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498A" w:rsidRPr="0034498A" w:rsidRDefault="0034498A" w:rsidP="0034498A">
      <w:pPr>
        <w:spacing w:before="0" w:beforeAutospacing="0" w:after="0" w:line="240" w:lineRule="auto"/>
        <w:jc w:val="center"/>
        <w:rPr>
          <w:rFonts w:ascii="Arial" w:hAnsi="Arial" w:cs="Arial"/>
          <w:sz w:val="24"/>
          <w:szCs w:val="24"/>
        </w:rPr>
      </w:pPr>
      <w:r w:rsidRPr="0034498A">
        <w:rPr>
          <w:rFonts w:ascii="Arial" w:hAnsi="Arial" w:cs="Arial"/>
          <w:sz w:val="24"/>
          <w:szCs w:val="24"/>
        </w:rPr>
        <w:t>PHYSICS EDUCATION TECHNOLOGY (</w:t>
      </w:r>
      <w:r w:rsidRPr="0034498A">
        <w:rPr>
          <w:rFonts w:ascii="Arial" w:hAnsi="Arial" w:cs="Arial"/>
          <w:i/>
          <w:sz w:val="24"/>
          <w:szCs w:val="24"/>
        </w:rPr>
        <w:t>PhET</w:t>
      </w:r>
      <w:r w:rsidRPr="0034498A">
        <w:rPr>
          <w:rFonts w:ascii="Arial" w:hAnsi="Arial" w:cs="Arial"/>
          <w:sz w:val="24"/>
          <w:szCs w:val="24"/>
        </w:rPr>
        <w:t xml:space="preserve">) SIMULATION ASSISTED </w:t>
      </w:r>
    </w:p>
    <w:p w:rsidR="0034498A" w:rsidRPr="0034498A" w:rsidRDefault="0034498A" w:rsidP="0034498A">
      <w:pPr>
        <w:spacing w:before="0" w:beforeAutospacing="0" w:after="0" w:line="240" w:lineRule="auto"/>
        <w:jc w:val="center"/>
        <w:rPr>
          <w:rFonts w:ascii="Arial" w:hAnsi="Arial" w:cs="Arial"/>
          <w:sz w:val="24"/>
          <w:szCs w:val="24"/>
        </w:rPr>
      </w:pPr>
      <w:r w:rsidRPr="0034498A">
        <w:rPr>
          <w:rFonts w:ascii="Arial" w:hAnsi="Arial" w:cs="Arial"/>
          <w:sz w:val="24"/>
          <w:szCs w:val="24"/>
        </w:rPr>
        <w:t xml:space="preserve">INSTRUCTION TOWARDS STUDENTS' ACADEMIC ACHIEVEMENT </w:t>
      </w:r>
    </w:p>
    <w:p w:rsidR="0034498A" w:rsidRPr="0034498A" w:rsidRDefault="0034498A" w:rsidP="0034498A">
      <w:pPr>
        <w:spacing w:before="0" w:beforeAutospacing="0" w:after="0" w:line="240" w:lineRule="auto"/>
        <w:jc w:val="center"/>
        <w:rPr>
          <w:rFonts w:ascii="Arial" w:eastAsia="Calibri" w:hAnsi="Arial" w:cs="Arial"/>
          <w:sz w:val="24"/>
          <w:szCs w:val="24"/>
        </w:rPr>
      </w:pPr>
      <w:r w:rsidRPr="0034498A">
        <w:rPr>
          <w:rFonts w:ascii="Arial" w:hAnsi="Arial" w:cs="Arial"/>
          <w:sz w:val="24"/>
          <w:szCs w:val="24"/>
        </w:rPr>
        <w:t>AND MOTIVATION IN ELECTROMAGNETISM</w:t>
      </w:r>
      <w:r w:rsidRPr="0034498A">
        <w:rPr>
          <w:rFonts w:ascii="Arial" w:hAnsi="Arial" w:cs="Arial"/>
          <w:sz w:val="24"/>
          <w:szCs w:val="24"/>
        </w:rPr>
        <w:br/>
      </w:r>
      <w:r w:rsidRPr="0034498A">
        <w:rPr>
          <w:rFonts w:ascii="Arial" w:hAnsi="Arial" w:cs="Arial"/>
          <w:sz w:val="24"/>
          <w:szCs w:val="24"/>
        </w:rPr>
        <w:br/>
      </w:r>
      <w:r w:rsidRPr="0034498A">
        <w:rPr>
          <w:rFonts w:ascii="Arial" w:hAnsi="Arial" w:cs="Arial"/>
          <w:sz w:val="24"/>
          <w:szCs w:val="24"/>
        </w:rPr>
        <w:br/>
      </w:r>
      <w:r w:rsidRPr="0034498A">
        <w:rPr>
          <w:rFonts w:ascii="Arial" w:eastAsia="Calibri" w:hAnsi="Arial" w:cs="Arial"/>
          <w:sz w:val="24"/>
          <w:szCs w:val="24"/>
        </w:rPr>
        <w:t>ABSTRACT</w:t>
      </w:r>
    </w:p>
    <w:p w:rsidR="0034498A" w:rsidRPr="0034498A" w:rsidRDefault="0034498A" w:rsidP="0034498A">
      <w:pPr>
        <w:jc w:val="both"/>
        <w:rPr>
          <w:rFonts w:ascii="Arial" w:eastAsia="Calibri" w:hAnsi="Arial" w:cs="Arial"/>
          <w:sz w:val="24"/>
          <w:szCs w:val="24"/>
        </w:rPr>
      </w:pPr>
      <w:r w:rsidRPr="0034498A">
        <w:rPr>
          <w:rFonts w:ascii="Arial" w:eastAsia="Calibri" w:hAnsi="Arial" w:cs="Arial"/>
          <w:sz w:val="24"/>
          <w:szCs w:val="24"/>
        </w:rPr>
        <w:t>This study examined the effectiveness of Physics Education Technology (PhET) simulation-assisted instruction on students’ academic achievement and motivation in electromagnetism. A quasi-experimental quantitative design was employed involving second-year Bachelor of Secondary Education major in Science students, with one group exposed to PhET-integrated instruction and another taught using traditional methods. Academic achievement was measured through pretests and posttests, while motivation was assessed using a validated questionnaire covering intrinsic motivation, amotivation, extrinsic–career motivation, and social–extrinsic motivation. Results revealed that both groups initially demonstrated very low academic achievement, with most students classified under the failure category during the pretest. After the intervention, the PhET group exhibited a marked improvement, with all students attaining good to very good performance levels and no failures recorded. In contrast, although the non-PhET group showed some improvement, the majority of students remained at a satisfactory level. ANCOVA results indicated a statistically significant difference in posttest academic achievement between the two groups when pretest scores were controlled (p &lt; 0.01), favoring the PhET simulation-assisted instruction. In terms of motivation, students in the PhET group demonstrated higher levels across all motivational dimensions compared to those in the non</w:t>
      </w:r>
      <w:r w:rsidRPr="0034498A">
        <w:rPr>
          <w:rFonts w:ascii="Arial" w:eastAsia="Calibri" w:hAnsi="Arial" w:cs="Arial"/>
          <w:sz w:val="24"/>
          <w:szCs w:val="24"/>
        </w:rPr>
        <w:noBreakHyphen/>
        <w:t xml:space="preserve">PhET group. </w:t>
      </w:r>
      <w:r>
        <w:rPr>
          <w:rFonts w:ascii="Arial" w:eastAsia="Calibri" w:hAnsi="Arial" w:cs="Arial"/>
          <w:sz w:val="24"/>
          <w:szCs w:val="24"/>
        </w:rPr>
        <w:t>The o</w:t>
      </w:r>
      <w:r w:rsidRPr="0034498A">
        <w:rPr>
          <w:rFonts w:ascii="Arial" w:eastAsia="Calibri" w:hAnsi="Arial" w:cs="Arial"/>
          <w:sz w:val="24"/>
          <w:szCs w:val="24"/>
        </w:rPr>
        <w:t>verall motivation for the PhET group was interpreted as motivated, while the non-PhET group displayed lower motivational levels. Independent samples t-test results confirmed a statistically significant difference in overall motivation between the groups (p &lt; 0.001). These findings suggest that integrating PhET simulations into physics instruction significantly enhances both conceptual understanding and student motivation in electromagnetism.</w:t>
      </w:r>
    </w:p>
    <w:p w:rsidR="0034498A" w:rsidRPr="0034498A" w:rsidRDefault="0034498A" w:rsidP="0034498A">
      <w:pPr>
        <w:spacing w:before="0" w:beforeAutospacing="0" w:after="0" w:line="240" w:lineRule="auto"/>
        <w:jc w:val="center"/>
        <w:rPr>
          <w:rFonts w:ascii="Arial" w:eastAsia="Calibri" w:hAnsi="Arial" w:cs="Arial"/>
          <w:sz w:val="24"/>
          <w:szCs w:val="24"/>
        </w:rPr>
      </w:pPr>
      <w:r w:rsidRPr="0034498A">
        <w:rPr>
          <w:rFonts w:ascii="Arial" w:eastAsia="Calibri" w:hAnsi="Arial" w:cs="Arial"/>
          <w:sz w:val="24"/>
          <w:szCs w:val="24"/>
        </w:rPr>
        <w:t xml:space="preserve"> </w:t>
      </w:r>
    </w:p>
    <w:p w:rsidR="0034498A" w:rsidRPr="0034498A" w:rsidRDefault="0034498A" w:rsidP="0034498A">
      <w:pPr>
        <w:jc w:val="both"/>
        <w:rPr>
          <w:rFonts w:ascii="Arial" w:eastAsia="Calibri" w:hAnsi="Arial" w:cs="Arial"/>
          <w:i/>
          <w:iCs/>
          <w:sz w:val="24"/>
          <w:szCs w:val="24"/>
        </w:rPr>
      </w:pPr>
      <w:r w:rsidRPr="0034498A">
        <w:rPr>
          <w:rFonts w:ascii="Arial" w:eastAsia="Calibri" w:hAnsi="Arial" w:cs="Arial"/>
          <w:sz w:val="24"/>
          <w:szCs w:val="24"/>
        </w:rPr>
        <w:t xml:space="preserve">Keywords: </w:t>
      </w:r>
      <w:r w:rsidRPr="0034498A">
        <w:rPr>
          <w:rFonts w:ascii="Arial" w:eastAsia="Calibri" w:hAnsi="Arial" w:cs="Arial"/>
          <w:i/>
          <w:iCs/>
          <w:sz w:val="24"/>
          <w:szCs w:val="24"/>
        </w:rPr>
        <w:t xml:space="preserve">PhET simulations, electromagnetism, academic achievement, </w:t>
      </w:r>
      <w:r w:rsidRPr="0034498A">
        <w:rPr>
          <w:rFonts w:ascii="Arial" w:eastAsia="Calibri" w:hAnsi="Arial" w:cs="Arial"/>
          <w:i/>
          <w:iCs/>
          <w:sz w:val="24"/>
          <w:szCs w:val="24"/>
        </w:rPr>
        <w:tab/>
      </w:r>
      <w:r w:rsidRPr="0034498A">
        <w:rPr>
          <w:rFonts w:ascii="Arial" w:eastAsia="Calibri" w:hAnsi="Arial" w:cs="Arial"/>
          <w:i/>
          <w:iCs/>
          <w:sz w:val="24"/>
          <w:szCs w:val="24"/>
        </w:rPr>
        <w:tab/>
      </w:r>
      <w:r w:rsidRPr="0034498A">
        <w:rPr>
          <w:rFonts w:ascii="Arial" w:eastAsia="Calibri" w:hAnsi="Arial" w:cs="Arial"/>
          <w:i/>
          <w:iCs/>
          <w:sz w:val="24"/>
          <w:szCs w:val="24"/>
        </w:rPr>
        <w:tab/>
        <w:t>student motivation, physics education</w:t>
      </w:r>
    </w:p>
    <w:p w:rsidR="0034498A" w:rsidRPr="0034498A" w:rsidRDefault="0034498A" w:rsidP="0034498A">
      <w:pPr>
        <w:jc w:val="center"/>
        <w:rPr>
          <w:rFonts w:ascii="Arial" w:eastAsia="Calibri" w:hAnsi="Arial" w:cs="Arial"/>
          <w:sz w:val="24"/>
          <w:szCs w:val="24"/>
        </w:rPr>
      </w:pPr>
      <w:r w:rsidRPr="0034498A">
        <w:rPr>
          <w:rFonts w:ascii="Arial" w:eastAsia="Calibri" w:hAnsi="Arial" w:cs="Arial"/>
          <w:sz w:val="24"/>
          <w:szCs w:val="24"/>
        </w:rPr>
        <w:t xml:space="preserve"> </w:t>
      </w:r>
    </w:p>
    <w:p w:rsidR="0034498A" w:rsidRPr="0034498A" w:rsidRDefault="0034498A" w:rsidP="0034498A">
      <w:pPr>
        <w:jc w:val="center"/>
        <w:rPr>
          <w:rFonts w:ascii="Arial" w:eastAsia="Calibri" w:hAnsi="Arial" w:cs="Arial"/>
          <w:sz w:val="24"/>
          <w:szCs w:val="24"/>
        </w:rPr>
        <w:sectPr w:rsidR="0034498A" w:rsidRPr="0034498A">
          <w:pgSz w:w="11907" w:h="16839"/>
          <w:pgMar w:top="2160" w:right="1440" w:bottom="1440" w:left="2160" w:header="709" w:footer="709" w:gutter="0"/>
          <w:pgNumType w:fmt="lowerRoman"/>
          <w:cols w:space="720"/>
          <w:docGrid w:type="lines"/>
        </w:sectPr>
      </w:pPr>
      <w:r w:rsidRPr="0034498A">
        <w:rPr>
          <w:rFonts w:ascii="Arial" w:eastAsia="Calibri" w:hAnsi="Arial" w:cs="Arial"/>
          <w:sz w:val="24"/>
          <w:szCs w:val="24"/>
        </w:rPr>
        <w:t xml:space="preserve"> </w:t>
      </w:r>
    </w:p>
    <w:p w:rsidR="0034498A" w:rsidRPr="0034498A" w:rsidRDefault="0034498A" w:rsidP="0034498A">
      <w:pPr>
        <w:jc w:val="center"/>
        <w:rPr>
          <w:rFonts w:ascii="Arial" w:eastAsia="Calibri" w:hAnsi="Arial" w:cs="Arial"/>
          <w:sz w:val="24"/>
          <w:szCs w:val="24"/>
        </w:rPr>
      </w:pPr>
      <w:r w:rsidRPr="0034498A">
        <w:rPr>
          <w:rFonts w:ascii="Arial" w:eastAsia="Calibri" w:hAnsi="Arial" w:cs="Arial"/>
          <w:sz w:val="24"/>
          <w:szCs w:val="24"/>
        </w:rPr>
        <w:lastRenderedPageBreak/>
        <w:t>INTRODUCTION</w:t>
      </w:r>
    </w:p>
    <w:p w:rsidR="0034498A" w:rsidRPr="0034498A" w:rsidRDefault="0034498A" w:rsidP="0034498A">
      <w:pPr>
        <w:spacing w:after="0" w:line="360" w:lineRule="auto"/>
        <w:jc w:val="center"/>
        <w:rPr>
          <w:rFonts w:ascii="Arial" w:eastAsia="Calibri" w:hAnsi="Arial" w:cs="Arial"/>
          <w:sz w:val="24"/>
          <w:szCs w:val="24"/>
        </w:rPr>
      </w:pPr>
      <w:r w:rsidRPr="0034498A">
        <w:rPr>
          <w:rFonts w:ascii="Arial" w:eastAsia="Calibri" w:hAnsi="Arial" w:cs="Arial"/>
          <w:sz w:val="24"/>
          <w:szCs w:val="24"/>
        </w:rPr>
        <w:t xml:space="preserve"> </w:t>
      </w:r>
    </w:p>
    <w:p w:rsidR="0034498A" w:rsidRPr="0034498A" w:rsidRDefault="0034498A" w:rsidP="0034498A">
      <w:pPr>
        <w:autoSpaceDE w:val="0"/>
        <w:spacing w:afterLines="50" w:after="120" w:line="360" w:lineRule="auto"/>
        <w:jc w:val="center"/>
        <w:rPr>
          <w:rFonts w:ascii="Arial" w:eastAsia="Calibri" w:hAnsi="Arial" w:cs="Arial"/>
          <w:sz w:val="24"/>
          <w:szCs w:val="24"/>
        </w:rPr>
      </w:pPr>
      <w:r w:rsidRPr="0034498A">
        <w:rPr>
          <w:rFonts w:ascii="Arial" w:eastAsia="Calibri" w:hAnsi="Arial" w:cs="Arial"/>
          <w:sz w:val="24"/>
          <w:szCs w:val="24"/>
          <w:u w:val="single"/>
        </w:rPr>
        <w:t>Background of the Study</w:t>
      </w:r>
    </w:p>
    <w:p w:rsidR="0034498A" w:rsidRPr="0034498A" w:rsidRDefault="0034498A" w:rsidP="0034498A">
      <w:pPr>
        <w:pStyle w:val="NormalWeb"/>
        <w:autoSpaceDE w:val="0"/>
        <w:spacing w:after="10" w:afterAutospacing="0" w:line="360" w:lineRule="auto"/>
        <w:ind w:firstLine="720"/>
        <w:jc w:val="both"/>
        <w:rPr>
          <w:rFonts w:ascii="Arial" w:eastAsia="SimSun" w:hAnsi="Arial" w:cs="Arial"/>
        </w:rPr>
      </w:pPr>
      <w:r w:rsidRPr="0034498A">
        <w:rPr>
          <w:rFonts w:ascii="Arial" w:eastAsia="a" w:hAnsi="Arial" w:cs="Arial"/>
        </w:rPr>
        <w:t xml:space="preserve">Amid the ongoing challenges in Philippine science education, the integration of technological advancements into teaching and learning has become increasingly significant (OECD, 2018). Philippine Higher Education Institutions (PHEIs) have adopted technology to remain relevant in a rapidly evolving global landscape (Staddon, 2023), although limitations in resources, infrastructure, and faculty readiness may slow this transition and affect the preparation of graduates for global demands. This need is particularly evident in physics, a discipline closely linked to technological progress, where many modern innovations are grounded in physics principles and are now used to promote hands-on, inquiry-based learning </w:t>
      </w:r>
      <w:r w:rsidRPr="0034498A">
        <w:rPr>
          <w:rFonts w:ascii="Arial" w:eastAsia="DengXian" w:hAnsi="Arial" w:cs="Arial"/>
        </w:rPr>
        <w:t>that complement traditional classroom instruction, creating a continuous cycle between physics and technological innovation (Winter &amp; Hardman, 2020).</w:t>
      </w:r>
    </w:p>
    <w:p w:rsidR="0034498A" w:rsidRPr="0034498A" w:rsidRDefault="0034498A" w:rsidP="0034498A">
      <w:pPr>
        <w:pStyle w:val="NormalWeb"/>
        <w:autoSpaceDE w:val="0"/>
        <w:spacing w:after="10" w:afterAutospacing="0" w:line="360" w:lineRule="auto"/>
        <w:ind w:firstLine="720"/>
        <w:jc w:val="both"/>
        <w:rPr>
          <w:rFonts w:ascii="Arial" w:eastAsia="SimSun" w:hAnsi="Arial" w:cs="Arial"/>
        </w:rPr>
      </w:pPr>
      <w:r w:rsidRPr="0034498A">
        <w:rPr>
          <w:rFonts w:ascii="Arial" w:eastAsia="SimSun" w:hAnsi="Arial" w:cs="Arial"/>
        </w:rPr>
        <w:t>Technology has expanded educational access by enabling real-time learning beyond geographical limits (Talib et al., 2021). However, as a developing country, the Philippines still faces gaps in effectively applying technology in education, with many schools lacking adequate computers and reliable internet, particularly in rural areas (Servallos, 2023; UNESCO). Despite generally positive attitudes toward technology, limited devices and connectivity hinder students’ learning opportunities. Alongside these challenges, Filipino learners continue to show low scientific literacy, as reflected in recent PISA results in science and mathematics. These concerns underscore the need for meaningful instructional interventions to help 21st-century learners progress toward becoming scientifically literate citizens.</w:t>
      </w:r>
    </w:p>
    <w:p w:rsidR="0034498A" w:rsidRPr="0034498A" w:rsidRDefault="0034498A" w:rsidP="0034498A">
      <w:pPr>
        <w:autoSpaceDE w:val="0"/>
        <w:spacing w:after="10" w:line="360" w:lineRule="auto"/>
        <w:ind w:firstLine="720"/>
        <w:jc w:val="both"/>
        <w:rPr>
          <w:rFonts w:ascii="Arial" w:eastAsia="DengXian" w:hAnsi="Arial" w:cs="Arial"/>
          <w:sz w:val="24"/>
          <w:szCs w:val="24"/>
          <w:shd w:val="clear" w:color="auto" w:fill="FFFFFF"/>
        </w:rPr>
      </w:pPr>
      <w:r w:rsidRPr="0034498A">
        <w:rPr>
          <w:rFonts w:ascii="Arial" w:eastAsia="DengXian" w:hAnsi="Arial" w:cs="Arial"/>
          <w:sz w:val="24"/>
          <w:szCs w:val="24"/>
          <w:shd w:val="clear" w:color="auto" w:fill="FFFFFF"/>
        </w:rPr>
        <w:t xml:space="preserve">This study highlights an advancement in technology-enhanced education through the use of Physics Education Technology (PhET) simulations, developed by Dr. Carl Wieman and his team at the University of Colorado Boulder. A Nobel Prize–winning physicist, Wieman launched the PhET project in 2002 to create free, research-based, and interactive simulations that make science and mathematics learning more engaging and accessible (Leytham-Powell, 2017). Studies show that PhET is </w:t>
      </w:r>
      <w:r w:rsidRPr="0034498A">
        <w:rPr>
          <w:rFonts w:ascii="Arial" w:eastAsia="DengXian" w:hAnsi="Arial" w:cs="Arial"/>
          <w:sz w:val="24"/>
          <w:szCs w:val="24"/>
          <w:shd w:val="clear" w:color="auto" w:fill="FFFFFF"/>
        </w:rPr>
        <w:lastRenderedPageBreak/>
        <w:t xml:space="preserve">particularly effective at the secondary level; however, its use is also relevant in tertiary education. Filipino learners’ literacy and numeracy proficiency declines sharply from Grade 3 to Grade 12, with only about 0.47% of senior high school students meeting expected standards, and many continuing to struggle with basic reading, computation, and problem-solving skills. This decline in cognitive competencies suggests that some college students may perform at levels comparable to secondary learners, making </w:t>
      </w:r>
      <w:r w:rsidRPr="0034498A">
        <w:rPr>
          <w:rFonts w:ascii="Arial" w:eastAsia="DengXian" w:hAnsi="Arial" w:cs="Arial"/>
          <w:i/>
          <w:iCs/>
          <w:sz w:val="24"/>
          <w:szCs w:val="24"/>
          <w:shd w:val="clear" w:color="auto" w:fill="FFFFFF"/>
        </w:rPr>
        <w:t xml:space="preserve">PhET </w:t>
      </w:r>
      <w:r w:rsidRPr="0034498A">
        <w:rPr>
          <w:rFonts w:ascii="Arial" w:eastAsia="DengXian" w:hAnsi="Arial" w:cs="Arial"/>
          <w:sz w:val="24"/>
          <w:szCs w:val="24"/>
          <w:shd w:val="clear" w:color="auto" w:fill="FFFFFF"/>
        </w:rPr>
        <w:t>simulations, although commonly recommended for high school, could still be both appropriate and beneficial in the college instruction.</w:t>
      </w:r>
    </w:p>
    <w:p w:rsidR="0034498A" w:rsidRPr="0034498A" w:rsidRDefault="0034498A" w:rsidP="0034498A">
      <w:pPr>
        <w:autoSpaceDE w:val="0"/>
        <w:spacing w:after="10" w:line="360" w:lineRule="auto"/>
        <w:ind w:firstLine="720"/>
        <w:jc w:val="both"/>
        <w:rPr>
          <w:rFonts w:ascii="Arial" w:eastAsia="DengXian" w:hAnsi="Arial" w:cs="Arial"/>
          <w:sz w:val="24"/>
          <w:szCs w:val="24"/>
          <w:shd w:val="clear" w:color="auto" w:fill="FFFFFF"/>
        </w:rPr>
      </w:pPr>
      <w:r w:rsidRPr="0034498A">
        <w:rPr>
          <w:rFonts w:ascii="Arial" w:eastAsia="DengXian" w:hAnsi="Arial" w:cs="Arial"/>
          <w:sz w:val="24"/>
          <w:szCs w:val="24"/>
          <w:shd w:val="clear" w:color="auto" w:fill="FFFFFF"/>
        </w:rPr>
        <w:t xml:space="preserve">A study of Agyei et al. (2023) on the use of </w:t>
      </w:r>
      <w:r w:rsidRPr="0034498A">
        <w:rPr>
          <w:rFonts w:ascii="Arial" w:eastAsia="DengXian" w:hAnsi="Arial" w:cs="Arial"/>
          <w:i/>
          <w:iCs/>
          <w:sz w:val="24"/>
          <w:szCs w:val="24"/>
          <w:shd w:val="clear" w:color="auto" w:fill="FFFFFF"/>
        </w:rPr>
        <w:t xml:space="preserve">PhET </w:t>
      </w:r>
      <w:r w:rsidRPr="0034498A">
        <w:rPr>
          <w:rFonts w:ascii="Arial" w:eastAsia="DengXian" w:hAnsi="Arial" w:cs="Arial"/>
          <w:sz w:val="24"/>
          <w:szCs w:val="24"/>
          <w:shd w:val="clear" w:color="auto" w:fill="FFFFFF"/>
        </w:rPr>
        <w:t>simulations to teach electricity concepts found that students’ motivation to learn physics increased significantly, including improvements in self</w:t>
      </w:r>
      <w:r w:rsidRPr="0034498A">
        <w:rPr>
          <w:rFonts w:ascii="Arial" w:eastAsia="DengXian" w:hAnsi="Arial" w:cs="Arial"/>
          <w:sz w:val="24"/>
          <w:szCs w:val="24"/>
          <w:shd w:val="clear" w:color="auto" w:fill="FFFFFF"/>
        </w:rPr>
        <w:noBreakHyphen/>
        <w:t xml:space="preserve">efficacy, perceived value of physics, and active learning strategies after instruction with PhET simulations. Another study from Banda &amp; </w:t>
      </w:r>
      <w:r w:rsidRPr="0034498A">
        <w:rPr>
          <w:rFonts w:ascii="Arial" w:eastAsia="SimSun" w:hAnsi="Arial" w:cs="Arial"/>
          <w:sz w:val="24"/>
          <w:szCs w:val="24"/>
        </w:rPr>
        <w:t>Nzabahimana (2022)</w:t>
      </w:r>
      <w:r w:rsidRPr="0034498A">
        <w:rPr>
          <w:rFonts w:ascii="Arial" w:eastAsia="DengXian" w:hAnsi="Arial" w:cs="Arial"/>
          <w:sz w:val="24"/>
          <w:szCs w:val="24"/>
          <w:shd w:val="clear" w:color="auto" w:fill="FFFFFF"/>
        </w:rPr>
        <w:t xml:space="preserve"> with secondary students in Malawi showed that PhET simulation-based learning significantly enhanced students’ motivation, including self-efficacy and engagement components, when learning oscillations and waves, compared with conventional instruction. A phenomenological study by Lagon (2023) with Filipino pre-service science teachers found that using PhET interactive simulations enhanced conceptual understanding, engagement, and interactivity in learning optics, while also fostering critical thinking and motivation among participants, despite challenges such as limited connectivity and device access. Similarly, a study by Manlapig (2024) involving senior high STEM students in Bulacan reported that students valued the interactive nature of PhET simulations and experienced more engaging learning interactions. Although the quantitative increase in motivation was not statistically significant, the findings suggest that PhET can promote positive learner experiences closely associated with motivational factors. These studies suggests that by providing interactive, visual, and exploratory learning experiences, simulations help students better understand abstract concepts while fostering positive attitudes and persistence, supporting both their cognitive and affective development in science education ( Leytham-Powell, 2017).</w:t>
      </w:r>
    </w:p>
    <w:p w:rsidR="0034498A" w:rsidRPr="0046170F" w:rsidRDefault="0034498A" w:rsidP="0046170F">
      <w:pPr>
        <w:pStyle w:val="NormalWeb"/>
        <w:autoSpaceDE w:val="0"/>
        <w:spacing w:before="0" w:beforeAutospacing="0" w:after="10" w:afterAutospacing="0" w:line="360" w:lineRule="auto"/>
        <w:ind w:firstLine="720"/>
        <w:jc w:val="both"/>
        <w:rPr>
          <w:rFonts w:ascii="Arial" w:eastAsia="DengXian" w:hAnsi="Arial" w:cs="Arial"/>
          <w:shd w:val="clear" w:color="auto" w:fill="FFFFFF"/>
        </w:rPr>
      </w:pPr>
      <w:r w:rsidRPr="0034498A">
        <w:rPr>
          <w:rFonts w:ascii="Arial" w:eastAsia="DengXian" w:hAnsi="Arial" w:cs="Arial"/>
          <w:shd w:val="clear" w:color="auto" w:fill="FFFFFF"/>
        </w:rPr>
        <w:t xml:space="preserve">This study aims </w:t>
      </w:r>
      <w:r w:rsidRPr="0034498A">
        <w:rPr>
          <w:rFonts w:ascii="Arial" w:eastAsia="Calibri" w:hAnsi="Arial" w:cs="Arial"/>
        </w:rPr>
        <w:t>to explore the impact of  Physics Education Technology (</w:t>
      </w:r>
      <w:r w:rsidRPr="0034498A">
        <w:rPr>
          <w:rFonts w:ascii="Arial" w:eastAsia="Calibri" w:hAnsi="Arial" w:cs="Arial"/>
          <w:i/>
          <w:iCs/>
        </w:rPr>
        <w:t>PhET</w:t>
      </w:r>
      <w:r w:rsidRPr="0034498A">
        <w:rPr>
          <w:rFonts w:ascii="Arial" w:eastAsia="Calibri" w:hAnsi="Arial" w:cs="Arial"/>
        </w:rPr>
        <w:t xml:space="preserve">) simulation assisted instruction towards students' academic achievement and motivation in electromagnetism. </w:t>
      </w:r>
      <w:r w:rsidRPr="0034498A">
        <w:rPr>
          <w:rFonts w:ascii="Arial" w:eastAsia="DengXian" w:hAnsi="Arial" w:cs="Arial"/>
          <w:shd w:val="clear" w:color="auto" w:fill="FFFFFF"/>
        </w:rPr>
        <w:t xml:space="preserve">The study will be conducted during the Academic Years 2025–2026 at Don Carlos Polytechnic College (DCPC), a local higher education </w:t>
      </w:r>
      <w:r w:rsidRPr="0034498A">
        <w:rPr>
          <w:rFonts w:ascii="Arial" w:eastAsia="DengXian" w:hAnsi="Arial" w:cs="Arial"/>
          <w:shd w:val="clear" w:color="auto" w:fill="FFFFFF"/>
        </w:rPr>
        <w:lastRenderedPageBreak/>
        <w:t xml:space="preserve">institution in Don Carlos, Bukidnon. The institution has been experiencing notable challenges in integrating and implementing various educational technologies, making it a relevant and compelling setting for this research. </w:t>
      </w:r>
    </w:p>
    <w:p w:rsidR="0034498A" w:rsidRPr="0034498A" w:rsidRDefault="0034498A" w:rsidP="0034498A">
      <w:pPr>
        <w:autoSpaceDE w:val="0"/>
        <w:spacing w:afterLines="50" w:after="120" w:line="360" w:lineRule="auto"/>
        <w:jc w:val="center"/>
        <w:rPr>
          <w:rFonts w:ascii="Arial" w:eastAsia="Calibri" w:hAnsi="Arial" w:cs="Arial"/>
          <w:sz w:val="24"/>
          <w:szCs w:val="24"/>
          <w:u w:val="single"/>
        </w:rPr>
      </w:pPr>
      <w:r w:rsidRPr="0034498A">
        <w:rPr>
          <w:rFonts w:ascii="Arial" w:eastAsia="Calibri" w:hAnsi="Arial" w:cs="Arial"/>
          <w:sz w:val="24"/>
          <w:szCs w:val="24"/>
          <w:u w:val="single"/>
        </w:rPr>
        <w:t>Objectives of the Study</w:t>
      </w:r>
    </w:p>
    <w:p w:rsidR="0034498A" w:rsidRPr="0034498A" w:rsidRDefault="0034498A" w:rsidP="0034498A">
      <w:pPr>
        <w:pStyle w:val="NormalWeb"/>
        <w:spacing w:before="0" w:beforeAutospacing="0" w:after="0" w:afterAutospacing="0" w:line="360" w:lineRule="auto"/>
        <w:ind w:firstLine="720"/>
        <w:jc w:val="both"/>
        <w:rPr>
          <w:rFonts w:ascii="Arial" w:eastAsia="Calibri" w:hAnsi="Arial" w:cs="Arial"/>
        </w:rPr>
      </w:pPr>
      <w:r w:rsidRPr="0034498A">
        <w:rPr>
          <w:rFonts w:ascii="Arial" w:eastAsia="Calibri" w:hAnsi="Arial" w:cs="Arial"/>
        </w:rPr>
        <w:t>Generally, this study aims to assess the impact of  Physics Education Technology (</w:t>
      </w:r>
      <w:r w:rsidRPr="0034498A">
        <w:rPr>
          <w:rFonts w:ascii="Arial" w:eastAsia="Calibri" w:hAnsi="Arial" w:cs="Arial"/>
          <w:i/>
          <w:iCs/>
        </w:rPr>
        <w:t>PhET</w:t>
      </w:r>
      <w:r w:rsidRPr="0034498A">
        <w:rPr>
          <w:rFonts w:ascii="Arial" w:eastAsia="Calibri" w:hAnsi="Arial" w:cs="Arial"/>
        </w:rPr>
        <w:t>) simulation assisted instruction towards students' academic achievement and motivation in electromagnetism.</w:t>
      </w:r>
    </w:p>
    <w:p w:rsidR="0034498A" w:rsidRPr="0034498A" w:rsidRDefault="0034498A" w:rsidP="0034498A">
      <w:pPr>
        <w:pStyle w:val="NormalWeb"/>
        <w:spacing w:before="0" w:beforeAutospacing="0" w:after="0" w:afterAutospacing="0" w:line="360" w:lineRule="auto"/>
        <w:ind w:firstLine="720"/>
        <w:jc w:val="both"/>
        <w:rPr>
          <w:rFonts w:ascii="Arial" w:eastAsia="Calibri" w:hAnsi="Arial" w:cs="Arial"/>
        </w:rPr>
      </w:pPr>
      <w:r w:rsidRPr="0034498A">
        <w:rPr>
          <w:rFonts w:ascii="Arial" w:eastAsia="Calibri" w:hAnsi="Arial" w:cs="Arial"/>
        </w:rPr>
        <w:t>Specifically, the study seeks to:</w:t>
      </w:r>
    </w:p>
    <w:p w:rsidR="0034498A" w:rsidRPr="0034498A" w:rsidRDefault="0034498A" w:rsidP="0034498A">
      <w:pPr>
        <w:pStyle w:val="ListParagraph"/>
        <w:numPr>
          <w:ilvl w:val="0"/>
          <w:numId w:val="6"/>
        </w:numPr>
        <w:spacing w:line="360" w:lineRule="auto"/>
        <w:jc w:val="both"/>
        <w:rPr>
          <w:rFonts w:ascii="Arial" w:eastAsia="Calibri" w:hAnsi="Arial" w:cs="Arial"/>
          <w:sz w:val="24"/>
          <w:szCs w:val="24"/>
        </w:rPr>
      </w:pPr>
      <w:r w:rsidRPr="0034498A">
        <w:rPr>
          <w:rFonts w:ascii="Arial" w:eastAsia="Calibri" w:hAnsi="Arial" w:cs="Arial"/>
          <w:sz w:val="24"/>
          <w:szCs w:val="24"/>
        </w:rPr>
        <w:t>identify the students’ level of academic achievement before and after the intervention of Physics Education Technology (</w:t>
      </w:r>
      <w:r w:rsidRPr="0034498A">
        <w:rPr>
          <w:rFonts w:ascii="Arial" w:eastAsia="Calibri" w:hAnsi="Arial" w:cs="Arial"/>
          <w:i/>
          <w:sz w:val="24"/>
          <w:szCs w:val="24"/>
        </w:rPr>
        <w:t>PhET</w:t>
      </w:r>
      <w:r w:rsidRPr="0034498A">
        <w:rPr>
          <w:rFonts w:ascii="Arial" w:eastAsia="Calibri" w:hAnsi="Arial" w:cs="Arial"/>
          <w:sz w:val="24"/>
          <w:szCs w:val="24"/>
        </w:rPr>
        <w:t>) Simulation Assisted Instruction;</w:t>
      </w:r>
    </w:p>
    <w:p w:rsidR="0034498A" w:rsidRPr="0034498A" w:rsidRDefault="0034498A" w:rsidP="0034498A">
      <w:pPr>
        <w:pStyle w:val="ListParagraph"/>
        <w:numPr>
          <w:ilvl w:val="0"/>
          <w:numId w:val="6"/>
        </w:numPr>
        <w:autoSpaceDE w:val="0"/>
        <w:spacing w:after="0" w:line="360" w:lineRule="auto"/>
        <w:ind w:hanging="363"/>
        <w:jc w:val="both"/>
        <w:rPr>
          <w:rFonts w:ascii="Arial" w:eastAsia="Calibri" w:hAnsi="Arial" w:cs="Arial"/>
          <w:sz w:val="24"/>
          <w:szCs w:val="24"/>
        </w:rPr>
      </w:pPr>
      <w:r w:rsidRPr="0034498A">
        <w:rPr>
          <w:rFonts w:ascii="Arial" w:eastAsia="Calibri" w:hAnsi="Arial" w:cs="Arial"/>
          <w:sz w:val="24"/>
          <w:szCs w:val="24"/>
        </w:rPr>
        <w:t>determine the students’ level of motivation after the intervention of Physics Education Technology (</w:t>
      </w:r>
      <w:r w:rsidRPr="0034498A">
        <w:rPr>
          <w:rFonts w:ascii="Arial" w:eastAsia="Calibri" w:hAnsi="Arial" w:cs="Arial"/>
          <w:i/>
          <w:sz w:val="24"/>
          <w:szCs w:val="24"/>
        </w:rPr>
        <w:t>PhET</w:t>
      </w:r>
      <w:r w:rsidRPr="0034498A">
        <w:rPr>
          <w:rFonts w:ascii="Arial" w:eastAsia="Calibri" w:hAnsi="Arial" w:cs="Arial"/>
          <w:sz w:val="24"/>
          <w:szCs w:val="24"/>
        </w:rPr>
        <w:t>) Simulation Assisted Instruction;</w:t>
      </w:r>
    </w:p>
    <w:p w:rsidR="0034498A" w:rsidRPr="0034498A" w:rsidRDefault="0034498A" w:rsidP="0034498A">
      <w:pPr>
        <w:numPr>
          <w:ilvl w:val="1"/>
          <w:numId w:val="6"/>
        </w:numPr>
        <w:autoSpaceDE w:val="0"/>
        <w:spacing w:after="0" w:line="360" w:lineRule="auto"/>
        <w:ind w:hanging="363"/>
        <w:rPr>
          <w:rFonts w:ascii="Arial" w:eastAsia="Calibri" w:hAnsi="Arial" w:cs="Arial"/>
        </w:rPr>
      </w:pPr>
      <w:r w:rsidRPr="0034498A">
        <w:rPr>
          <w:rFonts w:ascii="Arial" w:eastAsia="Calibri" w:hAnsi="Arial" w:cs="Arial"/>
          <w:sz w:val="24"/>
          <w:szCs w:val="24"/>
        </w:rPr>
        <w:t>Intrinsic motivation;</w:t>
      </w:r>
    </w:p>
    <w:p w:rsidR="0034498A" w:rsidRPr="0034498A" w:rsidRDefault="0034498A" w:rsidP="0034498A">
      <w:pPr>
        <w:numPr>
          <w:ilvl w:val="1"/>
          <w:numId w:val="6"/>
        </w:numPr>
        <w:autoSpaceDE w:val="0"/>
        <w:spacing w:after="0" w:line="360" w:lineRule="auto"/>
        <w:ind w:left="1803" w:hanging="363"/>
        <w:rPr>
          <w:rFonts w:ascii="Arial" w:eastAsia="Calibri" w:hAnsi="Arial" w:cs="Arial"/>
        </w:rPr>
      </w:pPr>
      <w:r w:rsidRPr="0034498A">
        <w:rPr>
          <w:rFonts w:ascii="Arial" w:eastAsia="Calibri" w:hAnsi="Arial" w:cs="Arial"/>
          <w:sz w:val="24"/>
          <w:szCs w:val="24"/>
        </w:rPr>
        <w:t>Amotivation;</w:t>
      </w:r>
    </w:p>
    <w:p w:rsidR="0034498A" w:rsidRPr="0034498A" w:rsidRDefault="0034498A" w:rsidP="0034498A">
      <w:pPr>
        <w:numPr>
          <w:ilvl w:val="1"/>
          <w:numId w:val="6"/>
        </w:numPr>
        <w:autoSpaceDE w:val="0"/>
        <w:spacing w:after="0" w:line="360" w:lineRule="auto"/>
        <w:ind w:left="1803" w:hanging="363"/>
        <w:rPr>
          <w:rFonts w:ascii="Arial" w:eastAsia="Calibri" w:hAnsi="Arial" w:cs="Arial"/>
        </w:rPr>
      </w:pPr>
      <w:r w:rsidRPr="0034498A">
        <w:rPr>
          <w:rFonts w:ascii="Arial" w:eastAsia="Calibri" w:hAnsi="Arial" w:cs="Arial"/>
          <w:sz w:val="24"/>
          <w:szCs w:val="24"/>
        </w:rPr>
        <w:t>Extrinsic–career motivation; and</w:t>
      </w:r>
    </w:p>
    <w:p w:rsidR="0034498A" w:rsidRPr="0034498A" w:rsidRDefault="0034498A" w:rsidP="0034498A">
      <w:pPr>
        <w:numPr>
          <w:ilvl w:val="1"/>
          <w:numId w:val="6"/>
        </w:numPr>
        <w:autoSpaceDE w:val="0"/>
        <w:spacing w:after="0" w:line="360" w:lineRule="auto"/>
        <w:ind w:left="1803" w:hanging="363"/>
        <w:rPr>
          <w:rFonts w:ascii="Arial" w:eastAsia="Calibri" w:hAnsi="Arial" w:cs="Arial"/>
        </w:rPr>
      </w:pPr>
      <w:r w:rsidRPr="0034498A">
        <w:rPr>
          <w:rFonts w:ascii="Arial" w:eastAsia="Calibri" w:hAnsi="Arial" w:cs="Arial"/>
          <w:sz w:val="24"/>
          <w:szCs w:val="24"/>
        </w:rPr>
        <w:t>Social–extrinsic motivation;</w:t>
      </w:r>
    </w:p>
    <w:p w:rsidR="0034498A" w:rsidRPr="0034498A" w:rsidRDefault="0034498A" w:rsidP="0034498A">
      <w:pPr>
        <w:pStyle w:val="ListParagraph"/>
        <w:numPr>
          <w:ilvl w:val="0"/>
          <w:numId w:val="6"/>
        </w:numPr>
        <w:spacing w:line="360" w:lineRule="auto"/>
        <w:jc w:val="both"/>
        <w:rPr>
          <w:rFonts w:ascii="Arial" w:eastAsia="Calibri" w:hAnsi="Arial" w:cs="Arial"/>
          <w:sz w:val="24"/>
          <w:szCs w:val="24"/>
        </w:rPr>
      </w:pPr>
      <w:r w:rsidRPr="0034498A">
        <w:rPr>
          <w:rFonts w:ascii="Arial" w:eastAsia="Calibri" w:hAnsi="Arial" w:cs="Arial"/>
          <w:sz w:val="24"/>
          <w:szCs w:val="24"/>
        </w:rPr>
        <w:t xml:space="preserve">evaluate if there is a </w:t>
      </w:r>
      <w:r w:rsidRPr="0034498A">
        <w:rPr>
          <w:rFonts w:ascii="Arial" w:eastAsia="SimSun" w:hAnsi="Arial" w:cs="Arial"/>
          <w:sz w:val="24"/>
          <w:szCs w:val="24"/>
        </w:rPr>
        <w:t xml:space="preserve">significant difference in academic </w:t>
      </w:r>
      <w:r w:rsidRPr="0034498A">
        <w:rPr>
          <w:rFonts w:ascii="Arial" w:eastAsia="Calibri" w:hAnsi="Arial" w:cs="Arial"/>
          <w:sz w:val="24"/>
          <w:szCs w:val="24"/>
        </w:rPr>
        <w:t xml:space="preserve">achievement in Electromagnetism </w:t>
      </w:r>
      <w:r w:rsidRPr="0034498A">
        <w:rPr>
          <w:rFonts w:ascii="Arial" w:eastAsia="SimSun" w:hAnsi="Arial" w:cs="Arial"/>
          <w:sz w:val="24"/>
          <w:szCs w:val="24"/>
        </w:rPr>
        <w:t xml:space="preserve">when students are exposed to </w:t>
      </w:r>
      <w:r w:rsidRPr="0034498A">
        <w:rPr>
          <w:rFonts w:ascii="Arial" w:eastAsia="Calibri" w:hAnsi="Arial" w:cs="Arial"/>
          <w:sz w:val="24"/>
          <w:szCs w:val="24"/>
        </w:rPr>
        <w:t>Physics Education Technology (</w:t>
      </w:r>
      <w:r w:rsidRPr="0034498A">
        <w:rPr>
          <w:rFonts w:ascii="Arial" w:eastAsia="Calibri" w:hAnsi="Arial" w:cs="Arial"/>
          <w:i/>
          <w:sz w:val="24"/>
          <w:szCs w:val="24"/>
        </w:rPr>
        <w:t>PhET</w:t>
      </w:r>
      <w:r w:rsidRPr="0034498A">
        <w:rPr>
          <w:rFonts w:ascii="Arial" w:eastAsia="Calibri" w:hAnsi="Arial" w:cs="Arial"/>
          <w:sz w:val="24"/>
          <w:szCs w:val="24"/>
        </w:rPr>
        <w:t>) Simulation Assisted Instruction and Non-Physics Education Technology (</w:t>
      </w:r>
      <w:r w:rsidRPr="0034498A">
        <w:rPr>
          <w:rFonts w:ascii="Arial" w:eastAsia="Calibri" w:hAnsi="Arial" w:cs="Arial"/>
          <w:i/>
          <w:sz w:val="24"/>
          <w:szCs w:val="24"/>
        </w:rPr>
        <w:t>PhET</w:t>
      </w:r>
      <w:r w:rsidRPr="0034498A">
        <w:rPr>
          <w:rFonts w:ascii="Arial" w:eastAsia="Calibri" w:hAnsi="Arial" w:cs="Arial"/>
          <w:sz w:val="24"/>
          <w:szCs w:val="24"/>
        </w:rPr>
        <w:t>) Simulation Assisted Instruction; and</w:t>
      </w:r>
    </w:p>
    <w:p w:rsidR="0034498A" w:rsidRPr="0034498A" w:rsidRDefault="0034498A" w:rsidP="0034498A">
      <w:pPr>
        <w:pStyle w:val="ListParagraph"/>
        <w:numPr>
          <w:ilvl w:val="0"/>
          <w:numId w:val="6"/>
        </w:numPr>
        <w:spacing w:line="360" w:lineRule="auto"/>
        <w:jc w:val="both"/>
        <w:rPr>
          <w:rFonts w:ascii="Arial" w:eastAsia="Calibri" w:hAnsi="Arial" w:cs="Arial"/>
          <w:sz w:val="24"/>
          <w:szCs w:val="24"/>
        </w:rPr>
      </w:pPr>
      <w:r w:rsidRPr="0034498A">
        <w:rPr>
          <w:rFonts w:ascii="Arial" w:eastAsia="Calibri" w:hAnsi="Arial" w:cs="Arial"/>
          <w:sz w:val="24"/>
          <w:szCs w:val="24"/>
        </w:rPr>
        <w:t xml:space="preserve">find out if there is a </w:t>
      </w:r>
      <w:r w:rsidRPr="0034498A">
        <w:rPr>
          <w:rFonts w:ascii="Arial" w:eastAsia="SimSun" w:hAnsi="Arial" w:cs="Arial"/>
          <w:sz w:val="24"/>
          <w:szCs w:val="24"/>
        </w:rPr>
        <w:t xml:space="preserve">significant difference in motivation in Electromagnetism when students are exposed to </w:t>
      </w:r>
      <w:r w:rsidRPr="0034498A">
        <w:rPr>
          <w:rFonts w:ascii="Arial" w:eastAsia="Calibri" w:hAnsi="Arial" w:cs="Arial"/>
          <w:sz w:val="24"/>
          <w:szCs w:val="24"/>
        </w:rPr>
        <w:t>Physics Education Technology (</w:t>
      </w:r>
      <w:r w:rsidRPr="0034498A">
        <w:rPr>
          <w:rFonts w:ascii="Arial" w:eastAsia="Calibri" w:hAnsi="Arial" w:cs="Arial"/>
          <w:i/>
          <w:sz w:val="24"/>
          <w:szCs w:val="24"/>
        </w:rPr>
        <w:t>PhET</w:t>
      </w:r>
      <w:r w:rsidRPr="0034498A">
        <w:rPr>
          <w:rFonts w:ascii="Arial" w:eastAsia="Calibri" w:hAnsi="Arial" w:cs="Arial"/>
          <w:sz w:val="24"/>
          <w:szCs w:val="24"/>
        </w:rPr>
        <w:t>) Simulation Assisted Instruction and Non-Physics Education Technology (</w:t>
      </w:r>
      <w:r w:rsidRPr="0034498A">
        <w:rPr>
          <w:rFonts w:ascii="Arial" w:eastAsia="Calibri" w:hAnsi="Arial" w:cs="Arial"/>
          <w:i/>
          <w:sz w:val="24"/>
          <w:szCs w:val="24"/>
        </w:rPr>
        <w:t>PhET</w:t>
      </w:r>
      <w:r w:rsidRPr="0034498A">
        <w:rPr>
          <w:rFonts w:ascii="Arial" w:eastAsia="Calibri" w:hAnsi="Arial" w:cs="Arial"/>
          <w:sz w:val="24"/>
          <w:szCs w:val="24"/>
        </w:rPr>
        <w:t>) Simulation Assisted Instruction.</w:t>
      </w:r>
    </w:p>
    <w:p w:rsidR="0034498A" w:rsidRDefault="0034498A" w:rsidP="0034498A">
      <w:pPr>
        <w:jc w:val="both"/>
        <w:rPr>
          <w:rFonts w:ascii="Arial" w:eastAsia="Calibri" w:hAnsi="Arial" w:cs="Arial"/>
          <w:sz w:val="24"/>
          <w:szCs w:val="24"/>
          <w:u w:val="single"/>
        </w:rPr>
      </w:pPr>
      <w:bookmarkStart w:id="0" w:name="_heading=h.35nkun2"/>
      <w:bookmarkEnd w:id="0"/>
    </w:p>
    <w:p w:rsidR="0046170F" w:rsidRDefault="0046170F" w:rsidP="0034498A">
      <w:pPr>
        <w:jc w:val="both"/>
        <w:rPr>
          <w:rFonts w:ascii="Arial" w:eastAsia="Calibri" w:hAnsi="Arial" w:cs="Arial"/>
          <w:sz w:val="24"/>
          <w:szCs w:val="24"/>
          <w:u w:val="single"/>
        </w:rPr>
      </w:pPr>
    </w:p>
    <w:p w:rsidR="0046170F" w:rsidRDefault="0046170F" w:rsidP="0034498A">
      <w:pPr>
        <w:jc w:val="both"/>
        <w:rPr>
          <w:rFonts w:ascii="Arial" w:eastAsia="Calibri" w:hAnsi="Arial" w:cs="Arial"/>
          <w:sz w:val="24"/>
          <w:szCs w:val="24"/>
          <w:u w:val="single"/>
        </w:rPr>
      </w:pPr>
    </w:p>
    <w:p w:rsidR="0046170F" w:rsidRDefault="0046170F" w:rsidP="0034498A">
      <w:pPr>
        <w:jc w:val="both"/>
        <w:rPr>
          <w:rFonts w:ascii="Arial" w:eastAsia="Calibri" w:hAnsi="Arial" w:cs="Arial"/>
          <w:sz w:val="24"/>
          <w:szCs w:val="24"/>
          <w:u w:val="single"/>
        </w:rPr>
      </w:pPr>
    </w:p>
    <w:p w:rsidR="0046170F" w:rsidRPr="0046170F" w:rsidRDefault="0046170F" w:rsidP="0034498A">
      <w:pPr>
        <w:jc w:val="both"/>
        <w:rPr>
          <w:rFonts w:ascii="Arial" w:eastAsia="Calibri" w:hAnsi="Arial" w:cs="Arial"/>
          <w:sz w:val="24"/>
          <w:szCs w:val="24"/>
          <w:u w:val="single"/>
        </w:rPr>
      </w:pPr>
    </w:p>
    <w:p w:rsidR="0034498A" w:rsidRPr="0034498A" w:rsidRDefault="0034498A" w:rsidP="0034498A">
      <w:pPr>
        <w:jc w:val="center"/>
        <w:rPr>
          <w:rFonts w:ascii="Arial" w:eastAsia="Calibri" w:hAnsi="Arial" w:cs="Arial"/>
          <w:sz w:val="24"/>
          <w:szCs w:val="24"/>
        </w:rPr>
      </w:pPr>
      <w:r w:rsidRPr="0034498A">
        <w:rPr>
          <w:rFonts w:ascii="Arial" w:hAnsi="Arial" w:cs="Arial"/>
          <w:sz w:val="24"/>
          <w:szCs w:val="24"/>
        </w:rPr>
        <w:lastRenderedPageBreak/>
        <w:t>METHODOLOGY</w:t>
      </w:r>
    </w:p>
    <w:p w:rsidR="0034498A" w:rsidRPr="0034498A" w:rsidRDefault="0034498A" w:rsidP="0034498A">
      <w:pPr>
        <w:spacing w:after="0" w:line="360" w:lineRule="auto"/>
        <w:ind w:firstLine="720"/>
        <w:jc w:val="both"/>
        <w:rPr>
          <w:rFonts w:ascii="Arial" w:hAnsi="Arial" w:cs="Arial"/>
          <w:sz w:val="24"/>
          <w:szCs w:val="24"/>
        </w:rPr>
      </w:pPr>
      <w:r w:rsidRPr="0034498A">
        <w:rPr>
          <w:rFonts w:ascii="Arial" w:hAnsi="Arial" w:cs="Arial"/>
          <w:sz w:val="24"/>
          <w:szCs w:val="24"/>
        </w:rPr>
        <w:t>This chapter presents the methodology of the study. It includes the research design, participants of the study, the locale of the study, research instruments, data gathering procedure, implementation, and statistical techniques used in the investigation.</w:t>
      </w:r>
    </w:p>
    <w:p w:rsidR="0034498A" w:rsidRPr="0034498A" w:rsidRDefault="0034498A" w:rsidP="0034498A">
      <w:pPr>
        <w:spacing w:after="0"/>
        <w:jc w:val="both"/>
        <w:rPr>
          <w:rFonts w:ascii="Arial" w:hAnsi="Arial" w:cs="Arial"/>
          <w:sz w:val="24"/>
          <w:szCs w:val="24"/>
        </w:rPr>
      </w:pPr>
    </w:p>
    <w:p w:rsidR="0034498A" w:rsidRPr="0034498A" w:rsidRDefault="0034498A" w:rsidP="0034498A">
      <w:pPr>
        <w:pStyle w:val="Heading2"/>
        <w:widowControl/>
        <w:autoSpaceDE w:val="0"/>
        <w:spacing w:afterLines="50" w:after="120" w:line="360" w:lineRule="auto"/>
        <w:jc w:val="center"/>
        <w:rPr>
          <w:rFonts w:ascii="Arial" w:hAnsi="Arial" w:cs="Arial"/>
          <w:bCs/>
          <w:color w:val="auto"/>
        </w:rPr>
      </w:pPr>
      <w:bookmarkStart w:id="1" w:name="_heading=h.1ksv4uv"/>
      <w:bookmarkEnd w:id="1"/>
      <w:r w:rsidRPr="0034498A">
        <w:rPr>
          <w:rFonts w:ascii="Arial" w:hAnsi="Arial" w:cs="Arial"/>
          <w:bCs/>
          <w:color w:val="auto"/>
          <w:sz w:val="24"/>
          <w:szCs w:val="24"/>
          <w:u w:val="single"/>
        </w:rPr>
        <w:t>Research Design</w:t>
      </w:r>
    </w:p>
    <w:p w:rsidR="0034498A" w:rsidRPr="0034498A" w:rsidRDefault="0034498A" w:rsidP="0034498A">
      <w:pPr>
        <w:spacing w:after="0" w:line="360" w:lineRule="auto"/>
        <w:ind w:firstLine="720"/>
        <w:jc w:val="both"/>
        <w:rPr>
          <w:rFonts w:ascii="Arial" w:hAnsi="Arial" w:cs="Arial"/>
          <w:sz w:val="24"/>
          <w:szCs w:val="24"/>
        </w:rPr>
      </w:pPr>
      <w:r w:rsidRPr="0034498A">
        <w:rPr>
          <w:rFonts w:ascii="Arial" w:hAnsi="Arial" w:cs="Arial"/>
          <w:sz w:val="24"/>
          <w:szCs w:val="24"/>
        </w:rPr>
        <w:t>This study utilized a quasi-experimental quantitative research design to examine the effectiveness of PhET Simulation-Assisted Instruction on students’ academic achievement and motivation in Electromagnetism. This quasi-experimental design determined the effectiveness of the intervention by comparing it with traditional instruction under similar conditions. Using students from the same institution, year level, and program helped control external variables, thereby increasing the validity and reliability of the study’s results. In this design, the experimental group received instruction augmented with PhET interactive simulations, while the control group were taught using traditional methods without the PhET. Pretests and posttests were administered to measure changes in the students’ academic achievement in electromagnetism, and an adapted and validated survey questionnaire assessed shifts in motivation in terms of intrinsic, extrinsic, and amotivational constructs. This quantitative framework enabled the study to determine inferential influences of the intervention by comparing measurable differences in student achievement and motivation before and after the instructional treatment.</w:t>
      </w:r>
    </w:p>
    <w:p w:rsidR="0034498A" w:rsidRPr="0034498A" w:rsidRDefault="0034498A" w:rsidP="0034498A">
      <w:pPr>
        <w:autoSpaceDE w:val="0"/>
        <w:spacing w:afterLines="50" w:after="120" w:line="360" w:lineRule="auto"/>
        <w:ind w:firstLine="720"/>
        <w:jc w:val="center"/>
        <w:rPr>
          <w:rFonts w:ascii="Arial" w:hAnsi="Arial" w:cs="Arial"/>
          <w:sz w:val="24"/>
          <w:szCs w:val="24"/>
          <w:u w:val="single"/>
        </w:rPr>
      </w:pPr>
      <w:r w:rsidRPr="0034498A">
        <w:rPr>
          <w:rFonts w:ascii="Arial" w:hAnsi="Arial" w:cs="Arial"/>
          <w:sz w:val="24"/>
          <w:szCs w:val="24"/>
          <w:u w:val="single"/>
        </w:rPr>
        <w:t>Participants of the Study</w:t>
      </w:r>
    </w:p>
    <w:p w:rsidR="0034498A" w:rsidRPr="0034498A" w:rsidRDefault="0034498A" w:rsidP="0034498A">
      <w:pPr>
        <w:spacing w:after="0" w:line="360" w:lineRule="auto"/>
        <w:ind w:firstLine="720"/>
        <w:jc w:val="both"/>
        <w:rPr>
          <w:rFonts w:ascii="Arial" w:hAnsi="Arial" w:cs="Arial"/>
          <w:sz w:val="24"/>
          <w:szCs w:val="24"/>
        </w:rPr>
      </w:pPr>
      <w:r w:rsidRPr="0034498A">
        <w:rPr>
          <w:rFonts w:ascii="Arial" w:hAnsi="Arial" w:cs="Arial"/>
          <w:sz w:val="24"/>
          <w:szCs w:val="24"/>
        </w:rPr>
        <w:t xml:space="preserve">The participants of the study were from the Bachelor of Secondary Education (BSED) major in Science, second year, at Don Carlos Polytechnic College, as they were the appropriate participants for research focused on science instruction and learning strategies. As future science educators, these students were expected to develop both content mastery and pedagogical skills. Second-year BSED Science students were chosen because they already possessed foundational knowledge in science and education courses, enabling them to meaningfully engage with the intervention while still being at a formative stage of their professional preparation. Two </w:t>
      </w:r>
      <w:r w:rsidRPr="0034498A">
        <w:rPr>
          <w:rFonts w:ascii="Arial" w:hAnsi="Arial" w:cs="Arial"/>
          <w:sz w:val="24"/>
          <w:szCs w:val="24"/>
        </w:rPr>
        <w:lastRenderedPageBreak/>
        <w:t xml:space="preserve">sections of second-year BSED Science students formed the control group, while the other section served as the experimental group to allow for an objective comparison of learning outcomes. </w:t>
      </w:r>
    </w:p>
    <w:p w:rsidR="0034498A" w:rsidRPr="0034498A" w:rsidRDefault="0034498A" w:rsidP="0034498A">
      <w:pPr>
        <w:autoSpaceDE w:val="0"/>
        <w:spacing w:afterLines="50" w:after="120" w:line="360" w:lineRule="auto"/>
        <w:ind w:firstLine="720"/>
        <w:jc w:val="center"/>
        <w:rPr>
          <w:rFonts w:ascii="Arial" w:hAnsi="Arial" w:cs="Arial"/>
          <w:sz w:val="24"/>
          <w:szCs w:val="24"/>
        </w:rPr>
      </w:pPr>
      <w:r w:rsidRPr="0034498A">
        <w:rPr>
          <w:rFonts w:ascii="Arial" w:hAnsi="Arial" w:cs="Arial"/>
          <w:sz w:val="24"/>
          <w:szCs w:val="24"/>
          <w:u w:val="single"/>
        </w:rPr>
        <w:t>Locale of the Study</w:t>
      </w:r>
    </w:p>
    <w:p w:rsidR="0034498A" w:rsidRPr="0034498A" w:rsidRDefault="0034498A" w:rsidP="0034498A">
      <w:pPr>
        <w:spacing w:after="0" w:line="360" w:lineRule="auto"/>
        <w:ind w:firstLine="720"/>
        <w:jc w:val="both"/>
        <w:rPr>
          <w:rFonts w:ascii="Arial" w:hAnsi="Arial" w:cs="Arial"/>
          <w:sz w:val="24"/>
          <w:szCs w:val="24"/>
        </w:rPr>
      </w:pPr>
      <w:r w:rsidRPr="0034498A">
        <w:rPr>
          <w:rFonts w:ascii="Arial" w:hAnsi="Arial" w:cs="Arial"/>
          <w:sz w:val="24"/>
          <w:szCs w:val="24"/>
        </w:rPr>
        <w:t>The study was conducted at Don Carlos Polytechnic College (DCPC) in Purok 2, Norte, Don Carlos, Bukidnon, an institution offering programs such as Bachelor of Secondary Education, Bachelor of Elementary Education, Bachelor of Science in Criminology, and Bachelor of Science in Industrial and Security Management. Based on initial enrollment statistics, a significant number of first</w:t>
      </w:r>
      <w:r w:rsidRPr="0034498A">
        <w:rPr>
          <w:rFonts w:ascii="Arial" w:hAnsi="Arial" w:cs="Arial"/>
          <w:sz w:val="24"/>
          <w:szCs w:val="24"/>
        </w:rPr>
        <w:noBreakHyphen/>
        <w:t>year students at DCPC came from non</w:t>
      </w:r>
      <w:r w:rsidRPr="0034498A">
        <w:rPr>
          <w:rFonts w:ascii="Arial" w:hAnsi="Arial" w:cs="Arial"/>
          <w:sz w:val="24"/>
          <w:szCs w:val="24"/>
        </w:rPr>
        <w:noBreakHyphen/>
        <w:t>science</w:t>
      </w:r>
      <w:r w:rsidRPr="0034498A">
        <w:rPr>
          <w:rFonts w:ascii="Arial" w:hAnsi="Arial" w:cs="Arial"/>
          <w:sz w:val="24"/>
          <w:szCs w:val="24"/>
        </w:rPr>
        <w:noBreakHyphen/>
        <w:t>related senior high school strands. This academic background gap presented challenges in understanding abstract science concepts, particularly in Physics topics such as electromagnetism. This situation highlighted the need for innovative instructional approaches, such as Physics Education Technology (PhET) simulation</w:t>
      </w:r>
      <w:r w:rsidRPr="0034498A">
        <w:rPr>
          <w:rFonts w:ascii="Arial" w:hAnsi="Arial" w:cs="Arial"/>
          <w:sz w:val="24"/>
          <w:szCs w:val="24"/>
        </w:rPr>
        <w:noBreakHyphen/>
        <w:t>assisted instruction, to support students’ learning and adjustment to science</w:t>
      </w:r>
      <w:r w:rsidRPr="0034498A">
        <w:rPr>
          <w:rFonts w:ascii="Arial" w:hAnsi="Arial" w:cs="Arial"/>
          <w:sz w:val="24"/>
          <w:szCs w:val="24"/>
        </w:rPr>
        <w:noBreakHyphen/>
        <w:t>focused courses.</w:t>
      </w:r>
    </w:p>
    <w:p w:rsidR="0034498A" w:rsidRPr="0034498A" w:rsidRDefault="0034498A" w:rsidP="0034498A">
      <w:pPr>
        <w:spacing w:after="0" w:line="360" w:lineRule="auto"/>
        <w:ind w:firstLine="720"/>
        <w:jc w:val="both"/>
        <w:rPr>
          <w:rFonts w:ascii="Arial" w:hAnsi="Arial" w:cs="Arial"/>
          <w:sz w:val="24"/>
          <w:szCs w:val="24"/>
        </w:rPr>
      </w:pPr>
      <w:r w:rsidRPr="0034498A">
        <w:rPr>
          <w:rFonts w:ascii="Arial" w:hAnsi="Arial" w:cs="Arial"/>
          <w:sz w:val="24"/>
          <w:szCs w:val="24"/>
        </w:rPr>
        <w:t>Understanding students’ academic achievement and motivation through the use of PhET simulations was especially important in a local college setting like DCPC, where resources were often limited and learners came from diverse educational backgrounds. PhET simulations offered an interactive and cost</w:t>
      </w:r>
      <w:r w:rsidRPr="0034498A">
        <w:rPr>
          <w:rFonts w:ascii="Arial" w:hAnsi="Arial" w:cs="Arial"/>
          <w:sz w:val="24"/>
          <w:szCs w:val="24"/>
        </w:rPr>
        <w:noBreakHyphen/>
        <w:t>effective instructional tool that helped visualize complex physics concepts and increase student engagement. By examining the effects of PhET simulation</w:t>
      </w:r>
      <w:r w:rsidRPr="0034498A">
        <w:rPr>
          <w:rFonts w:ascii="Arial" w:hAnsi="Arial" w:cs="Arial"/>
          <w:sz w:val="24"/>
          <w:szCs w:val="24"/>
        </w:rPr>
        <w:noBreakHyphen/>
        <w:t>assisted instruction on students’ academic achievement and motivation in electromagnetism, the study generated evidence</w:t>
      </w:r>
      <w:r w:rsidRPr="0034498A">
        <w:rPr>
          <w:rFonts w:ascii="Arial" w:hAnsi="Arial" w:cs="Arial"/>
          <w:sz w:val="24"/>
          <w:szCs w:val="24"/>
        </w:rPr>
        <w:noBreakHyphen/>
        <w:t>based insights that could guide the adoption of practical, context</w:t>
      </w:r>
      <w:r w:rsidRPr="0034498A">
        <w:rPr>
          <w:rFonts w:ascii="Arial" w:hAnsi="Arial" w:cs="Arial"/>
          <w:sz w:val="24"/>
          <w:szCs w:val="24"/>
        </w:rPr>
        <w:noBreakHyphen/>
        <w:t>sensitive teaching strategies suited to the needs and realities of DCPC and similar institutions.</w:t>
      </w:r>
    </w:p>
    <w:p w:rsidR="0034498A" w:rsidRPr="0034498A" w:rsidRDefault="0034498A" w:rsidP="0034498A">
      <w:pPr>
        <w:spacing w:after="0" w:line="360" w:lineRule="auto"/>
        <w:ind w:firstLine="720"/>
        <w:jc w:val="center"/>
        <w:rPr>
          <w:rFonts w:ascii="Arial" w:hAnsi="Arial" w:cs="Arial"/>
          <w:sz w:val="24"/>
          <w:szCs w:val="24"/>
          <w:u w:val="single"/>
        </w:rPr>
      </w:pPr>
      <w:r w:rsidRPr="0034498A">
        <w:rPr>
          <w:rFonts w:ascii="Arial" w:hAnsi="Arial" w:cs="Arial"/>
          <w:sz w:val="24"/>
          <w:szCs w:val="24"/>
          <w:u w:val="single"/>
        </w:rPr>
        <w:t xml:space="preserve"> Research Instruments</w:t>
      </w:r>
    </w:p>
    <w:p w:rsidR="0034498A" w:rsidRPr="0034498A" w:rsidRDefault="0034498A" w:rsidP="0034498A">
      <w:pPr>
        <w:spacing w:after="0" w:line="360" w:lineRule="auto"/>
        <w:ind w:firstLine="720"/>
        <w:jc w:val="both"/>
        <w:rPr>
          <w:rFonts w:ascii="Arial" w:hAnsi="Arial" w:cs="Arial"/>
          <w:i/>
          <w:iCs/>
          <w:sz w:val="24"/>
          <w:szCs w:val="24"/>
        </w:rPr>
      </w:pPr>
      <w:r w:rsidRPr="0034498A">
        <w:rPr>
          <w:rFonts w:ascii="Arial" w:hAnsi="Arial" w:cs="Arial"/>
          <w:sz w:val="24"/>
          <w:szCs w:val="24"/>
        </w:rPr>
        <w:t>This study assessed students’ levels of academic achievement and motivation before and after the implementation of the PhET Simulation</w:t>
      </w:r>
      <w:r w:rsidRPr="0034498A">
        <w:rPr>
          <w:rFonts w:ascii="Arial" w:hAnsi="Arial" w:cs="Arial"/>
          <w:sz w:val="24"/>
          <w:szCs w:val="24"/>
        </w:rPr>
        <w:noBreakHyphen/>
        <w:t>Assisted Instruction. The researcher developed a fifty</w:t>
      </w:r>
      <w:r w:rsidRPr="0034498A">
        <w:rPr>
          <w:rFonts w:ascii="Arial" w:hAnsi="Arial" w:cs="Arial"/>
          <w:sz w:val="24"/>
          <w:szCs w:val="24"/>
        </w:rPr>
        <w:noBreakHyphen/>
        <w:t xml:space="preserve">item validated and reliable pretest and posttest examination as the research instrument to measure students’ levels of academic </w:t>
      </w:r>
      <w:r w:rsidRPr="0034498A">
        <w:rPr>
          <w:rFonts w:ascii="Arial" w:hAnsi="Arial" w:cs="Arial"/>
          <w:sz w:val="24"/>
          <w:szCs w:val="24"/>
        </w:rPr>
        <w:lastRenderedPageBreak/>
        <w:t>achievement before and after the implementation of the PhET Simulation</w:t>
      </w:r>
      <w:r w:rsidRPr="0034498A">
        <w:rPr>
          <w:rFonts w:ascii="Arial" w:hAnsi="Arial" w:cs="Arial"/>
          <w:sz w:val="24"/>
          <w:szCs w:val="24"/>
        </w:rPr>
        <w:noBreakHyphen/>
        <w:t>Assisted Instruction. The study also utilized and adapted a survey questionnaire to measure students’ levels of motivation before and after the PhET Simulation</w:t>
      </w:r>
      <w:r w:rsidRPr="0034498A">
        <w:rPr>
          <w:rFonts w:ascii="Arial" w:hAnsi="Arial" w:cs="Arial"/>
          <w:sz w:val="24"/>
          <w:szCs w:val="24"/>
        </w:rPr>
        <w:noBreakHyphen/>
        <w:t>Assisted Instruction intervention. The adapted questionnaire comprised four sub</w:t>
      </w:r>
      <w:r w:rsidRPr="0034498A">
        <w:rPr>
          <w:rFonts w:ascii="Arial" w:hAnsi="Arial" w:cs="Arial"/>
          <w:sz w:val="24"/>
          <w:szCs w:val="24"/>
        </w:rPr>
        <w:noBreakHyphen/>
        <w:t>constructs, namely intrinsic motivation, amotivation, extrinsic–career motivation, and social–extrinsic motivation. The questionnaire used a 4</w:t>
      </w:r>
      <w:r w:rsidRPr="0034498A">
        <w:rPr>
          <w:rFonts w:ascii="Arial" w:hAnsi="Arial" w:cs="Arial"/>
          <w:sz w:val="24"/>
          <w:szCs w:val="24"/>
        </w:rPr>
        <w:noBreakHyphen/>
        <w:t>point Likert scale to quantify students’ responses, allowing the researcher to analyze trends and levels of motivation. The scale shown below presents the scoring procedures for the academic and motivational aspects of the study, respectively.</w:t>
      </w:r>
    </w:p>
    <w:p w:rsidR="0034498A" w:rsidRPr="0034498A" w:rsidRDefault="0034498A" w:rsidP="0034498A">
      <w:pPr>
        <w:autoSpaceDE w:val="0"/>
        <w:spacing w:after="0"/>
        <w:jc w:val="both"/>
        <w:rPr>
          <w:rFonts w:ascii="Arial" w:hAnsi="Arial" w:cs="Arial"/>
          <w:i/>
          <w:iCs/>
          <w:sz w:val="24"/>
          <w:szCs w:val="24"/>
        </w:rPr>
      </w:pPr>
      <w:r w:rsidRPr="0034498A">
        <w:rPr>
          <w:rFonts w:ascii="Arial" w:hAnsi="Arial" w:cs="Arial"/>
          <w:i/>
          <w:iCs/>
          <w:sz w:val="24"/>
          <w:szCs w:val="24"/>
        </w:rPr>
        <w:br/>
        <w:t>Academic Achievement in Electromagnetism</w:t>
      </w:r>
    </w:p>
    <w:tbl>
      <w:tblPr>
        <w:tblStyle w:val="TableGrid1"/>
        <w:tblW w:w="8658" w:type="dxa"/>
        <w:tblInd w:w="13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304"/>
        <w:gridCol w:w="3050"/>
        <w:gridCol w:w="3304"/>
      </w:tblGrid>
      <w:tr w:rsidR="0034498A" w:rsidRPr="0034498A" w:rsidTr="0034498A">
        <w:trPr>
          <w:trHeight w:val="484"/>
        </w:trPr>
        <w:tc>
          <w:tcPr>
            <w:tcW w:w="2304" w:type="dxa"/>
            <w:tcBorders>
              <w:top w:val="nil"/>
              <w:left w:val="nil"/>
              <w:bottom w:val="nil"/>
              <w:right w:val="nil"/>
            </w:tcBorders>
            <w:vAlign w:val="center"/>
            <w:hideMark/>
          </w:tcPr>
          <w:p w:rsidR="0034498A" w:rsidRPr="0034498A" w:rsidRDefault="0034498A">
            <w:pPr>
              <w:autoSpaceDE w:val="0"/>
              <w:spacing w:before="0" w:beforeAutospacing="0" w:line="360" w:lineRule="auto"/>
              <w:jc w:val="both"/>
              <w:rPr>
                <w:rFonts w:ascii="Arial" w:eastAsia="Calibri" w:hAnsi="Arial" w:cs="Arial"/>
                <w:sz w:val="24"/>
                <w:szCs w:val="24"/>
                <w:u w:val="single"/>
              </w:rPr>
            </w:pPr>
            <w:r w:rsidRPr="0034498A">
              <w:rPr>
                <w:rFonts w:ascii="Arial" w:eastAsia="DengXian" w:hAnsi="Arial" w:cs="Arial"/>
                <w:sz w:val="24"/>
                <w:szCs w:val="24"/>
                <w:u w:val="single"/>
              </w:rPr>
              <w:t>Grade</w:t>
            </w:r>
          </w:p>
        </w:tc>
        <w:tc>
          <w:tcPr>
            <w:tcW w:w="3050" w:type="dxa"/>
            <w:tcBorders>
              <w:top w:val="nil"/>
              <w:left w:val="nil"/>
              <w:bottom w:val="nil"/>
              <w:right w:val="nil"/>
            </w:tcBorders>
            <w:vAlign w:val="center"/>
            <w:hideMark/>
          </w:tcPr>
          <w:p w:rsidR="0034498A" w:rsidRPr="0034498A" w:rsidRDefault="0034498A">
            <w:pPr>
              <w:autoSpaceDE w:val="0"/>
              <w:spacing w:before="0" w:beforeAutospacing="0" w:line="360" w:lineRule="auto"/>
              <w:jc w:val="both"/>
              <w:rPr>
                <w:rFonts w:ascii="Arial" w:eastAsia="Calibri" w:hAnsi="Arial" w:cs="Arial"/>
                <w:sz w:val="24"/>
                <w:szCs w:val="24"/>
                <w:u w:val="single"/>
              </w:rPr>
            </w:pPr>
            <w:r w:rsidRPr="0034498A">
              <w:rPr>
                <w:rFonts w:ascii="Arial" w:eastAsia="DengXian" w:hAnsi="Arial" w:cs="Arial"/>
                <w:sz w:val="24"/>
                <w:szCs w:val="24"/>
                <w:u w:val="single"/>
              </w:rPr>
              <w:t>Percentage Equivalent</w:t>
            </w:r>
          </w:p>
        </w:tc>
        <w:tc>
          <w:tcPr>
            <w:tcW w:w="3304" w:type="dxa"/>
            <w:tcBorders>
              <w:top w:val="nil"/>
              <w:left w:val="nil"/>
              <w:bottom w:val="nil"/>
              <w:right w:val="nil"/>
            </w:tcBorders>
            <w:vAlign w:val="center"/>
            <w:hideMark/>
          </w:tcPr>
          <w:p w:rsidR="0034498A" w:rsidRPr="0034498A" w:rsidRDefault="0034498A">
            <w:pPr>
              <w:autoSpaceDE w:val="0"/>
              <w:spacing w:before="0" w:beforeAutospacing="0" w:line="360" w:lineRule="auto"/>
              <w:jc w:val="both"/>
              <w:rPr>
                <w:rFonts w:ascii="Arial" w:eastAsia="Calibri" w:hAnsi="Arial" w:cs="Arial"/>
                <w:sz w:val="24"/>
                <w:szCs w:val="24"/>
                <w:u w:val="single"/>
              </w:rPr>
            </w:pPr>
            <w:r w:rsidRPr="0034498A">
              <w:rPr>
                <w:rFonts w:ascii="Arial" w:eastAsia="DengXian" w:hAnsi="Arial" w:cs="Arial"/>
                <w:sz w:val="24"/>
                <w:szCs w:val="24"/>
                <w:u w:val="single"/>
              </w:rPr>
              <w:t>Qualitative Interpretation</w:t>
            </w:r>
          </w:p>
        </w:tc>
      </w:tr>
      <w:tr w:rsidR="0034498A" w:rsidRPr="0034498A" w:rsidTr="0034498A">
        <w:trPr>
          <w:trHeight w:val="234"/>
        </w:trPr>
        <w:tc>
          <w:tcPr>
            <w:tcW w:w="2304" w:type="dxa"/>
            <w:tcBorders>
              <w:top w:val="nil"/>
              <w:left w:val="nil"/>
              <w:bottom w:val="nil"/>
              <w:right w:val="nil"/>
            </w:tcBorders>
            <w:hideMark/>
          </w:tcPr>
          <w:p w:rsidR="0034498A" w:rsidRPr="0034498A" w:rsidRDefault="0034498A">
            <w:pPr>
              <w:spacing w:before="0" w:beforeAutospacing="0"/>
              <w:jc w:val="both"/>
              <w:rPr>
                <w:rFonts w:ascii="Arial" w:eastAsia="Calibri" w:hAnsi="Arial" w:cs="Arial"/>
                <w:sz w:val="24"/>
                <w:szCs w:val="24"/>
              </w:rPr>
            </w:pPr>
            <w:r w:rsidRPr="0034498A">
              <w:rPr>
                <w:rFonts w:ascii="Arial" w:eastAsia="DengXian" w:hAnsi="Arial" w:cs="Arial"/>
                <w:sz w:val="24"/>
                <w:szCs w:val="24"/>
              </w:rPr>
              <w:t>1.00 - 1.25</w:t>
            </w:r>
          </w:p>
        </w:tc>
        <w:tc>
          <w:tcPr>
            <w:tcW w:w="3050" w:type="dxa"/>
            <w:tcBorders>
              <w:top w:val="nil"/>
              <w:left w:val="nil"/>
              <w:bottom w:val="nil"/>
              <w:right w:val="nil"/>
            </w:tcBorders>
            <w:hideMark/>
          </w:tcPr>
          <w:p w:rsidR="0034498A" w:rsidRPr="0034498A" w:rsidRDefault="0034498A">
            <w:pPr>
              <w:spacing w:before="0" w:beforeAutospacing="0"/>
              <w:jc w:val="both"/>
              <w:rPr>
                <w:rFonts w:ascii="Arial" w:eastAsia="Calibri" w:hAnsi="Arial" w:cs="Arial"/>
                <w:sz w:val="24"/>
                <w:szCs w:val="24"/>
              </w:rPr>
            </w:pPr>
            <w:r w:rsidRPr="0034498A">
              <w:rPr>
                <w:rFonts w:ascii="Arial" w:eastAsia="DengXian" w:hAnsi="Arial" w:cs="Arial"/>
                <w:sz w:val="24"/>
                <w:szCs w:val="24"/>
              </w:rPr>
              <w:t>88 - 100</w:t>
            </w:r>
          </w:p>
        </w:tc>
        <w:tc>
          <w:tcPr>
            <w:tcW w:w="3304" w:type="dxa"/>
            <w:tcBorders>
              <w:top w:val="nil"/>
              <w:left w:val="nil"/>
              <w:bottom w:val="nil"/>
              <w:right w:val="nil"/>
            </w:tcBorders>
            <w:hideMark/>
          </w:tcPr>
          <w:p w:rsidR="0034498A" w:rsidRPr="0034498A" w:rsidRDefault="0034498A">
            <w:pPr>
              <w:spacing w:before="0" w:beforeAutospacing="0"/>
              <w:jc w:val="both"/>
              <w:rPr>
                <w:rFonts w:ascii="Arial" w:eastAsia="Calibri" w:hAnsi="Arial" w:cs="Arial"/>
                <w:sz w:val="24"/>
                <w:szCs w:val="24"/>
              </w:rPr>
            </w:pPr>
            <w:r w:rsidRPr="0034498A">
              <w:rPr>
                <w:rFonts w:ascii="Arial" w:eastAsia="DengXian" w:hAnsi="Arial" w:cs="Arial"/>
                <w:sz w:val="24"/>
                <w:szCs w:val="24"/>
              </w:rPr>
              <w:t xml:space="preserve">Excellent </w:t>
            </w:r>
          </w:p>
        </w:tc>
      </w:tr>
      <w:tr w:rsidR="0034498A" w:rsidRPr="0034498A" w:rsidTr="0034498A">
        <w:trPr>
          <w:trHeight w:val="282"/>
        </w:trPr>
        <w:tc>
          <w:tcPr>
            <w:tcW w:w="2304" w:type="dxa"/>
            <w:tcBorders>
              <w:top w:val="nil"/>
              <w:left w:val="nil"/>
              <w:bottom w:val="nil"/>
              <w:right w:val="nil"/>
            </w:tcBorders>
            <w:hideMark/>
          </w:tcPr>
          <w:p w:rsidR="0034498A" w:rsidRPr="0034498A" w:rsidRDefault="0034498A">
            <w:pPr>
              <w:spacing w:before="0" w:beforeAutospacing="0"/>
              <w:jc w:val="both"/>
              <w:rPr>
                <w:rFonts w:ascii="Arial" w:eastAsia="Calibri" w:hAnsi="Arial" w:cs="Arial"/>
                <w:sz w:val="24"/>
                <w:szCs w:val="24"/>
              </w:rPr>
            </w:pPr>
            <w:r w:rsidRPr="0034498A">
              <w:rPr>
                <w:rFonts w:ascii="Arial" w:eastAsia="DengXian" w:hAnsi="Arial" w:cs="Arial"/>
                <w:sz w:val="24"/>
                <w:szCs w:val="24"/>
              </w:rPr>
              <w:t>1.50 - 1.75</w:t>
            </w:r>
          </w:p>
        </w:tc>
        <w:tc>
          <w:tcPr>
            <w:tcW w:w="3050" w:type="dxa"/>
            <w:tcBorders>
              <w:top w:val="nil"/>
              <w:left w:val="nil"/>
              <w:bottom w:val="nil"/>
              <w:right w:val="nil"/>
            </w:tcBorders>
            <w:hideMark/>
          </w:tcPr>
          <w:p w:rsidR="0034498A" w:rsidRPr="0034498A" w:rsidRDefault="0034498A">
            <w:pPr>
              <w:spacing w:before="0" w:beforeAutospacing="0"/>
              <w:jc w:val="both"/>
              <w:rPr>
                <w:rFonts w:ascii="Arial" w:eastAsia="Calibri" w:hAnsi="Arial" w:cs="Arial"/>
                <w:sz w:val="24"/>
                <w:szCs w:val="24"/>
              </w:rPr>
            </w:pPr>
            <w:r w:rsidRPr="0034498A">
              <w:rPr>
                <w:rFonts w:ascii="Arial" w:eastAsia="DengXian" w:hAnsi="Arial" w:cs="Arial"/>
                <w:sz w:val="24"/>
                <w:szCs w:val="24"/>
              </w:rPr>
              <w:t>76 - 87</w:t>
            </w:r>
          </w:p>
        </w:tc>
        <w:tc>
          <w:tcPr>
            <w:tcW w:w="3304" w:type="dxa"/>
            <w:tcBorders>
              <w:top w:val="nil"/>
              <w:left w:val="nil"/>
              <w:bottom w:val="nil"/>
              <w:right w:val="nil"/>
            </w:tcBorders>
            <w:hideMark/>
          </w:tcPr>
          <w:p w:rsidR="0034498A" w:rsidRPr="0034498A" w:rsidRDefault="0034498A">
            <w:pPr>
              <w:spacing w:before="0" w:beforeAutospacing="0"/>
              <w:jc w:val="both"/>
              <w:rPr>
                <w:rFonts w:ascii="Arial" w:eastAsia="Calibri" w:hAnsi="Arial" w:cs="Arial"/>
                <w:sz w:val="24"/>
                <w:szCs w:val="24"/>
              </w:rPr>
            </w:pPr>
            <w:r w:rsidRPr="0034498A">
              <w:rPr>
                <w:rFonts w:ascii="Arial" w:eastAsia="DengXian" w:hAnsi="Arial" w:cs="Arial"/>
                <w:sz w:val="24"/>
                <w:szCs w:val="24"/>
              </w:rPr>
              <w:t>Very good</w:t>
            </w:r>
          </w:p>
        </w:tc>
      </w:tr>
      <w:tr w:rsidR="0034498A" w:rsidRPr="0034498A" w:rsidTr="0034498A">
        <w:trPr>
          <w:trHeight w:val="243"/>
        </w:trPr>
        <w:tc>
          <w:tcPr>
            <w:tcW w:w="2304" w:type="dxa"/>
            <w:tcBorders>
              <w:top w:val="nil"/>
              <w:left w:val="nil"/>
              <w:bottom w:val="nil"/>
              <w:right w:val="nil"/>
            </w:tcBorders>
            <w:hideMark/>
          </w:tcPr>
          <w:p w:rsidR="0034498A" w:rsidRPr="0034498A" w:rsidRDefault="0034498A">
            <w:pPr>
              <w:spacing w:before="0" w:beforeAutospacing="0"/>
              <w:jc w:val="both"/>
              <w:rPr>
                <w:rFonts w:ascii="Arial" w:eastAsia="Calibri" w:hAnsi="Arial" w:cs="Arial"/>
                <w:sz w:val="24"/>
                <w:szCs w:val="24"/>
              </w:rPr>
            </w:pPr>
            <w:r w:rsidRPr="0034498A">
              <w:rPr>
                <w:rFonts w:ascii="Arial" w:eastAsia="DengXian" w:hAnsi="Arial" w:cs="Arial"/>
                <w:sz w:val="24"/>
                <w:szCs w:val="24"/>
              </w:rPr>
              <w:t>2.00 - 2.25</w:t>
            </w:r>
          </w:p>
        </w:tc>
        <w:tc>
          <w:tcPr>
            <w:tcW w:w="3050" w:type="dxa"/>
            <w:tcBorders>
              <w:top w:val="nil"/>
              <w:left w:val="nil"/>
              <w:bottom w:val="nil"/>
              <w:right w:val="nil"/>
            </w:tcBorders>
            <w:hideMark/>
          </w:tcPr>
          <w:p w:rsidR="0034498A" w:rsidRPr="0034498A" w:rsidRDefault="0034498A">
            <w:pPr>
              <w:spacing w:before="0" w:beforeAutospacing="0"/>
              <w:jc w:val="both"/>
              <w:rPr>
                <w:rFonts w:ascii="Arial" w:eastAsia="Calibri" w:hAnsi="Arial" w:cs="Arial"/>
                <w:sz w:val="24"/>
                <w:szCs w:val="24"/>
              </w:rPr>
            </w:pPr>
            <w:r w:rsidRPr="0034498A">
              <w:rPr>
                <w:rFonts w:ascii="Arial" w:eastAsia="DengXian" w:hAnsi="Arial" w:cs="Arial"/>
                <w:sz w:val="24"/>
                <w:szCs w:val="24"/>
              </w:rPr>
              <w:t>64 -75</w:t>
            </w:r>
          </w:p>
        </w:tc>
        <w:tc>
          <w:tcPr>
            <w:tcW w:w="3304" w:type="dxa"/>
            <w:tcBorders>
              <w:top w:val="nil"/>
              <w:left w:val="nil"/>
              <w:bottom w:val="nil"/>
              <w:right w:val="nil"/>
            </w:tcBorders>
            <w:hideMark/>
          </w:tcPr>
          <w:p w:rsidR="0034498A" w:rsidRPr="0034498A" w:rsidRDefault="0034498A">
            <w:pPr>
              <w:spacing w:before="0" w:beforeAutospacing="0"/>
              <w:jc w:val="both"/>
              <w:rPr>
                <w:rFonts w:ascii="Arial" w:eastAsia="Calibri" w:hAnsi="Arial" w:cs="Arial"/>
                <w:sz w:val="24"/>
                <w:szCs w:val="24"/>
              </w:rPr>
            </w:pPr>
            <w:r w:rsidRPr="0034498A">
              <w:rPr>
                <w:rFonts w:ascii="Arial" w:eastAsia="DengXian" w:hAnsi="Arial" w:cs="Arial"/>
                <w:sz w:val="24"/>
                <w:szCs w:val="24"/>
              </w:rPr>
              <w:t>Good</w:t>
            </w:r>
          </w:p>
        </w:tc>
      </w:tr>
      <w:tr w:rsidR="0034498A" w:rsidRPr="0034498A" w:rsidTr="0034498A">
        <w:trPr>
          <w:trHeight w:val="230"/>
        </w:trPr>
        <w:tc>
          <w:tcPr>
            <w:tcW w:w="2304" w:type="dxa"/>
            <w:tcBorders>
              <w:top w:val="nil"/>
              <w:left w:val="nil"/>
              <w:bottom w:val="nil"/>
              <w:right w:val="nil"/>
            </w:tcBorders>
            <w:hideMark/>
          </w:tcPr>
          <w:p w:rsidR="0034498A" w:rsidRPr="0034498A" w:rsidRDefault="0034498A">
            <w:pPr>
              <w:spacing w:before="0" w:beforeAutospacing="0"/>
              <w:jc w:val="both"/>
              <w:rPr>
                <w:rFonts w:ascii="Arial" w:eastAsia="Calibri" w:hAnsi="Arial" w:cs="Arial"/>
                <w:sz w:val="24"/>
                <w:szCs w:val="24"/>
              </w:rPr>
            </w:pPr>
            <w:r w:rsidRPr="0034498A">
              <w:rPr>
                <w:rFonts w:ascii="Arial" w:eastAsia="DengXian" w:hAnsi="Arial" w:cs="Arial"/>
                <w:sz w:val="24"/>
                <w:szCs w:val="24"/>
              </w:rPr>
              <w:t>2.50 - 3.00</w:t>
            </w:r>
          </w:p>
        </w:tc>
        <w:tc>
          <w:tcPr>
            <w:tcW w:w="3050" w:type="dxa"/>
            <w:tcBorders>
              <w:top w:val="nil"/>
              <w:left w:val="nil"/>
              <w:bottom w:val="nil"/>
              <w:right w:val="nil"/>
            </w:tcBorders>
            <w:hideMark/>
          </w:tcPr>
          <w:p w:rsidR="0034498A" w:rsidRPr="0034498A" w:rsidRDefault="0034498A">
            <w:pPr>
              <w:spacing w:before="0" w:beforeAutospacing="0"/>
              <w:jc w:val="both"/>
              <w:rPr>
                <w:rFonts w:ascii="Arial" w:eastAsia="Calibri" w:hAnsi="Arial" w:cs="Arial"/>
                <w:sz w:val="24"/>
                <w:szCs w:val="24"/>
              </w:rPr>
            </w:pPr>
            <w:r w:rsidRPr="0034498A">
              <w:rPr>
                <w:rFonts w:ascii="Arial" w:eastAsia="DengXian" w:hAnsi="Arial" w:cs="Arial"/>
                <w:sz w:val="24"/>
                <w:szCs w:val="24"/>
              </w:rPr>
              <w:t>50 -63</w:t>
            </w:r>
          </w:p>
        </w:tc>
        <w:tc>
          <w:tcPr>
            <w:tcW w:w="3304" w:type="dxa"/>
            <w:tcBorders>
              <w:top w:val="nil"/>
              <w:left w:val="nil"/>
              <w:bottom w:val="nil"/>
              <w:right w:val="nil"/>
            </w:tcBorders>
            <w:hideMark/>
          </w:tcPr>
          <w:p w:rsidR="0034498A" w:rsidRPr="0034498A" w:rsidRDefault="0034498A">
            <w:pPr>
              <w:spacing w:before="0" w:beforeAutospacing="0"/>
              <w:jc w:val="both"/>
              <w:rPr>
                <w:rFonts w:ascii="Arial" w:eastAsia="Calibri" w:hAnsi="Arial" w:cs="Arial"/>
                <w:sz w:val="24"/>
                <w:szCs w:val="24"/>
              </w:rPr>
            </w:pPr>
            <w:r w:rsidRPr="0034498A">
              <w:rPr>
                <w:rFonts w:ascii="Arial" w:eastAsia="DengXian" w:hAnsi="Arial" w:cs="Arial"/>
                <w:sz w:val="24"/>
                <w:szCs w:val="24"/>
              </w:rPr>
              <w:t>Satisfactory</w:t>
            </w:r>
          </w:p>
        </w:tc>
      </w:tr>
      <w:tr w:rsidR="0034498A" w:rsidRPr="0034498A" w:rsidTr="0034498A">
        <w:trPr>
          <w:trHeight w:val="230"/>
        </w:trPr>
        <w:tc>
          <w:tcPr>
            <w:tcW w:w="2304" w:type="dxa"/>
            <w:tcBorders>
              <w:top w:val="nil"/>
              <w:left w:val="nil"/>
              <w:bottom w:val="nil"/>
              <w:right w:val="nil"/>
            </w:tcBorders>
            <w:hideMark/>
          </w:tcPr>
          <w:p w:rsidR="0034498A" w:rsidRPr="0034498A" w:rsidRDefault="0034498A">
            <w:pPr>
              <w:spacing w:before="0" w:beforeAutospacing="0"/>
              <w:jc w:val="both"/>
              <w:rPr>
                <w:rFonts w:ascii="Arial" w:eastAsia="Calibri" w:hAnsi="Arial" w:cs="Arial"/>
                <w:sz w:val="24"/>
                <w:szCs w:val="24"/>
              </w:rPr>
            </w:pPr>
            <w:r w:rsidRPr="0034498A">
              <w:rPr>
                <w:rFonts w:ascii="Arial" w:eastAsia="DengXian" w:hAnsi="Arial" w:cs="Arial"/>
                <w:sz w:val="24"/>
                <w:szCs w:val="24"/>
              </w:rPr>
              <w:t>5.00</w:t>
            </w:r>
          </w:p>
        </w:tc>
        <w:tc>
          <w:tcPr>
            <w:tcW w:w="3050" w:type="dxa"/>
            <w:tcBorders>
              <w:top w:val="nil"/>
              <w:left w:val="nil"/>
              <w:bottom w:val="nil"/>
              <w:right w:val="nil"/>
            </w:tcBorders>
            <w:hideMark/>
          </w:tcPr>
          <w:p w:rsidR="0034498A" w:rsidRPr="0034498A" w:rsidRDefault="0034498A">
            <w:pPr>
              <w:spacing w:before="0" w:beforeAutospacing="0"/>
              <w:jc w:val="both"/>
              <w:rPr>
                <w:rFonts w:ascii="Arial" w:eastAsia="Calibri" w:hAnsi="Arial" w:cs="Arial"/>
                <w:sz w:val="24"/>
                <w:szCs w:val="24"/>
              </w:rPr>
            </w:pPr>
            <w:r w:rsidRPr="0034498A">
              <w:rPr>
                <w:rFonts w:ascii="Arial" w:eastAsia="DengXian" w:hAnsi="Arial" w:cs="Arial"/>
                <w:sz w:val="24"/>
                <w:szCs w:val="24"/>
              </w:rPr>
              <w:t>49 below</w:t>
            </w:r>
          </w:p>
        </w:tc>
        <w:tc>
          <w:tcPr>
            <w:tcW w:w="3304" w:type="dxa"/>
            <w:tcBorders>
              <w:top w:val="nil"/>
              <w:left w:val="nil"/>
              <w:bottom w:val="nil"/>
              <w:right w:val="nil"/>
            </w:tcBorders>
            <w:hideMark/>
          </w:tcPr>
          <w:p w:rsidR="0034498A" w:rsidRPr="0034498A" w:rsidRDefault="0034498A">
            <w:pPr>
              <w:spacing w:before="0" w:beforeAutospacing="0"/>
              <w:jc w:val="both"/>
              <w:rPr>
                <w:rFonts w:ascii="Arial" w:eastAsia="Calibri" w:hAnsi="Arial" w:cs="Arial"/>
                <w:sz w:val="24"/>
                <w:szCs w:val="24"/>
              </w:rPr>
            </w:pPr>
            <w:r w:rsidRPr="0034498A">
              <w:rPr>
                <w:rFonts w:ascii="Arial" w:eastAsia="DengXian" w:hAnsi="Arial" w:cs="Arial"/>
                <w:sz w:val="24"/>
                <w:szCs w:val="24"/>
              </w:rPr>
              <w:t>Failure</w:t>
            </w:r>
          </w:p>
        </w:tc>
      </w:tr>
    </w:tbl>
    <w:p w:rsidR="0034498A" w:rsidRPr="0034498A" w:rsidRDefault="0034498A" w:rsidP="0034498A">
      <w:pPr>
        <w:spacing w:after="0" w:line="360" w:lineRule="auto"/>
        <w:jc w:val="both"/>
        <w:rPr>
          <w:rFonts w:ascii="Arial" w:hAnsi="Arial" w:cs="Arial"/>
          <w:i/>
          <w:iCs/>
          <w:sz w:val="24"/>
          <w:szCs w:val="24"/>
        </w:rPr>
      </w:pPr>
      <w:r w:rsidRPr="0034498A">
        <w:rPr>
          <w:rFonts w:ascii="Arial" w:hAnsi="Arial" w:cs="Arial"/>
          <w:i/>
          <w:iCs/>
          <w:sz w:val="24"/>
          <w:szCs w:val="24"/>
        </w:rPr>
        <w:t>Motivation of Students in Electromagnetism</w:t>
      </w:r>
    </w:p>
    <w:tbl>
      <w:tblPr>
        <w:tblStyle w:val="TableGrid"/>
        <w:tblW w:w="8785" w:type="dxa"/>
        <w:jc w:val="center"/>
        <w:tblInd w:w="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899"/>
        <w:gridCol w:w="1780"/>
        <w:gridCol w:w="2930"/>
        <w:gridCol w:w="3176"/>
      </w:tblGrid>
      <w:tr w:rsidR="0034498A" w:rsidRPr="0034498A" w:rsidTr="0034498A">
        <w:trPr>
          <w:trHeight w:val="487"/>
          <w:jc w:val="center"/>
        </w:trPr>
        <w:tc>
          <w:tcPr>
            <w:tcW w:w="899" w:type="dxa"/>
            <w:tcBorders>
              <w:top w:val="nil"/>
              <w:left w:val="nil"/>
              <w:bottom w:val="nil"/>
              <w:right w:val="nil"/>
            </w:tcBorders>
            <w:vAlign w:val="center"/>
            <w:hideMark/>
          </w:tcPr>
          <w:p w:rsidR="0034498A" w:rsidRPr="0034498A" w:rsidRDefault="0034498A">
            <w:pPr>
              <w:autoSpaceDE w:val="0"/>
              <w:spacing w:before="0" w:beforeAutospacing="0" w:line="360" w:lineRule="auto"/>
              <w:jc w:val="both"/>
              <w:rPr>
                <w:rFonts w:ascii="Arial" w:eastAsia="Calibri" w:hAnsi="Arial" w:cs="Arial"/>
                <w:kern w:val="2"/>
                <w:sz w:val="24"/>
                <w:szCs w:val="24"/>
                <w:u w:val="single"/>
              </w:rPr>
            </w:pPr>
            <w:r w:rsidRPr="0034498A">
              <w:rPr>
                <w:rFonts w:ascii="Arial" w:eastAsia="Calibri" w:hAnsi="Arial" w:cs="Arial"/>
                <w:kern w:val="2"/>
                <w:sz w:val="24"/>
                <w:szCs w:val="24"/>
                <w:u w:val="single"/>
              </w:rPr>
              <w:t>Scale</w:t>
            </w:r>
          </w:p>
        </w:tc>
        <w:tc>
          <w:tcPr>
            <w:tcW w:w="1780" w:type="dxa"/>
            <w:tcBorders>
              <w:top w:val="nil"/>
              <w:left w:val="nil"/>
              <w:bottom w:val="nil"/>
              <w:right w:val="nil"/>
            </w:tcBorders>
            <w:vAlign w:val="center"/>
            <w:hideMark/>
          </w:tcPr>
          <w:p w:rsidR="0034498A" w:rsidRPr="0034498A" w:rsidRDefault="0034498A">
            <w:pPr>
              <w:autoSpaceDE w:val="0"/>
              <w:spacing w:before="0" w:beforeAutospacing="0" w:line="360" w:lineRule="auto"/>
              <w:jc w:val="both"/>
              <w:rPr>
                <w:rFonts w:ascii="Arial" w:eastAsia="Calibri" w:hAnsi="Arial" w:cs="Arial"/>
                <w:kern w:val="2"/>
                <w:sz w:val="24"/>
                <w:szCs w:val="24"/>
                <w:u w:val="single"/>
              </w:rPr>
            </w:pPr>
            <w:r w:rsidRPr="0034498A">
              <w:rPr>
                <w:rFonts w:ascii="Arial" w:eastAsia="Calibri" w:hAnsi="Arial" w:cs="Arial"/>
                <w:kern w:val="2"/>
                <w:sz w:val="24"/>
                <w:szCs w:val="24"/>
                <w:u w:val="single"/>
              </w:rPr>
              <w:t>Range</w:t>
            </w:r>
          </w:p>
        </w:tc>
        <w:tc>
          <w:tcPr>
            <w:tcW w:w="2930" w:type="dxa"/>
            <w:tcBorders>
              <w:top w:val="nil"/>
              <w:left w:val="nil"/>
              <w:bottom w:val="nil"/>
              <w:right w:val="nil"/>
            </w:tcBorders>
            <w:vAlign w:val="center"/>
            <w:hideMark/>
          </w:tcPr>
          <w:p w:rsidR="0034498A" w:rsidRPr="0034498A" w:rsidRDefault="0034498A">
            <w:pPr>
              <w:autoSpaceDE w:val="0"/>
              <w:spacing w:before="0" w:beforeAutospacing="0" w:line="360" w:lineRule="auto"/>
              <w:jc w:val="both"/>
              <w:rPr>
                <w:rFonts w:ascii="Arial" w:eastAsia="Calibri" w:hAnsi="Arial" w:cs="Arial"/>
                <w:kern w:val="2"/>
                <w:sz w:val="24"/>
                <w:szCs w:val="24"/>
                <w:u w:val="single"/>
              </w:rPr>
            </w:pPr>
            <w:r w:rsidRPr="0034498A">
              <w:rPr>
                <w:rFonts w:ascii="Arial" w:eastAsia="Calibri" w:hAnsi="Arial" w:cs="Arial"/>
                <w:kern w:val="2"/>
                <w:sz w:val="24"/>
                <w:szCs w:val="24"/>
                <w:u w:val="single"/>
              </w:rPr>
              <w:t>Descriptive Rating</w:t>
            </w:r>
          </w:p>
        </w:tc>
        <w:tc>
          <w:tcPr>
            <w:tcW w:w="3176" w:type="dxa"/>
            <w:tcBorders>
              <w:top w:val="nil"/>
              <w:left w:val="nil"/>
              <w:bottom w:val="nil"/>
              <w:right w:val="nil"/>
            </w:tcBorders>
            <w:vAlign w:val="center"/>
            <w:hideMark/>
          </w:tcPr>
          <w:p w:rsidR="0034498A" w:rsidRPr="0034498A" w:rsidRDefault="0034498A">
            <w:pPr>
              <w:autoSpaceDE w:val="0"/>
              <w:spacing w:before="0" w:beforeAutospacing="0" w:line="360" w:lineRule="auto"/>
              <w:jc w:val="both"/>
              <w:rPr>
                <w:rFonts w:ascii="Arial" w:eastAsia="Calibri" w:hAnsi="Arial" w:cs="Arial"/>
                <w:kern w:val="2"/>
                <w:sz w:val="24"/>
                <w:szCs w:val="24"/>
                <w:u w:val="single"/>
              </w:rPr>
            </w:pPr>
            <w:r w:rsidRPr="0034498A">
              <w:rPr>
                <w:rFonts w:ascii="Arial" w:eastAsia="Calibri" w:hAnsi="Arial" w:cs="Arial"/>
                <w:kern w:val="2"/>
                <w:sz w:val="24"/>
                <w:szCs w:val="24"/>
                <w:u w:val="single"/>
              </w:rPr>
              <w:t>Qualitative Interpretation</w:t>
            </w:r>
          </w:p>
        </w:tc>
      </w:tr>
      <w:tr w:rsidR="0034498A" w:rsidRPr="0034498A" w:rsidTr="0034498A">
        <w:trPr>
          <w:trHeight w:val="300"/>
          <w:jc w:val="center"/>
        </w:trPr>
        <w:tc>
          <w:tcPr>
            <w:tcW w:w="899" w:type="dxa"/>
            <w:tcBorders>
              <w:top w:val="nil"/>
              <w:left w:val="nil"/>
              <w:bottom w:val="nil"/>
              <w:right w:val="nil"/>
            </w:tcBorders>
            <w:vAlign w:val="center"/>
            <w:hideMark/>
          </w:tcPr>
          <w:p w:rsidR="0034498A" w:rsidRPr="0034498A" w:rsidRDefault="0034498A">
            <w:pPr>
              <w:spacing w:before="0" w:beforeAutospacing="0"/>
              <w:jc w:val="both"/>
              <w:rPr>
                <w:rFonts w:ascii="Arial" w:eastAsia="Calibri" w:hAnsi="Arial" w:cs="Arial"/>
                <w:sz w:val="24"/>
                <w:szCs w:val="24"/>
              </w:rPr>
            </w:pPr>
            <w:r w:rsidRPr="0034498A">
              <w:rPr>
                <w:rFonts w:ascii="Arial" w:eastAsia="Calibri" w:hAnsi="Arial" w:cs="Arial"/>
                <w:sz w:val="24"/>
                <w:szCs w:val="24"/>
              </w:rPr>
              <w:t>4</w:t>
            </w:r>
          </w:p>
        </w:tc>
        <w:tc>
          <w:tcPr>
            <w:tcW w:w="1780" w:type="dxa"/>
            <w:tcBorders>
              <w:top w:val="nil"/>
              <w:left w:val="nil"/>
              <w:bottom w:val="nil"/>
              <w:right w:val="nil"/>
            </w:tcBorders>
            <w:vAlign w:val="center"/>
            <w:hideMark/>
          </w:tcPr>
          <w:p w:rsidR="0034498A" w:rsidRPr="0034498A" w:rsidRDefault="0034498A">
            <w:pPr>
              <w:spacing w:before="0" w:beforeAutospacing="0"/>
              <w:jc w:val="both"/>
              <w:rPr>
                <w:rFonts w:ascii="Arial" w:eastAsia="Calibri" w:hAnsi="Arial" w:cs="Arial"/>
                <w:sz w:val="24"/>
                <w:szCs w:val="24"/>
              </w:rPr>
            </w:pPr>
            <w:r w:rsidRPr="0034498A">
              <w:rPr>
                <w:rStyle w:val="15"/>
                <w:rFonts w:ascii="Arial" w:eastAsia="SimSun" w:hAnsi="Arial" w:cs="Arial"/>
                <w:b w:val="0"/>
                <w:bCs w:val="0"/>
                <w:sz w:val="24"/>
                <w:szCs w:val="24"/>
              </w:rPr>
              <w:t>3.26 – 4.00</w:t>
            </w:r>
          </w:p>
        </w:tc>
        <w:tc>
          <w:tcPr>
            <w:tcW w:w="2930" w:type="dxa"/>
            <w:tcBorders>
              <w:top w:val="nil"/>
              <w:left w:val="nil"/>
              <w:bottom w:val="nil"/>
              <w:right w:val="nil"/>
            </w:tcBorders>
            <w:vAlign w:val="center"/>
            <w:hideMark/>
          </w:tcPr>
          <w:p w:rsidR="0034498A" w:rsidRPr="0034498A" w:rsidRDefault="0034498A">
            <w:pPr>
              <w:spacing w:before="0" w:beforeAutospacing="0"/>
              <w:jc w:val="both"/>
              <w:rPr>
                <w:rFonts w:ascii="Arial" w:eastAsia="Calibri" w:hAnsi="Arial" w:cs="Arial"/>
                <w:sz w:val="24"/>
                <w:szCs w:val="24"/>
              </w:rPr>
            </w:pPr>
            <w:r w:rsidRPr="0034498A">
              <w:rPr>
                <w:rFonts w:ascii="Arial" w:eastAsia="Calibri" w:hAnsi="Arial" w:cs="Arial"/>
                <w:sz w:val="24"/>
                <w:szCs w:val="24"/>
              </w:rPr>
              <w:t>Strongly Agree (SA)</w:t>
            </w:r>
          </w:p>
        </w:tc>
        <w:tc>
          <w:tcPr>
            <w:tcW w:w="3176" w:type="dxa"/>
            <w:tcBorders>
              <w:top w:val="nil"/>
              <w:left w:val="nil"/>
              <w:bottom w:val="nil"/>
              <w:right w:val="nil"/>
            </w:tcBorders>
            <w:vAlign w:val="center"/>
            <w:hideMark/>
          </w:tcPr>
          <w:p w:rsidR="0034498A" w:rsidRPr="0034498A" w:rsidRDefault="0034498A">
            <w:pPr>
              <w:spacing w:before="0" w:beforeAutospacing="0"/>
              <w:jc w:val="both"/>
              <w:rPr>
                <w:rFonts w:ascii="Arial" w:eastAsia="Calibri" w:hAnsi="Arial" w:cs="Arial"/>
                <w:sz w:val="24"/>
                <w:szCs w:val="24"/>
              </w:rPr>
            </w:pPr>
            <w:r w:rsidRPr="0034498A">
              <w:rPr>
                <w:rFonts w:ascii="Arial" w:eastAsia="Calibri" w:hAnsi="Arial" w:cs="Arial"/>
                <w:sz w:val="24"/>
                <w:szCs w:val="24"/>
              </w:rPr>
              <w:t>Highly Motivated</w:t>
            </w:r>
          </w:p>
        </w:tc>
      </w:tr>
      <w:tr w:rsidR="0034498A" w:rsidRPr="0034498A" w:rsidTr="0034498A">
        <w:trPr>
          <w:trHeight w:val="300"/>
          <w:jc w:val="center"/>
        </w:trPr>
        <w:tc>
          <w:tcPr>
            <w:tcW w:w="899" w:type="dxa"/>
            <w:tcBorders>
              <w:top w:val="nil"/>
              <w:left w:val="nil"/>
              <w:bottom w:val="nil"/>
              <w:right w:val="nil"/>
            </w:tcBorders>
            <w:vAlign w:val="center"/>
            <w:hideMark/>
          </w:tcPr>
          <w:p w:rsidR="0034498A" w:rsidRPr="0034498A" w:rsidRDefault="0034498A">
            <w:pPr>
              <w:spacing w:before="0" w:beforeAutospacing="0"/>
              <w:jc w:val="both"/>
              <w:rPr>
                <w:rFonts w:ascii="Arial" w:eastAsia="Calibri" w:hAnsi="Arial" w:cs="Arial"/>
                <w:sz w:val="24"/>
                <w:szCs w:val="24"/>
              </w:rPr>
            </w:pPr>
            <w:r w:rsidRPr="0034498A">
              <w:rPr>
                <w:rFonts w:ascii="Arial" w:eastAsia="Calibri" w:hAnsi="Arial" w:cs="Arial"/>
                <w:sz w:val="24"/>
                <w:szCs w:val="24"/>
              </w:rPr>
              <w:t>3</w:t>
            </w:r>
          </w:p>
        </w:tc>
        <w:tc>
          <w:tcPr>
            <w:tcW w:w="1780" w:type="dxa"/>
            <w:tcBorders>
              <w:top w:val="nil"/>
              <w:left w:val="nil"/>
              <w:bottom w:val="nil"/>
              <w:right w:val="nil"/>
            </w:tcBorders>
            <w:vAlign w:val="center"/>
            <w:hideMark/>
          </w:tcPr>
          <w:p w:rsidR="0034498A" w:rsidRPr="0034498A" w:rsidRDefault="0034498A">
            <w:pPr>
              <w:spacing w:before="0" w:beforeAutospacing="0"/>
              <w:jc w:val="both"/>
              <w:rPr>
                <w:rFonts w:ascii="Arial" w:eastAsia="Calibri" w:hAnsi="Arial" w:cs="Arial"/>
                <w:sz w:val="24"/>
                <w:szCs w:val="24"/>
              </w:rPr>
            </w:pPr>
            <w:r w:rsidRPr="0034498A">
              <w:rPr>
                <w:rStyle w:val="15"/>
                <w:rFonts w:ascii="Arial" w:eastAsia="SimSun" w:hAnsi="Arial" w:cs="Arial"/>
                <w:b w:val="0"/>
                <w:bCs w:val="0"/>
                <w:sz w:val="24"/>
                <w:szCs w:val="24"/>
              </w:rPr>
              <w:t>2.51 – 3.25</w:t>
            </w:r>
          </w:p>
        </w:tc>
        <w:tc>
          <w:tcPr>
            <w:tcW w:w="2930" w:type="dxa"/>
            <w:tcBorders>
              <w:top w:val="nil"/>
              <w:left w:val="nil"/>
              <w:bottom w:val="nil"/>
              <w:right w:val="nil"/>
            </w:tcBorders>
            <w:vAlign w:val="center"/>
            <w:hideMark/>
          </w:tcPr>
          <w:p w:rsidR="0034498A" w:rsidRPr="0034498A" w:rsidRDefault="0034498A">
            <w:pPr>
              <w:spacing w:before="0" w:beforeAutospacing="0"/>
              <w:jc w:val="both"/>
              <w:rPr>
                <w:rFonts w:ascii="Arial" w:eastAsia="Calibri" w:hAnsi="Arial" w:cs="Arial"/>
                <w:sz w:val="24"/>
                <w:szCs w:val="24"/>
              </w:rPr>
            </w:pPr>
            <w:r w:rsidRPr="0034498A">
              <w:rPr>
                <w:rFonts w:ascii="Arial" w:eastAsia="Calibri" w:hAnsi="Arial" w:cs="Arial"/>
                <w:sz w:val="24"/>
                <w:szCs w:val="24"/>
              </w:rPr>
              <w:t>Agree (A)</w:t>
            </w:r>
          </w:p>
        </w:tc>
        <w:tc>
          <w:tcPr>
            <w:tcW w:w="3176" w:type="dxa"/>
            <w:tcBorders>
              <w:top w:val="nil"/>
              <w:left w:val="nil"/>
              <w:bottom w:val="nil"/>
              <w:right w:val="nil"/>
            </w:tcBorders>
            <w:vAlign w:val="center"/>
            <w:hideMark/>
          </w:tcPr>
          <w:p w:rsidR="0034498A" w:rsidRPr="0034498A" w:rsidRDefault="0034498A">
            <w:pPr>
              <w:spacing w:before="0" w:beforeAutospacing="0"/>
              <w:jc w:val="both"/>
              <w:rPr>
                <w:rFonts w:ascii="Arial" w:eastAsia="Calibri" w:hAnsi="Arial" w:cs="Arial"/>
                <w:sz w:val="24"/>
                <w:szCs w:val="24"/>
              </w:rPr>
            </w:pPr>
            <w:r w:rsidRPr="0034498A">
              <w:rPr>
                <w:rFonts w:ascii="Arial" w:eastAsia="Calibri" w:hAnsi="Arial" w:cs="Arial"/>
                <w:sz w:val="24"/>
                <w:szCs w:val="24"/>
              </w:rPr>
              <w:t>Motivated</w:t>
            </w:r>
          </w:p>
        </w:tc>
      </w:tr>
      <w:tr w:rsidR="0034498A" w:rsidRPr="0034498A" w:rsidTr="0034498A">
        <w:trPr>
          <w:trHeight w:val="300"/>
          <w:jc w:val="center"/>
        </w:trPr>
        <w:tc>
          <w:tcPr>
            <w:tcW w:w="899" w:type="dxa"/>
            <w:tcBorders>
              <w:top w:val="nil"/>
              <w:left w:val="nil"/>
              <w:bottom w:val="nil"/>
              <w:right w:val="nil"/>
            </w:tcBorders>
            <w:vAlign w:val="center"/>
            <w:hideMark/>
          </w:tcPr>
          <w:p w:rsidR="0034498A" w:rsidRPr="0034498A" w:rsidRDefault="0034498A">
            <w:pPr>
              <w:spacing w:before="0" w:beforeAutospacing="0"/>
              <w:jc w:val="both"/>
              <w:rPr>
                <w:rFonts w:ascii="Arial" w:eastAsia="Calibri" w:hAnsi="Arial" w:cs="Arial"/>
                <w:sz w:val="24"/>
                <w:szCs w:val="24"/>
              </w:rPr>
            </w:pPr>
            <w:r w:rsidRPr="0034498A">
              <w:rPr>
                <w:rFonts w:ascii="Arial" w:eastAsia="Calibri" w:hAnsi="Arial" w:cs="Arial"/>
                <w:sz w:val="24"/>
                <w:szCs w:val="24"/>
              </w:rPr>
              <w:t>2</w:t>
            </w:r>
          </w:p>
        </w:tc>
        <w:tc>
          <w:tcPr>
            <w:tcW w:w="1780" w:type="dxa"/>
            <w:tcBorders>
              <w:top w:val="nil"/>
              <w:left w:val="nil"/>
              <w:bottom w:val="nil"/>
              <w:right w:val="nil"/>
            </w:tcBorders>
            <w:vAlign w:val="center"/>
            <w:hideMark/>
          </w:tcPr>
          <w:p w:rsidR="0034498A" w:rsidRPr="0034498A" w:rsidRDefault="0034498A">
            <w:pPr>
              <w:spacing w:before="0" w:beforeAutospacing="0"/>
              <w:jc w:val="both"/>
              <w:rPr>
                <w:rFonts w:ascii="Arial" w:eastAsia="Calibri" w:hAnsi="Arial" w:cs="Arial"/>
                <w:sz w:val="24"/>
                <w:szCs w:val="24"/>
              </w:rPr>
            </w:pPr>
            <w:r w:rsidRPr="0034498A">
              <w:rPr>
                <w:rStyle w:val="15"/>
                <w:rFonts w:ascii="Arial" w:eastAsia="SimSun" w:hAnsi="Arial" w:cs="Arial"/>
                <w:b w:val="0"/>
                <w:bCs w:val="0"/>
                <w:sz w:val="24"/>
                <w:szCs w:val="24"/>
              </w:rPr>
              <w:t>1.76 – 2.50</w:t>
            </w:r>
          </w:p>
        </w:tc>
        <w:tc>
          <w:tcPr>
            <w:tcW w:w="2930" w:type="dxa"/>
            <w:tcBorders>
              <w:top w:val="nil"/>
              <w:left w:val="nil"/>
              <w:bottom w:val="nil"/>
              <w:right w:val="nil"/>
            </w:tcBorders>
            <w:vAlign w:val="center"/>
            <w:hideMark/>
          </w:tcPr>
          <w:p w:rsidR="0034498A" w:rsidRPr="0034498A" w:rsidRDefault="0034498A">
            <w:pPr>
              <w:spacing w:before="0" w:beforeAutospacing="0"/>
              <w:jc w:val="both"/>
              <w:rPr>
                <w:rFonts w:ascii="Arial" w:eastAsia="Calibri" w:hAnsi="Arial" w:cs="Arial"/>
                <w:sz w:val="24"/>
                <w:szCs w:val="24"/>
              </w:rPr>
            </w:pPr>
            <w:r w:rsidRPr="0034498A">
              <w:rPr>
                <w:rFonts w:ascii="Arial" w:eastAsia="Calibri" w:hAnsi="Arial" w:cs="Arial"/>
                <w:sz w:val="24"/>
                <w:szCs w:val="24"/>
              </w:rPr>
              <w:t>Disagree (D)</w:t>
            </w:r>
          </w:p>
        </w:tc>
        <w:tc>
          <w:tcPr>
            <w:tcW w:w="3176" w:type="dxa"/>
            <w:tcBorders>
              <w:top w:val="nil"/>
              <w:left w:val="nil"/>
              <w:bottom w:val="nil"/>
              <w:right w:val="nil"/>
            </w:tcBorders>
            <w:vAlign w:val="center"/>
            <w:hideMark/>
          </w:tcPr>
          <w:p w:rsidR="0034498A" w:rsidRPr="0034498A" w:rsidRDefault="0034498A">
            <w:pPr>
              <w:spacing w:before="0" w:beforeAutospacing="0"/>
              <w:jc w:val="both"/>
              <w:rPr>
                <w:rFonts w:ascii="Arial" w:eastAsia="Calibri" w:hAnsi="Arial" w:cs="Arial"/>
                <w:sz w:val="24"/>
                <w:szCs w:val="24"/>
              </w:rPr>
            </w:pPr>
            <w:r w:rsidRPr="0034498A">
              <w:rPr>
                <w:rFonts w:ascii="Arial" w:eastAsia="Calibri" w:hAnsi="Arial" w:cs="Arial"/>
                <w:sz w:val="24"/>
                <w:szCs w:val="24"/>
              </w:rPr>
              <w:t>Less Motivated</w:t>
            </w:r>
          </w:p>
        </w:tc>
      </w:tr>
      <w:tr w:rsidR="0034498A" w:rsidRPr="0034498A" w:rsidTr="0034498A">
        <w:trPr>
          <w:trHeight w:val="300"/>
          <w:jc w:val="center"/>
        </w:trPr>
        <w:tc>
          <w:tcPr>
            <w:tcW w:w="899" w:type="dxa"/>
            <w:tcBorders>
              <w:top w:val="nil"/>
              <w:left w:val="nil"/>
              <w:bottom w:val="nil"/>
              <w:right w:val="nil"/>
            </w:tcBorders>
            <w:vAlign w:val="center"/>
            <w:hideMark/>
          </w:tcPr>
          <w:p w:rsidR="0034498A" w:rsidRPr="0034498A" w:rsidRDefault="0034498A">
            <w:pPr>
              <w:spacing w:before="0" w:beforeAutospacing="0"/>
              <w:jc w:val="both"/>
              <w:rPr>
                <w:rFonts w:ascii="Arial" w:eastAsia="Calibri" w:hAnsi="Arial" w:cs="Arial"/>
                <w:sz w:val="24"/>
                <w:szCs w:val="24"/>
              </w:rPr>
            </w:pPr>
            <w:r w:rsidRPr="0034498A">
              <w:rPr>
                <w:rFonts w:ascii="Arial" w:eastAsia="Calibri" w:hAnsi="Arial" w:cs="Arial"/>
                <w:sz w:val="24"/>
                <w:szCs w:val="24"/>
              </w:rPr>
              <w:t>1</w:t>
            </w:r>
          </w:p>
        </w:tc>
        <w:tc>
          <w:tcPr>
            <w:tcW w:w="1780" w:type="dxa"/>
            <w:tcBorders>
              <w:top w:val="nil"/>
              <w:left w:val="nil"/>
              <w:bottom w:val="nil"/>
              <w:right w:val="nil"/>
            </w:tcBorders>
            <w:vAlign w:val="center"/>
            <w:hideMark/>
          </w:tcPr>
          <w:p w:rsidR="0034498A" w:rsidRPr="0034498A" w:rsidRDefault="0034498A">
            <w:pPr>
              <w:spacing w:before="0" w:beforeAutospacing="0"/>
              <w:jc w:val="both"/>
              <w:rPr>
                <w:rFonts w:ascii="Arial" w:eastAsia="Calibri" w:hAnsi="Arial" w:cs="Arial"/>
                <w:sz w:val="24"/>
                <w:szCs w:val="24"/>
              </w:rPr>
            </w:pPr>
            <w:r w:rsidRPr="0034498A">
              <w:rPr>
                <w:rStyle w:val="15"/>
                <w:rFonts w:ascii="Arial" w:eastAsia="SimSun" w:hAnsi="Arial" w:cs="Arial"/>
                <w:b w:val="0"/>
                <w:bCs w:val="0"/>
                <w:sz w:val="24"/>
                <w:szCs w:val="24"/>
              </w:rPr>
              <w:t>1.00 – 1.75</w:t>
            </w:r>
          </w:p>
        </w:tc>
        <w:tc>
          <w:tcPr>
            <w:tcW w:w="2930" w:type="dxa"/>
            <w:tcBorders>
              <w:top w:val="nil"/>
              <w:left w:val="nil"/>
              <w:bottom w:val="nil"/>
              <w:right w:val="nil"/>
            </w:tcBorders>
            <w:vAlign w:val="center"/>
            <w:hideMark/>
          </w:tcPr>
          <w:p w:rsidR="0034498A" w:rsidRPr="0034498A" w:rsidRDefault="0034498A">
            <w:pPr>
              <w:spacing w:before="0" w:beforeAutospacing="0"/>
              <w:jc w:val="both"/>
              <w:rPr>
                <w:rFonts w:ascii="Arial" w:eastAsia="Calibri" w:hAnsi="Arial" w:cs="Arial"/>
                <w:sz w:val="24"/>
                <w:szCs w:val="24"/>
              </w:rPr>
            </w:pPr>
            <w:r w:rsidRPr="0034498A">
              <w:rPr>
                <w:rFonts w:ascii="Arial" w:eastAsia="Calibri" w:hAnsi="Arial" w:cs="Arial"/>
                <w:sz w:val="24"/>
                <w:szCs w:val="24"/>
              </w:rPr>
              <w:t>Strongly Disagree (SD)</w:t>
            </w:r>
          </w:p>
        </w:tc>
        <w:tc>
          <w:tcPr>
            <w:tcW w:w="3176" w:type="dxa"/>
            <w:tcBorders>
              <w:top w:val="nil"/>
              <w:left w:val="nil"/>
              <w:bottom w:val="nil"/>
              <w:right w:val="nil"/>
            </w:tcBorders>
            <w:vAlign w:val="center"/>
            <w:hideMark/>
          </w:tcPr>
          <w:p w:rsidR="0034498A" w:rsidRPr="0034498A" w:rsidRDefault="0034498A">
            <w:pPr>
              <w:spacing w:before="0" w:beforeAutospacing="0"/>
              <w:jc w:val="both"/>
              <w:rPr>
                <w:rFonts w:ascii="Arial" w:eastAsia="Calibri" w:hAnsi="Arial" w:cs="Arial"/>
                <w:sz w:val="24"/>
                <w:szCs w:val="24"/>
              </w:rPr>
            </w:pPr>
            <w:r w:rsidRPr="0034498A">
              <w:rPr>
                <w:rFonts w:ascii="Arial" w:eastAsia="Calibri" w:hAnsi="Arial" w:cs="Arial"/>
                <w:sz w:val="24"/>
                <w:szCs w:val="24"/>
              </w:rPr>
              <w:t>Not Motivated</w:t>
            </w:r>
          </w:p>
        </w:tc>
      </w:tr>
    </w:tbl>
    <w:p w:rsidR="0034498A" w:rsidRPr="0046170F" w:rsidRDefault="0034498A" w:rsidP="0046170F">
      <w:pPr>
        <w:spacing w:after="0"/>
        <w:jc w:val="both"/>
        <w:rPr>
          <w:rFonts w:ascii="Arial" w:hAnsi="Arial" w:cs="Arial"/>
          <w:sz w:val="24"/>
          <w:szCs w:val="24"/>
        </w:rPr>
      </w:pPr>
    </w:p>
    <w:p w:rsidR="0034498A" w:rsidRPr="0034498A" w:rsidRDefault="0034498A" w:rsidP="0034498A">
      <w:pPr>
        <w:autoSpaceDE w:val="0"/>
        <w:spacing w:afterLines="50" w:after="120" w:line="360" w:lineRule="auto"/>
        <w:ind w:firstLine="720"/>
        <w:jc w:val="center"/>
        <w:rPr>
          <w:rFonts w:ascii="Arial" w:hAnsi="Arial" w:cs="Arial"/>
          <w:sz w:val="24"/>
          <w:szCs w:val="24"/>
          <w:u w:val="single"/>
        </w:rPr>
      </w:pPr>
      <w:r w:rsidRPr="0034498A">
        <w:rPr>
          <w:rFonts w:ascii="Arial" w:hAnsi="Arial" w:cs="Arial"/>
          <w:sz w:val="24"/>
          <w:szCs w:val="24"/>
          <w:u w:val="single"/>
        </w:rPr>
        <w:t>Data Gathering Procedure</w:t>
      </w:r>
    </w:p>
    <w:p w:rsidR="0034498A" w:rsidRPr="0034498A" w:rsidRDefault="0034498A" w:rsidP="0034498A">
      <w:pPr>
        <w:spacing w:after="0" w:line="360" w:lineRule="auto"/>
        <w:ind w:firstLine="720"/>
        <w:jc w:val="both"/>
        <w:rPr>
          <w:rFonts w:ascii="Arial" w:hAnsi="Arial" w:cs="Arial"/>
          <w:sz w:val="24"/>
          <w:szCs w:val="24"/>
        </w:rPr>
      </w:pPr>
      <w:r w:rsidRPr="0034498A">
        <w:rPr>
          <w:rFonts w:ascii="Arial" w:hAnsi="Arial" w:cs="Arial"/>
          <w:sz w:val="24"/>
          <w:szCs w:val="24"/>
        </w:rPr>
        <w:t>The study was conducted during the second semester of the academic year 2025–2026 among second-year Bachelor of Secondary Education (BSED) major in Science students. Prior to the implementation of the PhET Simulation</w:t>
      </w:r>
      <w:r w:rsidRPr="0034498A">
        <w:rPr>
          <w:rFonts w:ascii="Arial" w:hAnsi="Arial" w:cs="Arial"/>
          <w:sz w:val="24"/>
          <w:szCs w:val="24"/>
        </w:rPr>
        <w:noBreakHyphen/>
        <w:t>Assisted Instruction, the researcher administered a pretest to determine the students’ initial level of academic achievement in electromagnetism. At the same time, a pretest motivation survey was administered to assess the students’ baseline level of motivation toward learning physics. These instruments provided initial data that served as the basis for comparison after the intervention.</w:t>
      </w:r>
    </w:p>
    <w:p w:rsidR="0034498A" w:rsidRPr="0034498A" w:rsidRDefault="0034498A" w:rsidP="0034498A">
      <w:pPr>
        <w:spacing w:after="0" w:line="360" w:lineRule="auto"/>
        <w:ind w:firstLine="720"/>
        <w:jc w:val="both"/>
        <w:rPr>
          <w:rFonts w:ascii="Arial" w:hAnsi="Arial" w:cs="Arial"/>
          <w:sz w:val="24"/>
          <w:szCs w:val="24"/>
        </w:rPr>
      </w:pPr>
      <w:r w:rsidRPr="0034498A">
        <w:rPr>
          <w:rFonts w:ascii="Arial" w:hAnsi="Arial" w:cs="Arial"/>
          <w:sz w:val="24"/>
          <w:szCs w:val="24"/>
        </w:rPr>
        <w:lastRenderedPageBreak/>
        <w:t>Following the pretests, the researcher implemented a series of instructional classes using PhET simulations as the primary teaching tool in electromagnetism for the experimental group. The intervention was conducted over a specified period and integrated interactive simulations to support concept visualization, exploration, and student engagement. After the completion of the intervention, a posttest was administered to measure any changes in students’ academic achievement. Likewise, a post-motivation survey was administered to determine any improvement in students’ level of motivation as a result of the PhET simulation-assisted instruction. The pretest and posttest results for academic achievement, as well as the motivation survey responses, were then collected, tabulated, and analyzed to evaluate the effectiveness of the intervention.</w:t>
      </w:r>
    </w:p>
    <w:p w:rsidR="0034498A" w:rsidRPr="0034498A" w:rsidRDefault="0034498A" w:rsidP="0034498A">
      <w:pPr>
        <w:autoSpaceDE w:val="0"/>
        <w:spacing w:afterLines="50" w:after="120" w:line="360" w:lineRule="auto"/>
        <w:ind w:firstLine="720"/>
        <w:jc w:val="center"/>
        <w:rPr>
          <w:rFonts w:ascii="Arial" w:hAnsi="Arial" w:cs="Arial"/>
          <w:sz w:val="24"/>
          <w:szCs w:val="24"/>
        </w:rPr>
      </w:pPr>
      <w:r w:rsidRPr="0034498A">
        <w:rPr>
          <w:rFonts w:ascii="Arial" w:hAnsi="Arial" w:cs="Arial"/>
          <w:sz w:val="24"/>
          <w:szCs w:val="24"/>
          <w:u w:val="single"/>
        </w:rPr>
        <w:t>Statistical Techniques</w:t>
      </w:r>
    </w:p>
    <w:p w:rsidR="0034498A" w:rsidRPr="0034498A" w:rsidRDefault="0034498A" w:rsidP="0034498A">
      <w:pPr>
        <w:spacing w:line="360" w:lineRule="auto"/>
        <w:ind w:firstLine="720"/>
        <w:jc w:val="both"/>
        <w:rPr>
          <w:rFonts w:ascii="Arial" w:eastAsia="Calibri" w:hAnsi="Arial" w:cs="Arial"/>
          <w:sz w:val="24"/>
          <w:szCs w:val="24"/>
        </w:rPr>
      </w:pPr>
      <w:r w:rsidRPr="0034498A">
        <w:rPr>
          <w:rFonts w:ascii="Arial" w:hAnsi="Arial" w:cs="Arial"/>
          <w:sz w:val="24"/>
          <w:szCs w:val="24"/>
        </w:rPr>
        <w:t>This study utilized descriptive and inferential statistics to summarize and interpret the data gathered from the respondents. Specifically, frequency, percentage, and mean were computed to describe students’ levels of academic achievement, while the mean was used to describe students’ levels of motivation. The study employed Analysis of Covariance (ANCOVA) to determine the significant difference in academic achievement between students exposed to PhET simulation</w:t>
      </w:r>
      <w:r w:rsidRPr="0034498A">
        <w:rPr>
          <w:rFonts w:ascii="Arial" w:hAnsi="Arial" w:cs="Arial"/>
          <w:sz w:val="24"/>
          <w:szCs w:val="24"/>
        </w:rPr>
        <w:noBreakHyphen/>
        <w:t>assisted instruction and those exposed to non</w:t>
      </w:r>
      <w:r w:rsidRPr="0034498A">
        <w:rPr>
          <w:rFonts w:ascii="Arial" w:hAnsi="Arial" w:cs="Arial"/>
          <w:sz w:val="24"/>
          <w:szCs w:val="24"/>
        </w:rPr>
        <w:noBreakHyphen/>
        <w:t>PhET simulation</w:t>
      </w:r>
      <w:r w:rsidRPr="0034498A">
        <w:rPr>
          <w:rFonts w:ascii="Arial" w:hAnsi="Arial" w:cs="Arial"/>
          <w:sz w:val="24"/>
          <w:szCs w:val="24"/>
        </w:rPr>
        <w:noBreakHyphen/>
        <w:t>assisted instruction, controlling for pretest scores. Furthermore, an independent samples t-test was employed to ascertain the significant difference in students’ motivation between those exposed to PhET simulation</w:t>
      </w:r>
      <w:r w:rsidRPr="0034498A">
        <w:rPr>
          <w:rFonts w:ascii="Arial" w:hAnsi="Arial" w:cs="Arial"/>
          <w:sz w:val="24"/>
          <w:szCs w:val="24"/>
        </w:rPr>
        <w:noBreakHyphen/>
        <w:t>assisted instruction and those exposed to non</w:t>
      </w:r>
      <w:r w:rsidRPr="0034498A">
        <w:rPr>
          <w:rFonts w:ascii="Arial" w:hAnsi="Arial" w:cs="Arial"/>
          <w:sz w:val="24"/>
          <w:szCs w:val="24"/>
        </w:rPr>
        <w:noBreakHyphen/>
        <w:t>PhET simulation</w:t>
      </w:r>
      <w:r w:rsidRPr="0034498A">
        <w:rPr>
          <w:rFonts w:ascii="Arial" w:hAnsi="Arial" w:cs="Arial"/>
          <w:sz w:val="24"/>
          <w:szCs w:val="24"/>
        </w:rPr>
        <w:noBreakHyphen/>
        <w:t>assisted instruction.</w:t>
      </w:r>
    </w:p>
    <w:p w:rsidR="0034498A" w:rsidRPr="0034498A" w:rsidRDefault="0034498A" w:rsidP="0034498A">
      <w:pPr>
        <w:jc w:val="both"/>
        <w:rPr>
          <w:rFonts w:ascii="Arial" w:eastAsia="Calibri" w:hAnsi="Arial" w:cs="Arial"/>
          <w:sz w:val="24"/>
          <w:szCs w:val="24"/>
        </w:rPr>
      </w:pPr>
    </w:p>
    <w:p w:rsidR="0034498A" w:rsidRPr="0034498A" w:rsidRDefault="0034498A" w:rsidP="0034498A">
      <w:pPr>
        <w:spacing w:before="0" w:beforeAutospacing="0" w:after="0" w:line="360" w:lineRule="auto"/>
        <w:ind w:firstLine="720"/>
        <w:jc w:val="both"/>
        <w:rPr>
          <w:rFonts w:ascii="Arial" w:eastAsia="Calibri" w:hAnsi="Arial" w:cs="Arial"/>
          <w:sz w:val="24"/>
          <w:szCs w:val="24"/>
        </w:rPr>
      </w:pPr>
      <w:r w:rsidRPr="0034498A">
        <w:rPr>
          <w:rFonts w:ascii="Arial" w:eastAsia="Aptos" w:hAnsi="Arial" w:cs="Arial"/>
          <w:kern w:val="2"/>
          <w:sz w:val="24"/>
          <w:szCs w:val="24"/>
        </w:rPr>
        <w:t>PRESENTATION, ANALYSIS, AND INTERPRETATION OF DATA</w:t>
      </w:r>
    </w:p>
    <w:p w:rsidR="0034498A" w:rsidRPr="0034498A" w:rsidRDefault="0034498A" w:rsidP="0034498A">
      <w:pPr>
        <w:spacing w:after="0" w:line="360" w:lineRule="auto"/>
        <w:ind w:firstLine="720"/>
        <w:jc w:val="both"/>
        <w:rPr>
          <w:rFonts w:ascii="Arial" w:hAnsi="Arial" w:cs="Arial"/>
          <w:kern w:val="2"/>
          <w:sz w:val="24"/>
          <w:szCs w:val="24"/>
        </w:rPr>
      </w:pPr>
      <w:r w:rsidRPr="0034498A">
        <w:rPr>
          <w:rFonts w:ascii="Arial" w:hAnsi="Arial" w:cs="Arial"/>
          <w:kern w:val="2"/>
          <w:sz w:val="24"/>
          <w:szCs w:val="24"/>
        </w:rPr>
        <w:t xml:space="preserve">This chapter contains the presentation, analysis, and interpretation of data gathered on </w:t>
      </w:r>
      <w:r w:rsidRPr="0034498A">
        <w:rPr>
          <w:rFonts w:ascii="Arial" w:eastAsia="Aptos" w:hAnsi="Arial" w:cs="Arial"/>
          <w:kern w:val="2"/>
          <w:sz w:val="24"/>
          <w:szCs w:val="24"/>
        </w:rPr>
        <w:t xml:space="preserve">the </w:t>
      </w:r>
      <w:r w:rsidRPr="0034498A">
        <w:rPr>
          <w:rFonts w:ascii="Arial" w:eastAsia="Calibri" w:hAnsi="Arial" w:cs="Arial"/>
          <w:sz w:val="24"/>
          <w:szCs w:val="24"/>
        </w:rPr>
        <w:t>Physics Education Technology (</w:t>
      </w:r>
      <w:r w:rsidRPr="0034498A">
        <w:rPr>
          <w:rFonts w:ascii="Arial" w:eastAsia="Calibri" w:hAnsi="Arial" w:cs="Arial"/>
          <w:i/>
          <w:sz w:val="24"/>
          <w:szCs w:val="24"/>
        </w:rPr>
        <w:t>PhET</w:t>
      </w:r>
      <w:r w:rsidRPr="0034498A">
        <w:rPr>
          <w:rFonts w:ascii="Arial" w:eastAsia="Calibri" w:hAnsi="Arial" w:cs="Arial"/>
          <w:sz w:val="24"/>
          <w:szCs w:val="24"/>
        </w:rPr>
        <w:t xml:space="preserve">) Simulation Assisted Instruction Towards Students' Academic Achievement </w:t>
      </w:r>
      <w:r w:rsidRPr="0034498A">
        <w:rPr>
          <w:rFonts w:ascii="Arial" w:eastAsia="SimSun" w:hAnsi="Arial" w:cs="Arial"/>
          <w:sz w:val="24"/>
          <w:szCs w:val="24"/>
        </w:rPr>
        <w:t>and Motivation in Electromagnetism</w:t>
      </w:r>
      <w:r w:rsidRPr="0034498A">
        <w:rPr>
          <w:rFonts w:ascii="Arial" w:eastAsia="Aptos" w:hAnsi="Arial" w:cs="Arial"/>
          <w:kern w:val="2"/>
          <w:sz w:val="24"/>
          <w:szCs w:val="24"/>
        </w:rPr>
        <w:t xml:space="preserve">. </w:t>
      </w:r>
      <w:r w:rsidRPr="0034498A">
        <w:rPr>
          <w:rFonts w:ascii="Arial" w:hAnsi="Arial" w:cs="Arial"/>
          <w:kern w:val="2"/>
          <w:sz w:val="24"/>
          <w:szCs w:val="24"/>
        </w:rPr>
        <w:t>The order of presentation is based on the order of specific objectives of the study.</w:t>
      </w:r>
    </w:p>
    <w:p w:rsidR="0034498A" w:rsidRPr="0034498A" w:rsidRDefault="0034498A" w:rsidP="0034498A">
      <w:pPr>
        <w:spacing w:after="0" w:line="360" w:lineRule="auto"/>
        <w:ind w:firstLine="720"/>
        <w:jc w:val="both"/>
        <w:rPr>
          <w:rFonts w:ascii="Arial" w:hAnsi="Arial" w:cs="Arial"/>
          <w:sz w:val="24"/>
          <w:szCs w:val="24"/>
        </w:rPr>
      </w:pPr>
      <w:r w:rsidRPr="0034498A">
        <w:rPr>
          <w:rFonts w:ascii="Arial" w:hAnsi="Arial" w:cs="Arial"/>
          <w:kern w:val="2"/>
          <w:sz w:val="24"/>
          <w:szCs w:val="24"/>
        </w:rPr>
        <w:lastRenderedPageBreak/>
        <w:t xml:space="preserve"> </w:t>
      </w:r>
    </w:p>
    <w:p w:rsidR="0034498A" w:rsidRPr="0034498A" w:rsidRDefault="0034498A" w:rsidP="0034498A">
      <w:pPr>
        <w:pStyle w:val="Heading1"/>
        <w:widowControl/>
        <w:autoSpaceDE w:val="0"/>
        <w:spacing w:before="0" w:line="360" w:lineRule="auto"/>
        <w:jc w:val="center"/>
        <w:rPr>
          <w:rFonts w:ascii="Arial" w:eastAsia="SimSun" w:hAnsi="Arial" w:cs="Arial"/>
          <w:bCs/>
          <w:color w:val="auto"/>
          <w:sz w:val="24"/>
          <w:szCs w:val="24"/>
          <w:u w:val="single"/>
        </w:rPr>
      </w:pPr>
      <w:r w:rsidRPr="0034498A">
        <w:rPr>
          <w:rFonts w:ascii="Arial" w:eastAsia="SimSun" w:hAnsi="Arial" w:cs="Arial"/>
          <w:bCs/>
          <w:color w:val="auto"/>
          <w:sz w:val="24"/>
          <w:szCs w:val="24"/>
          <w:u w:val="single"/>
        </w:rPr>
        <w:t xml:space="preserve">Level of Academic Achievement of students when exposed to </w:t>
      </w:r>
    </w:p>
    <w:p w:rsidR="0034498A" w:rsidRPr="0034498A" w:rsidRDefault="0034498A" w:rsidP="0034498A">
      <w:pPr>
        <w:pStyle w:val="Heading1"/>
        <w:widowControl/>
        <w:autoSpaceDE w:val="0"/>
        <w:spacing w:before="0" w:line="360" w:lineRule="auto"/>
        <w:jc w:val="center"/>
        <w:rPr>
          <w:rFonts w:ascii="Arial" w:eastAsia="SimSun" w:hAnsi="Arial" w:cs="Arial"/>
          <w:bCs/>
          <w:color w:val="auto"/>
          <w:sz w:val="24"/>
          <w:szCs w:val="24"/>
          <w:u w:val="single"/>
        </w:rPr>
      </w:pPr>
      <w:r w:rsidRPr="0034498A">
        <w:rPr>
          <w:rFonts w:ascii="Arial" w:eastAsia="SimSun" w:hAnsi="Arial" w:cs="Arial"/>
          <w:bCs/>
          <w:color w:val="auto"/>
          <w:sz w:val="24"/>
          <w:szCs w:val="24"/>
          <w:u w:val="single"/>
        </w:rPr>
        <w:t>PhET and Non-PhET</w:t>
      </w:r>
    </w:p>
    <w:p w:rsidR="0034498A" w:rsidRPr="0034498A" w:rsidRDefault="0034498A" w:rsidP="0034498A">
      <w:pPr>
        <w:spacing w:line="360" w:lineRule="auto"/>
        <w:ind w:firstLine="720"/>
        <w:jc w:val="both"/>
      </w:pPr>
      <w:r w:rsidRPr="0034498A">
        <w:rPr>
          <w:rFonts w:ascii="Arial" w:eastAsia="Calibri" w:hAnsi="Arial" w:cs="Arial"/>
          <w:sz w:val="24"/>
          <w:szCs w:val="24"/>
        </w:rPr>
        <w:t>Tables 1 and 2 show the students' academic achievement before and after exposure to Physics Education Technology (</w:t>
      </w:r>
      <w:r w:rsidRPr="0034498A">
        <w:rPr>
          <w:rFonts w:ascii="Arial" w:eastAsia="Calibri" w:hAnsi="Arial" w:cs="Arial"/>
          <w:i/>
          <w:sz w:val="24"/>
          <w:szCs w:val="24"/>
        </w:rPr>
        <w:t>PhET</w:t>
      </w:r>
      <w:r w:rsidRPr="0034498A">
        <w:rPr>
          <w:rFonts w:ascii="Arial" w:eastAsia="Calibri" w:hAnsi="Arial" w:cs="Arial"/>
          <w:sz w:val="24"/>
          <w:szCs w:val="24"/>
        </w:rPr>
        <w:t xml:space="preserve">) Simulation Assisted Instruction and those exposed to non-PhET through pretest and post test, respectively. The level of academic achievement was shown through frequency distribution and statistical analysis of students’ percentage scores. </w:t>
      </w:r>
    </w:p>
    <w:p w:rsidR="0034498A" w:rsidRPr="0034498A" w:rsidRDefault="0034498A" w:rsidP="0034498A">
      <w:pPr>
        <w:autoSpaceDE w:val="0"/>
        <w:spacing w:after="0"/>
        <w:rPr>
          <w:rFonts w:ascii="Arial" w:hAnsi="Arial" w:cs="Arial"/>
          <w:sz w:val="23"/>
          <w:szCs w:val="23"/>
        </w:rPr>
      </w:pPr>
      <w:r w:rsidRPr="0034498A">
        <w:rPr>
          <w:rFonts w:ascii="Arial" w:hAnsi="Arial" w:cs="Arial"/>
          <w:sz w:val="23"/>
          <w:szCs w:val="23"/>
        </w:rPr>
        <w:t xml:space="preserve">Table 1. </w:t>
      </w:r>
      <w:r w:rsidRPr="0034498A">
        <w:rPr>
          <w:rFonts w:ascii="Arial" w:eastAsia="SimSun" w:hAnsi="Arial" w:cs="Arial"/>
          <w:sz w:val="23"/>
          <w:szCs w:val="23"/>
        </w:rPr>
        <w:t>Academic achievement of students in their pretest in electromagnetism.</w:t>
      </w:r>
    </w:p>
    <w:tbl>
      <w:tblPr>
        <w:tblStyle w:val="TableGrid1"/>
        <w:tblW w:w="8537" w:type="dxa"/>
        <w:tblInd w:w="13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605"/>
        <w:gridCol w:w="654"/>
        <w:gridCol w:w="908"/>
        <w:gridCol w:w="1151"/>
        <w:gridCol w:w="519"/>
        <w:gridCol w:w="239"/>
        <w:gridCol w:w="624"/>
        <w:gridCol w:w="548"/>
        <w:gridCol w:w="768"/>
        <w:gridCol w:w="1521"/>
      </w:tblGrid>
      <w:tr w:rsidR="0034498A" w:rsidRPr="0034498A" w:rsidTr="0034498A">
        <w:trPr>
          <w:trHeight w:val="294"/>
        </w:trPr>
        <w:tc>
          <w:tcPr>
            <w:tcW w:w="1605" w:type="dxa"/>
            <w:vMerge w:val="restart"/>
            <w:tcBorders>
              <w:top w:val="single" w:sz="4" w:space="0" w:color="auto"/>
              <w:left w:val="nil"/>
              <w:bottom w:val="nil"/>
              <w:right w:val="nil"/>
            </w:tcBorders>
            <w:vAlign w:val="center"/>
            <w:hideMark/>
          </w:tcPr>
          <w:p w:rsidR="0034498A" w:rsidRPr="0034498A" w:rsidRDefault="0034498A">
            <w:pPr>
              <w:autoSpaceDE w:val="0"/>
              <w:spacing w:before="0" w:beforeAutospacing="0"/>
              <w:jc w:val="center"/>
              <w:rPr>
                <w:rFonts w:ascii="Arial" w:eastAsia="Calibri" w:hAnsi="Arial" w:cs="Arial"/>
                <w:sz w:val="22"/>
                <w:szCs w:val="22"/>
                <w:u w:val="single"/>
              </w:rPr>
            </w:pPr>
            <w:r w:rsidRPr="0034498A">
              <w:rPr>
                <w:rFonts w:ascii="Arial" w:eastAsia="DengXian" w:hAnsi="Arial" w:cs="Arial"/>
              </w:rPr>
              <w:t>Grade</w:t>
            </w:r>
          </w:p>
        </w:tc>
        <w:tc>
          <w:tcPr>
            <w:tcW w:w="2713" w:type="dxa"/>
            <w:gridSpan w:val="3"/>
            <w:tcBorders>
              <w:top w:val="single" w:sz="4" w:space="0" w:color="auto"/>
              <w:left w:val="nil"/>
              <w:bottom w:val="single" w:sz="4" w:space="0" w:color="auto"/>
              <w:right w:val="nil"/>
            </w:tcBorders>
            <w:vAlign w:val="center"/>
            <w:hideMark/>
          </w:tcPr>
          <w:p w:rsidR="0034498A" w:rsidRPr="0034498A" w:rsidRDefault="0034498A">
            <w:pPr>
              <w:autoSpaceDE w:val="0"/>
              <w:spacing w:before="0" w:beforeAutospacing="0"/>
              <w:jc w:val="center"/>
              <w:rPr>
                <w:rFonts w:ascii="Arial" w:eastAsia="DengXian" w:hAnsi="Arial" w:cs="Arial"/>
                <w:u w:val="single"/>
              </w:rPr>
            </w:pPr>
            <w:r w:rsidRPr="0034498A">
              <w:rPr>
                <w:rFonts w:ascii="Arial" w:eastAsia="Calibri" w:hAnsi="Arial" w:cs="Arial"/>
              </w:rPr>
              <w:t xml:space="preserve">PhET </w:t>
            </w:r>
            <w:r w:rsidRPr="0034498A">
              <w:rPr>
                <w:rFonts w:ascii="Arial" w:eastAsia="Calibri" w:hAnsi="Arial" w:cs="Arial"/>
                <w:i/>
                <w:iCs/>
              </w:rPr>
              <w:t>(n=38)</w:t>
            </w:r>
          </w:p>
        </w:tc>
        <w:tc>
          <w:tcPr>
            <w:tcW w:w="1382" w:type="dxa"/>
            <w:gridSpan w:val="3"/>
            <w:tcBorders>
              <w:top w:val="single" w:sz="4" w:space="0" w:color="auto"/>
              <w:left w:val="nil"/>
              <w:bottom w:val="single" w:sz="4" w:space="0" w:color="auto"/>
              <w:right w:val="nil"/>
            </w:tcBorders>
            <w:vAlign w:val="center"/>
          </w:tcPr>
          <w:p w:rsidR="0034498A" w:rsidRPr="0034498A" w:rsidRDefault="0034498A">
            <w:pPr>
              <w:autoSpaceDE w:val="0"/>
              <w:spacing w:before="0" w:beforeAutospacing="0"/>
              <w:jc w:val="center"/>
              <w:rPr>
                <w:rFonts w:ascii="Arial" w:eastAsia="Calibri" w:hAnsi="Arial" w:cs="Arial"/>
              </w:rPr>
            </w:pPr>
          </w:p>
        </w:tc>
        <w:tc>
          <w:tcPr>
            <w:tcW w:w="2837" w:type="dxa"/>
            <w:gridSpan w:val="3"/>
            <w:tcBorders>
              <w:top w:val="single" w:sz="4" w:space="0" w:color="auto"/>
              <w:left w:val="nil"/>
              <w:bottom w:val="single" w:sz="4" w:space="0" w:color="auto"/>
              <w:right w:val="nil"/>
            </w:tcBorders>
            <w:vAlign w:val="center"/>
            <w:hideMark/>
          </w:tcPr>
          <w:p w:rsidR="0034498A" w:rsidRPr="0034498A" w:rsidRDefault="0034498A">
            <w:pPr>
              <w:autoSpaceDE w:val="0"/>
              <w:spacing w:before="0" w:beforeAutospacing="0"/>
              <w:jc w:val="center"/>
              <w:rPr>
                <w:rFonts w:ascii="Arial" w:eastAsia="DengXian" w:hAnsi="Arial" w:cs="Arial"/>
                <w:u w:val="single"/>
              </w:rPr>
            </w:pPr>
            <w:r w:rsidRPr="0034498A">
              <w:rPr>
                <w:rFonts w:ascii="Arial" w:eastAsia="Calibri" w:hAnsi="Arial" w:cs="Arial"/>
              </w:rPr>
              <w:t xml:space="preserve">Non-PhET </w:t>
            </w:r>
            <w:r w:rsidRPr="0034498A">
              <w:rPr>
                <w:rFonts w:ascii="Arial" w:eastAsia="Calibri" w:hAnsi="Arial" w:cs="Arial"/>
                <w:i/>
                <w:iCs/>
              </w:rPr>
              <w:t>(n=38)</w:t>
            </w:r>
          </w:p>
        </w:tc>
      </w:tr>
      <w:tr w:rsidR="0034498A" w:rsidRPr="0034498A" w:rsidTr="0034498A">
        <w:trPr>
          <w:trHeight w:val="232"/>
        </w:trPr>
        <w:tc>
          <w:tcPr>
            <w:tcW w:w="1605" w:type="dxa"/>
            <w:vMerge/>
            <w:tcBorders>
              <w:top w:val="single" w:sz="4" w:space="0" w:color="auto"/>
              <w:left w:val="nil"/>
              <w:bottom w:val="nil"/>
              <w:right w:val="nil"/>
            </w:tcBorders>
            <w:vAlign w:val="center"/>
            <w:hideMark/>
          </w:tcPr>
          <w:p w:rsidR="0034498A" w:rsidRPr="0034498A" w:rsidRDefault="0034498A">
            <w:pPr>
              <w:spacing w:before="0" w:beforeAutospacing="0" w:line="240" w:lineRule="auto"/>
              <w:rPr>
                <w:rFonts w:ascii="Arial" w:eastAsia="Calibri" w:hAnsi="Arial" w:cs="Arial"/>
                <w:sz w:val="22"/>
                <w:szCs w:val="22"/>
                <w:u w:val="single"/>
              </w:rPr>
            </w:pPr>
          </w:p>
        </w:tc>
        <w:tc>
          <w:tcPr>
            <w:tcW w:w="2713" w:type="dxa"/>
            <w:gridSpan w:val="3"/>
            <w:tcBorders>
              <w:top w:val="single" w:sz="4" w:space="0" w:color="auto"/>
              <w:left w:val="nil"/>
              <w:bottom w:val="nil"/>
              <w:right w:val="nil"/>
            </w:tcBorders>
            <w:vAlign w:val="center"/>
            <w:hideMark/>
          </w:tcPr>
          <w:p w:rsidR="0034498A" w:rsidRPr="0034498A" w:rsidRDefault="0034498A">
            <w:pPr>
              <w:autoSpaceDE w:val="0"/>
              <w:spacing w:before="0" w:beforeAutospacing="0"/>
              <w:jc w:val="center"/>
              <w:rPr>
                <w:rFonts w:ascii="Arial" w:eastAsia="DengXian" w:hAnsi="Arial" w:cs="Arial"/>
              </w:rPr>
            </w:pPr>
            <w:r w:rsidRPr="0034498A">
              <w:rPr>
                <w:rFonts w:ascii="Arial" w:eastAsia="DengXian" w:hAnsi="Arial" w:cs="Arial"/>
              </w:rPr>
              <w:t>Pretest</w:t>
            </w:r>
          </w:p>
        </w:tc>
        <w:tc>
          <w:tcPr>
            <w:tcW w:w="1382" w:type="dxa"/>
            <w:gridSpan w:val="3"/>
            <w:tcBorders>
              <w:top w:val="single" w:sz="4" w:space="0" w:color="auto"/>
              <w:left w:val="nil"/>
              <w:bottom w:val="nil"/>
              <w:right w:val="nil"/>
            </w:tcBorders>
            <w:vAlign w:val="center"/>
          </w:tcPr>
          <w:p w:rsidR="0034498A" w:rsidRPr="0034498A" w:rsidRDefault="0034498A">
            <w:pPr>
              <w:autoSpaceDE w:val="0"/>
              <w:spacing w:before="0" w:beforeAutospacing="0"/>
              <w:jc w:val="center"/>
              <w:rPr>
                <w:rFonts w:ascii="Arial" w:eastAsia="DengXian" w:hAnsi="Arial" w:cs="Arial"/>
              </w:rPr>
            </w:pPr>
          </w:p>
        </w:tc>
        <w:tc>
          <w:tcPr>
            <w:tcW w:w="2837" w:type="dxa"/>
            <w:gridSpan w:val="3"/>
            <w:tcBorders>
              <w:top w:val="single" w:sz="4" w:space="0" w:color="auto"/>
              <w:left w:val="nil"/>
              <w:bottom w:val="nil"/>
              <w:right w:val="nil"/>
            </w:tcBorders>
            <w:vAlign w:val="center"/>
            <w:hideMark/>
          </w:tcPr>
          <w:p w:rsidR="0034498A" w:rsidRPr="0034498A" w:rsidRDefault="0034498A">
            <w:pPr>
              <w:autoSpaceDE w:val="0"/>
              <w:spacing w:before="0" w:beforeAutospacing="0"/>
              <w:jc w:val="center"/>
              <w:rPr>
                <w:rFonts w:ascii="Arial" w:eastAsia="DengXian" w:hAnsi="Arial" w:cs="Arial"/>
              </w:rPr>
            </w:pPr>
            <w:r w:rsidRPr="0034498A">
              <w:rPr>
                <w:rFonts w:ascii="Arial" w:eastAsia="DengXian" w:hAnsi="Arial" w:cs="Arial"/>
              </w:rPr>
              <w:t>Pretest</w:t>
            </w:r>
          </w:p>
        </w:tc>
      </w:tr>
      <w:tr w:rsidR="0034498A" w:rsidRPr="0034498A" w:rsidTr="0034498A">
        <w:trPr>
          <w:trHeight w:val="446"/>
        </w:trPr>
        <w:tc>
          <w:tcPr>
            <w:tcW w:w="1605" w:type="dxa"/>
            <w:vMerge/>
            <w:tcBorders>
              <w:top w:val="single" w:sz="4" w:space="0" w:color="auto"/>
              <w:left w:val="nil"/>
              <w:bottom w:val="nil"/>
              <w:right w:val="nil"/>
            </w:tcBorders>
            <w:vAlign w:val="center"/>
            <w:hideMark/>
          </w:tcPr>
          <w:p w:rsidR="0034498A" w:rsidRPr="0034498A" w:rsidRDefault="0034498A">
            <w:pPr>
              <w:spacing w:before="0" w:beforeAutospacing="0" w:line="240" w:lineRule="auto"/>
              <w:rPr>
                <w:rFonts w:ascii="Arial" w:eastAsia="Calibri" w:hAnsi="Arial" w:cs="Arial"/>
                <w:sz w:val="22"/>
                <w:szCs w:val="22"/>
                <w:u w:val="single"/>
              </w:rPr>
            </w:pPr>
          </w:p>
        </w:tc>
        <w:tc>
          <w:tcPr>
            <w:tcW w:w="654" w:type="dxa"/>
            <w:tcBorders>
              <w:top w:val="nil"/>
              <w:left w:val="nil"/>
              <w:bottom w:val="single" w:sz="4" w:space="0" w:color="auto"/>
              <w:right w:val="nil"/>
            </w:tcBorders>
            <w:vAlign w:val="center"/>
            <w:hideMark/>
          </w:tcPr>
          <w:p w:rsidR="0034498A" w:rsidRPr="0034498A" w:rsidRDefault="0034498A">
            <w:pPr>
              <w:autoSpaceDE w:val="0"/>
              <w:spacing w:before="0" w:beforeAutospacing="0"/>
              <w:jc w:val="center"/>
              <w:rPr>
                <w:rFonts w:ascii="Arial" w:eastAsia="DengXian" w:hAnsi="Arial" w:cs="Arial"/>
              </w:rPr>
            </w:pPr>
            <w:r w:rsidRPr="0034498A">
              <w:rPr>
                <w:rFonts w:ascii="Arial" w:eastAsia="DengXian" w:hAnsi="Arial" w:cs="Arial"/>
              </w:rPr>
              <w:t>f</w:t>
            </w:r>
          </w:p>
        </w:tc>
        <w:tc>
          <w:tcPr>
            <w:tcW w:w="908" w:type="dxa"/>
            <w:tcBorders>
              <w:top w:val="nil"/>
              <w:left w:val="nil"/>
              <w:bottom w:val="single" w:sz="4" w:space="0" w:color="auto"/>
              <w:right w:val="nil"/>
            </w:tcBorders>
            <w:vAlign w:val="center"/>
            <w:hideMark/>
          </w:tcPr>
          <w:p w:rsidR="0034498A" w:rsidRPr="0034498A" w:rsidRDefault="0034498A">
            <w:pPr>
              <w:autoSpaceDE w:val="0"/>
              <w:spacing w:before="0" w:beforeAutospacing="0"/>
              <w:jc w:val="center"/>
              <w:rPr>
                <w:rFonts w:ascii="Arial" w:eastAsia="DengXian" w:hAnsi="Arial" w:cs="Arial"/>
              </w:rPr>
            </w:pPr>
            <w:r w:rsidRPr="0034498A">
              <w:rPr>
                <w:rFonts w:ascii="Arial" w:eastAsia="DengXian" w:hAnsi="Arial" w:cs="Arial"/>
              </w:rPr>
              <w:t>%</w:t>
            </w:r>
          </w:p>
        </w:tc>
        <w:tc>
          <w:tcPr>
            <w:tcW w:w="1670" w:type="dxa"/>
            <w:gridSpan w:val="2"/>
            <w:tcBorders>
              <w:top w:val="nil"/>
              <w:left w:val="nil"/>
              <w:bottom w:val="single" w:sz="4" w:space="0" w:color="auto"/>
              <w:right w:val="nil"/>
            </w:tcBorders>
            <w:vAlign w:val="center"/>
            <w:hideMark/>
          </w:tcPr>
          <w:p w:rsidR="0034498A" w:rsidRPr="0034498A" w:rsidRDefault="0034498A">
            <w:pPr>
              <w:autoSpaceDE w:val="0"/>
              <w:spacing w:before="0" w:beforeAutospacing="0"/>
              <w:jc w:val="center"/>
              <w:rPr>
                <w:rFonts w:ascii="Arial" w:eastAsia="DengXian" w:hAnsi="Arial" w:cs="Arial"/>
              </w:rPr>
            </w:pPr>
            <w:r w:rsidRPr="0034498A">
              <w:rPr>
                <w:rFonts w:ascii="Arial" w:eastAsia="DengXian" w:hAnsi="Arial" w:cs="Arial"/>
              </w:rPr>
              <w:t>Qualitative Interpretation</w:t>
            </w:r>
          </w:p>
        </w:tc>
        <w:tc>
          <w:tcPr>
            <w:tcW w:w="239" w:type="dxa"/>
            <w:tcBorders>
              <w:top w:val="nil"/>
              <w:left w:val="nil"/>
              <w:bottom w:val="single" w:sz="4" w:space="0" w:color="auto"/>
              <w:right w:val="nil"/>
            </w:tcBorders>
            <w:vAlign w:val="center"/>
          </w:tcPr>
          <w:p w:rsidR="0034498A" w:rsidRPr="0034498A" w:rsidRDefault="0034498A">
            <w:pPr>
              <w:autoSpaceDE w:val="0"/>
              <w:spacing w:before="0" w:beforeAutospacing="0"/>
              <w:jc w:val="center"/>
              <w:rPr>
                <w:rFonts w:ascii="Arial" w:eastAsia="DengXian" w:hAnsi="Arial" w:cs="Arial"/>
              </w:rPr>
            </w:pPr>
          </w:p>
        </w:tc>
        <w:tc>
          <w:tcPr>
            <w:tcW w:w="1172" w:type="dxa"/>
            <w:gridSpan w:val="2"/>
            <w:tcBorders>
              <w:top w:val="nil"/>
              <w:left w:val="nil"/>
              <w:bottom w:val="single" w:sz="4" w:space="0" w:color="auto"/>
              <w:right w:val="nil"/>
            </w:tcBorders>
            <w:vAlign w:val="center"/>
            <w:hideMark/>
          </w:tcPr>
          <w:p w:rsidR="0034498A" w:rsidRPr="0034498A" w:rsidRDefault="0034498A">
            <w:pPr>
              <w:autoSpaceDE w:val="0"/>
              <w:spacing w:before="0" w:beforeAutospacing="0"/>
              <w:jc w:val="center"/>
              <w:rPr>
                <w:rFonts w:ascii="Arial" w:eastAsia="DengXian" w:hAnsi="Arial" w:cs="Arial"/>
              </w:rPr>
            </w:pPr>
            <w:r w:rsidRPr="0034498A">
              <w:rPr>
                <w:rFonts w:ascii="Arial" w:eastAsia="DengXian" w:hAnsi="Arial" w:cs="Arial"/>
              </w:rPr>
              <w:t>f</w:t>
            </w:r>
          </w:p>
        </w:tc>
        <w:tc>
          <w:tcPr>
            <w:tcW w:w="768" w:type="dxa"/>
            <w:tcBorders>
              <w:top w:val="nil"/>
              <w:left w:val="nil"/>
              <w:bottom w:val="single" w:sz="4" w:space="0" w:color="auto"/>
              <w:right w:val="nil"/>
            </w:tcBorders>
            <w:vAlign w:val="center"/>
            <w:hideMark/>
          </w:tcPr>
          <w:p w:rsidR="0034498A" w:rsidRPr="0034498A" w:rsidRDefault="0034498A">
            <w:pPr>
              <w:autoSpaceDE w:val="0"/>
              <w:spacing w:before="0" w:beforeAutospacing="0"/>
              <w:jc w:val="center"/>
              <w:rPr>
                <w:rFonts w:ascii="Arial" w:eastAsia="DengXian" w:hAnsi="Arial" w:cs="Arial"/>
              </w:rPr>
            </w:pPr>
            <w:r w:rsidRPr="0034498A">
              <w:rPr>
                <w:rFonts w:ascii="Arial" w:eastAsia="DengXian" w:hAnsi="Arial" w:cs="Arial"/>
              </w:rPr>
              <w:t>%</w:t>
            </w:r>
          </w:p>
        </w:tc>
        <w:tc>
          <w:tcPr>
            <w:tcW w:w="1521" w:type="dxa"/>
            <w:tcBorders>
              <w:top w:val="nil"/>
              <w:left w:val="nil"/>
              <w:bottom w:val="single" w:sz="4" w:space="0" w:color="auto"/>
              <w:right w:val="nil"/>
            </w:tcBorders>
            <w:vAlign w:val="center"/>
            <w:hideMark/>
          </w:tcPr>
          <w:p w:rsidR="0034498A" w:rsidRPr="0034498A" w:rsidRDefault="0034498A">
            <w:pPr>
              <w:autoSpaceDE w:val="0"/>
              <w:spacing w:before="0" w:beforeAutospacing="0"/>
              <w:jc w:val="center"/>
              <w:rPr>
                <w:rFonts w:ascii="Arial" w:eastAsia="DengXian" w:hAnsi="Arial" w:cs="Arial"/>
              </w:rPr>
            </w:pPr>
            <w:r w:rsidRPr="0034498A">
              <w:rPr>
                <w:rFonts w:ascii="Arial" w:eastAsia="DengXian" w:hAnsi="Arial" w:cs="Arial"/>
              </w:rPr>
              <w:t>Qualitative Interpretation</w:t>
            </w:r>
          </w:p>
        </w:tc>
      </w:tr>
      <w:tr w:rsidR="0034498A" w:rsidRPr="0034498A" w:rsidTr="0034498A">
        <w:trPr>
          <w:trHeight w:val="526"/>
        </w:trPr>
        <w:tc>
          <w:tcPr>
            <w:tcW w:w="1605" w:type="dxa"/>
            <w:tcBorders>
              <w:top w:val="nil"/>
              <w:left w:val="nil"/>
              <w:bottom w:val="nil"/>
              <w:right w:val="nil"/>
            </w:tcBorders>
            <w:hideMark/>
          </w:tcPr>
          <w:p w:rsidR="0034498A" w:rsidRPr="0034498A" w:rsidRDefault="0034498A">
            <w:pPr>
              <w:autoSpaceDE w:val="0"/>
              <w:spacing w:beforeLines="100" w:before="240" w:beforeAutospacing="0"/>
              <w:jc w:val="center"/>
              <w:rPr>
                <w:rFonts w:ascii="Arial" w:eastAsia="Calibri" w:hAnsi="Arial" w:cs="Arial"/>
              </w:rPr>
            </w:pPr>
            <w:r w:rsidRPr="0034498A">
              <w:rPr>
                <w:rFonts w:ascii="Arial" w:eastAsia="DengXian" w:hAnsi="Arial" w:cs="Arial"/>
              </w:rPr>
              <w:t>1.00 - 1.25</w:t>
            </w:r>
          </w:p>
        </w:tc>
        <w:tc>
          <w:tcPr>
            <w:tcW w:w="654" w:type="dxa"/>
            <w:tcBorders>
              <w:top w:val="single" w:sz="4" w:space="0" w:color="auto"/>
              <w:left w:val="nil"/>
              <w:bottom w:val="nil"/>
              <w:right w:val="nil"/>
            </w:tcBorders>
            <w:hideMark/>
          </w:tcPr>
          <w:p w:rsidR="0034498A" w:rsidRPr="0034498A" w:rsidRDefault="0034498A">
            <w:pPr>
              <w:autoSpaceDE w:val="0"/>
              <w:spacing w:beforeLines="100" w:before="240" w:beforeAutospacing="0"/>
              <w:jc w:val="center"/>
              <w:rPr>
                <w:rFonts w:ascii="Arial" w:eastAsia="Calibri" w:hAnsi="Arial" w:cs="Arial"/>
              </w:rPr>
            </w:pPr>
            <w:r w:rsidRPr="0034498A">
              <w:rPr>
                <w:rFonts w:ascii="Arial" w:eastAsia="Calibri" w:hAnsi="Arial" w:cs="Arial"/>
              </w:rPr>
              <w:t>0</w:t>
            </w:r>
          </w:p>
        </w:tc>
        <w:tc>
          <w:tcPr>
            <w:tcW w:w="908" w:type="dxa"/>
            <w:tcBorders>
              <w:top w:val="single" w:sz="4" w:space="0" w:color="auto"/>
              <w:left w:val="nil"/>
              <w:bottom w:val="nil"/>
              <w:right w:val="nil"/>
            </w:tcBorders>
            <w:hideMark/>
          </w:tcPr>
          <w:p w:rsidR="0034498A" w:rsidRPr="0034498A" w:rsidRDefault="0034498A">
            <w:pPr>
              <w:autoSpaceDE w:val="0"/>
              <w:spacing w:beforeLines="100" w:before="240" w:beforeAutospacing="0"/>
              <w:jc w:val="center"/>
              <w:rPr>
                <w:rFonts w:ascii="Arial" w:eastAsia="Calibri" w:hAnsi="Arial" w:cs="Arial"/>
              </w:rPr>
            </w:pPr>
            <w:r w:rsidRPr="0034498A">
              <w:rPr>
                <w:rFonts w:ascii="Arial" w:eastAsia="Calibri" w:hAnsi="Arial" w:cs="Arial"/>
              </w:rPr>
              <w:t>0</w:t>
            </w:r>
          </w:p>
        </w:tc>
        <w:tc>
          <w:tcPr>
            <w:tcW w:w="1670" w:type="dxa"/>
            <w:gridSpan w:val="2"/>
            <w:tcBorders>
              <w:top w:val="single" w:sz="4" w:space="0" w:color="auto"/>
              <w:left w:val="nil"/>
              <w:bottom w:val="nil"/>
              <w:right w:val="nil"/>
            </w:tcBorders>
            <w:hideMark/>
          </w:tcPr>
          <w:p w:rsidR="0034498A" w:rsidRPr="0034498A" w:rsidRDefault="0034498A">
            <w:pPr>
              <w:autoSpaceDE w:val="0"/>
              <w:spacing w:beforeLines="100" w:before="240" w:beforeAutospacing="0"/>
              <w:jc w:val="center"/>
              <w:rPr>
                <w:rFonts w:ascii="Arial" w:eastAsia="Calibri" w:hAnsi="Arial" w:cs="Arial"/>
              </w:rPr>
            </w:pPr>
            <w:r w:rsidRPr="0034498A">
              <w:rPr>
                <w:rFonts w:ascii="Arial" w:eastAsia="DengXian" w:hAnsi="Arial" w:cs="Arial"/>
              </w:rPr>
              <w:t>Excellent</w:t>
            </w:r>
          </w:p>
        </w:tc>
        <w:tc>
          <w:tcPr>
            <w:tcW w:w="239" w:type="dxa"/>
            <w:tcBorders>
              <w:top w:val="single" w:sz="4" w:space="0" w:color="auto"/>
              <w:left w:val="nil"/>
              <w:bottom w:val="nil"/>
              <w:right w:val="nil"/>
            </w:tcBorders>
          </w:tcPr>
          <w:p w:rsidR="0034498A" w:rsidRPr="0034498A" w:rsidRDefault="0034498A">
            <w:pPr>
              <w:autoSpaceDE w:val="0"/>
              <w:spacing w:beforeLines="100" w:before="240" w:beforeAutospacing="0"/>
              <w:jc w:val="center"/>
              <w:rPr>
                <w:rFonts w:ascii="Arial" w:eastAsia="Calibri" w:hAnsi="Arial" w:cs="Arial"/>
              </w:rPr>
            </w:pPr>
          </w:p>
        </w:tc>
        <w:tc>
          <w:tcPr>
            <w:tcW w:w="1172" w:type="dxa"/>
            <w:gridSpan w:val="2"/>
            <w:tcBorders>
              <w:top w:val="single" w:sz="4" w:space="0" w:color="auto"/>
              <w:left w:val="nil"/>
              <w:bottom w:val="nil"/>
              <w:right w:val="nil"/>
            </w:tcBorders>
            <w:hideMark/>
          </w:tcPr>
          <w:p w:rsidR="0034498A" w:rsidRPr="0034498A" w:rsidRDefault="0034498A">
            <w:pPr>
              <w:autoSpaceDE w:val="0"/>
              <w:spacing w:beforeLines="100" w:before="240" w:beforeAutospacing="0"/>
              <w:jc w:val="center"/>
              <w:rPr>
                <w:rFonts w:ascii="Arial" w:eastAsia="DengXian" w:hAnsi="Arial" w:cs="Arial"/>
              </w:rPr>
            </w:pPr>
            <w:r w:rsidRPr="0034498A">
              <w:rPr>
                <w:rFonts w:ascii="Arial" w:eastAsia="Calibri" w:hAnsi="Arial" w:cs="Arial"/>
              </w:rPr>
              <w:t>0</w:t>
            </w:r>
          </w:p>
        </w:tc>
        <w:tc>
          <w:tcPr>
            <w:tcW w:w="768" w:type="dxa"/>
            <w:tcBorders>
              <w:top w:val="single" w:sz="4" w:space="0" w:color="auto"/>
              <w:left w:val="nil"/>
              <w:bottom w:val="nil"/>
              <w:right w:val="nil"/>
            </w:tcBorders>
            <w:hideMark/>
          </w:tcPr>
          <w:p w:rsidR="0034498A" w:rsidRPr="0034498A" w:rsidRDefault="0034498A">
            <w:pPr>
              <w:autoSpaceDE w:val="0"/>
              <w:spacing w:beforeLines="100" w:before="240" w:beforeAutospacing="0"/>
              <w:jc w:val="center"/>
              <w:rPr>
                <w:rFonts w:ascii="Arial" w:eastAsia="DengXian" w:hAnsi="Arial" w:cs="Arial"/>
              </w:rPr>
            </w:pPr>
            <w:r w:rsidRPr="0034498A">
              <w:rPr>
                <w:rFonts w:ascii="Arial" w:eastAsia="Calibri" w:hAnsi="Arial" w:cs="Arial"/>
              </w:rPr>
              <w:t>0</w:t>
            </w:r>
          </w:p>
        </w:tc>
        <w:tc>
          <w:tcPr>
            <w:tcW w:w="1521" w:type="dxa"/>
            <w:tcBorders>
              <w:top w:val="single" w:sz="4" w:space="0" w:color="auto"/>
              <w:left w:val="nil"/>
              <w:bottom w:val="nil"/>
              <w:right w:val="nil"/>
            </w:tcBorders>
            <w:hideMark/>
          </w:tcPr>
          <w:p w:rsidR="0034498A" w:rsidRPr="0034498A" w:rsidRDefault="0034498A">
            <w:pPr>
              <w:autoSpaceDE w:val="0"/>
              <w:spacing w:beforeLines="100" w:before="240" w:beforeAutospacing="0"/>
              <w:jc w:val="center"/>
              <w:rPr>
                <w:rFonts w:ascii="Arial" w:eastAsia="Calibri" w:hAnsi="Arial" w:cs="Arial"/>
              </w:rPr>
            </w:pPr>
            <w:r w:rsidRPr="0034498A">
              <w:rPr>
                <w:rFonts w:ascii="Arial" w:eastAsia="DengXian" w:hAnsi="Arial" w:cs="Arial"/>
              </w:rPr>
              <w:t>Excellent</w:t>
            </w:r>
          </w:p>
        </w:tc>
      </w:tr>
      <w:tr w:rsidR="0034498A" w:rsidRPr="0034498A" w:rsidTr="0034498A">
        <w:trPr>
          <w:trHeight w:val="327"/>
        </w:trPr>
        <w:tc>
          <w:tcPr>
            <w:tcW w:w="1605" w:type="dxa"/>
            <w:tcBorders>
              <w:top w:val="nil"/>
              <w:left w:val="nil"/>
              <w:bottom w:val="nil"/>
              <w:right w:val="nil"/>
            </w:tcBorders>
            <w:hideMark/>
          </w:tcPr>
          <w:p w:rsidR="0034498A" w:rsidRPr="0034498A" w:rsidRDefault="0034498A">
            <w:pPr>
              <w:spacing w:before="0" w:beforeAutospacing="0"/>
              <w:jc w:val="center"/>
              <w:rPr>
                <w:rFonts w:ascii="Arial" w:eastAsia="Calibri" w:hAnsi="Arial" w:cs="Arial"/>
              </w:rPr>
            </w:pPr>
            <w:r w:rsidRPr="0034498A">
              <w:rPr>
                <w:rFonts w:ascii="Arial" w:eastAsia="DengXian" w:hAnsi="Arial" w:cs="Arial"/>
              </w:rPr>
              <w:t>1.50 - 1.75</w:t>
            </w:r>
          </w:p>
        </w:tc>
        <w:tc>
          <w:tcPr>
            <w:tcW w:w="654" w:type="dxa"/>
            <w:tcBorders>
              <w:top w:val="nil"/>
              <w:left w:val="nil"/>
              <w:bottom w:val="nil"/>
              <w:right w:val="nil"/>
            </w:tcBorders>
            <w:hideMark/>
          </w:tcPr>
          <w:p w:rsidR="0034498A" w:rsidRPr="0034498A" w:rsidRDefault="0034498A">
            <w:pPr>
              <w:spacing w:before="0" w:beforeAutospacing="0"/>
              <w:jc w:val="center"/>
              <w:rPr>
                <w:rFonts w:ascii="Arial" w:eastAsia="Calibri" w:hAnsi="Arial" w:cs="Arial"/>
              </w:rPr>
            </w:pPr>
            <w:r w:rsidRPr="0034498A">
              <w:rPr>
                <w:rFonts w:ascii="Arial" w:eastAsia="Calibri" w:hAnsi="Arial" w:cs="Arial"/>
              </w:rPr>
              <w:t>0</w:t>
            </w:r>
          </w:p>
        </w:tc>
        <w:tc>
          <w:tcPr>
            <w:tcW w:w="908" w:type="dxa"/>
            <w:tcBorders>
              <w:top w:val="nil"/>
              <w:left w:val="nil"/>
              <w:bottom w:val="nil"/>
              <w:right w:val="nil"/>
            </w:tcBorders>
            <w:hideMark/>
          </w:tcPr>
          <w:p w:rsidR="0034498A" w:rsidRPr="0034498A" w:rsidRDefault="0034498A">
            <w:pPr>
              <w:spacing w:before="0" w:beforeAutospacing="0"/>
              <w:jc w:val="center"/>
              <w:rPr>
                <w:rFonts w:ascii="Arial" w:eastAsia="Calibri" w:hAnsi="Arial" w:cs="Arial"/>
              </w:rPr>
            </w:pPr>
            <w:r w:rsidRPr="0034498A">
              <w:rPr>
                <w:rFonts w:ascii="Arial" w:eastAsia="Calibri" w:hAnsi="Arial" w:cs="Arial"/>
              </w:rPr>
              <w:t>0</w:t>
            </w:r>
          </w:p>
        </w:tc>
        <w:tc>
          <w:tcPr>
            <w:tcW w:w="1670" w:type="dxa"/>
            <w:gridSpan w:val="2"/>
            <w:tcBorders>
              <w:top w:val="nil"/>
              <w:left w:val="nil"/>
              <w:bottom w:val="nil"/>
              <w:right w:val="nil"/>
            </w:tcBorders>
            <w:hideMark/>
          </w:tcPr>
          <w:p w:rsidR="0034498A" w:rsidRPr="0034498A" w:rsidRDefault="0034498A">
            <w:pPr>
              <w:spacing w:before="0" w:beforeAutospacing="0"/>
              <w:jc w:val="center"/>
              <w:rPr>
                <w:rFonts w:ascii="Arial" w:eastAsia="Calibri" w:hAnsi="Arial" w:cs="Arial"/>
              </w:rPr>
            </w:pPr>
            <w:r w:rsidRPr="0034498A">
              <w:rPr>
                <w:rFonts w:ascii="Arial" w:eastAsia="DengXian" w:hAnsi="Arial" w:cs="Arial"/>
              </w:rPr>
              <w:t>Very good</w:t>
            </w:r>
          </w:p>
        </w:tc>
        <w:tc>
          <w:tcPr>
            <w:tcW w:w="239" w:type="dxa"/>
            <w:tcBorders>
              <w:top w:val="nil"/>
              <w:left w:val="nil"/>
              <w:bottom w:val="nil"/>
              <w:right w:val="nil"/>
            </w:tcBorders>
          </w:tcPr>
          <w:p w:rsidR="0034498A" w:rsidRPr="0034498A" w:rsidRDefault="0034498A">
            <w:pPr>
              <w:spacing w:before="0" w:beforeAutospacing="0"/>
              <w:jc w:val="center"/>
              <w:rPr>
                <w:rFonts w:ascii="Arial" w:eastAsia="Calibri" w:hAnsi="Arial" w:cs="Arial"/>
              </w:rPr>
            </w:pPr>
          </w:p>
        </w:tc>
        <w:tc>
          <w:tcPr>
            <w:tcW w:w="1172" w:type="dxa"/>
            <w:gridSpan w:val="2"/>
            <w:tcBorders>
              <w:top w:val="nil"/>
              <w:left w:val="nil"/>
              <w:bottom w:val="nil"/>
              <w:right w:val="nil"/>
            </w:tcBorders>
            <w:hideMark/>
          </w:tcPr>
          <w:p w:rsidR="0034498A" w:rsidRPr="0034498A" w:rsidRDefault="0034498A">
            <w:pPr>
              <w:spacing w:before="0" w:beforeAutospacing="0"/>
              <w:jc w:val="center"/>
              <w:rPr>
                <w:rFonts w:ascii="Arial" w:eastAsia="DengXian" w:hAnsi="Arial" w:cs="Arial"/>
              </w:rPr>
            </w:pPr>
            <w:r w:rsidRPr="0034498A">
              <w:rPr>
                <w:rFonts w:ascii="Arial" w:eastAsia="Calibri" w:hAnsi="Arial" w:cs="Arial"/>
              </w:rPr>
              <w:t>0</w:t>
            </w:r>
          </w:p>
        </w:tc>
        <w:tc>
          <w:tcPr>
            <w:tcW w:w="768" w:type="dxa"/>
            <w:tcBorders>
              <w:top w:val="nil"/>
              <w:left w:val="nil"/>
              <w:bottom w:val="nil"/>
              <w:right w:val="nil"/>
            </w:tcBorders>
            <w:hideMark/>
          </w:tcPr>
          <w:p w:rsidR="0034498A" w:rsidRPr="0034498A" w:rsidRDefault="0034498A">
            <w:pPr>
              <w:spacing w:before="0" w:beforeAutospacing="0"/>
              <w:jc w:val="center"/>
              <w:rPr>
                <w:rFonts w:ascii="Arial" w:eastAsia="DengXian" w:hAnsi="Arial" w:cs="Arial"/>
              </w:rPr>
            </w:pPr>
            <w:r w:rsidRPr="0034498A">
              <w:rPr>
                <w:rFonts w:ascii="Arial" w:eastAsia="Calibri" w:hAnsi="Arial" w:cs="Arial"/>
              </w:rPr>
              <w:t>0</w:t>
            </w:r>
          </w:p>
        </w:tc>
        <w:tc>
          <w:tcPr>
            <w:tcW w:w="1521" w:type="dxa"/>
            <w:tcBorders>
              <w:top w:val="nil"/>
              <w:left w:val="nil"/>
              <w:bottom w:val="nil"/>
              <w:right w:val="nil"/>
            </w:tcBorders>
            <w:hideMark/>
          </w:tcPr>
          <w:p w:rsidR="0034498A" w:rsidRPr="0034498A" w:rsidRDefault="0034498A">
            <w:pPr>
              <w:spacing w:before="0" w:beforeAutospacing="0"/>
              <w:jc w:val="center"/>
              <w:rPr>
                <w:rFonts w:ascii="Arial" w:eastAsia="Calibri" w:hAnsi="Arial" w:cs="Arial"/>
              </w:rPr>
            </w:pPr>
            <w:r w:rsidRPr="0034498A">
              <w:rPr>
                <w:rFonts w:ascii="Arial" w:eastAsia="DengXian" w:hAnsi="Arial" w:cs="Arial"/>
              </w:rPr>
              <w:t>Very good</w:t>
            </w:r>
          </w:p>
        </w:tc>
      </w:tr>
      <w:tr w:rsidR="0034498A" w:rsidRPr="0034498A" w:rsidTr="0034498A">
        <w:trPr>
          <w:trHeight w:val="337"/>
        </w:trPr>
        <w:tc>
          <w:tcPr>
            <w:tcW w:w="1605" w:type="dxa"/>
            <w:tcBorders>
              <w:top w:val="nil"/>
              <w:left w:val="nil"/>
              <w:bottom w:val="nil"/>
              <w:right w:val="nil"/>
            </w:tcBorders>
            <w:hideMark/>
          </w:tcPr>
          <w:p w:rsidR="0034498A" w:rsidRPr="0034498A" w:rsidRDefault="0034498A">
            <w:pPr>
              <w:spacing w:before="0" w:beforeAutospacing="0"/>
              <w:jc w:val="center"/>
              <w:rPr>
                <w:rFonts w:ascii="Arial" w:eastAsia="Calibri" w:hAnsi="Arial" w:cs="Arial"/>
              </w:rPr>
            </w:pPr>
            <w:r w:rsidRPr="0034498A">
              <w:rPr>
                <w:rFonts w:ascii="Arial" w:eastAsia="DengXian" w:hAnsi="Arial" w:cs="Arial"/>
              </w:rPr>
              <w:t>2.00 - 2.25</w:t>
            </w:r>
          </w:p>
        </w:tc>
        <w:tc>
          <w:tcPr>
            <w:tcW w:w="654" w:type="dxa"/>
            <w:tcBorders>
              <w:top w:val="nil"/>
              <w:left w:val="nil"/>
              <w:bottom w:val="nil"/>
              <w:right w:val="nil"/>
            </w:tcBorders>
            <w:hideMark/>
          </w:tcPr>
          <w:p w:rsidR="0034498A" w:rsidRPr="0034498A" w:rsidRDefault="0034498A">
            <w:pPr>
              <w:spacing w:before="0" w:beforeAutospacing="0"/>
              <w:jc w:val="center"/>
              <w:rPr>
                <w:rFonts w:ascii="Arial" w:eastAsia="Calibri" w:hAnsi="Arial" w:cs="Arial"/>
              </w:rPr>
            </w:pPr>
            <w:r w:rsidRPr="0034498A">
              <w:rPr>
                <w:rFonts w:ascii="Arial" w:eastAsia="Calibri" w:hAnsi="Arial" w:cs="Arial"/>
              </w:rPr>
              <w:t>0</w:t>
            </w:r>
          </w:p>
        </w:tc>
        <w:tc>
          <w:tcPr>
            <w:tcW w:w="908" w:type="dxa"/>
            <w:tcBorders>
              <w:top w:val="nil"/>
              <w:left w:val="nil"/>
              <w:bottom w:val="nil"/>
              <w:right w:val="nil"/>
            </w:tcBorders>
            <w:hideMark/>
          </w:tcPr>
          <w:p w:rsidR="0034498A" w:rsidRPr="0034498A" w:rsidRDefault="0034498A">
            <w:pPr>
              <w:spacing w:before="0" w:beforeAutospacing="0"/>
              <w:jc w:val="center"/>
              <w:rPr>
                <w:rFonts w:ascii="Arial" w:eastAsia="Calibri" w:hAnsi="Arial" w:cs="Arial"/>
              </w:rPr>
            </w:pPr>
            <w:r w:rsidRPr="0034498A">
              <w:rPr>
                <w:rFonts w:ascii="Arial" w:eastAsia="Calibri" w:hAnsi="Arial" w:cs="Arial"/>
              </w:rPr>
              <w:t>0</w:t>
            </w:r>
          </w:p>
        </w:tc>
        <w:tc>
          <w:tcPr>
            <w:tcW w:w="1670" w:type="dxa"/>
            <w:gridSpan w:val="2"/>
            <w:tcBorders>
              <w:top w:val="nil"/>
              <w:left w:val="nil"/>
              <w:bottom w:val="nil"/>
              <w:right w:val="nil"/>
            </w:tcBorders>
            <w:hideMark/>
          </w:tcPr>
          <w:p w:rsidR="0034498A" w:rsidRPr="0034498A" w:rsidRDefault="0034498A">
            <w:pPr>
              <w:spacing w:before="0" w:beforeAutospacing="0"/>
              <w:jc w:val="center"/>
              <w:rPr>
                <w:rFonts w:ascii="Arial" w:eastAsia="Calibri" w:hAnsi="Arial" w:cs="Arial"/>
              </w:rPr>
            </w:pPr>
            <w:r w:rsidRPr="0034498A">
              <w:rPr>
                <w:rFonts w:ascii="Arial" w:eastAsia="DengXian" w:hAnsi="Arial" w:cs="Arial"/>
              </w:rPr>
              <w:t>Good</w:t>
            </w:r>
          </w:p>
        </w:tc>
        <w:tc>
          <w:tcPr>
            <w:tcW w:w="239" w:type="dxa"/>
            <w:tcBorders>
              <w:top w:val="nil"/>
              <w:left w:val="nil"/>
              <w:bottom w:val="nil"/>
              <w:right w:val="nil"/>
            </w:tcBorders>
          </w:tcPr>
          <w:p w:rsidR="0034498A" w:rsidRPr="0034498A" w:rsidRDefault="0034498A">
            <w:pPr>
              <w:spacing w:before="0" w:beforeAutospacing="0"/>
              <w:jc w:val="center"/>
              <w:rPr>
                <w:rFonts w:ascii="Arial" w:eastAsia="Calibri" w:hAnsi="Arial" w:cs="Arial"/>
              </w:rPr>
            </w:pPr>
          </w:p>
        </w:tc>
        <w:tc>
          <w:tcPr>
            <w:tcW w:w="1172" w:type="dxa"/>
            <w:gridSpan w:val="2"/>
            <w:tcBorders>
              <w:top w:val="nil"/>
              <w:left w:val="nil"/>
              <w:bottom w:val="nil"/>
              <w:right w:val="nil"/>
            </w:tcBorders>
            <w:hideMark/>
          </w:tcPr>
          <w:p w:rsidR="0034498A" w:rsidRPr="0034498A" w:rsidRDefault="0034498A">
            <w:pPr>
              <w:spacing w:before="0" w:beforeAutospacing="0"/>
              <w:jc w:val="center"/>
              <w:rPr>
                <w:rFonts w:ascii="Arial" w:eastAsia="DengXian" w:hAnsi="Arial" w:cs="Arial"/>
              </w:rPr>
            </w:pPr>
            <w:r w:rsidRPr="0034498A">
              <w:rPr>
                <w:rFonts w:ascii="Arial" w:eastAsia="Calibri" w:hAnsi="Arial" w:cs="Arial"/>
              </w:rPr>
              <w:t>0</w:t>
            </w:r>
          </w:p>
        </w:tc>
        <w:tc>
          <w:tcPr>
            <w:tcW w:w="768" w:type="dxa"/>
            <w:tcBorders>
              <w:top w:val="nil"/>
              <w:left w:val="nil"/>
              <w:bottom w:val="nil"/>
              <w:right w:val="nil"/>
            </w:tcBorders>
            <w:hideMark/>
          </w:tcPr>
          <w:p w:rsidR="0034498A" w:rsidRPr="0034498A" w:rsidRDefault="0034498A">
            <w:pPr>
              <w:spacing w:before="0" w:beforeAutospacing="0"/>
              <w:jc w:val="center"/>
              <w:rPr>
                <w:rFonts w:ascii="Arial" w:eastAsia="DengXian" w:hAnsi="Arial" w:cs="Arial"/>
              </w:rPr>
            </w:pPr>
            <w:r w:rsidRPr="0034498A">
              <w:rPr>
                <w:rFonts w:ascii="Arial" w:eastAsia="Calibri" w:hAnsi="Arial" w:cs="Arial"/>
              </w:rPr>
              <w:t>0</w:t>
            </w:r>
          </w:p>
        </w:tc>
        <w:tc>
          <w:tcPr>
            <w:tcW w:w="1521" w:type="dxa"/>
            <w:tcBorders>
              <w:top w:val="nil"/>
              <w:left w:val="nil"/>
              <w:bottom w:val="nil"/>
              <w:right w:val="nil"/>
            </w:tcBorders>
            <w:hideMark/>
          </w:tcPr>
          <w:p w:rsidR="0034498A" w:rsidRPr="0034498A" w:rsidRDefault="0034498A">
            <w:pPr>
              <w:spacing w:before="0" w:beforeAutospacing="0"/>
              <w:jc w:val="center"/>
              <w:rPr>
                <w:rFonts w:ascii="Arial" w:eastAsia="Calibri" w:hAnsi="Arial" w:cs="Arial"/>
              </w:rPr>
            </w:pPr>
            <w:r w:rsidRPr="0034498A">
              <w:rPr>
                <w:rFonts w:ascii="Arial" w:eastAsia="DengXian" w:hAnsi="Arial" w:cs="Arial"/>
              </w:rPr>
              <w:t>Good</w:t>
            </w:r>
          </w:p>
        </w:tc>
      </w:tr>
      <w:tr w:rsidR="0034498A" w:rsidRPr="0034498A" w:rsidTr="0034498A">
        <w:trPr>
          <w:trHeight w:val="364"/>
        </w:trPr>
        <w:tc>
          <w:tcPr>
            <w:tcW w:w="1605" w:type="dxa"/>
            <w:tcBorders>
              <w:top w:val="nil"/>
              <w:left w:val="nil"/>
              <w:bottom w:val="nil"/>
              <w:right w:val="nil"/>
            </w:tcBorders>
            <w:hideMark/>
          </w:tcPr>
          <w:p w:rsidR="0034498A" w:rsidRPr="0034498A" w:rsidRDefault="0034498A">
            <w:pPr>
              <w:spacing w:before="0" w:beforeAutospacing="0"/>
              <w:jc w:val="center"/>
              <w:rPr>
                <w:rFonts w:ascii="Arial" w:eastAsia="Calibri" w:hAnsi="Arial" w:cs="Arial"/>
              </w:rPr>
            </w:pPr>
            <w:r w:rsidRPr="0034498A">
              <w:rPr>
                <w:rFonts w:ascii="Arial" w:eastAsia="DengXian" w:hAnsi="Arial" w:cs="Arial"/>
              </w:rPr>
              <w:t>2.50 - 3.00</w:t>
            </w:r>
          </w:p>
        </w:tc>
        <w:tc>
          <w:tcPr>
            <w:tcW w:w="654" w:type="dxa"/>
            <w:tcBorders>
              <w:top w:val="nil"/>
              <w:left w:val="nil"/>
              <w:bottom w:val="nil"/>
              <w:right w:val="nil"/>
            </w:tcBorders>
            <w:hideMark/>
          </w:tcPr>
          <w:p w:rsidR="0034498A" w:rsidRPr="0034498A" w:rsidRDefault="0034498A">
            <w:pPr>
              <w:spacing w:before="0" w:beforeAutospacing="0"/>
              <w:jc w:val="center"/>
              <w:rPr>
                <w:rFonts w:ascii="Arial" w:eastAsia="Calibri" w:hAnsi="Arial" w:cs="Arial"/>
              </w:rPr>
            </w:pPr>
            <w:r w:rsidRPr="0034498A">
              <w:rPr>
                <w:rFonts w:ascii="Arial" w:eastAsia="Calibri" w:hAnsi="Arial" w:cs="Arial"/>
              </w:rPr>
              <w:t>5</w:t>
            </w:r>
          </w:p>
        </w:tc>
        <w:tc>
          <w:tcPr>
            <w:tcW w:w="908" w:type="dxa"/>
            <w:tcBorders>
              <w:top w:val="nil"/>
              <w:left w:val="nil"/>
              <w:bottom w:val="nil"/>
              <w:right w:val="nil"/>
            </w:tcBorders>
            <w:hideMark/>
          </w:tcPr>
          <w:p w:rsidR="0034498A" w:rsidRPr="0034498A" w:rsidRDefault="0034498A">
            <w:pPr>
              <w:spacing w:before="0" w:beforeAutospacing="0"/>
              <w:jc w:val="center"/>
              <w:rPr>
                <w:rFonts w:ascii="Arial" w:eastAsia="Calibri" w:hAnsi="Arial" w:cs="Arial"/>
              </w:rPr>
            </w:pPr>
            <w:r w:rsidRPr="0034498A">
              <w:rPr>
                <w:rFonts w:ascii="Arial" w:eastAsia="SimSun" w:hAnsi="Arial" w:cs="Arial"/>
              </w:rPr>
              <w:t>13.10</w:t>
            </w:r>
          </w:p>
        </w:tc>
        <w:tc>
          <w:tcPr>
            <w:tcW w:w="1670" w:type="dxa"/>
            <w:gridSpan w:val="2"/>
            <w:tcBorders>
              <w:top w:val="nil"/>
              <w:left w:val="nil"/>
              <w:bottom w:val="nil"/>
              <w:right w:val="nil"/>
            </w:tcBorders>
            <w:hideMark/>
          </w:tcPr>
          <w:p w:rsidR="0034498A" w:rsidRPr="0034498A" w:rsidRDefault="0034498A">
            <w:pPr>
              <w:spacing w:before="0" w:beforeAutospacing="0"/>
              <w:jc w:val="center"/>
              <w:rPr>
                <w:rFonts w:ascii="Arial" w:eastAsia="Calibri" w:hAnsi="Arial" w:cs="Arial"/>
              </w:rPr>
            </w:pPr>
            <w:r w:rsidRPr="0034498A">
              <w:rPr>
                <w:rFonts w:ascii="Arial" w:eastAsia="DengXian" w:hAnsi="Arial" w:cs="Arial"/>
              </w:rPr>
              <w:t>Satisfactory</w:t>
            </w:r>
          </w:p>
        </w:tc>
        <w:tc>
          <w:tcPr>
            <w:tcW w:w="239" w:type="dxa"/>
            <w:tcBorders>
              <w:top w:val="nil"/>
              <w:left w:val="nil"/>
              <w:bottom w:val="nil"/>
              <w:right w:val="nil"/>
            </w:tcBorders>
            <w:vAlign w:val="bottom"/>
          </w:tcPr>
          <w:p w:rsidR="0034498A" w:rsidRPr="0034498A" w:rsidRDefault="0034498A">
            <w:pPr>
              <w:spacing w:before="0" w:beforeAutospacing="0"/>
              <w:jc w:val="center"/>
              <w:textAlignment w:val="bottom"/>
              <w:rPr>
                <w:rFonts w:ascii="Arial" w:eastAsia="SimSun" w:hAnsi="Arial" w:cs="Arial"/>
              </w:rPr>
            </w:pPr>
          </w:p>
        </w:tc>
        <w:tc>
          <w:tcPr>
            <w:tcW w:w="1172" w:type="dxa"/>
            <w:gridSpan w:val="2"/>
            <w:tcBorders>
              <w:top w:val="nil"/>
              <w:left w:val="nil"/>
              <w:bottom w:val="nil"/>
              <w:right w:val="nil"/>
            </w:tcBorders>
            <w:vAlign w:val="bottom"/>
            <w:hideMark/>
          </w:tcPr>
          <w:p w:rsidR="0034498A" w:rsidRPr="0034498A" w:rsidRDefault="0034498A">
            <w:pPr>
              <w:spacing w:before="0" w:beforeAutospacing="0"/>
              <w:jc w:val="center"/>
              <w:textAlignment w:val="bottom"/>
              <w:rPr>
                <w:rFonts w:ascii="Arial" w:eastAsia="DengXian" w:hAnsi="Arial" w:cs="Arial"/>
              </w:rPr>
            </w:pPr>
            <w:r w:rsidRPr="0034498A">
              <w:rPr>
                <w:rFonts w:ascii="Arial" w:eastAsia="SimSun" w:hAnsi="Arial" w:cs="Arial"/>
              </w:rPr>
              <w:t>11</w:t>
            </w:r>
          </w:p>
        </w:tc>
        <w:tc>
          <w:tcPr>
            <w:tcW w:w="768" w:type="dxa"/>
            <w:tcBorders>
              <w:top w:val="nil"/>
              <w:left w:val="nil"/>
              <w:bottom w:val="nil"/>
              <w:right w:val="nil"/>
            </w:tcBorders>
            <w:vAlign w:val="bottom"/>
            <w:hideMark/>
          </w:tcPr>
          <w:p w:rsidR="0034498A" w:rsidRPr="0034498A" w:rsidRDefault="0034498A">
            <w:pPr>
              <w:spacing w:before="0" w:beforeAutospacing="0"/>
              <w:jc w:val="center"/>
              <w:textAlignment w:val="bottom"/>
              <w:rPr>
                <w:rFonts w:ascii="Arial" w:eastAsia="DengXian" w:hAnsi="Arial" w:cs="Arial"/>
              </w:rPr>
            </w:pPr>
            <w:r w:rsidRPr="0034498A">
              <w:rPr>
                <w:rFonts w:ascii="Arial" w:eastAsia="SimSun" w:hAnsi="Arial" w:cs="Arial"/>
              </w:rPr>
              <w:t>26.20</w:t>
            </w:r>
          </w:p>
        </w:tc>
        <w:tc>
          <w:tcPr>
            <w:tcW w:w="1521" w:type="dxa"/>
            <w:tcBorders>
              <w:top w:val="nil"/>
              <w:left w:val="nil"/>
              <w:bottom w:val="nil"/>
              <w:right w:val="nil"/>
            </w:tcBorders>
            <w:hideMark/>
          </w:tcPr>
          <w:p w:rsidR="0034498A" w:rsidRPr="0034498A" w:rsidRDefault="0034498A">
            <w:pPr>
              <w:spacing w:before="0" w:beforeAutospacing="0"/>
              <w:jc w:val="center"/>
              <w:rPr>
                <w:rFonts w:ascii="Arial" w:eastAsia="Calibri" w:hAnsi="Arial" w:cs="Arial"/>
              </w:rPr>
            </w:pPr>
            <w:r w:rsidRPr="0034498A">
              <w:rPr>
                <w:rFonts w:ascii="Arial" w:eastAsia="DengXian" w:hAnsi="Arial" w:cs="Arial"/>
              </w:rPr>
              <w:t>Satisfactory</w:t>
            </w:r>
          </w:p>
        </w:tc>
      </w:tr>
      <w:tr w:rsidR="0034498A" w:rsidRPr="0034498A" w:rsidTr="0034498A">
        <w:trPr>
          <w:trHeight w:val="435"/>
        </w:trPr>
        <w:tc>
          <w:tcPr>
            <w:tcW w:w="1605" w:type="dxa"/>
            <w:tcBorders>
              <w:top w:val="nil"/>
              <w:left w:val="nil"/>
              <w:bottom w:val="single" w:sz="4" w:space="0" w:color="auto"/>
              <w:right w:val="nil"/>
            </w:tcBorders>
            <w:hideMark/>
          </w:tcPr>
          <w:p w:rsidR="0034498A" w:rsidRPr="0034498A" w:rsidRDefault="0034498A">
            <w:pPr>
              <w:autoSpaceDE w:val="0"/>
              <w:spacing w:before="0" w:beforeAutospacing="0" w:afterLines="100" w:after="240"/>
              <w:jc w:val="center"/>
              <w:rPr>
                <w:rFonts w:ascii="Arial" w:eastAsia="Calibri" w:hAnsi="Arial" w:cs="Arial"/>
              </w:rPr>
            </w:pPr>
            <w:r w:rsidRPr="0034498A">
              <w:rPr>
                <w:rFonts w:ascii="Arial" w:eastAsia="DengXian" w:hAnsi="Arial" w:cs="Arial"/>
              </w:rPr>
              <w:t>5.00</w:t>
            </w:r>
          </w:p>
        </w:tc>
        <w:tc>
          <w:tcPr>
            <w:tcW w:w="654" w:type="dxa"/>
            <w:tcBorders>
              <w:top w:val="nil"/>
              <w:left w:val="nil"/>
              <w:bottom w:val="single" w:sz="4" w:space="0" w:color="auto"/>
              <w:right w:val="nil"/>
            </w:tcBorders>
            <w:hideMark/>
          </w:tcPr>
          <w:p w:rsidR="0034498A" w:rsidRPr="0034498A" w:rsidRDefault="0034498A">
            <w:pPr>
              <w:autoSpaceDE w:val="0"/>
              <w:spacing w:before="0" w:beforeAutospacing="0" w:afterLines="100" w:after="240"/>
              <w:jc w:val="center"/>
              <w:rPr>
                <w:rFonts w:ascii="Arial" w:eastAsia="Calibri" w:hAnsi="Arial" w:cs="Arial"/>
              </w:rPr>
            </w:pPr>
            <w:r w:rsidRPr="0034498A">
              <w:rPr>
                <w:rFonts w:ascii="Arial" w:eastAsia="Calibri" w:hAnsi="Arial" w:cs="Arial"/>
              </w:rPr>
              <w:t>33</w:t>
            </w:r>
          </w:p>
        </w:tc>
        <w:tc>
          <w:tcPr>
            <w:tcW w:w="908" w:type="dxa"/>
            <w:tcBorders>
              <w:top w:val="nil"/>
              <w:left w:val="nil"/>
              <w:bottom w:val="single" w:sz="4" w:space="0" w:color="auto"/>
              <w:right w:val="nil"/>
            </w:tcBorders>
            <w:hideMark/>
          </w:tcPr>
          <w:p w:rsidR="0034498A" w:rsidRPr="0034498A" w:rsidRDefault="0034498A">
            <w:pPr>
              <w:autoSpaceDE w:val="0"/>
              <w:spacing w:before="0" w:beforeAutospacing="0" w:afterLines="100" w:after="240"/>
              <w:jc w:val="center"/>
              <w:rPr>
                <w:rFonts w:ascii="Arial" w:eastAsia="Calibri" w:hAnsi="Arial" w:cs="Arial"/>
              </w:rPr>
            </w:pPr>
            <w:r w:rsidRPr="0034498A">
              <w:rPr>
                <w:rFonts w:ascii="Arial" w:eastAsia="SimSun" w:hAnsi="Arial" w:cs="Arial"/>
              </w:rPr>
              <w:t>86.90</w:t>
            </w:r>
          </w:p>
        </w:tc>
        <w:tc>
          <w:tcPr>
            <w:tcW w:w="1670" w:type="dxa"/>
            <w:gridSpan w:val="2"/>
            <w:tcBorders>
              <w:top w:val="nil"/>
              <w:left w:val="nil"/>
              <w:bottom w:val="single" w:sz="4" w:space="0" w:color="auto"/>
              <w:right w:val="nil"/>
            </w:tcBorders>
            <w:hideMark/>
          </w:tcPr>
          <w:p w:rsidR="0034498A" w:rsidRPr="0034498A" w:rsidRDefault="0034498A">
            <w:pPr>
              <w:autoSpaceDE w:val="0"/>
              <w:spacing w:before="0" w:beforeAutospacing="0" w:afterLines="100" w:after="240"/>
              <w:jc w:val="center"/>
              <w:rPr>
                <w:rFonts w:ascii="Arial" w:eastAsia="Calibri" w:hAnsi="Arial" w:cs="Arial"/>
              </w:rPr>
            </w:pPr>
            <w:r w:rsidRPr="0034498A">
              <w:rPr>
                <w:rFonts w:ascii="Arial" w:eastAsia="DengXian" w:hAnsi="Arial" w:cs="Arial"/>
              </w:rPr>
              <w:t>Failure</w:t>
            </w:r>
          </w:p>
        </w:tc>
        <w:tc>
          <w:tcPr>
            <w:tcW w:w="239" w:type="dxa"/>
            <w:tcBorders>
              <w:top w:val="nil"/>
              <w:left w:val="nil"/>
              <w:bottom w:val="single" w:sz="4" w:space="0" w:color="auto"/>
              <w:right w:val="nil"/>
            </w:tcBorders>
            <w:vAlign w:val="bottom"/>
          </w:tcPr>
          <w:p w:rsidR="0034498A" w:rsidRPr="0034498A" w:rsidRDefault="0034498A">
            <w:pPr>
              <w:autoSpaceDE w:val="0"/>
              <w:spacing w:before="0" w:beforeAutospacing="0" w:afterLines="100" w:after="240"/>
              <w:jc w:val="center"/>
              <w:textAlignment w:val="bottom"/>
              <w:rPr>
                <w:rFonts w:ascii="Arial" w:eastAsia="SimSun" w:hAnsi="Arial" w:cs="Arial"/>
              </w:rPr>
            </w:pPr>
          </w:p>
        </w:tc>
        <w:tc>
          <w:tcPr>
            <w:tcW w:w="1172" w:type="dxa"/>
            <w:gridSpan w:val="2"/>
            <w:tcBorders>
              <w:top w:val="nil"/>
              <w:left w:val="nil"/>
              <w:bottom w:val="single" w:sz="4" w:space="0" w:color="auto"/>
              <w:right w:val="nil"/>
            </w:tcBorders>
            <w:vAlign w:val="bottom"/>
            <w:hideMark/>
          </w:tcPr>
          <w:p w:rsidR="0034498A" w:rsidRPr="0034498A" w:rsidRDefault="0034498A">
            <w:pPr>
              <w:autoSpaceDE w:val="0"/>
              <w:spacing w:before="0" w:beforeAutospacing="0" w:afterLines="100" w:after="240"/>
              <w:jc w:val="center"/>
              <w:textAlignment w:val="bottom"/>
              <w:rPr>
                <w:rFonts w:ascii="Arial" w:eastAsia="DengXian" w:hAnsi="Arial" w:cs="Arial"/>
              </w:rPr>
            </w:pPr>
            <w:r w:rsidRPr="0034498A">
              <w:rPr>
                <w:rFonts w:ascii="Arial" w:eastAsia="SimSun" w:hAnsi="Arial" w:cs="Arial"/>
              </w:rPr>
              <w:t>31</w:t>
            </w:r>
          </w:p>
        </w:tc>
        <w:tc>
          <w:tcPr>
            <w:tcW w:w="768" w:type="dxa"/>
            <w:tcBorders>
              <w:top w:val="nil"/>
              <w:left w:val="nil"/>
              <w:bottom w:val="single" w:sz="4" w:space="0" w:color="auto"/>
              <w:right w:val="nil"/>
            </w:tcBorders>
            <w:vAlign w:val="bottom"/>
            <w:hideMark/>
          </w:tcPr>
          <w:p w:rsidR="0034498A" w:rsidRPr="0034498A" w:rsidRDefault="0034498A">
            <w:pPr>
              <w:autoSpaceDE w:val="0"/>
              <w:spacing w:before="0" w:beforeAutospacing="0" w:afterLines="100" w:after="240"/>
              <w:jc w:val="center"/>
              <w:textAlignment w:val="bottom"/>
              <w:rPr>
                <w:rFonts w:ascii="Arial" w:eastAsia="DengXian" w:hAnsi="Arial" w:cs="Arial"/>
              </w:rPr>
            </w:pPr>
            <w:r w:rsidRPr="0034498A">
              <w:rPr>
                <w:rFonts w:ascii="Arial" w:eastAsia="SimSun" w:hAnsi="Arial" w:cs="Arial"/>
              </w:rPr>
              <w:t>73.80</w:t>
            </w:r>
          </w:p>
        </w:tc>
        <w:tc>
          <w:tcPr>
            <w:tcW w:w="1521" w:type="dxa"/>
            <w:tcBorders>
              <w:top w:val="nil"/>
              <w:left w:val="nil"/>
              <w:bottom w:val="single" w:sz="4" w:space="0" w:color="auto"/>
              <w:right w:val="nil"/>
            </w:tcBorders>
            <w:hideMark/>
          </w:tcPr>
          <w:p w:rsidR="0034498A" w:rsidRPr="0034498A" w:rsidRDefault="0034498A">
            <w:pPr>
              <w:autoSpaceDE w:val="0"/>
              <w:spacing w:before="0" w:beforeAutospacing="0" w:afterLines="100" w:after="240"/>
              <w:jc w:val="center"/>
              <w:rPr>
                <w:rFonts w:ascii="Arial" w:eastAsia="Calibri" w:hAnsi="Arial" w:cs="Arial"/>
              </w:rPr>
            </w:pPr>
            <w:r w:rsidRPr="0034498A">
              <w:rPr>
                <w:rFonts w:ascii="Arial" w:eastAsia="DengXian" w:hAnsi="Arial" w:cs="Arial"/>
              </w:rPr>
              <w:t>Failure</w:t>
            </w:r>
          </w:p>
        </w:tc>
      </w:tr>
      <w:tr w:rsidR="0034498A" w:rsidRPr="0034498A" w:rsidTr="0034498A">
        <w:trPr>
          <w:trHeight w:val="270"/>
        </w:trPr>
        <w:tc>
          <w:tcPr>
            <w:tcW w:w="1605" w:type="dxa"/>
            <w:tcBorders>
              <w:top w:val="single" w:sz="4" w:space="0" w:color="auto"/>
              <w:left w:val="nil"/>
              <w:bottom w:val="single" w:sz="4" w:space="0" w:color="auto"/>
              <w:right w:val="nil"/>
            </w:tcBorders>
            <w:vAlign w:val="center"/>
            <w:hideMark/>
          </w:tcPr>
          <w:p w:rsidR="0034498A" w:rsidRPr="0034498A" w:rsidRDefault="0034498A">
            <w:pPr>
              <w:autoSpaceDE w:val="0"/>
              <w:spacing w:before="0" w:beforeAutospacing="0"/>
              <w:jc w:val="center"/>
              <w:rPr>
                <w:rFonts w:ascii="Arial" w:eastAsia="DengXian" w:hAnsi="Arial" w:cs="Arial"/>
              </w:rPr>
            </w:pPr>
            <w:r w:rsidRPr="0034498A">
              <w:rPr>
                <w:rFonts w:ascii="Arial" w:eastAsia="DengXian" w:hAnsi="Arial" w:cs="Arial"/>
              </w:rPr>
              <w:t>Total</w:t>
            </w:r>
          </w:p>
        </w:tc>
        <w:tc>
          <w:tcPr>
            <w:tcW w:w="654" w:type="dxa"/>
            <w:tcBorders>
              <w:top w:val="single" w:sz="4" w:space="0" w:color="auto"/>
              <w:left w:val="nil"/>
              <w:bottom w:val="single" w:sz="4" w:space="0" w:color="auto"/>
              <w:right w:val="nil"/>
            </w:tcBorders>
            <w:vAlign w:val="center"/>
            <w:hideMark/>
          </w:tcPr>
          <w:p w:rsidR="0034498A" w:rsidRPr="0034498A" w:rsidRDefault="0034498A">
            <w:pPr>
              <w:autoSpaceDE w:val="0"/>
              <w:spacing w:before="0" w:beforeAutospacing="0"/>
              <w:jc w:val="center"/>
              <w:rPr>
                <w:rFonts w:ascii="Arial" w:eastAsia="Calibri" w:hAnsi="Arial" w:cs="Arial"/>
              </w:rPr>
            </w:pPr>
            <w:r w:rsidRPr="0034498A">
              <w:rPr>
                <w:rFonts w:ascii="Arial" w:eastAsia="Calibri" w:hAnsi="Arial" w:cs="Arial"/>
              </w:rPr>
              <w:t>38</w:t>
            </w:r>
          </w:p>
        </w:tc>
        <w:tc>
          <w:tcPr>
            <w:tcW w:w="908" w:type="dxa"/>
            <w:tcBorders>
              <w:top w:val="single" w:sz="4" w:space="0" w:color="auto"/>
              <w:left w:val="nil"/>
              <w:bottom w:val="single" w:sz="4" w:space="0" w:color="auto"/>
              <w:right w:val="nil"/>
            </w:tcBorders>
            <w:vAlign w:val="center"/>
            <w:hideMark/>
          </w:tcPr>
          <w:p w:rsidR="0034498A" w:rsidRPr="0034498A" w:rsidRDefault="0034498A">
            <w:pPr>
              <w:autoSpaceDE w:val="0"/>
              <w:spacing w:before="0" w:beforeAutospacing="0"/>
              <w:jc w:val="center"/>
              <w:rPr>
                <w:rFonts w:ascii="Arial" w:eastAsia="SimSun" w:hAnsi="Arial" w:cs="Arial"/>
              </w:rPr>
            </w:pPr>
            <w:r w:rsidRPr="0034498A">
              <w:rPr>
                <w:rFonts w:ascii="Arial" w:eastAsia="SimSun" w:hAnsi="Arial" w:cs="Arial"/>
              </w:rPr>
              <w:t>100</w:t>
            </w:r>
          </w:p>
        </w:tc>
        <w:tc>
          <w:tcPr>
            <w:tcW w:w="1670" w:type="dxa"/>
            <w:gridSpan w:val="2"/>
            <w:tcBorders>
              <w:top w:val="single" w:sz="4" w:space="0" w:color="auto"/>
              <w:left w:val="nil"/>
              <w:bottom w:val="single" w:sz="4" w:space="0" w:color="auto"/>
              <w:right w:val="nil"/>
            </w:tcBorders>
            <w:vAlign w:val="center"/>
          </w:tcPr>
          <w:p w:rsidR="0034498A" w:rsidRPr="0034498A" w:rsidRDefault="0034498A">
            <w:pPr>
              <w:autoSpaceDE w:val="0"/>
              <w:spacing w:before="0" w:beforeAutospacing="0"/>
              <w:jc w:val="center"/>
              <w:rPr>
                <w:rFonts w:ascii="Arial" w:eastAsia="DengXian" w:hAnsi="Arial" w:cs="Arial"/>
              </w:rPr>
            </w:pPr>
          </w:p>
        </w:tc>
        <w:tc>
          <w:tcPr>
            <w:tcW w:w="239" w:type="dxa"/>
            <w:tcBorders>
              <w:top w:val="single" w:sz="4" w:space="0" w:color="auto"/>
              <w:left w:val="nil"/>
              <w:bottom w:val="single" w:sz="4" w:space="0" w:color="auto"/>
              <w:right w:val="nil"/>
            </w:tcBorders>
            <w:vAlign w:val="center"/>
          </w:tcPr>
          <w:p w:rsidR="0034498A" w:rsidRPr="0034498A" w:rsidRDefault="0034498A">
            <w:pPr>
              <w:autoSpaceDE w:val="0"/>
              <w:spacing w:before="0" w:beforeAutospacing="0"/>
              <w:jc w:val="center"/>
              <w:textAlignment w:val="bottom"/>
              <w:rPr>
                <w:rFonts w:ascii="Arial" w:eastAsia="SimSun" w:hAnsi="Arial" w:cs="Arial"/>
              </w:rPr>
            </w:pPr>
          </w:p>
        </w:tc>
        <w:tc>
          <w:tcPr>
            <w:tcW w:w="1172" w:type="dxa"/>
            <w:gridSpan w:val="2"/>
            <w:tcBorders>
              <w:top w:val="single" w:sz="4" w:space="0" w:color="auto"/>
              <w:left w:val="nil"/>
              <w:bottom w:val="single" w:sz="4" w:space="0" w:color="auto"/>
              <w:right w:val="nil"/>
            </w:tcBorders>
            <w:vAlign w:val="center"/>
            <w:hideMark/>
          </w:tcPr>
          <w:p w:rsidR="0034498A" w:rsidRPr="0034498A" w:rsidRDefault="0034498A">
            <w:pPr>
              <w:autoSpaceDE w:val="0"/>
              <w:spacing w:before="0" w:beforeAutospacing="0"/>
              <w:jc w:val="center"/>
              <w:textAlignment w:val="bottom"/>
              <w:rPr>
                <w:rFonts w:ascii="Arial" w:eastAsia="SimSun" w:hAnsi="Arial" w:cs="Arial"/>
              </w:rPr>
            </w:pPr>
            <w:r w:rsidRPr="0034498A">
              <w:rPr>
                <w:rFonts w:ascii="Arial" w:eastAsia="SimSun" w:hAnsi="Arial" w:cs="Arial"/>
              </w:rPr>
              <w:t>42</w:t>
            </w:r>
          </w:p>
        </w:tc>
        <w:tc>
          <w:tcPr>
            <w:tcW w:w="768" w:type="dxa"/>
            <w:tcBorders>
              <w:top w:val="single" w:sz="4" w:space="0" w:color="auto"/>
              <w:left w:val="nil"/>
              <w:bottom w:val="single" w:sz="4" w:space="0" w:color="auto"/>
              <w:right w:val="nil"/>
            </w:tcBorders>
            <w:vAlign w:val="center"/>
            <w:hideMark/>
          </w:tcPr>
          <w:p w:rsidR="0034498A" w:rsidRPr="0034498A" w:rsidRDefault="0034498A">
            <w:pPr>
              <w:autoSpaceDE w:val="0"/>
              <w:spacing w:before="0" w:beforeAutospacing="0"/>
              <w:jc w:val="center"/>
              <w:textAlignment w:val="bottom"/>
              <w:rPr>
                <w:rFonts w:ascii="Arial" w:eastAsia="SimSun" w:hAnsi="Arial" w:cs="Arial"/>
              </w:rPr>
            </w:pPr>
            <w:r w:rsidRPr="0034498A">
              <w:rPr>
                <w:rFonts w:ascii="Arial" w:eastAsia="SimSun" w:hAnsi="Arial" w:cs="Arial"/>
              </w:rPr>
              <w:t>100</w:t>
            </w:r>
          </w:p>
        </w:tc>
        <w:tc>
          <w:tcPr>
            <w:tcW w:w="1521" w:type="dxa"/>
            <w:tcBorders>
              <w:top w:val="single" w:sz="4" w:space="0" w:color="auto"/>
              <w:left w:val="nil"/>
              <w:bottom w:val="single" w:sz="4" w:space="0" w:color="auto"/>
              <w:right w:val="nil"/>
            </w:tcBorders>
          </w:tcPr>
          <w:p w:rsidR="0034498A" w:rsidRPr="0034498A" w:rsidRDefault="0034498A">
            <w:pPr>
              <w:autoSpaceDE w:val="0"/>
              <w:spacing w:before="0" w:beforeAutospacing="0"/>
              <w:jc w:val="center"/>
              <w:rPr>
                <w:rFonts w:ascii="Arial" w:eastAsia="DengXian" w:hAnsi="Arial" w:cs="Arial"/>
              </w:rPr>
            </w:pPr>
          </w:p>
        </w:tc>
      </w:tr>
    </w:tbl>
    <w:p w:rsidR="0034498A" w:rsidRPr="0034498A" w:rsidRDefault="0034498A" w:rsidP="0034498A">
      <w:pPr>
        <w:pStyle w:val="Heading1"/>
        <w:keepLines w:val="0"/>
        <w:widowControl/>
        <w:autoSpaceDE w:val="0"/>
        <w:spacing w:before="0"/>
        <w:jc w:val="both"/>
        <w:rPr>
          <w:rFonts w:ascii="Arial" w:hAnsi="Arial" w:cs="Arial"/>
          <w:b/>
          <w:bCs/>
          <w:color w:val="auto"/>
          <w:sz w:val="16"/>
          <w:szCs w:val="16"/>
        </w:rPr>
      </w:pPr>
      <w:r w:rsidRPr="0034498A">
        <w:rPr>
          <w:rFonts w:ascii="Arial" w:hAnsi="Arial" w:cs="Arial"/>
          <w:b/>
          <w:bCs/>
          <w:color w:val="auto"/>
          <w:sz w:val="16"/>
          <w:szCs w:val="16"/>
        </w:rPr>
        <w:t xml:space="preserve"> </w:t>
      </w:r>
    </w:p>
    <w:p w:rsidR="0034498A" w:rsidRPr="0034498A" w:rsidRDefault="0034498A" w:rsidP="0034498A">
      <w:pPr>
        <w:pStyle w:val="Heading1"/>
        <w:keepLines w:val="0"/>
        <w:widowControl/>
        <w:autoSpaceDE w:val="0"/>
        <w:spacing w:before="0" w:line="240" w:lineRule="auto"/>
        <w:jc w:val="both"/>
        <w:rPr>
          <w:bCs/>
          <w:color w:val="auto"/>
          <w:sz w:val="18"/>
          <w:szCs w:val="18"/>
        </w:rPr>
      </w:pPr>
      <w:r w:rsidRPr="0034498A">
        <w:rPr>
          <w:rFonts w:ascii="Arial" w:hAnsi="Arial" w:cs="Arial"/>
          <w:bCs/>
          <w:color w:val="auto"/>
          <w:sz w:val="18"/>
          <w:szCs w:val="18"/>
        </w:rPr>
        <w:t>Legend:</w:t>
      </w:r>
    </w:p>
    <w:p w:rsidR="0034498A" w:rsidRPr="0034498A" w:rsidRDefault="0034498A" w:rsidP="0034498A">
      <w:pPr>
        <w:autoSpaceDE w:val="0"/>
        <w:spacing w:before="0" w:beforeAutospacing="0" w:after="0" w:line="240" w:lineRule="auto"/>
        <w:rPr>
          <w:rFonts w:ascii="Arial" w:eastAsia="Calibri" w:hAnsi="Arial" w:cs="Arial"/>
          <w:sz w:val="18"/>
          <w:szCs w:val="18"/>
        </w:rPr>
      </w:pPr>
      <w:r w:rsidRPr="0034498A">
        <w:rPr>
          <w:rFonts w:ascii="Arial" w:eastAsia="Calibri" w:hAnsi="Arial" w:cs="Arial"/>
          <w:sz w:val="18"/>
          <w:szCs w:val="18"/>
          <w:u w:val="single"/>
        </w:rPr>
        <w:t>Grade</w:t>
      </w:r>
      <w:r w:rsidRPr="0034498A">
        <w:rPr>
          <w:rFonts w:ascii="Arial" w:eastAsia="Calibri" w:hAnsi="Arial" w:cs="Arial"/>
          <w:sz w:val="18"/>
          <w:szCs w:val="18"/>
        </w:rPr>
        <w:tab/>
      </w:r>
      <w:r w:rsidRPr="0034498A">
        <w:rPr>
          <w:rFonts w:ascii="Arial" w:eastAsia="Calibri" w:hAnsi="Arial" w:cs="Arial"/>
          <w:sz w:val="18"/>
          <w:szCs w:val="18"/>
        </w:rPr>
        <w:tab/>
      </w:r>
      <w:r w:rsidRPr="0034498A">
        <w:rPr>
          <w:rFonts w:ascii="Arial" w:eastAsia="Calibri" w:hAnsi="Arial" w:cs="Arial"/>
          <w:sz w:val="18"/>
          <w:szCs w:val="18"/>
          <w:u w:val="single"/>
        </w:rPr>
        <w:t>Percentage Equivalent</w:t>
      </w:r>
      <w:r w:rsidRPr="0034498A">
        <w:rPr>
          <w:rFonts w:ascii="Arial" w:eastAsia="Calibri" w:hAnsi="Arial" w:cs="Arial"/>
          <w:sz w:val="18"/>
          <w:szCs w:val="18"/>
        </w:rPr>
        <w:tab/>
      </w:r>
      <w:r w:rsidRPr="0034498A">
        <w:rPr>
          <w:rFonts w:ascii="Arial" w:eastAsia="Calibri" w:hAnsi="Arial" w:cs="Arial"/>
          <w:sz w:val="18"/>
          <w:szCs w:val="18"/>
          <w:u w:val="single"/>
        </w:rPr>
        <w:t>Qualitative Interpretation</w:t>
      </w:r>
    </w:p>
    <w:p w:rsidR="0034498A" w:rsidRPr="0034498A" w:rsidRDefault="0034498A" w:rsidP="0034498A">
      <w:pPr>
        <w:autoSpaceDE w:val="0"/>
        <w:spacing w:before="0" w:beforeAutospacing="0" w:after="0" w:line="240" w:lineRule="auto"/>
        <w:rPr>
          <w:rFonts w:ascii="Arial" w:eastAsia="Calibri" w:hAnsi="Arial" w:cs="Arial"/>
          <w:sz w:val="18"/>
          <w:szCs w:val="18"/>
        </w:rPr>
      </w:pPr>
      <w:r w:rsidRPr="0034498A">
        <w:rPr>
          <w:rFonts w:ascii="Arial" w:eastAsia="Calibri" w:hAnsi="Arial" w:cs="Arial"/>
          <w:sz w:val="18"/>
          <w:szCs w:val="18"/>
        </w:rPr>
        <w:t>1.00 - 1.25</w:t>
      </w:r>
      <w:r w:rsidRPr="0034498A">
        <w:rPr>
          <w:rFonts w:ascii="Arial" w:eastAsia="Calibri" w:hAnsi="Arial" w:cs="Arial"/>
          <w:sz w:val="18"/>
          <w:szCs w:val="18"/>
        </w:rPr>
        <w:tab/>
        <w:t>88 - 100</w:t>
      </w:r>
      <w:r w:rsidRPr="0034498A">
        <w:rPr>
          <w:rFonts w:ascii="Arial" w:eastAsia="Calibri" w:hAnsi="Arial" w:cs="Arial"/>
          <w:sz w:val="18"/>
          <w:szCs w:val="18"/>
        </w:rPr>
        <w:tab/>
      </w:r>
      <w:r w:rsidRPr="0034498A">
        <w:rPr>
          <w:rFonts w:ascii="Arial" w:eastAsia="Calibri" w:hAnsi="Arial" w:cs="Arial"/>
          <w:sz w:val="18"/>
          <w:szCs w:val="18"/>
        </w:rPr>
        <w:tab/>
      </w:r>
      <w:r w:rsidRPr="0034498A">
        <w:rPr>
          <w:rFonts w:ascii="Arial" w:eastAsia="Calibri" w:hAnsi="Arial" w:cs="Arial"/>
          <w:sz w:val="18"/>
          <w:szCs w:val="18"/>
        </w:rPr>
        <w:tab/>
        <w:t xml:space="preserve">Excellent </w:t>
      </w:r>
    </w:p>
    <w:p w:rsidR="0034498A" w:rsidRPr="0034498A" w:rsidRDefault="0034498A" w:rsidP="0034498A">
      <w:pPr>
        <w:autoSpaceDE w:val="0"/>
        <w:spacing w:before="0" w:beforeAutospacing="0" w:after="0" w:line="240" w:lineRule="auto"/>
        <w:rPr>
          <w:rFonts w:ascii="Arial" w:eastAsia="Calibri" w:hAnsi="Arial" w:cs="Arial"/>
          <w:sz w:val="18"/>
          <w:szCs w:val="18"/>
        </w:rPr>
      </w:pPr>
      <w:r w:rsidRPr="0034498A">
        <w:rPr>
          <w:rFonts w:ascii="Arial" w:eastAsia="Calibri" w:hAnsi="Arial" w:cs="Arial"/>
          <w:sz w:val="18"/>
          <w:szCs w:val="18"/>
        </w:rPr>
        <w:t>1.50 - 1.75</w:t>
      </w:r>
      <w:r w:rsidRPr="0034498A">
        <w:rPr>
          <w:rFonts w:ascii="Arial" w:eastAsia="Calibri" w:hAnsi="Arial" w:cs="Arial"/>
          <w:sz w:val="18"/>
          <w:szCs w:val="18"/>
        </w:rPr>
        <w:tab/>
        <w:t>76 - 87</w:t>
      </w:r>
      <w:r w:rsidRPr="0034498A">
        <w:rPr>
          <w:rFonts w:ascii="Arial" w:eastAsia="Calibri" w:hAnsi="Arial" w:cs="Arial"/>
          <w:sz w:val="18"/>
          <w:szCs w:val="18"/>
        </w:rPr>
        <w:tab/>
      </w:r>
      <w:r w:rsidRPr="0034498A">
        <w:rPr>
          <w:rFonts w:ascii="Arial" w:eastAsia="Calibri" w:hAnsi="Arial" w:cs="Arial"/>
          <w:sz w:val="18"/>
          <w:szCs w:val="18"/>
        </w:rPr>
        <w:tab/>
      </w:r>
      <w:r w:rsidRPr="0034498A">
        <w:rPr>
          <w:rFonts w:ascii="Arial" w:eastAsia="Calibri" w:hAnsi="Arial" w:cs="Arial"/>
          <w:sz w:val="18"/>
          <w:szCs w:val="18"/>
        </w:rPr>
        <w:tab/>
        <w:t>Very good</w:t>
      </w:r>
    </w:p>
    <w:p w:rsidR="0034498A" w:rsidRPr="0034498A" w:rsidRDefault="0034498A" w:rsidP="0034498A">
      <w:pPr>
        <w:autoSpaceDE w:val="0"/>
        <w:spacing w:before="0" w:beforeAutospacing="0" w:after="0" w:line="240" w:lineRule="auto"/>
        <w:rPr>
          <w:rFonts w:ascii="Arial" w:eastAsia="Calibri" w:hAnsi="Arial" w:cs="Arial"/>
          <w:sz w:val="18"/>
          <w:szCs w:val="18"/>
        </w:rPr>
      </w:pPr>
      <w:r w:rsidRPr="0034498A">
        <w:rPr>
          <w:rFonts w:ascii="Arial" w:eastAsia="Calibri" w:hAnsi="Arial" w:cs="Arial"/>
          <w:sz w:val="18"/>
          <w:szCs w:val="18"/>
        </w:rPr>
        <w:t>2.00 - 2.25</w:t>
      </w:r>
      <w:r w:rsidRPr="0034498A">
        <w:rPr>
          <w:rFonts w:ascii="Arial" w:eastAsia="Calibri" w:hAnsi="Arial" w:cs="Arial"/>
          <w:sz w:val="18"/>
          <w:szCs w:val="18"/>
        </w:rPr>
        <w:tab/>
        <w:t>64 -75</w:t>
      </w:r>
      <w:r w:rsidRPr="0034498A">
        <w:rPr>
          <w:rFonts w:ascii="Arial" w:eastAsia="Calibri" w:hAnsi="Arial" w:cs="Arial"/>
          <w:sz w:val="18"/>
          <w:szCs w:val="18"/>
        </w:rPr>
        <w:tab/>
      </w:r>
      <w:r w:rsidRPr="0034498A">
        <w:rPr>
          <w:rFonts w:ascii="Arial" w:eastAsia="Calibri" w:hAnsi="Arial" w:cs="Arial"/>
          <w:sz w:val="18"/>
          <w:szCs w:val="18"/>
        </w:rPr>
        <w:tab/>
      </w:r>
      <w:r w:rsidRPr="0034498A">
        <w:rPr>
          <w:rFonts w:ascii="Arial" w:eastAsia="Calibri" w:hAnsi="Arial" w:cs="Arial"/>
          <w:sz w:val="18"/>
          <w:szCs w:val="18"/>
        </w:rPr>
        <w:tab/>
        <w:t>Good</w:t>
      </w:r>
    </w:p>
    <w:p w:rsidR="0034498A" w:rsidRPr="0034498A" w:rsidRDefault="0034498A" w:rsidP="0034498A">
      <w:pPr>
        <w:autoSpaceDE w:val="0"/>
        <w:spacing w:before="0" w:beforeAutospacing="0" w:after="0" w:line="240" w:lineRule="auto"/>
        <w:rPr>
          <w:rFonts w:ascii="Arial" w:eastAsia="Calibri" w:hAnsi="Arial" w:cs="Arial"/>
          <w:sz w:val="18"/>
          <w:szCs w:val="18"/>
        </w:rPr>
      </w:pPr>
      <w:r w:rsidRPr="0034498A">
        <w:rPr>
          <w:rFonts w:ascii="Arial" w:eastAsia="Calibri" w:hAnsi="Arial" w:cs="Arial"/>
          <w:sz w:val="18"/>
          <w:szCs w:val="18"/>
        </w:rPr>
        <w:t>2.50 - 3.00</w:t>
      </w:r>
      <w:r w:rsidRPr="0034498A">
        <w:rPr>
          <w:rFonts w:ascii="Arial" w:eastAsia="Calibri" w:hAnsi="Arial" w:cs="Arial"/>
          <w:sz w:val="18"/>
          <w:szCs w:val="18"/>
        </w:rPr>
        <w:tab/>
        <w:t>50 -63</w:t>
      </w:r>
      <w:r w:rsidRPr="0034498A">
        <w:rPr>
          <w:rFonts w:ascii="Arial" w:eastAsia="Calibri" w:hAnsi="Arial" w:cs="Arial"/>
          <w:sz w:val="18"/>
          <w:szCs w:val="18"/>
        </w:rPr>
        <w:tab/>
      </w:r>
      <w:r w:rsidRPr="0034498A">
        <w:rPr>
          <w:rFonts w:ascii="Arial" w:eastAsia="Calibri" w:hAnsi="Arial" w:cs="Arial"/>
          <w:sz w:val="18"/>
          <w:szCs w:val="18"/>
        </w:rPr>
        <w:tab/>
      </w:r>
      <w:r w:rsidRPr="0034498A">
        <w:rPr>
          <w:rFonts w:ascii="Arial" w:eastAsia="Calibri" w:hAnsi="Arial" w:cs="Arial"/>
          <w:sz w:val="18"/>
          <w:szCs w:val="18"/>
        </w:rPr>
        <w:tab/>
        <w:t>Satisfactory</w:t>
      </w:r>
    </w:p>
    <w:p w:rsidR="0034498A" w:rsidRPr="0034498A" w:rsidRDefault="0034498A" w:rsidP="0034498A">
      <w:pPr>
        <w:autoSpaceDE w:val="0"/>
        <w:spacing w:before="0" w:beforeAutospacing="0" w:after="0" w:line="240" w:lineRule="auto"/>
        <w:rPr>
          <w:rFonts w:ascii="Arial" w:eastAsia="Calibri" w:hAnsi="Arial" w:cs="Arial"/>
          <w:sz w:val="18"/>
          <w:szCs w:val="18"/>
        </w:rPr>
      </w:pPr>
      <w:r w:rsidRPr="0034498A">
        <w:rPr>
          <w:rFonts w:ascii="Arial" w:eastAsia="Calibri" w:hAnsi="Arial" w:cs="Arial"/>
          <w:sz w:val="18"/>
          <w:szCs w:val="18"/>
        </w:rPr>
        <w:t>5.00</w:t>
      </w:r>
      <w:r w:rsidRPr="0034498A">
        <w:rPr>
          <w:rFonts w:ascii="Arial" w:eastAsia="Calibri" w:hAnsi="Arial" w:cs="Arial"/>
          <w:sz w:val="18"/>
          <w:szCs w:val="18"/>
        </w:rPr>
        <w:tab/>
      </w:r>
      <w:r w:rsidRPr="0034498A">
        <w:rPr>
          <w:rFonts w:ascii="Arial" w:eastAsia="Calibri" w:hAnsi="Arial" w:cs="Arial"/>
          <w:sz w:val="18"/>
          <w:szCs w:val="18"/>
        </w:rPr>
        <w:tab/>
        <w:t>49 below</w:t>
      </w:r>
      <w:r w:rsidRPr="0034498A">
        <w:rPr>
          <w:rFonts w:ascii="Arial" w:eastAsia="Calibri" w:hAnsi="Arial" w:cs="Arial"/>
          <w:sz w:val="18"/>
          <w:szCs w:val="18"/>
        </w:rPr>
        <w:tab/>
      </w:r>
      <w:r w:rsidRPr="0034498A">
        <w:rPr>
          <w:rFonts w:ascii="Arial" w:eastAsia="Calibri" w:hAnsi="Arial" w:cs="Arial"/>
          <w:sz w:val="18"/>
          <w:szCs w:val="18"/>
        </w:rPr>
        <w:tab/>
        <w:t>Failure</w:t>
      </w:r>
    </w:p>
    <w:p w:rsidR="0034498A" w:rsidRPr="0034498A" w:rsidRDefault="0034498A" w:rsidP="0046170F">
      <w:pPr>
        <w:autoSpaceDE w:val="0"/>
        <w:spacing w:after="0" w:line="360" w:lineRule="auto"/>
        <w:jc w:val="both"/>
        <w:rPr>
          <w:sz w:val="18"/>
          <w:szCs w:val="18"/>
        </w:rPr>
      </w:pPr>
      <w:r w:rsidRPr="0034498A">
        <w:rPr>
          <w:sz w:val="18"/>
          <w:szCs w:val="18"/>
        </w:rPr>
        <w:t xml:space="preserve"> </w:t>
      </w:r>
      <w:r w:rsidR="0046170F">
        <w:rPr>
          <w:sz w:val="18"/>
          <w:szCs w:val="18"/>
        </w:rPr>
        <w:tab/>
      </w:r>
      <w:r w:rsidRPr="0034498A">
        <w:rPr>
          <w:rFonts w:ascii="Arial" w:eastAsia="Segoe UI" w:hAnsi="Arial" w:cs="Arial"/>
          <w:sz w:val="24"/>
          <w:szCs w:val="24"/>
        </w:rPr>
        <w:t xml:space="preserve">Table 1 presents the academic achievement of students in electromagnetism prior to the intervention, comparing those assigned to the PhET group and the Non-PhET group. The results show that in the PhET group, the </w:t>
      </w:r>
      <w:r w:rsidRPr="0034498A">
        <w:rPr>
          <w:rStyle w:val="15"/>
          <w:rFonts w:ascii="Arial" w:eastAsia="Segoe UI" w:hAnsi="Arial" w:cs="Arial"/>
          <w:b w:val="0"/>
          <w:bCs w:val="0"/>
          <w:sz w:val="24"/>
          <w:szCs w:val="24"/>
        </w:rPr>
        <w:t>highest frequency</w:t>
      </w:r>
      <w:r w:rsidRPr="0034498A">
        <w:rPr>
          <w:rFonts w:ascii="Arial" w:eastAsia="Segoe UI" w:hAnsi="Arial" w:cs="Arial"/>
          <w:sz w:val="24"/>
          <w:szCs w:val="24"/>
        </w:rPr>
        <w:t xml:space="preserve"> was recorded under the grade </w:t>
      </w:r>
      <w:r w:rsidRPr="0034498A">
        <w:rPr>
          <w:rStyle w:val="15"/>
          <w:rFonts w:ascii="Arial" w:eastAsia="Segoe UI" w:hAnsi="Arial" w:cs="Arial"/>
          <w:b w:val="0"/>
          <w:bCs w:val="0"/>
          <w:sz w:val="24"/>
          <w:szCs w:val="24"/>
        </w:rPr>
        <w:t>5.00 (Failure)</w:t>
      </w:r>
      <w:r w:rsidRPr="0034498A">
        <w:rPr>
          <w:rFonts w:ascii="Arial" w:eastAsia="Segoe UI" w:hAnsi="Arial" w:cs="Arial"/>
          <w:sz w:val="24"/>
          <w:szCs w:val="24"/>
        </w:rPr>
        <w:t xml:space="preserve"> with </w:t>
      </w:r>
      <w:r w:rsidRPr="0034498A">
        <w:rPr>
          <w:rStyle w:val="15"/>
          <w:rFonts w:ascii="Arial" w:eastAsia="Segoe UI" w:hAnsi="Arial" w:cs="Arial"/>
          <w:b w:val="0"/>
          <w:bCs w:val="0"/>
          <w:sz w:val="24"/>
          <w:szCs w:val="24"/>
        </w:rPr>
        <w:t>33 students (86.9%)</w:t>
      </w:r>
      <w:r w:rsidRPr="0034498A">
        <w:rPr>
          <w:rFonts w:ascii="Arial" w:eastAsia="Segoe UI" w:hAnsi="Arial" w:cs="Arial"/>
          <w:sz w:val="24"/>
          <w:szCs w:val="24"/>
        </w:rPr>
        <w:t xml:space="preserve">, while the </w:t>
      </w:r>
      <w:r w:rsidRPr="0034498A">
        <w:rPr>
          <w:rStyle w:val="15"/>
          <w:rFonts w:ascii="Arial" w:eastAsia="Segoe UI" w:hAnsi="Arial" w:cs="Arial"/>
          <w:b w:val="0"/>
          <w:bCs w:val="0"/>
          <w:sz w:val="24"/>
          <w:szCs w:val="24"/>
        </w:rPr>
        <w:t>lowest frequencies</w:t>
      </w:r>
      <w:r w:rsidRPr="0034498A">
        <w:rPr>
          <w:rFonts w:ascii="Arial" w:eastAsia="Segoe UI" w:hAnsi="Arial" w:cs="Arial"/>
          <w:sz w:val="24"/>
          <w:szCs w:val="24"/>
        </w:rPr>
        <w:t xml:space="preserve"> were observed in the </w:t>
      </w:r>
      <w:r w:rsidRPr="0034498A">
        <w:rPr>
          <w:rStyle w:val="15"/>
          <w:rFonts w:ascii="Arial" w:eastAsia="Segoe UI" w:hAnsi="Arial" w:cs="Arial"/>
          <w:b w:val="0"/>
          <w:bCs w:val="0"/>
          <w:sz w:val="24"/>
          <w:szCs w:val="24"/>
        </w:rPr>
        <w:t>Excellent (1.00–1.25), Very Good (1.50–1.75), and Good (2.00–2.25)</w:t>
      </w:r>
      <w:r w:rsidRPr="0034498A">
        <w:rPr>
          <w:rFonts w:ascii="Arial" w:eastAsia="Segoe UI" w:hAnsi="Arial" w:cs="Arial"/>
          <w:sz w:val="24"/>
          <w:szCs w:val="24"/>
        </w:rPr>
        <w:t xml:space="preserve"> categories, all registering </w:t>
      </w:r>
      <w:r w:rsidRPr="0034498A">
        <w:rPr>
          <w:rStyle w:val="15"/>
          <w:rFonts w:ascii="Arial" w:eastAsia="Segoe UI" w:hAnsi="Arial" w:cs="Arial"/>
          <w:b w:val="0"/>
          <w:bCs w:val="0"/>
          <w:sz w:val="24"/>
          <w:szCs w:val="24"/>
        </w:rPr>
        <w:t>zero respondents</w:t>
      </w:r>
      <w:r w:rsidRPr="0034498A">
        <w:rPr>
          <w:rFonts w:ascii="Arial" w:eastAsia="Segoe UI" w:hAnsi="Arial" w:cs="Arial"/>
          <w:sz w:val="24"/>
          <w:szCs w:val="24"/>
        </w:rPr>
        <w:t xml:space="preserve">. Similarly, in the Non-PhET group, the </w:t>
      </w:r>
      <w:r w:rsidRPr="0034498A">
        <w:rPr>
          <w:rStyle w:val="15"/>
          <w:rFonts w:ascii="Arial" w:eastAsia="Segoe UI" w:hAnsi="Arial" w:cs="Arial"/>
          <w:b w:val="0"/>
          <w:bCs w:val="0"/>
          <w:sz w:val="24"/>
          <w:szCs w:val="24"/>
        </w:rPr>
        <w:t>highest percentage</w:t>
      </w:r>
      <w:r w:rsidRPr="0034498A">
        <w:rPr>
          <w:rFonts w:ascii="Arial" w:eastAsia="Segoe UI" w:hAnsi="Arial" w:cs="Arial"/>
          <w:sz w:val="24"/>
          <w:szCs w:val="24"/>
        </w:rPr>
        <w:t xml:space="preserve"> also fell under the </w:t>
      </w:r>
      <w:r w:rsidRPr="0034498A">
        <w:rPr>
          <w:rStyle w:val="15"/>
          <w:rFonts w:ascii="Arial" w:eastAsia="Segoe UI" w:hAnsi="Arial" w:cs="Arial"/>
          <w:b w:val="0"/>
          <w:bCs w:val="0"/>
          <w:sz w:val="24"/>
          <w:szCs w:val="24"/>
        </w:rPr>
        <w:t>Failure</w:t>
      </w:r>
      <w:r w:rsidRPr="0034498A">
        <w:rPr>
          <w:rFonts w:ascii="Arial" w:eastAsia="Segoe UI" w:hAnsi="Arial" w:cs="Arial"/>
          <w:sz w:val="24"/>
          <w:szCs w:val="24"/>
        </w:rPr>
        <w:t xml:space="preserve"> category with </w:t>
      </w:r>
      <w:r w:rsidRPr="0034498A">
        <w:rPr>
          <w:rStyle w:val="15"/>
          <w:rFonts w:ascii="Arial" w:eastAsia="Segoe UI" w:hAnsi="Arial" w:cs="Arial"/>
          <w:b w:val="0"/>
          <w:bCs w:val="0"/>
          <w:sz w:val="24"/>
          <w:szCs w:val="24"/>
        </w:rPr>
        <w:t>31 students (73.80%)</w:t>
      </w:r>
      <w:r w:rsidRPr="0034498A">
        <w:rPr>
          <w:rFonts w:ascii="Arial" w:eastAsia="Segoe UI" w:hAnsi="Arial" w:cs="Arial"/>
          <w:sz w:val="24"/>
          <w:szCs w:val="24"/>
        </w:rPr>
        <w:t xml:space="preserve">, while no students were classified as Excellent, Very Good, or Good. Both groups showed limited representation in the </w:t>
      </w:r>
      <w:r w:rsidRPr="0034498A">
        <w:rPr>
          <w:rStyle w:val="15"/>
          <w:rFonts w:ascii="Arial" w:eastAsia="Segoe UI" w:hAnsi="Arial" w:cs="Arial"/>
          <w:b w:val="0"/>
          <w:bCs w:val="0"/>
          <w:sz w:val="24"/>
          <w:szCs w:val="24"/>
        </w:rPr>
        <w:t>Satisfactory</w:t>
      </w:r>
      <w:r w:rsidRPr="0034498A">
        <w:rPr>
          <w:rFonts w:ascii="Arial" w:eastAsia="Segoe UI" w:hAnsi="Arial" w:cs="Arial"/>
          <w:sz w:val="24"/>
          <w:szCs w:val="24"/>
        </w:rPr>
        <w:t xml:space="preserve"> range, indicating generally low performance prior to instruction.</w:t>
      </w:r>
    </w:p>
    <w:p w:rsidR="0034498A" w:rsidRPr="0034498A" w:rsidRDefault="0034498A" w:rsidP="0034498A">
      <w:pPr>
        <w:autoSpaceDE w:val="0"/>
        <w:spacing w:after="0" w:line="360" w:lineRule="auto"/>
        <w:ind w:firstLine="720"/>
        <w:jc w:val="both"/>
        <w:rPr>
          <w:rFonts w:ascii="Arial" w:eastAsia="Calibri" w:hAnsi="Arial" w:cs="Arial"/>
          <w:sz w:val="24"/>
          <w:szCs w:val="24"/>
        </w:rPr>
      </w:pPr>
      <w:r w:rsidRPr="0034498A">
        <w:rPr>
          <w:rFonts w:ascii="Arial" w:eastAsia="Calibri" w:hAnsi="Arial" w:cs="Arial"/>
          <w:sz w:val="24"/>
          <w:szCs w:val="24"/>
        </w:rPr>
        <w:lastRenderedPageBreak/>
        <w:t>The dominance of the Failure category in both the PhET and Non-PhET groups indicates that students entered the study with very weak prior knowledge of electromagnetism. The absence of students in the higher achievement categories suggests that electromagnetism concepts were largely unfamiliar or poorly understood before formal instruction. Although both groups exhibited nearly the same academic standing, the slightly higher failure rate in the PhET group implies that the two groups were comparable and statistically appropriate for the experimental design. This baseline similarity strengthens the validity of any post-test improvements, as changes in achievement can be more confidently attributed to the instructional intervention rather than pre-existing differences.</w:t>
      </w:r>
    </w:p>
    <w:p w:rsidR="0034498A" w:rsidRPr="0034498A" w:rsidRDefault="0034498A" w:rsidP="0034498A">
      <w:pPr>
        <w:autoSpaceDE w:val="0"/>
        <w:spacing w:after="0" w:line="360" w:lineRule="auto"/>
        <w:ind w:firstLine="720"/>
        <w:jc w:val="both"/>
        <w:rPr>
          <w:rFonts w:ascii="Arial" w:eastAsia="Calibri" w:hAnsi="Arial" w:cs="Arial"/>
          <w:sz w:val="24"/>
          <w:szCs w:val="24"/>
        </w:rPr>
      </w:pPr>
      <w:r w:rsidRPr="0034498A">
        <w:rPr>
          <w:rFonts w:ascii="Arial" w:eastAsia="Calibri" w:hAnsi="Arial" w:cs="Arial"/>
          <w:sz w:val="24"/>
          <w:szCs w:val="24"/>
        </w:rPr>
        <w:t>The findings imply an urgent need for instructional strategies that can address students’ initial learning gaps in electromagnetism. The overwhelmingly low pre-test performance highlights the abstract and cognitively demanding nature of the subject, which may be difficult for students to grasp through traditional lecture-based approaches alone. These results justify the integration of innovative and technology-assisted instructional tools, such as PhET simulations, to support conceptual understanding before students advance to more complex applications. Establishing this weak baseline further emphasizes the potential impact of the intervention in transforming students’ learning outcomes after exposure to interactive and inquiry-based instruction.</w:t>
      </w:r>
    </w:p>
    <w:p w:rsidR="0034498A" w:rsidRPr="0034498A" w:rsidRDefault="0034498A" w:rsidP="0034498A">
      <w:pPr>
        <w:autoSpaceDE w:val="0"/>
        <w:spacing w:after="0" w:line="360" w:lineRule="auto"/>
        <w:ind w:firstLine="720"/>
        <w:jc w:val="both"/>
        <w:rPr>
          <w:rFonts w:ascii="Arial" w:eastAsia="Calibri" w:hAnsi="Arial" w:cs="Arial"/>
        </w:rPr>
      </w:pPr>
      <w:r w:rsidRPr="0034498A">
        <w:rPr>
          <w:rFonts w:ascii="Arial" w:eastAsia="Segoe UI" w:hAnsi="Arial" w:cs="Arial"/>
          <w:sz w:val="24"/>
          <w:szCs w:val="24"/>
        </w:rPr>
        <w:t xml:space="preserve">The low academic achievement observed in the pretest is consistent with findings which emphasize that physics particularly electromagnetism is one of the most difficult science domains for students due to its abstract nature and heavy cognitive demands (Chi, 2023). International assessment data further support this result, as the Programme for International Student Assessment (PISA) revealed that Filipino learners ranked near the bottom in science achievement, with persistent difficulties in understanding fundamental concepts and applying scientific reasoning (OECD, 2023). Banda and Nzabahimana (2023) and Mutende (2025) also discussed students’ weak prior performance to resource-related constraints, such as limited laboratory facilities and reliance on traditional lecture-based instruction, which restrict opportunities for hands-on conceptual exploration. These documented challenges help explain the predominance of failing pre-test scores in both groups and reinforce </w:t>
      </w:r>
      <w:r w:rsidRPr="0034498A">
        <w:rPr>
          <w:rFonts w:ascii="Arial" w:eastAsia="Segoe UI" w:hAnsi="Arial" w:cs="Arial"/>
          <w:sz w:val="24"/>
          <w:szCs w:val="24"/>
        </w:rPr>
        <w:lastRenderedPageBreak/>
        <w:t>the rationale for introducing technology-assisted instructional strategies, such as PhET simulations, to address gaps in students’ foundational understanding.</w:t>
      </w:r>
    </w:p>
    <w:p w:rsidR="0034498A" w:rsidRPr="0034498A" w:rsidRDefault="0034498A" w:rsidP="0034498A">
      <w:pPr>
        <w:autoSpaceDE w:val="0"/>
        <w:spacing w:after="0"/>
        <w:rPr>
          <w:rFonts w:ascii="Arial" w:eastAsia="Calibri" w:hAnsi="Arial" w:cs="Arial"/>
          <w:sz w:val="23"/>
          <w:szCs w:val="23"/>
        </w:rPr>
      </w:pPr>
      <w:r w:rsidRPr="0034498A">
        <w:rPr>
          <w:rFonts w:ascii="Arial" w:eastAsia="Calibri" w:hAnsi="Arial" w:cs="Arial"/>
          <w:sz w:val="23"/>
          <w:szCs w:val="23"/>
        </w:rPr>
        <w:t xml:space="preserve">Table 2. </w:t>
      </w:r>
      <w:r w:rsidRPr="0034498A">
        <w:rPr>
          <w:rFonts w:ascii="Arial" w:eastAsia="SimSun" w:hAnsi="Arial" w:cs="Arial"/>
          <w:sz w:val="23"/>
          <w:szCs w:val="23"/>
        </w:rPr>
        <w:t>Academic achievement of students in their post test in electromagnetism.</w:t>
      </w:r>
    </w:p>
    <w:tbl>
      <w:tblPr>
        <w:tblStyle w:val="TableGrid1"/>
        <w:tblW w:w="8658" w:type="dxa"/>
        <w:tblInd w:w="135" w:type="dxa"/>
        <w:tblBorders>
          <w:left w:val="none" w:sz="0" w:space="0" w:color="auto"/>
          <w:right w:val="none" w:sz="0" w:space="0" w:color="auto"/>
        </w:tblBorders>
        <w:tblLayout w:type="fixed"/>
        <w:tblLook w:val="04A0" w:firstRow="1" w:lastRow="0" w:firstColumn="1" w:lastColumn="0" w:noHBand="0" w:noVBand="1"/>
      </w:tblPr>
      <w:tblGrid>
        <w:gridCol w:w="1600"/>
        <w:gridCol w:w="730"/>
        <w:gridCol w:w="962"/>
        <w:gridCol w:w="1791"/>
        <w:gridCol w:w="242"/>
        <w:gridCol w:w="730"/>
        <w:gridCol w:w="948"/>
        <w:gridCol w:w="1655"/>
      </w:tblGrid>
      <w:tr w:rsidR="0034498A" w:rsidRPr="0034498A" w:rsidTr="0034498A">
        <w:trPr>
          <w:trHeight w:val="317"/>
        </w:trPr>
        <w:tc>
          <w:tcPr>
            <w:tcW w:w="1600" w:type="dxa"/>
            <w:vMerge w:val="restart"/>
            <w:tcBorders>
              <w:top w:val="single" w:sz="4" w:space="0" w:color="auto"/>
              <w:left w:val="nil"/>
              <w:bottom w:val="nil"/>
              <w:right w:val="nil"/>
            </w:tcBorders>
            <w:vAlign w:val="center"/>
            <w:hideMark/>
          </w:tcPr>
          <w:p w:rsidR="0034498A" w:rsidRPr="0034498A" w:rsidRDefault="0034498A">
            <w:pPr>
              <w:autoSpaceDE w:val="0"/>
              <w:jc w:val="center"/>
              <w:rPr>
                <w:rFonts w:ascii="Arial" w:eastAsia="Calibri" w:hAnsi="Arial" w:cs="Arial"/>
                <w:sz w:val="22"/>
                <w:szCs w:val="22"/>
                <w:u w:val="single"/>
              </w:rPr>
            </w:pPr>
            <w:r w:rsidRPr="0034498A">
              <w:rPr>
                <w:rFonts w:ascii="Arial" w:eastAsia="DengXian" w:hAnsi="Arial" w:cs="Arial"/>
              </w:rPr>
              <w:t>Grade</w:t>
            </w:r>
          </w:p>
        </w:tc>
        <w:tc>
          <w:tcPr>
            <w:tcW w:w="3483" w:type="dxa"/>
            <w:gridSpan w:val="3"/>
            <w:tcBorders>
              <w:top w:val="single" w:sz="4" w:space="0" w:color="auto"/>
              <w:left w:val="nil"/>
              <w:bottom w:val="single" w:sz="4" w:space="0" w:color="auto"/>
              <w:right w:val="nil"/>
            </w:tcBorders>
            <w:vAlign w:val="center"/>
            <w:hideMark/>
          </w:tcPr>
          <w:p w:rsidR="0034498A" w:rsidRPr="0034498A" w:rsidRDefault="0034498A">
            <w:pPr>
              <w:autoSpaceDE w:val="0"/>
              <w:jc w:val="center"/>
              <w:rPr>
                <w:rFonts w:ascii="Arial" w:eastAsia="DengXian" w:hAnsi="Arial" w:cs="Arial"/>
                <w:u w:val="single"/>
              </w:rPr>
            </w:pPr>
            <w:r w:rsidRPr="0034498A">
              <w:rPr>
                <w:rFonts w:ascii="Arial" w:eastAsia="Calibri" w:hAnsi="Arial" w:cs="Arial"/>
              </w:rPr>
              <w:t>PhET (n=38)</w:t>
            </w:r>
          </w:p>
        </w:tc>
        <w:tc>
          <w:tcPr>
            <w:tcW w:w="242" w:type="dxa"/>
            <w:tcBorders>
              <w:top w:val="single" w:sz="4" w:space="0" w:color="auto"/>
              <w:left w:val="nil"/>
              <w:bottom w:val="single" w:sz="4" w:space="0" w:color="auto"/>
              <w:right w:val="nil"/>
            </w:tcBorders>
            <w:vAlign w:val="center"/>
          </w:tcPr>
          <w:p w:rsidR="0034498A" w:rsidRPr="0034498A" w:rsidRDefault="0034498A">
            <w:pPr>
              <w:autoSpaceDE w:val="0"/>
              <w:jc w:val="center"/>
              <w:rPr>
                <w:rFonts w:ascii="Arial" w:eastAsia="Calibri" w:hAnsi="Arial" w:cs="Arial"/>
              </w:rPr>
            </w:pPr>
          </w:p>
        </w:tc>
        <w:tc>
          <w:tcPr>
            <w:tcW w:w="3333" w:type="dxa"/>
            <w:gridSpan w:val="3"/>
            <w:tcBorders>
              <w:top w:val="single" w:sz="4" w:space="0" w:color="auto"/>
              <w:left w:val="nil"/>
              <w:bottom w:val="single" w:sz="4" w:space="0" w:color="auto"/>
              <w:right w:val="nil"/>
            </w:tcBorders>
            <w:vAlign w:val="center"/>
            <w:hideMark/>
          </w:tcPr>
          <w:p w:rsidR="0034498A" w:rsidRPr="0034498A" w:rsidRDefault="0034498A">
            <w:pPr>
              <w:autoSpaceDE w:val="0"/>
              <w:jc w:val="center"/>
              <w:rPr>
                <w:rFonts w:ascii="Arial" w:eastAsia="DengXian" w:hAnsi="Arial" w:cs="Arial"/>
                <w:u w:val="single"/>
              </w:rPr>
            </w:pPr>
            <w:r w:rsidRPr="0034498A">
              <w:rPr>
                <w:rFonts w:ascii="Arial" w:eastAsia="Calibri" w:hAnsi="Arial" w:cs="Arial"/>
              </w:rPr>
              <w:t>Non-PhET (n=38)</w:t>
            </w:r>
          </w:p>
        </w:tc>
      </w:tr>
      <w:tr w:rsidR="0034498A" w:rsidRPr="0034498A" w:rsidTr="0034498A">
        <w:trPr>
          <w:trHeight w:val="317"/>
        </w:trPr>
        <w:tc>
          <w:tcPr>
            <w:tcW w:w="1600" w:type="dxa"/>
            <w:vMerge/>
            <w:tcBorders>
              <w:top w:val="single" w:sz="4" w:space="0" w:color="auto"/>
              <w:left w:val="nil"/>
              <w:bottom w:val="nil"/>
              <w:right w:val="nil"/>
            </w:tcBorders>
            <w:vAlign w:val="center"/>
            <w:hideMark/>
          </w:tcPr>
          <w:p w:rsidR="0034498A" w:rsidRPr="0034498A" w:rsidRDefault="0034498A">
            <w:pPr>
              <w:spacing w:before="0" w:beforeAutospacing="0" w:line="240" w:lineRule="auto"/>
              <w:rPr>
                <w:rFonts w:ascii="Arial" w:eastAsia="Calibri" w:hAnsi="Arial" w:cs="Arial"/>
                <w:sz w:val="22"/>
                <w:szCs w:val="22"/>
                <w:u w:val="single"/>
              </w:rPr>
            </w:pPr>
          </w:p>
        </w:tc>
        <w:tc>
          <w:tcPr>
            <w:tcW w:w="3483" w:type="dxa"/>
            <w:gridSpan w:val="3"/>
            <w:tcBorders>
              <w:top w:val="single" w:sz="4" w:space="0" w:color="auto"/>
              <w:left w:val="nil"/>
              <w:bottom w:val="nil"/>
              <w:right w:val="nil"/>
            </w:tcBorders>
            <w:vAlign w:val="center"/>
            <w:hideMark/>
          </w:tcPr>
          <w:p w:rsidR="0034498A" w:rsidRPr="0034498A" w:rsidRDefault="0034498A">
            <w:pPr>
              <w:autoSpaceDE w:val="0"/>
              <w:jc w:val="center"/>
              <w:rPr>
                <w:rFonts w:ascii="Arial" w:eastAsia="DengXian" w:hAnsi="Arial" w:cs="Arial"/>
              </w:rPr>
            </w:pPr>
            <w:r w:rsidRPr="0034498A">
              <w:rPr>
                <w:rFonts w:ascii="Arial" w:eastAsia="DengXian" w:hAnsi="Arial" w:cs="Arial"/>
              </w:rPr>
              <w:t>Post Test</w:t>
            </w:r>
          </w:p>
        </w:tc>
        <w:tc>
          <w:tcPr>
            <w:tcW w:w="242" w:type="dxa"/>
            <w:tcBorders>
              <w:top w:val="single" w:sz="4" w:space="0" w:color="auto"/>
              <w:left w:val="nil"/>
              <w:bottom w:val="nil"/>
              <w:right w:val="nil"/>
            </w:tcBorders>
            <w:vAlign w:val="center"/>
          </w:tcPr>
          <w:p w:rsidR="0034498A" w:rsidRPr="0034498A" w:rsidRDefault="0034498A">
            <w:pPr>
              <w:autoSpaceDE w:val="0"/>
              <w:jc w:val="center"/>
              <w:rPr>
                <w:rFonts w:ascii="Arial" w:eastAsia="DengXian" w:hAnsi="Arial" w:cs="Arial"/>
              </w:rPr>
            </w:pPr>
          </w:p>
        </w:tc>
        <w:tc>
          <w:tcPr>
            <w:tcW w:w="3333" w:type="dxa"/>
            <w:gridSpan w:val="3"/>
            <w:tcBorders>
              <w:top w:val="single" w:sz="4" w:space="0" w:color="auto"/>
              <w:left w:val="nil"/>
              <w:bottom w:val="nil"/>
              <w:right w:val="nil"/>
            </w:tcBorders>
            <w:vAlign w:val="center"/>
            <w:hideMark/>
          </w:tcPr>
          <w:p w:rsidR="0034498A" w:rsidRPr="0034498A" w:rsidRDefault="0034498A">
            <w:pPr>
              <w:autoSpaceDE w:val="0"/>
              <w:jc w:val="center"/>
              <w:rPr>
                <w:rFonts w:ascii="Arial" w:eastAsia="DengXian" w:hAnsi="Arial" w:cs="Arial"/>
              </w:rPr>
            </w:pPr>
            <w:r w:rsidRPr="0034498A">
              <w:rPr>
                <w:rFonts w:ascii="Arial" w:eastAsia="DengXian" w:hAnsi="Arial" w:cs="Arial"/>
              </w:rPr>
              <w:t>Post Test</w:t>
            </w:r>
          </w:p>
        </w:tc>
      </w:tr>
      <w:tr w:rsidR="0034498A" w:rsidRPr="0034498A" w:rsidTr="0034498A">
        <w:trPr>
          <w:trHeight w:val="591"/>
        </w:trPr>
        <w:tc>
          <w:tcPr>
            <w:tcW w:w="1600" w:type="dxa"/>
            <w:vMerge/>
            <w:tcBorders>
              <w:top w:val="single" w:sz="4" w:space="0" w:color="auto"/>
              <w:left w:val="nil"/>
              <w:bottom w:val="nil"/>
              <w:right w:val="nil"/>
            </w:tcBorders>
            <w:vAlign w:val="center"/>
            <w:hideMark/>
          </w:tcPr>
          <w:p w:rsidR="0034498A" w:rsidRPr="0034498A" w:rsidRDefault="0034498A">
            <w:pPr>
              <w:spacing w:before="0" w:beforeAutospacing="0" w:line="240" w:lineRule="auto"/>
              <w:rPr>
                <w:rFonts w:ascii="Arial" w:eastAsia="Calibri" w:hAnsi="Arial" w:cs="Arial"/>
                <w:sz w:val="22"/>
                <w:szCs w:val="22"/>
                <w:u w:val="single"/>
              </w:rPr>
            </w:pPr>
          </w:p>
        </w:tc>
        <w:tc>
          <w:tcPr>
            <w:tcW w:w="730" w:type="dxa"/>
            <w:tcBorders>
              <w:top w:val="nil"/>
              <w:left w:val="nil"/>
              <w:bottom w:val="single" w:sz="4" w:space="0" w:color="auto"/>
              <w:right w:val="nil"/>
            </w:tcBorders>
            <w:vAlign w:val="center"/>
            <w:hideMark/>
          </w:tcPr>
          <w:p w:rsidR="0034498A" w:rsidRPr="0034498A" w:rsidRDefault="0034498A">
            <w:pPr>
              <w:autoSpaceDE w:val="0"/>
              <w:jc w:val="center"/>
              <w:rPr>
                <w:rFonts w:ascii="Arial" w:eastAsia="DengXian" w:hAnsi="Arial" w:cs="Arial"/>
              </w:rPr>
            </w:pPr>
            <w:r w:rsidRPr="0034498A">
              <w:rPr>
                <w:rFonts w:ascii="Arial" w:eastAsia="DengXian" w:hAnsi="Arial" w:cs="Arial"/>
              </w:rPr>
              <w:t>f</w:t>
            </w:r>
          </w:p>
        </w:tc>
        <w:tc>
          <w:tcPr>
            <w:tcW w:w="962" w:type="dxa"/>
            <w:tcBorders>
              <w:top w:val="nil"/>
              <w:left w:val="nil"/>
              <w:bottom w:val="single" w:sz="4" w:space="0" w:color="auto"/>
              <w:right w:val="nil"/>
            </w:tcBorders>
            <w:vAlign w:val="center"/>
            <w:hideMark/>
          </w:tcPr>
          <w:p w:rsidR="0034498A" w:rsidRPr="0034498A" w:rsidRDefault="0034498A">
            <w:pPr>
              <w:autoSpaceDE w:val="0"/>
              <w:jc w:val="center"/>
              <w:rPr>
                <w:rFonts w:ascii="Arial" w:eastAsia="DengXian" w:hAnsi="Arial" w:cs="Arial"/>
              </w:rPr>
            </w:pPr>
            <w:r w:rsidRPr="0034498A">
              <w:rPr>
                <w:rFonts w:ascii="Arial" w:eastAsia="DengXian" w:hAnsi="Arial" w:cs="Arial"/>
              </w:rPr>
              <w:t>%</w:t>
            </w:r>
          </w:p>
        </w:tc>
        <w:tc>
          <w:tcPr>
            <w:tcW w:w="1791" w:type="dxa"/>
            <w:tcBorders>
              <w:top w:val="nil"/>
              <w:left w:val="nil"/>
              <w:bottom w:val="single" w:sz="4" w:space="0" w:color="auto"/>
              <w:right w:val="nil"/>
            </w:tcBorders>
            <w:vAlign w:val="center"/>
            <w:hideMark/>
          </w:tcPr>
          <w:p w:rsidR="0034498A" w:rsidRPr="0034498A" w:rsidRDefault="0034498A">
            <w:pPr>
              <w:autoSpaceDE w:val="0"/>
              <w:jc w:val="center"/>
              <w:rPr>
                <w:rFonts w:ascii="Arial" w:eastAsia="DengXian" w:hAnsi="Arial" w:cs="Arial"/>
              </w:rPr>
            </w:pPr>
            <w:r w:rsidRPr="0034498A">
              <w:rPr>
                <w:rFonts w:ascii="Arial" w:eastAsia="DengXian" w:hAnsi="Arial" w:cs="Arial"/>
              </w:rPr>
              <w:t>Qualitative</w:t>
            </w:r>
          </w:p>
          <w:p w:rsidR="0034498A" w:rsidRPr="0034498A" w:rsidRDefault="0034498A">
            <w:pPr>
              <w:autoSpaceDE w:val="0"/>
              <w:jc w:val="center"/>
              <w:rPr>
                <w:rFonts w:ascii="Arial" w:eastAsia="DengXian" w:hAnsi="Arial" w:cs="Arial"/>
              </w:rPr>
            </w:pPr>
            <w:r w:rsidRPr="0034498A">
              <w:rPr>
                <w:rFonts w:ascii="Arial" w:eastAsia="DengXian" w:hAnsi="Arial" w:cs="Arial"/>
              </w:rPr>
              <w:t>Interpretation</w:t>
            </w:r>
          </w:p>
        </w:tc>
        <w:tc>
          <w:tcPr>
            <w:tcW w:w="242" w:type="dxa"/>
            <w:tcBorders>
              <w:top w:val="nil"/>
              <w:left w:val="nil"/>
              <w:bottom w:val="single" w:sz="4" w:space="0" w:color="auto"/>
              <w:right w:val="nil"/>
            </w:tcBorders>
            <w:vAlign w:val="center"/>
          </w:tcPr>
          <w:p w:rsidR="0034498A" w:rsidRPr="0034498A" w:rsidRDefault="0034498A">
            <w:pPr>
              <w:autoSpaceDE w:val="0"/>
              <w:jc w:val="center"/>
              <w:rPr>
                <w:rFonts w:ascii="Arial" w:eastAsia="DengXian" w:hAnsi="Arial" w:cs="Arial"/>
              </w:rPr>
            </w:pPr>
          </w:p>
        </w:tc>
        <w:tc>
          <w:tcPr>
            <w:tcW w:w="730" w:type="dxa"/>
            <w:tcBorders>
              <w:top w:val="nil"/>
              <w:left w:val="nil"/>
              <w:bottom w:val="single" w:sz="4" w:space="0" w:color="auto"/>
              <w:right w:val="nil"/>
            </w:tcBorders>
            <w:vAlign w:val="center"/>
            <w:hideMark/>
          </w:tcPr>
          <w:p w:rsidR="0034498A" w:rsidRPr="0034498A" w:rsidRDefault="0034498A">
            <w:pPr>
              <w:autoSpaceDE w:val="0"/>
              <w:jc w:val="center"/>
              <w:rPr>
                <w:rFonts w:ascii="Arial" w:eastAsia="DengXian" w:hAnsi="Arial" w:cs="Arial"/>
              </w:rPr>
            </w:pPr>
            <w:r w:rsidRPr="0034498A">
              <w:rPr>
                <w:rFonts w:ascii="Arial" w:eastAsia="DengXian" w:hAnsi="Arial" w:cs="Arial"/>
              </w:rPr>
              <w:t>f</w:t>
            </w:r>
          </w:p>
        </w:tc>
        <w:tc>
          <w:tcPr>
            <w:tcW w:w="948" w:type="dxa"/>
            <w:tcBorders>
              <w:top w:val="nil"/>
              <w:left w:val="nil"/>
              <w:bottom w:val="single" w:sz="4" w:space="0" w:color="auto"/>
              <w:right w:val="nil"/>
            </w:tcBorders>
            <w:vAlign w:val="center"/>
            <w:hideMark/>
          </w:tcPr>
          <w:p w:rsidR="0034498A" w:rsidRPr="0034498A" w:rsidRDefault="0034498A">
            <w:pPr>
              <w:autoSpaceDE w:val="0"/>
              <w:jc w:val="center"/>
              <w:rPr>
                <w:rFonts w:ascii="Arial" w:eastAsia="DengXian" w:hAnsi="Arial" w:cs="Arial"/>
              </w:rPr>
            </w:pPr>
            <w:r w:rsidRPr="0034498A">
              <w:rPr>
                <w:rFonts w:ascii="Arial" w:eastAsia="DengXian" w:hAnsi="Arial" w:cs="Arial"/>
              </w:rPr>
              <w:t>%</w:t>
            </w:r>
          </w:p>
        </w:tc>
        <w:tc>
          <w:tcPr>
            <w:tcW w:w="1655" w:type="dxa"/>
            <w:tcBorders>
              <w:top w:val="nil"/>
              <w:left w:val="nil"/>
              <w:bottom w:val="single" w:sz="4" w:space="0" w:color="auto"/>
              <w:right w:val="nil"/>
            </w:tcBorders>
            <w:vAlign w:val="center"/>
            <w:hideMark/>
          </w:tcPr>
          <w:p w:rsidR="0034498A" w:rsidRPr="0034498A" w:rsidRDefault="0034498A">
            <w:pPr>
              <w:autoSpaceDE w:val="0"/>
              <w:jc w:val="center"/>
              <w:rPr>
                <w:rFonts w:ascii="Arial" w:eastAsia="DengXian" w:hAnsi="Arial" w:cs="Arial"/>
              </w:rPr>
            </w:pPr>
            <w:r w:rsidRPr="0034498A">
              <w:rPr>
                <w:rFonts w:ascii="Arial" w:eastAsia="DengXian" w:hAnsi="Arial" w:cs="Arial"/>
              </w:rPr>
              <w:t>Qualitative Interpretation</w:t>
            </w:r>
          </w:p>
        </w:tc>
      </w:tr>
      <w:tr w:rsidR="0034498A" w:rsidRPr="0034498A" w:rsidTr="0034498A">
        <w:trPr>
          <w:trHeight w:val="363"/>
        </w:trPr>
        <w:tc>
          <w:tcPr>
            <w:tcW w:w="1600" w:type="dxa"/>
            <w:tcBorders>
              <w:top w:val="nil"/>
              <w:left w:val="nil"/>
              <w:bottom w:val="nil"/>
              <w:right w:val="nil"/>
            </w:tcBorders>
            <w:hideMark/>
          </w:tcPr>
          <w:p w:rsidR="0034498A" w:rsidRPr="0034498A" w:rsidRDefault="0034498A">
            <w:pPr>
              <w:autoSpaceDE w:val="0"/>
              <w:jc w:val="center"/>
              <w:rPr>
                <w:rFonts w:ascii="Arial" w:eastAsia="Calibri" w:hAnsi="Arial" w:cs="Arial"/>
              </w:rPr>
            </w:pPr>
            <w:r w:rsidRPr="0034498A">
              <w:rPr>
                <w:rFonts w:ascii="Arial" w:eastAsia="DengXian" w:hAnsi="Arial" w:cs="Arial"/>
              </w:rPr>
              <w:t>1.00 - 1.25</w:t>
            </w:r>
          </w:p>
        </w:tc>
        <w:tc>
          <w:tcPr>
            <w:tcW w:w="730" w:type="dxa"/>
            <w:tcBorders>
              <w:top w:val="single" w:sz="4" w:space="0" w:color="auto"/>
              <w:left w:val="nil"/>
              <w:bottom w:val="nil"/>
              <w:right w:val="nil"/>
            </w:tcBorders>
            <w:hideMark/>
          </w:tcPr>
          <w:p w:rsidR="0034498A" w:rsidRPr="0034498A" w:rsidRDefault="0034498A">
            <w:pPr>
              <w:autoSpaceDE w:val="0"/>
              <w:jc w:val="center"/>
              <w:rPr>
                <w:rFonts w:ascii="Arial" w:eastAsia="Calibri" w:hAnsi="Arial" w:cs="Arial"/>
              </w:rPr>
            </w:pPr>
            <w:r w:rsidRPr="0034498A">
              <w:rPr>
                <w:rFonts w:ascii="Arial" w:eastAsia="Calibri" w:hAnsi="Arial" w:cs="Arial"/>
              </w:rPr>
              <w:t>0</w:t>
            </w:r>
          </w:p>
        </w:tc>
        <w:tc>
          <w:tcPr>
            <w:tcW w:w="962" w:type="dxa"/>
            <w:tcBorders>
              <w:top w:val="single" w:sz="4" w:space="0" w:color="auto"/>
              <w:left w:val="nil"/>
              <w:bottom w:val="nil"/>
              <w:right w:val="nil"/>
            </w:tcBorders>
            <w:hideMark/>
          </w:tcPr>
          <w:p w:rsidR="0034498A" w:rsidRPr="0034498A" w:rsidRDefault="0034498A">
            <w:pPr>
              <w:autoSpaceDE w:val="0"/>
              <w:jc w:val="center"/>
              <w:rPr>
                <w:rFonts w:ascii="Arial" w:eastAsia="Calibri" w:hAnsi="Arial" w:cs="Arial"/>
              </w:rPr>
            </w:pPr>
            <w:r w:rsidRPr="0034498A">
              <w:rPr>
                <w:rFonts w:ascii="Arial" w:eastAsia="Calibri" w:hAnsi="Arial" w:cs="Arial"/>
              </w:rPr>
              <w:t>0</w:t>
            </w:r>
          </w:p>
        </w:tc>
        <w:tc>
          <w:tcPr>
            <w:tcW w:w="1791" w:type="dxa"/>
            <w:tcBorders>
              <w:top w:val="single" w:sz="4" w:space="0" w:color="auto"/>
              <w:left w:val="nil"/>
              <w:bottom w:val="nil"/>
              <w:right w:val="nil"/>
            </w:tcBorders>
            <w:hideMark/>
          </w:tcPr>
          <w:p w:rsidR="0034498A" w:rsidRPr="0034498A" w:rsidRDefault="0034498A">
            <w:pPr>
              <w:autoSpaceDE w:val="0"/>
              <w:jc w:val="center"/>
              <w:rPr>
                <w:rFonts w:ascii="Arial" w:eastAsia="Calibri" w:hAnsi="Arial" w:cs="Arial"/>
              </w:rPr>
            </w:pPr>
            <w:r w:rsidRPr="0034498A">
              <w:rPr>
                <w:rFonts w:ascii="Arial" w:eastAsia="DengXian" w:hAnsi="Arial" w:cs="Arial"/>
              </w:rPr>
              <w:t>Excellent</w:t>
            </w:r>
          </w:p>
        </w:tc>
        <w:tc>
          <w:tcPr>
            <w:tcW w:w="242" w:type="dxa"/>
            <w:tcBorders>
              <w:top w:val="single" w:sz="4" w:space="0" w:color="auto"/>
              <w:left w:val="nil"/>
              <w:bottom w:val="nil"/>
              <w:right w:val="nil"/>
            </w:tcBorders>
          </w:tcPr>
          <w:p w:rsidR="0034498A" w:rsidRPr="0034498A" w:rsidRDefault="0034498A">
            <w:pPr>
              <w:autoSpaceDE w:val="0"/>
              <w:jc w:val="center"/>
              <w:rPr>
                <w:rFonts w:ascii="Arial" w:eastAsia="Calibri" w:hAnsi="Arial" w:cs="Arial"/>
              </w:rPr>
            </w:pPr>
          </w:p>
        </w:tc>
        <w:tc>
          <w:tcPr>
            <w:tcW w:w="730" w:type="dxa"/>
            <w:tcBorders>
              <w:top w:val="single" w:sz="4" w:space="0" w:color="auto"/>
              <w:left w:val="nil"/>
              <w:bottom w:val="nil"/>
              <w:right w:val="nil"/>
            </w:tcBorders>
            <w:hideMark/>
          </w:tcPr>
          <w:p w:rsidR="0034498A" w:rsidRPr="0034498A" w:rsidRDefault="0034498A">
            <w:pPr>
              <w:autoSpaceDE w:val="0"/>
              <w:jc w:val="center"/>
              <w:rPr>
                <w:rFonts w:ascii="Arial" w:eastAsia="DengXian" w:hAnsi="Arial" w:cs="Arial"/>
              </w:rPr>
            </w:pPr>
            <w:r w:rsidRPr="0034498A">
              <w:rPr>
                <w:rFonts w:ascii="Arial" w:eastAsia="Calibri" w:hAnsi="Arial" w:cs="Arial"/>
              </w:rPr>
              <w:t>0</w:t>
            </w:r>
          </w:p>
        </w:tc>
        <w:tc>
          <w:tcPr>
            <w:tcW w:w="948" w:type="dxa"/>
            <w:tcBorders>
              <w:top w:val="single" w:sz="4" w:space="0" w:color="auto"/>
              <w:left w:val="nil"/>
              <w:bottom w:val="nil"/>
              <w:right w:val="nil"/>
            </w:tcBorders>
            <w:hideMark/>
          </w:tcPr>
          <w:p w:rsidR="0034498A" w:rsidRPr="0034498A" w:rsidRDefault="0034498A">
            <w:pPr>
              <w:autoSpaceDE w:val="0"/>
              <w:jc w:val="center"/>
              <w:rPr>
                <w:rFonts w:ascii="Arial" w:eastAsia="DengXian" w:hAnsi="Arial" w:cs="Arial"/>
              </w:rPr>
            </w:pPr>
            <w:r w:rsidRPr="0034498A">
              <w:rPr>
                <w:rFonts w:ascii="Arial" w:eastAsia="Calibri" w:hAnsi="Arial" w:cs="Arial"/>
              </w:rPr>
              <w:t>0</w:t>
            </w:r>
          </w:p>
        </w:tc>
        <w:tc>
          <w:tcPr>
            <w:tcW w:w="1655" w:type="dxa"/>
            <w:tcBorders>
              <w:top w:val="single" w:sz="4" w:space="0" w:color="auto"/>
              <w:left w:val="nil"/>
              <w:bottom w:val="nil"/>
              <w:right w:val="nil"/>
            </w:tcBorders>
            <w:hideMark/>
          </w:tcPr>
          <w:p w:rsidR="0034498A" w:rsidRPr="0034498A" w:rsidRDefault="0034498A">
            <w:pPr>
              <w:autoSpaceDE w:val="0"/>
              <w:jc w:val="center"/>
              <w:rPr>
                <w:rFonts w:ascii="Arial" w:eastAsia="Calibri" w:hAnsi="Arial" w:cs="Arial"/>
              </w:rPr>
            </w:pPr>
            <w:r w:rsidRPr="0034498A">
              <w:rPr>
                <w:rFonts w:ascii="Arial" w:eastAsia="DengXian" w:hAnsi="Arial" w:cs="Arial"/>
              </w:rPr>
              <w:t>Excellent</w:t>
            </w:r>
          </w:p>
        </w:tc>
      </w:tr>
      <w:tr w:rsidR="0034498A" w:rsidRPr="0034498A" w:rsidTr="0034498A">
        <w:trPr>
          <w:trHeight w:val="331"/>
        </w:trPr>
        <w:tc>
          <w:tcPr>
            <w:tcW w:w="1600" w:type="dxa"/>
            <w:tcBorders>
              <w:top w:val="nil"/>
              <w:left w:val="nil"/>
              <w:bottom w:val="nil"/>
              <w:right w:val="nil"/>
            </w:tcBorders>
            <w:hideMark/>
          </w:tcPr>
          <w:p w:rsidR="0034498A" w:rsidRPr="0034498A" w:rsidRDefault="0034498A">
            <w:pPr>
              <w:autoSpaceDE w:val="0"/>
              <w:jc w:val="center"/>
              <w:rPr>
                <w:rFonts w:ascii="Arial" w:eastAsia="Calibri" w:hAnsi="Arial" w:cs="Arial"/>
              </w:rPr>
            </w:pPr>
            <w:r w:rsidRPr="0034498A">
              <w:rPr>
                <w:rFonts w:ascii="Arial" w:eastAsia="DengXian" w:hAnsi="Arial" w:cs="Arial"/>
              </w:rPr>
              <w:t>1.50 - 1.75</w:t>
            </w:r>
          </w:p>
        </w:tc>
        <w:tc>
          <w:tcPr>
            <w:tcW w:w="730" w:type="dxa"/>
            <w:tcBorders>
              <w:top w:val="nil"/>
              <w:left w:val="nil"/>
              <w:bottom w:val="nil"/>
              <w:right w:val="nil"/>
            </w:tcBorders>
            <w:vAlign w:val="bottom"/>
            <w:hideMark/>
          </w:tcPr>
          <w:p w:rsidR="0034498A" w:rsidRPr="0034498A" w:rsidRDefault="0034498A">
            <w:pPr>
              <w:autoSpaceDE w:val="0"/>
              <w:jc w:val="center"/>
              <w:textAlignment w:val="bottom"/>
              <w:rPr>
                <w:rFonts w:ascii="Arial" w:eastAsia="Calibri" w:hAnsi="Arial" w:cs="Arial"/>
              </w:rPr>
            </w:pPr>
            <w:r w:rsidRPr="0034498A">
              <w:rPr>
                <w:rFonts w:ascii="Arial" w:eastAsia="SimSun" w:hAnsi="Arial" w:cs="Arial"/>
              </w:rPr>
              <w:t>20</w:t>
            </w:r>
          </w:p>
        </w:tc>
        <w:tc>
          <w:tcPr>
            <w:tcW w:w="962" w:type="dxa"/>
            <w:tcBorders>
              <w:top w:val="nil"/>
              <w:left w:val="nil"/>
              <w:bottom w:val="nil"/>
              <w:right w:val="nil"/>
            </w:tcBorders>
            <w:vAlign w:val="bottom"/>
            <w:hideMark/>
          </w:tcPr>
          <w:p w:rsidR="0034498A" w:rsidRPr="0034498A" w:rsidRDefault="0034498A">
            <w:pPr>
              <w:autoSpaceDE w:val="0"/>
              <w:jc w:val="center"/>
              <w:textAlignment w:val="bottom"/>
              <w:rPr>
                <w:rFonts w:ascii="Arial" w:eastAsia="Calibri" w:hAnsi="Arial" w:cs="Arial"/>
              </w:rPr>
            </w:pPr>
            <w:r w:rsidRPr="0034498A">
              <w:rPr>
                <w:rFonts w:ascii="Arial" w:eastAsia="SimSun" w:hAnsi="Arial" w:cs="Arial"/>
              </w:rPr>
              <w:t>52.70</w:t>
            </w:r>
          </w:p>
        </w:tc>
        <w:tc>
          <w:tcPr>
            <w:tcW w:w="1791" w:type="dxa"/>
            <w:tcBorders>
              <w:top w:val="nil"/>
              <w:left w:val="nil"/>
              <w:bottom w:val="nil"/>
              <w:right w:val="nil"/>
            </w:tcBorders>
            <w:hideMark/>
          </w:tcPr>
          <w:p w:rsidR="0034498A" w:rsidRPr="0034498A" w:rsidRDefault="0034498A">
            <w:pPr>
              <w:autoSpaceDE w:val="0"/>
              <w:jc w:val="center"/>
              <w:rPr>
                <w:rFonts w:ascii="Arial" w:eastAsia="Calibri" w:hAnsi="Arial" w:cs="Arial"/>
              </w:rPr>
            </w:pPr>
            <w:r w:rsidRPr="0034498A">
              <w:rPr>
                <w:rFonts w:ascii="Arial" w:eastAsia="DengXian" w:hAnsi="Arial" w:cs="Arial"/>
              </w:rPr>
              <w:t>Very good</w:t>
            </w:r>
          </w:p>
        </w:tc>
        <w:tc>
          <w:tcPr>
            <w:tcW w:w="242" w:type="dxa"/>
            <w:tcBorders>
              <w:top w:val="nil"/>
              <w:left w:val="nil"/>
              <w:bottom w:val="nil"/>
              <w:right w:val="nil"/>
            </w:tcBorders>
          </w:tcPr>
          <w:p w:rsidR="0034498A" w:rsidRPr="0034498A" w:rsidRDefault="0034498A">
            <w:pPr>
              <w:autoSpaceDE w:val="0"/>
              <w:jc w:val="center"/>
              <w:rPr>
                <w:rFonts w:ascii="Arial" w:eastAsia="Calibri" w:hAnsi="Arial" w:cs="Arial"/>
              </w:rPr>
            </w:pPr>
          </w:p>
        </w:tc>
        <w:tc>
          <w:tcPr>
            <w:tcW w:w="730" w:type="dxa"/>
            <w:tcBorders>
              <w:top w:val="nil"/>
              <w:left w:val="nil"/>
              <w:bottom w:val="nil"/>
              <w:right w:val="nil"/>
            </w:tcBorders>
            <w:hideMark/>
          </w:tcPr>
          <w:p w:rsidR="0034498A" w:rsidRPr="0034498A" w:rsidRDefault="0034498A">
            <w:pPr>
              <w:autoSpaceDE w:val="0"/>
              <w:jc w:val="center"/>
              <w:rPr>
                <w:rFonts w:ascii="Arial" w:eastAsia="DengXian" w:hAnsi="Arial" w:cs="Arial"/>
              </w:rPr>
            </w:pPr>
            <w:r w:rsidRPr="0034498A">
              <w:rPr>
                <w:rFonts w:ascii="Arial" w:eastAsia="Calibri" w:hAnsi="Arial" w:cs="Arial"/>
              </w:rPr>
              <w:t>0</w:t>
            </w:r>
          </w:p>
        </w:tc>
        <w:tc>
          <w:tcPr>
            <w:tcW w:w="948" w:type="dxa"/>
            <w:tcBorders>
              <w:top w:val="nil"/>
              <w:left w:val="nil"/>
              <w:bottom w:val="nil"/>
              <w:right w:val="nil"/>
            </w:tcBorders>
            <w:hideMark/>
          </w:tcPr>
          <w:p w:rsidR="0034498A" w:rsidRPr="0034498A" w:rsidRDefault="0034498A">
            <w:pPr>
              <w:autoSpaceDE w:val="0"/>
              <w:jc w:val="center"/>
              <w:rPr>
                <w:rFonts w:ascii="Arial" w:eastAsia="DengXian" w:hAnsi="Arial" w:cs="Arial"/>
              </w:rPr>
            </w:pPr>
            <w:r w:rsidRPr="0034498A">
              <w:rPr>
                <w:rFonts w:ascii="Arial" w:eastAsia="Calibri" w:hAnsi="Arial" w:cs="Arial"/>
              </w:rPr>
              <w:t>0</w:t>
            </w:r>
          </w:p>
        </w:tc>
        <w:tc>
          <w:tcPr>
            <w:tcW w:w="1655" w:type="dxa"/>
            <w:tcBorders>
              <w:top w:val="nil"/>
              <w:left w:val="nil"/>
              <w:bottom w:val="nil"/>
              <w:right w:val="nil"/>
            </w:tcBorders>
            <w:hideMark/>
          </w:tcPr>
          <w:p w:rsidR="0034498A" w:rsidRPr="0034498A" w:rsidRDefault="0034498A">
            <w:pPr>
              <w:autoSpaceDE w:val="0"/>
              <w:jc w:val="center"/>
              <w:rPr>
                <w:rFonts w:ascii="Arial" w:eastAsia="Calibri" w:hAnsi="Arial" w:cs="Arial"/>
              </w:rPr>
            </w:pPr>
            <w:r w:rsidRPr="0034498A">
              <w:rPr>
                <w:rFonts w:ascii="Arial" w:eastAsia="DengXian" w:hAnsi="Arial" w:cs="Arial"/>
              </w:rPr>
              <w:t>Very good</w:t>
            </w:r>
          </w:p>
        </w:tc>
      </w:tr>
      <w:tr w:rsidR="0034498A" w:rsidRPr="0034498A" w:rsidTr="0034498A">
        <w:trPr>
          <w:trHeight w:val="331"/>
        </w:trPr>
        <w:tc>
          <w:tcPr>
            <w:tcW w:w="1600" w:type="dxa"/>
            <w:tcBorders>
              <w:top w:val="nil"/>
              <w:left w:val="nil"/>
              <w:bottom w:val="nil"/>
              <w:right w:val="nil"/>
            </w:tcBorders>
            <w:hideMark/>
          </w:tcPr>
          <w:p w:rsidR="0034498A" w:rsidRPr="0034498A" w:rsidRDefault="0034498A">
            <w:pPr>
              <w:autoSpaceDE w:val="0"/>
              <w:jc w:val="center"/>
              <w:rPr>
                <w:rFonts w:ascii="Arial" w:eastAsia="Calibri" w:hAnsi="Arial" w:cs="Arial"/>
              </w:rPr>
            </w:pPr>
            <w:r w:rsidRPr="0034498A">
              <w:rPr>
                <w:rFonts w:ascii="Arial" w:eastAsia="DengXian" w:hAnsi="Arial" w:cs="Arial"/>
              </w:rPr>
              <w:t>2.00 - 2.25</w:t>
            </w:r>
          </w:p>
        </w:tc>
        <w:tc>
          <w:tcPr>
            <w:tcW w:w="730" w:type="dxa"/>
            <w:tcBorders>
              <w:top w:val="nil"/>
              <w:left w:val="nil"/>
              <w:bottom w:val="nil"/>
              <w:right w:val="nil"/>
            </w:tcBorders>
            <w:vAlign w:val="center"/>
            <w:hideMark/>
          </w:tcPr>
          <w:p w:rsidR="0034498A" w:rsidRPr="0034498A" w:rsidRDefault="0034498A">
            <w:pPr>
              <w:autoSpaceDE w:val="0"/>
              <w:jc w:val="center"/>
              <w:textAlignment w:val="center"/>
              <w:rPr>
                <w:rFonts w:ascii="Arial" w:eastAsia="Calibri" w:hAnsi="Arial" w:cs="Arial"/>
              </w:rPr>
            </w:pPr>
            <w:r w:rsidRPr="0034498A">
              <w:rPr>
                <w:rFonts w:ascii="Arial" w:eastAsia="SimSun" w:hAnsi="Arial" w:cs="Arial"/>
              </w:rPr>
              <w:t>18</w:t>
            </w:r>
          </w:p>
        </w:tc>
        <w:tc>
          <w:tcPr>
            <w:tcW w:w="962" w:type="dxa"/>
            <w:tcBorders>
              <w:top w:val="nil"/>
              <w:left w:val="nil"/>
              <w:bottom w:val="nil"/>
              <w:right w:val="nil"/>
            </w:tcBorders>
            <w:vAlign w:val="center"/>
            <w:hideMark/>
          </w:tcPr>
          <w:p w:rsidR="0034498A" w:rsidRPr="0034498A" w:rsidRDefault="0034498A">
            <w:pPr>
              <w:autoSpaceDE w:val="0"/>
              <w:jc w:val="center"/>
              <w:textAlignment w:val="center"/>
              <w:rPr>
                <w:rFonts w:ascii="Arial" w:eastAsia="Calibri" w:hAnsi="Arial" w:cs="Arial"/>
              </w:rPr>
            </w:pPr>
            <w:r w:rsidRPr="0034498A">
              <w:rPr>
                <w:rFonts w:ascii="Arial" w:eastAsia="SimSun" w:hAnsi="Arial" w:cs="Arial"/>
              </w:rPr>
              <w:t>47.40</w:t>
            </w:r>
          </w:p>
        </w:tc>
        <w:tc>
          <w:tcPr>
            <w:tcW w:w="1791" w:type="dxa"/>
            <w:tcBorders>
              <w:top w:val="nil"/>
              <w:left w:val="nil"/>
              <w:bottom w:val="nil"/>
              <w:right w:val="nil"/>
            </w:tcBorders>
            <w:hideMark/>
          </w:tcPr>
          <w:p w:rsidR="0034498A" w:rsidRPr="0034498A" w:rsidRDefault="0034498A">
            <w:pPr>
              <w:autoSpaceDE w:val="0"/>
              <w:jc w:val="center"/>
              <w:rPr>
                <w:rFonts w:ascii="Arial" w:eastAsia="Calibri" w:hAnsi="Arial" w:cs="Arial"/>
              </w:rPr>
            </w:pPr>
            <w:r w:rsidRPr="0034498A">
              <w:rPr>
                <w:rFonts w:ascii="Arial" w:eastAsia="DengXian" w:hAnsi="Arial" w:cs="Arial"/>
              </w:rPr>
              <w:t>Good</w:t>
            </w:r>
          </w:p>
        </w:tc>
        <w:tc>
          <w:tcPr>
            <w:tcW w:w="242" w:type="dxa"/>
            <w:tcBorders>
              <w:top w:val="nil"/>
              <w:left w:val="nil"/>
              <w:bottom w:val="nil"/>
              <w:right w:val="nil"/>
            </w:tcBorders>
            <w:vAlign w:val="bottom"/>
          </w:tcPr>
          <w:p w:rsidR="0034498A" w:rsidRPr="0034498A" w:rsidRDefault="0034498A">
            <w:pPr>
              <w:autoSpaceDE w:val="0"/>
              <w:jc w:val="right"/>
              <w:textAlignment w:val="bottom"/>
              <w:rPr>
                <w:rFonts w:ascii="Arial" w:eastAsia="SimSun" w:hAnsi="Arial" w:cs="Arial"/>
              </w:rPr>
            </w:pPr>
          </w:p>
        </w:tc>
        <w:tc>
          <w:tcPr>
            <w:tcW w:w="730" w:type="dxa"/>
            <w:tcBorders>
              <w:top w:val="nil"/>
              <w:left w:val="nil"/>
              <w:bottom w:val="nil"/>
              <w:right w:val="nil"/>
            </w:tcBorders>
            <w:vAlign w:val="center"/>
            <w:hideMark/>
          </w:tcPr>
          <w:p w:rsidR="0034498A" w:rsidRPr="0034498A" w:rsidRDefault="0034498A">
            <w:pPr>
              <w:autoSpaceDE w:val="0"/>
              <w:jc w:val="center"/>
              <w:textAlignment w:val="bottom"/>
              <w:rPr>
                <w:rFonts w:ascii="Arial" w:eastAsia="DengXian" w:hAnsi="Arial" w:cs="Arial"/>
              </w:rPr>
            </w:pPr>
            <w:r w:rsidRPr="0034498A">
              <w:rPr>
                <w:rFonts w:ascii="Arial" w:eastAsia="SimSun" w:hAnsi="Arial" w:cs="Arial"/>
              </w:rPr>
              <w:t>5</w:t>
            </w:r>
          </w:p>
        </w:tc>
        <w:tc>
          <w:tcPr>
            <w:tcW w:w="948" w:type="dxa"/>
            <w:tcBorders>
              <w:top w:val="nil"/>
              <w:left w:val="nil"/>
              <w:bottom w:val="nil"/>
              <w:right w:val="nil"/>
            </w:tcBorders>
            <w:vAlign w:val="center"/>
            <w:hideMark/>
          </w:tcPr>
          <w:p w:rsidR="0034498A" w:rsidRPr="0034498A" w:rsidRDefault="0034498A">
            <w:pPr>
              <w:autoSpaceDE w:val="0"/>
              <w:jc w:val="center"/>
              <w:textAlignment w:val="bottom"/>
              <w:rPr>
                <w:rFonts w:ascii="Arial" w:eastAsia="DengXian" w:hAnsi="Arial" w:cs="Arial"/>
              </w:rPr>
            </w:pPr>
            <w:r w:rsidRPr="0034498A">
              <w:rPr>
                <w:rFonts w:ascii="Arial" w:eastAsia="SimSun" w:hAnsi="Arial" w:cs="Arial"/>
              </w:rPr>
              <w:t>11.90</w:t>
            </w:r>
          </w:p>
        </w:tc>
        <w:tc>
          <w:tcPr>
            <w:tcW w:w="1655" w:type="dxa"/>
            <w:tcBorders>
              <w:top w:val="nil"/>
              <w:left w:val="nil"/>
              <w:bottom w:val="nil"/>
              <w:right w:val="nil"/>
            </w:tcBorders>
            <w:vAlign w:val="center"/>
            <w:hideMark/>
          </w:tcPr>
          <w:p w:rsidR="0034498A" w:rsidRPr="0034498A" w:rsidRDefault="0034498A">
            <w:pPr>
              <w:autoSpaceDE w:val="0"/>
              <w:jc w:val="center"/>
              <w:rPr>
                <w:rFonts w:ascii="Arial" w:eastAsia="Calibri" w:hAnsi="Arial" w:cs="Arial"/>
              </w:rPr>
            </w:pPr>
            <w:r w:rsidRPr="0034498A">
              <w:rPr>
                <w:rFonts w:ascii="Arial" w:eastAsia="DengXian" w:hAnsi="Arial" w:cs="Arial"/>
              </w:rPr>
              <w:t>Good</w:t>
            </w:r>
          </w:p>
        </w:tc>
      </w:tr>
      <w:tr w:rsidR="0034498A" w:rsidRPr="0034498A" w:rsidTr="0034498A">
        <w:trPr>
          <w:trHeight w:val="331"/>
        </w:trPr>
        <w:tc>
          <w:tcPr>
            <w:tcW w:w="1600" w:type="dxa"/>
            <w:tcBorders>
              <w:top w:val="nil"/>
              <w:left w:val="nil"/>
              <w:bottom w:val="nil"/>
              <w:right w:val="nil"/>
            </w:tcBorders>
            <w:hideMark/>
          </w:tcPr>
          <w:p w:rsidR="0034498A" w:rsidRPr="0034498A" w:rsidRDefault="0034498A">
            <w:pPr>
              <w:autoSpaceDE w:val="0"/>
              <w:jc w:val="center"/>
              <w:rPr>
                <w:rFonts w:ascii="Arial" w:eastAsia="Calibri" w:hAnsi="Arial" w:cs="Arial"/>
              </w:rPr>
            </w:pPr>
            <w:r w:rsidRPr="0034498A">
              <w:rPr>
                <w:rFonts w:ascii="Arial" w:eastAsia="DengXian" w:hAnsi="Arial" w:cs="Arial"/>
              </w:rPr>
              <w:t>2.50 - 3.00</w:t>
            </w:r>
          </w:p>
        </w:tc>
        <w:tc>
          <w:tcPr>
            <w:tcW w:w="730" w:type="dxa"/>
            <w:tcBorders>
              <w:top w:val="nil"/>
              <w:left w:val="nil"/>
              <w:bottom w:val="nil"/>
              <w:right w:val="nil"/>
            </w:tcBorders>
            <w:hideMark/>
          </w:tcPr>
          <w:p w:rsidR="0034498A" w:rsidRPr="0034498A" w:rsidRDefault="0034498A">
            <w:pPr>
              <w:autoSpaceDE w:val="0"/>
              <w:jc w:val="center"/>
              <w:rPr>
                <w:rFonts w:ascii="Arial" w:eastAsia="Calibri" w:hAnsi="Arial" w:cs="Arial"/>
              </w:rPr>
            </w:pPr>
            <w:r w:rsidRPr="0034498A">
              <w:rPr>
                <w:rFonts w:ascii="Arial" w:eastAsia="Calibri" w:hAnsi="Arial" w:cs="Arial"/>
              </w:rPr>
              <w:t>0</w:t>
            </w:r>
          </w:p>
        </w:tc>
        <w:tc>
          <w:tcPr>
            <w:tcW w:w="962" w:type="dxa"/>
            <w:tcBorders>
              <w:top w:val="nil"/>
              <w:left w:val="nil"/>
              <w:bottom w:val="nil"/>
              <w:right w:val="nil"/>
            </w:tcBorders>
            <w:hideMark/>
          </w:tcPr>
          <w:p w:rsidR="0034498A" w:rsidRPr="0034498A" w:rsidRDefault="0034498A">
            <w:pPr>
              <w:autoSpaceDE w:val="0"/>
              <w:jc w:val="center"/>
              <w:rPr>
                <w:rFonts w:ascii="Arial" w:eastAsia="Calibri" w:hAnsi="Arial" w:cs="Arial"/>
              </w:rPr>
            </w:pPr>
            <w:r w:rsidRPr="0034498A">
              <w:rPr>
                <w:rFonts w:ascii="Arial" w:eastAsia="Calibri" w:hAnsi="Arial" w:cs="Arial"/>
              </w:rPr>
              <w:t>0</w:t>
            </w:r>
          </w:p>
        </w:tc>
        <w:tc>
          <w:tcPr>
            <w:tcW w:w="1791" w:type="dxa"/>
            <w:tcBorders>
              <w:top w:val="nil"/>
              <w:left w:val="nil"/>
              <w:bottom w:val="nil"/>
              <w:right w:val="nil"/>
            </w:tcBorders>
            <w:hideMark/>
          </w:tcPr>
          <w:p w:rsidR="0034498A" w:rsidRPr="0034498A" w:rsidRDefault="0034498A">
            <w:pPr>
              <w:autoSpaceDE w:val="0"/>
              <w:jc w:val="center"/>
              <w:rPr>
                <w:rFonts w:ascii="Arial" w:eastAsia="Calibri" w:hAnsi="Arial" w:cs="Arial"/>
              </w:rPr>
            </w:pPr>
            <w:r w:rsidRPr="0034498A">
              <w:rPr>
                <w:rFonts w:ascii="Arial" w:eastAsia="DengXian" w:hAnsi="Arial" w:cs="Arial"/>
              </w:rPr>
              <w:t>Satisfactory</w:t>
            </w:r>
          </w:p>
        </w:tc>
        <w:tc>
          <w:tcPr>
            <w:tcW w:w="242" w:type="dxa"/>
            <w:tcBorders>
              <w:top w:val="nil"/>
              <w:left w:val="nil"/>
              <w:bottom w:val="nil"/>
              <w:right w:val="nil"/>
            </w:tcBorders>
            <w:vAlign w:val="bottom"/>
          </w:tcPr>
          <w:p w:rsidR="0034498A" w:rsidRPr="0034498A" w:rsidRDefault="0034498A">
            <w:pPr>
              <w:autoSpaceDE w:val="0"/>
              <w:jc w:val="right"/>
              <w:textAlignment w:val="bottom"/>
              <w:rPr>
                <w:rFonts w:ascii="Arial" w:eastAsia="SimSun" w:hAnsi="Arial" w:cs="Arial"/>
              </w:rPr>
            </w:pPr>
          </w:p>
        </w:tc>
        <w:tc>
          <w:tcPr>
            <w:tcW w:w="730" w:type="dxa"/>
            <w:tcBorders>
              <w:top w:val="nil"/>
              <w:left w:val="nil"/>
              <w:bottom w:val="nil"/>
              <w:right w:val="nil"/>
            </w:tcBorders>
            <w:vAlign w:val="center"/>
            <w:hideMark/>
          </w:tcPr>
          <w:p w:rsidR="0034498A" w:rsidRPr="0034498A" w:rsidRDefault="0034498A">
            <w:pPr>
              <w:autoSpaceDE w:val="0"/>
              <w:jc w:val="center"/>
              <w:textAlignment w:val="bottom"/>
              <w:rPr>
                <w:rFonts w:ascii="Arial" w:eastAsia="DengXian" w:hAnsi="Arial" w:cs="Arial"/>
              </w:rPr>
            </w:pPr>
            <w:r w:rsidRPr="0034498A">
              <w:rPr>
                <w:rFonts w:ascii="Arial" w:eastAsia="SimSun" w:hAnsi="Arial" w:cs="Arial"/>
              </w:rPr>
              <w:t>37</w:t>
            </w:r>
          </w:p>
        </w:tc>
        <w:tc>
          <w:tcPr>
            <w:tcW w:w="948" w:type="dxa"/>
            <w:tcBorders>
              <w:top w:val="nil"/>
              <w:left w:val="nil"/>
              <w:bottom w:val="nil"/>
              <w:right w:val="nil"/>
            </w:tcBorders>
            <w:vAlign w:val="center"/>
            <w:hideMark/>
          </w:tcPr>
          <w:p w:rsidR="0034498A" w:rsidRPr="0034498A" w:rsidRDefault="0034498A">
            <w:pPr>
              <w:autoSpaceDE w:val="0"/>
              <w:jc w:val="center"/>
              <w:textAlignment w:val="bottom"/>
              <w:rPr>
                <w:rFonts w:ascii="Arial" w:eastAsia="DengXian" w:hAnsi="Arial" w:cs="Arial"/>
              </w:rPr>
            </w:pPr>
            <w:r w:rsidRPr="0034498A">
              <w:rPr>
                <w:rFonts w:ascii="Arial" w:eastAsia="SimSun" w:hAnsi="Arial" w:cs="Arial"/>
              </w:rPr>
              <w:t>88.10</w:t>
            </w:r>
          </w:p>
        </w:tc>
        <w:tc>
          <w:tcPr>
            <w:tcW w:w="1655" w:type="dxa"/>
            <w:tcBorders>
              <w:top w:val="nil"/>
              <w:left w:val="nil"/>
              <w:bottom w:val="nil"/>
              <w:right w:val="nil"/>
            </w:tcBorders>
            <w:vAlign w:val="center"/>
            <w:hideMark/>
          </w:tcPr>
          <w:p w:rsidR="0034498A" w:rsidRPr="0034498A" w:rsidRDefault="0034498A">
            <w:pPr>
              <w:autoSpaceDE w:val="0"/>
              <w:jc w:val="center"/>
              <w:rPr>
                <w:rFonts w:ascii="Arial" w:eastAsia="Calibri" w:hAnsi="Arial" w:cs="Arial"/>
              </w:rPr>
            </w:pPr>
            <w:r w:rsidRPr="0034498A">
              <w:rPr>
                <w:rFonts w:ascii="Arial" w:eastAsia="DengXian" w:hAnsi="Arial" w:cs="Arial"/>
              </w:rPr>
              <w:t>Satisfactory</w:t>
            </w:r>
          </w:p>
        </w:tc>
      </w:tr>
      <w:tr w:rsidR="0034498A" w:rsidRPr="0034498A" w:rsidTr="0034498A">
        <w:trPr>
          <w:trHeight w:val="387"/>
        </w:trPr>
        <w:tc>
          <w:tcPr>
            <w:tcW w:w="1600" w:type="dxa"/>
            <w:tcBorders>
              <w:top w:val="nil"/>
              <w:left w:val="nil"/>
              <w:bottom w:val="single" w:sz="4" w:space="0" w:color="auto"/>
              <w:right w:val="nil"/>
            </w:tcBorders>
            <w:hideMark/>
          </w:tcPr>
          <w:p w:rsidR="0034498A" w:rsidRPr="0034498A" w:rsidRDefault="0034498A">
            <w:pPr>
              <w:autoSpaceDE w:val="0"/>
              <w:jc w:val="center"/>
              <w:rPr>
                <w:rFonts w:ascii="Arial" w:eastAsia="Calibri" w:hAnsi="Arial" w:cs="Arial"/>
              </w:rPr>
            </w:pPr>
            <w:r w:rsidRPr="0034498A">
              <w:rPr>
                <w:rFonts w:ascii="Arial" w:eastAsia="DengXian" w:hAnsi="Arial" w:cs="Arial"/>
              </w:rPr>
              <w:t>5.00</w:t>
            </w:r>
          </w:p>
        </w:tc>
        <w:tc>
          <w:tcPr>
            <w:tcW w:w="730" w:type="dxa"/>
            <w:tcBorders>
              <w:top w:val="nil"/>
              <w:left w:val="nil"/>
              <w:bottom w:val="single" w:sz="4" w:space="0" w:color="auto"/>
              <w:right w:val="nil"/>
            </w:tcBorders>
            <w:hideMark/>
          </w:tcPr>
          <w:p w:rsidR="0034498A" w:rsidRPr="0034498A" w:rsidRDefault="0034498A">
            <w:pPr>
              <w:autoSpaceDE w:val="0"/>
              <w:jc w:val="center"/>
              <w:rPr>
                <w:rFonts w:ascii="Arial" w:eastAsia="Calibri" w:hAnsi="Arial" w:cs="Arial"/>
              </w:rPr>
            </w:pPr>
            <w:r w:rsidRPr="0034498A">
              <w:rPr>
                <w:rFonts w:ascii="Arial" w:eastAsia="Calibri" w:hAnsi="Arial" w:cs="Arial"/>
              </w:rPr>
              <w:t>0</w:t>
            </w:r>
          </w:p>
        </w:tc>
        <w:tc>
          <w:tcPr>
            <w:tcW w:w="962" w:type="dxa"/>
            <w:tcBorders>
              <w:top w:val="nil"/>
              <w:left w:val="nil"/>
              <w:bottom w:val="single" w:sz="4" w:space="0" w:color="auto"/>
              <w:right w:val="nil"/>
            </w:tcBorders>
            <w:hideMark/>
          </w:tcPr>
          <w:p w:rsidR="0034498A" w:rsidRPr="0034498A" w:rsidRDefault="0034498A">
            <w:pPr>
              <w:autoSpaceDE w:val="0"/>
              <w:jc w:val="center"/>
              <w:rPr>
                <w:rFonts w:ascii="Arial" w:eastAsia="Calibri" w:hAnsi="Arial" w:cs="Arial"/>
              </w:rPr>
            </w:pPr>
            <w:r w:rsidRPr="0034498A">
              <w:rPr>
                <w:rFonts w:ascii="Arial" w:eastAsia="Calibri" w:hAnsi="Arial" w:cs="Arial"/>
              </w:rPr>
              <w:t>0</w:t>
            </w:r>
          </w:p>
        </w:tc>
        <w:tc>
          <w:tcPr>
            <w:tcW w:w="1791" w:type="dxa"/>
            <w:tcBorders>
              <w:top w:val="nil"/>
              <w:left w:val="nil"/>
              <w:bottom w:val="single" w:sz="4" w:space="0" w:color="auto"/>
              <w:right w:val="nil"/>
            </w:tcBorders>
            <w:hideMark/>
          </w:tcPr>
          <w:p w:rsidR="0034498A" w:rsidRPr="0034498A" w:rsidRDefault="0034498A">
            <w:pPr>
              <w:autoSpaceDE w:val="0"/>
              <w:jc w:val="center"/>
              <w:rPr>
                <w:rFonts w:ascii="Arial" w:eastAsia="Calibri" w:hAnsi="Arial" w:cs="Arial"/>
              </w:rPr>
            </w:pPr>
            <w:r w:rsidRPr="0034498A">
              <w:rPr>
                <w:rFonts w:ascii="Arial" w:eastAsia="DengXian" w:hAnsi="Arial" w:cs="Arial"/>
              </w:rPr>
              <w:t>Failure</w:t>
            </w:r>
          </w:p>
        </w:tc>
        <w:tc>
          <w:tcPr>
            <w:tcW w:w="242" w:type="dxa"/>
            <w:tcBorders>
              <w:top w:val="nil"/>
              <w:left w:val="nil"/>
              <w:bottom w:val="single" w:sz="4" w:space="0" w:color="auto"/>
              <w:right w:val="nil"/>
            </w:tcBorders>
          </w:tcPr>
          <w:p w:rsidR="0034498A" w:rsidRPr="0034498A" w:rsidRDefault="0034498A">
            <w:pPr>
              <w:autoSpaceDE w:val="0"/>
              <w:jc w:val="center"/>
              <w:rPr>
                <w:rFonts w:ascii="Arial" w:eastAsia="Calibri" w:hAnsi="Arial" w:cs="Arial"/>
              </w:rPr>
            </w:pPr>
          </w:p>
        </w:tc>
        <w:tc>
          <w:tcPr>
            <w:tcW w:w="730" w:type="dxa"/>
            <w:tcBorders>
              <w:top w:val="nil"/>
              <w:left w:val="nil"/>
              <w:bottom w:val="single" w:sz="4" w:space="0" w:color="auto"/>
              <w:right w:val="nil"/>
            </w:tcBorders>
            <w:vAlign w:val="center"/>
            <w:hideMark/>
          </w:tcPr>
          <w:p w:rsidR="0034498A" w:rsidRPr="0034498A" w:rsidRDefault="0034498A">
            <w:pPr>
              <w:autoSpaceDE w:val="0"/>
              <w:jc w:val="center"/>
              <w:rPr>
                <w:rFonts w:ascii="Arial" w:eastAsia="DengXian" w:hAnsi="Arial" w:cs="Arial"/>
              </w:rPr>
            </w:pPr>
            <w:r w:rsidRPr="0034498A">
              <w:rPr>
                <w:rFonts w:ascii="Arial" w:eastAsia="Calibri" w:hAnsi="Arial" w:cs="Arial"/>
              </w:rPr>
              <w:t>0</w:t>
            </w:r>
          </w:p>
        </w:tc>
        <w:tc>
          <w:tcPr>
            <w:tcW w:w="948" w:type="dxa"/>
            <w:tcBorders>
              <w:top w:val="nil"/>
              <w:left w:val="nil"/>
              <w:bottom w:val="single" w:sz="4" w:space="0" w:color="auto"/>
              <w:right w:val="nil"/>
            </w:tcBorders>
            <w:vAlign w:val="center"/>
            <w:hideMark/>
          </w:tcPr>
          <w:p w:rsidR="0034498A" w:rsidRPr="0034498A" w:rsidRDefault="0034498A">
            <w:pPr>
              <w:autoSpaceDE w:val="0"/>
              <w:jc w:val="center"/>
              <w:rPr>
                <w:rFonts w:ascii="Arial" w:eastAsia="DengXian" w:hAnsi="Arial" w:cs="Arial"/>
              </w:rPr>
            </w:pPr>
            <w:r w:rsidRPr="0034498A">
              <w:rPr>
                <w:rFonts w:ascii="Arial" w:eastAsia="Calibri" w:hAnsi="Arial" w:cs="Arial"/>
              </w:rPr>
              <w:t>0</w:t>
            </w:r>
          </w:p>
        </w:tc>
        <w:tc>
          <w:tcPr>
            <w:tcW w:w="1655" w:type="dxa"/>
            <w:tcBorders>
              <w:top w:val="nil"/>
              <w:left w:val="nil"/>
              <w:bottom w:val="single" w:sz="4" w:space="0" w:color="auto"/>
              <w:right w:val="nil"/>
            </w:tcBorders>
            <w:vAlign w:val="center"/>
            <w:hideMark/>
          </w:tcPr>
          <w:p w:rsidR="0034498A" w:rsidRPr="0034498A" w:rsidRDefault="0034498A">
            <w:pPr>
              <w:autoSpaceDE w:val="0"/>
              <w:jc w:val="center"/>
              <w:rPr>
                <w:rFonts w:ascii="Arial" w:eastAsia="Calibri" w:hAnsi="Arial" w:cs="Arial"/>
              </w:rPr>
            </w:pPr>
            <w:r w:rsidRPr="0034498A">
              <w:rPr>
                <w:rFonts w:ascii="Arial" w:eastAsia="DengXian" w:hAnsi="Arial" w:cs="Arial"/>
              </w:rPr>
              <w:t>Failure</w:t>
            </w:r>
          </w:p>
        </w:tc>
      </w:tr>
      <w:tr w:rsidR="0034498A" w:rsidRPr="0034498A" w:rsidTr="0034498A">
        <w:trPr>
          <w:trHeight w:val="339"/>
        </w:trPr>
        <w:tc>
          <w:tcPr>
            <w:tcW w:w="1600" w:type="dxa"/>
            <w:tcBorders>
              <w:top w:val="single" w:sz="4" w:space="0" w:color="auto"/>
              <w:left w:val="nil"/>
              <w:bottom w:val="single" w:sz="4" w:space="0" w:color="auto"/>
              <w:right w:val="nil"/>
            </w:tcBorders>
            <w:vAlign w:val="center"/>
            <w:hideMark/>
          </w:tcPr>
          <w:p w:rsidR="0034498A" w:rsidRPr="0034498A" w:rsidRDefault="0034498A">
            <w:pPr>
              <w:autoSpaceDE w:val="0"/>
              <w:jc w:val="center"/>
              <w:rPr>
                <w:rFonts w:ascii="Arial" w:eastAsia="DengXian" w:hAnsi="Arial" w:cs="Arial"/>
              </w:rPr>
            </w:pPr>
            <w:r w:rsidRPr="0034498A">
              <w:rPr>
                <w:rFonts w:ascii="Arial" w:eastAsia="DengXian" w:hAnsi="Arial" w:cs="Arial"/>
              </w:rPr>
              <w:t>Total</w:t>
            </w:r>
          </w:p>
        </w:tc>
        <w:tc>
          <w:tcPr>
            <w:tcW w:w="730" w:type="dxa"/>
            <w:tcBorders>
              <w:top w:val="single" w:sz="4" w:space="0" w:color="auto"/>
              <w:left w:val="nil"/>
              <w:bottom w:val="single" w:sz="4" w:space="0" w:color="auto"/>
              <w:right w:val="nil"/>
            </w:tcBorders>
            <w:vAlign w:val="center"/>
            <w:hideMark/>
          </w:tcPr>
          <w:p w:rsidR="0034498A" w:rsidRPr="0034498A" w:rsidRDefault="0034498A">
            <w:pPr>
              <w:autoSpaceDE w:val="0"/>
              <w:jc w:val="center"/>
              <w:rPr>
                <w:rFonts w:ascii="Arial" w:eastAsia="Calibri" w:hAnsi="Arial" w:cs="Arial"/>
              </w:rPr>
            </w:pPr>
            <w:r w:rsidRPr="0034498A">
              <w:rPr>
                <w:rFonts w:ascii="Arial" w:eastAsia="Calibri" w:hAnsi="Arial" w:cs="Arial"/>
              </w:rPr>
              <w:t>38</w:t>
            </w:r>
          </w:p>
        </w:tc>
        <w:tc>
          <w:tcPr>
            <w:tcW w:w="962" w:type="dxa"/>
            <w:tcBorders>
              <w:top w:val="single" w:sz="4" w:space="0" w:color="auto"/>
              <w:left w:val="nil"/>
              <w:bottom w:val="single" w:sz="4" w:space="0" w:color="auto"/>
              <w:right w:val="nil"/>
            </w:tcBorders>
            <w:vAlign w:val="center"/>
            <w:hideMark/>
          </w:tcPr>
          <w:p w:rsidR="0034498A" w:rsidRPr="0034498A" w:rsidRDefault="0034498A">
            <w:pPr>
              <w:autoSpaceDE w:val="0"/>
              <w:jc w:val="center"/>
              <w:rPr>
                <w:rFonts w:ascii="Arial" w:eastAsia="Calibri" w:hAnsi="Arial" w:cs="Arial"/>
              </w:rPr>
            </w:pPr>
            <w:r w:rsidRPr="0034498A">
              <w:rPr>
                <w:rFonts w:ascii="Arial" w:eastAsia="Calibri" w:hAnsi="Arial" w:cs="Arial"/>
              </w:rPr>
              <w:t>100</w:t>
            </w:r>
          </w:p>
        </w:tc>
        <w:tc>
          <w:tcPr>
            <w:tcW w:w="1791" w:type="dxa"/>
            <w:tcBorders>
              <w:top w:val="single" w:sz="4" w:space="0" w:color="auto"/>
              <w:left w:val="nil"/>
              <w:bottom w:val="single" w:sz="4" w:space="0" w:color="auto"/>
              <w:right w:val="nil"/>
            </w:tcBorders>
            <w:vAlign w:val="center"/>
          </w:tcPr>
          <w:p w:rsidR="0034498A" w:rsidRPr="0034498A" w:rsidRDefault="0034498A">
            <w:pPr>
              <w:autoSpaceDE w:val="0"/>
              <w:jc w:val="center"/>
              <w:rPr>
                <w:rFonts w:ascii="Arial" w:eastAsia="DengXian" w:hAnsi="Arial" w:cs="Arial"/>
              </w:rPr>
            </w:pPr>
          </w:p>
        </w:tc>
        <w:tc>
          <w:tcPr>
            <w:tcW w:w="242" w:type="dxa"/>
            <w:tcBorders>
              <w:top w:val="single" w:sz="4" w:space="0" w:color="auto"/>
              <w:left w:val="nil"/>
              <w:bottom w:val="single" w:sz="4" w:space="0" w:color="auto"/>
              <w:right w:val="nil"/>
            </w:tcBorders>
            <w:vAlign w:val="center"/>
          </w:tcPr>
          <w:p w:rsidR="0034498A" w:rsidRPr="0034498A" w:rsidRDefault="0034498A">
            <w:pPr>
              <w:autoSpaceDE w:val="0"/>
              <w:jc w:val="center"/>
              <w:rPr>
                <w:rFonts w:ascii="Arial" w:eastAsia="Calibri" w:hAnsi="Arial" w:cs="Arial"/>
              </w:rPr>
            </w:pPr>
          </w:p>
        </w:tc>
        <w:tc>
          <w:tcPr>
            <w:tcW w:w="730" w:type="dxa"/>
            <w:tcBorders>
              <w:top w:val="single" w:sz="4" w:space="0" w:color="auto"/>
              <w:left w:val="nil"/>
              <w:bottom w:val="single" w:sz="4" w:space="0" w:color="auto"/>
              <w:right w:val="nil"/>
            </w:tcBorders>
            <w:vAlign w:val="center"/>
            <w:hideMark/>
          </w:tcPr>
          <w:p w:rsidR="0034498A" w:rsidRPr="0034498A" w:rsidRDefault="0034498A">
            <w:pPr>
              <w:autoSpaceDE w:val="0"/>
              <w:jc w:val="center"/>
              <w:rPr>
                <w:rFonts w:ascii="Arial" w:eastAsia="Calibri" w:hAnsi="Arial" w:cs="Arial"/>
              </w:rPr>
            </w:pPr>
            <w:r w:rsidRPr="0034498A">
              <w:rPr>
                <w:rFonts w:ascii="Arial" w:eastAsia="Calibri" w:hAnsi="Arial" w:cs="Arial"/>
              </w:rPr>
              <w:t>42</w:t>
            </w:r>
          </w:p>
        </w:tc>
        <w:tc>
          <w:tcPr>
            <w:tcW w:w="948" w:type="dxa"/>
            <w:tcBorders>
              <w:top w:val="single" w:sz="4" w:space="0" w:color="auto"/>
              <w:left w:val="nil"/>
              <w:bottom w:val="single" w:sz="4" w:space="0" w:color="auto"/>
              <w:right w:val="nil"/>
            </w:tcBorders>
            <w:vAlign w:val="center"/>
            <w:hideMark/>
          </w:tcPr>
          <w:p w:rsidR="0034498A" w:rsidRPr="0034498A" w:rsidRDefault="0034498A">
            <w:pPr>
              <w:autoSpaceDE w:val="0"/>
              <w:jc w:val="center"/>
              <w:rPr>
                <w:rFonts w:ascii="Arial" w:eastAsia="Calibri" w:hAnsi="Arial" w:cs="Arial"/>
              </w:rPr>
            </w:pPr>
            <w:r w:rsidRPr="0034498A">
              <w:rPr>
                <w:rFonts w:ascii="Arial" w:eastAsia="Calibri" w:hAnsi="Arial" w:cs="Arial"/>
              </w:rPr>
              <w:t>100</w:t>
            </w:r>
          </w:p>
        </w:tc>
        <w:tc>
          <w:tcPr>
            <w:tcW w:w="1655" w:type="dxa"/>
            <w:tcBorders>
              <w:top w:val="single" w:sz="4" w:space="0" w:color="auto"/>
              <w:left w:val="nil"/>
              <w:bottom w:val="single" w:sz="4" w:space="0" w:color="auto"/>
              <w:right w:val="nil"/>
            </w:tcBorders>
            <w:vAlign w:val="center"/>
          </w:tcPr>
          <w:p w:rsidR="0034498A" w:rsidRPr="0034498A" w:rsidRDefault="0034498A">
            <w:pPr>
              <w:autoSpaceDE w:val="0"/>
              <w:jc w:val="center"/>
              <w:rPr>
                <w:rFonts w:ascii="Arial" w:eastAsia="DengXian" w:hAnsi="Arial" w:cs="Arial"/>
              </w:rPr>
            </w:pPr>
          </w:p>
        </w:tc>
      </w:tr>
    </w:tbl>
    <w:p w:rsidR="0034498A" w:rsidRPr="0034498A" w:rsidRDefault="0034498A" w:rsidP="0034498A">
      <w:pPr>
        <w:pStyle w:val="Heading1"/>
        <w:keepLines w:val="0"/>
        <w:widowControl/>
        <w:autoSpaceDE w:val="0"/>
        <w:spacing w:before="0"/>
        <w:jc w:val="both"/>
        <w:rPr>
          <w:rFonts w:ascii="Arial" w:hAnsi="Arial" w:cs="Arial"/>
          <w:b/>
          <w:bCs/>
          <w:color w:val="auto"/>
          <w:sz w:val="16"/>
          <w:szCs w:val="16"/>
        </w:rPr>
      </w:pPr>
      <w:r w:rsidRPr="0034498A">
        <w:rPr>
          <w:rFonts w:ascii="Arial" w:hAnsi="Arial" w:cs="Arial"/>
          <w:b/>
          <w:bCs/>
          <w:color w:val="auto"/>
          <w:sz w:val="16"/>
          <w:szCs w:val="16"/>
        </w:rPr>
        <w:t xml:space="preserve"> </w:t>
      </w:r>
    </w:p>
    <w:p w:rsidR="0034498A" w:rsidRPr="0034498A" w:rsidRDefault="0034498A" w:rsidP="0034498A">
      <w:pPr>
        <w:pStyle w:val="Heading1"/>
        <w:keepLines w:val="0"/>
        <w:widowControl/>
        <w:autoSpaceDE w:val="0"/>
        <w:spacing w:before="0"/>
        <w:jc w:val="both"/>
        <w:rPr>
          <w:rFonts w:ascii="Arial" w:hAnsi="Arial" w:cs="Arial"/>
          <w:b/>
          <w:bCs/>
          <w:color w:val="auto"/>
          <w:sz w:val="18"/>
          <w:szCs w:val="18"/>
        </w:rPr>
      </w:pPr>
      <w:r w:rsidRPr="0034498A">
        <w:rPr>
          <w:rFonts w:ascii="Arial" w:hAnsi="Arial" w:cs="Arial"/>
          <w:b/>
          <w:bCs/>
          <w:color w:val="auto"/>
          <w:sz w:val="18"/>
          <w:szCs w:val="18"/>
        </w:rPr>
        <w:t>Legend:</w:t>
      </w:r>
    </w:p>
    <w:p w:rsidR="0034498A" w:rsidRPr="0034498A" w:rsidRDefault="0034498A" w:rsidP="0034498A">
      <w:pPr>
        <w:pStyle w:val="Heading1"/>
        <w:keepLines w:val="0"/>
        <w:widowControl/>
        <w:autoSpaceDE w:val="0"/>
        <w:spacing w:before="0" w:line="240" w:lineRule="auto"/>
        <w:jc w:val="both"/>
        <w:rPr>
          <w:bCs/>
          <w:color w:val="auto"/>
          <w:sz w:val="18"/>
          <w:szCs w:val="18"/>
        </w:rPr>
      </w:pPr>
      <w:r w:rsidRPr="0034498A">
        <w:rPr>
          <w:rFonts w:ascii="Arial" w:hAnsi="Arial" w:cs="Arial"/>
          <w:bCs/>
          <w:color w:val="auto"/>
          <w:sz w:val="18"/>
          <w:szCs w:val="18"/>
        </w:rPr>
        <w:t>Legend:</w:t>
      </w:r>
    </w:p>
    <w:p w:rsidR="0034498A" w:rsidRPr="0034498A" w:rsidRDefault="0034498A" w:rsidP="0034498A">
      <w:pPr>
        <w:autoSpaceDE w:val="0"/>
        <w:spacing w:before="0" w:beforeAutospacing="0" w:after="0" w:line="240" w:lineRule="auto"/>
        <w:rPr>
          <w:rFonts w:ascii="Arial" w:eastAsia="Calibri" w:hAnsi="Arial" w:cs="Arial"/>
          <w:sz w:val="18"/>
          <w:szCs w:val="18"/>
        </w:rPr>
      </w:pPr>
      <w:r w:rsidRPr="0034498A">
        <w:rPr>
          <w:rFonts w:ascii="Arial" w:eastAsia="Calibri" w:hAnsi="Arial" w:cs="Arial"/>
          <w:sz w:val="18"/>
          <w:szCs w:val="18"/>
          <w:u w:val="single"/>
        </w:rPr>
        <w:t>Grade</w:t>
      </w:r>
      <w:r w:rsidRPr="0034498A">
        <w:rPr>
          <w:rFonts w:ascii="Arial" w:eastAsia="Calibri" w:hAnsi="Arial" w:cs="Arial"/>
          <w:sz w:val="18"/>
          <w:szCs w:val="18"/>
        </w:rPr>
        <w:tab/>
      </w:r>
      <w:r w:rsidRPr="0034498A">
        <w:rPr>
          <w:rFonts w:ascii="Arial" w:eastAsia="Calibri" w:hAnsi="Arial" w:cs="Arial"/>
          <w:sz w:val="18"/>
          <w:szCs w:val="18"/>
        </w:rPr>
        <w:tab/>
      </w:r>
      <w:r w:rsidRPr="0034498A">
        <w:rPr>
          <w:rFonts w:ascii="Arial" w:eastAsia="Calibri" w:hAnsi="Arial" w:cs="Arial"/>
          <w:sz w:val="18"/>
          <w:szCs w:val="18"/>
          <w:u w:val="single"/>
        </w:rPr>
        <w:t>Percentage Equivalent</w:t>
      </w:r>
      <w:r w:rsidRPr="0034498A">
        <w:rPr>
          <w:rFonts w:ascii="Arial" w:eastAsia="Calibri" w:hAnsi="Arial" w:cs="Arial"/>
          <w:sz w:val="18"/>
          <w:szCs w:val="18"/>
        </w:rPr>
        <w:tab/>
      </w:r>
      <w:r w:rsidRPr="0034498A">
        <w:rPr>
          <w:rFonts w:ascii="Arial" w:eastAsia="Calibri" w:hAnsi="Arial" w:cs="Arial"/>
          <w:sz w:val="18"/>
          <w:szCs w:val="18"/>
          <w:u w:val="single"/>
        </w:rPr>
        <w:t>Qualitative Interpretation</w:t>
      </w:r>
    </w:p>
    <w:p w:rsidR="0034498A" w:rsidRPr="0034498A" w:rsidRDefault="0034498A" w:rsidP="0034498A">
      <w:pPr>
        <w:autoSpaceDE w:val="0"/>
        <w:spacing w:before="0" w:beforeAutospacing="0" w:after="0" w:line="240" w:lineRule="auto"/>
        <w:rPr>
          <w:rFonts w:ascii="Arial" w:eastAsia="Calibri" w:hAnsi="Arial" w:cs="Arial"/>
          <w:sz w:val="18"/>
          <w:szCs w:val="18"/>
        </w:rPr>
      </w:pPr>
      <w:r w:rsidRPr="0034498A">
        <w:rPr>
          <w:rFonts w:ascii="Arial" w:eastAsia="Calibri" w:hAnsi="Arial" w:cs="Arial"/>
          <w:sz w:val="18"/>
          <w:szCs w:val="18"/>
        </w:rPr>
        <w:t>1.00 - 1.25</w:t>
      </w:r>
      <w:r w:rsidRPr="0034498A">
        <w:rPr>
          <w:rFonts w:ascii="Arial" w:eastAsia="Calibri" w:hAnsi="Arial" w:cs="Arial"/>
          <w:sz w:val="18"/>
          <w:szCs w:val="18"/>
        </w:rPr>
        <w:tab/>
        <w:t>88 - 100</w:t>
      </w:r>
      <w:r w:rsidRPr="0034498A">
        <w:rPr>
          <w:rFonts w:ascii="Arial" w:eastAsia="Calibri" w:hAnsi="Arial" w:cs="Arial"/>
          <w:sz w:val="18"/>
          <w:szCs w:val="18"/>
        </w:rPr>
        <w:tab/>
      </w:r>
      <w:r w:rsidRPr="0034498A">
        <w:rPr>
          <w:rFonts w:ascii="Arial" w:eastAsia="Calibri" w:hAnsi="Arial" w:cs="Arial"/>
          <w:sz w:val="18"/>
          <w:szCs w:val="18"/>
        </w:rPr>
        <w:tab/>
      </w:r>
      <w:r w:rsidRPr="0034498A">
        <w:rPr>
          <w:rFonts w:ascii="Arial" w:eastAsia="Calibri" w:hAnsi="Arial" w:cs="Arial"/>
          <w:sz w:val="18"/>
          <w:szCs w:val="18"/>
        </w:rPr>
        <w:tab/>
        <w:t xml:space="preserve">Excellent </w:t>
      </w:r>
    </w:p>
    <w:p w:rsidR="0034498A" w:rsidRPr="0034498A" w:rsidRDefault="0034498A" w:rsidP="0034498A">
      <w:pPr>
        <w:autoSpaceDE w:val="0"/>
        <w:spacing w:before="0" w:beforeAutospacing="0" w:after="0" w:line="240" w:lineRule="auto"/>
        <w:rPr>
          <w:rFonts w:ascii="Arial" w:eastAsia="Calibri" w:hAnsi="Arial" w:cs="Arial"/>
          <w:sz w:val="18"/>
          <w:szCs w:val="18"/>
        </w:rPr>
      </w:pPr>
      <w:r w:rsidRPr="0034498A">
        <w:rPr>
          <w:rFonts w:ascii="Arial" w:eastAsia="Calibri" w:hAnsi="Arial" w:cs="Arial"/>
          <w:sz w:val="18"/>
          <w:szCs w:val="18"/>
        </w:rPr>
        <w:t>1.50 - 1.75</w:t>
      </w:r>
      <w:r w:rsidRPr="0034498A">
        <w:rPr>
          <w:rFonts w:ascii="Arial" w:eastAsia="Calibri" w:hAnsi="Arial" w:cs="Arial"/>
          <w:sz w:val="18"/>
          <w:szCs w:val="18"/>
        </w:rPr>
        <w:tab/>
        <w:t>76 - 87</w:t>
      </w:r>
      <w:r w:rsidRPr="0034498A">
        <w:rPr>
          <w:rFonts w:ascii="Arial" w:eastAsia="Calibri" w:hAnsi="Arial" w:cs="Arial"/>
          <w:sz w:val="18"/>
          <w:szCs w:val="18"/>
        </w:rPr>
        <w:tab/>
      </w:r>
      <w:r w:rsidRPr="0034498A">
        <w:rPr>
          <w:rFonts w:ascii="Arial" w:eastAsia="Calibri" w:hAnsi="Arial" w:cs="Arial"/>
          <w:sz w:val="18"/>
          <w:szCs w:val="18"/>
        </w:rPr>
        <w:tab/>
      </w:r>
      <w:r w:rsidRPr="0034498A">
        <w:rPr>
          <w:rFonts w:ascii="Arial" w:eastAsia="Calibri" w:hAnsi="Arial" w:cs="Arial"/>
          <w:sz w:val="18"/>
          <w:szCs w:val="18"/>
        </w:rPr>
        <w:tab/>
        <w:t>Very good</w:t>
      </w:r>
    </w:p>
    <w:p w:rsidR="0034498A" w:rsidRPr="0034498A" w:rsidRDefault="0034498A" w:rsidP="0034498A">
      <w:pPr>
        <w:autoSpaceDE w:val="0"/>
        <w:spacing w:before="0" w:beforeAutospacing="0" w:after="0" w:line="240" w:lineRule="auto"/>
        <w:rPr>
          <w:rFonts w:ascii="Arial" w:eastAsia="Calibri" w:hAnsi="Arial" w:cs="Arial"/>
          <w:sz w:val="18"/>
          <w:szCs w:val="18"/>
        </w:rPr>
      </w:pPr>
      <w:r w:rsidRPr="0034498A">
        <w:rPr>
          <w:rFonts w:ascii="Arial" w:eastAsia="Calibri" w:hAnsi="Arial" w:cs="Arial"/>
          <w:sz w:val="18"/>
          <w:szCs w:val="18"/>
        </w:rPr>
        <w:t>2.00 - 2.25</w:t>
      </w:r>
      <w:r w:rsidRPr="0034498A">
        <w:rPr>
          <w:rFonts w:ascii="Arial" w:eastAsia="Calibri" w:hAnsi="Arial" w:cs="Arial"/>
          <w:sz w:val="18"/>
          <w:szCs w:val="18"/>
        </w:rPr>
        <w:tab/>
        <w:t>64 -75</w:t>
      </w:r>
      <w:r w:rsidRPr="0034498A">
        <w:rPr>
          <w:rFonts w:ascii="Arial" w:eastAsia="Calibri" w:hAnsi="Arial" w:cs="Arial"/>
          <w:sz w:val="18"/>
          <w:szCs w:val="18"/>
        </w:rPr>
        <w:tab/>
      </w:r>
      <w:r w:rsidRPr="0034498A">
        <w:rPr>
          <w:rFonts w:ascii="Arial" w:eastAsia="Calibri" w:hAnsi="Arial" w:cs="Arial"/>
          <w:sz w:val="18"/>
          <w:szCs w:val="18"/>
        </w:rPr>
        <w:tab/>
      </w:r>
      <w:r w:rsidRPr="0034498A">
        <w:rPr>
          <w:rFonts w:ascii="Arial" w:eastAsia="Calibri" w:hAnsi="Arial" w:cs="Arial"/>
          <w:sz w:val="18"/>
          <w:szCs w:val="18"/>
        </w:rPr>
        <w:tab/>
        <w:t>Good</w:t>
      </w:r>
    </w:p>
    <w:p w:rsidR="0034498A" w:rsidRPr="0034498A" w:rsidRDefault="0034498A" w:rsidP="0034498A">
      <w:pPr>
        <w:autoSpaceDE w:val="0"/>
        <w:spacing w:before="0" w:beforeAutospacing="0" w:after="0" w:line="240" w:lineRule="auto"/>
        <w:rPr>
          <w:rFonts w:ascii="Arial" w:eastAsia="Calibri" w:hAnsi="Arial" w:cs="Arial"/>
          <w:sz w:val="18"/>
          <w:szCs w:val="18"/>
        </w:rPr>
      </w:pPr>
      <w:r w:rsidRPr="0034498A">
        <w:rPr>
          <w:rFonts w:ascii="Arial" w:eastAsia="Calibri" w:hAnsi="Arial" w:cs="Arial"/>
          <w:sz w:val="18"/>
          <w:szCs w:val="18"/>
        </w:rPr>
        <w:t>2.50 - 3.00</w:t>
      </w:r>
      <w:r w:rsidRPr="0034498A">
        <w:rPr>
          <w:rFonts w:ascii="Arial" w:eastAsia="Calibri" w:hAnsi="Arial" w:cs="Arial"/>
          <w:sz w:val="18"/>
          <w:szCs w:val="18"/>
        </w:rPr>
        <w:tab/>
        <w:t>50 -63</w:t>
      </w:r>
      <w:r w:rsidRPr="0034498A">
        <w:rPr>
          <w:rFonts w:ascii="Arial" w:eastAsia="Calibri" w:hAnsi="Arial" w:cs="Arial"/>
          <w:sz w:val="18"/>
          <w:szCs w:val="18"/>
        </w:rPr>
        <w:tab/>
      </w:r>
      <w:r w:rsidRPr="0034498A">
        <w:rPr>
          <w:rFonts w:ascii="Arial" w:eastAsia="Calibri" w:hAnsi="Arial" w:cs="Arial"/>
          <w:sz w:val="18"/>
          <w:szCs w:val="18"/>
        </w:rPr>
        <w:tab/>
      </w:r>
      <w:r w:rsidRPr="0034498A">
        <w:rPr>
          <w:rFonts w:ascii="Arial" w:eastAsia="Calibri" w:hAnsi="Arial" w:cs="Arial"/>
          <w:sz w:val="18"/>
          <w:szCs w:val="18"/>
        </w:rPr>
        <w:tab/>
        <w:t>Satisfactory</w:t>
      </w:r>
    </w:p>
    <w:p w:rsidR="0034498A" w:rsidRPr="0034498A" w:rsidRDefault="0034498A" w:rsidP="0034498A">
      <w:pPr>
        <w:autoSpaceDE w:val="0"/>
        <w:spacing w:before="0" w:beforeAutospacing="0" w:after="0" w:line="240" w:lineRule="auto"/>
        <w:rPr>
          <w:rFonts w:ascii="Arial" w:eastAsia="Calibri" w:hAnsi="Arial" w:cs="Arial"/>
          <w:sz w:val="18"/>
          <w:szCs w:val="18"/>
        </w:rPr>
      </w:pPr>
      <w:r w:rsidRPr="0034498A">
        <w:rPr>
          <w:rFonts w:ascii="Arial" w:eastAsia="Calibri" w:hAnsi="Arial" w:cs="Arial"/>
          <w:sz w:val="18"/>
          <w:szCs w:val="18"/>
        </w:rPr>
        <w:t>5.00</w:t>
      </w:r>
      <w:r w:rsidRPr="0034498A">
        <w:rPr>
          <w:rFonts w:ascii="Arial" w:eastAsia="Calibri" w:hAnsi="Arial" w:cs="Arial"/>
          <w:sz w:val="18"/>
          <w:szCs w:val="18"/>
        </w:rPr>
        <w:tab/>
      </w:r>
      <w:r w:rsidRPr="0034498A">
        <w:rPr>
          <w:rFonts w:ascii="Arial" w:eastAsia="Calibri" w:hAnsi="Arial" w:cs="Arial"/>
          <w:sz w:val="18"/>
          <w:szCs w:val="18"/>
        </w:rPr>
        <w:tab/>
        <w:t>49 below</w:t>
      </w:r>
      <w:r w:rsidRPr="0034498A">
        <w:rPr>
          <w:rFonts w:ascii="Arial" w:eastAsia="Calibri" w:hAnsi="Arial" w:cs="Arial"/>
          <w:sz w:val="18"/>
          <w:szCs w:val="18"/>
        </w:rPr>
        <w:tab/>
      </w:r>
      <w:r w:rsidRPr="0034498A">
        <w:rPr>
          <w:rFonts w:ascii="Arial" w:eastAsia="Calibri" w:hAnsi="Arial" w:cs="Arial"/>
          <w:sz w:val="18"/>
          <w:szCs w:val="18"/>
        </w:rPr>
        <w:tab/>
        <w:t>Failure</w:t>
      </w:r>
    </w:p>
    <w:p w:rsidR="0034498A" w:rsidRPr="0034498A" w:rsidRDefault="0034498A" w:rsidP="0034498A">
      <w:pPr>
        <w:autoSpaceDE w:val="0"/>
        <w:spacing w:after="0" w:line="360" w:lineRule="auto"/>
        <w:ind w:firstLine="720"/>
        <w:jc w:val="both"/>
        <w:rPr>
          <w:rFonts w:ascii="Arial" w:eastAsia="Segoe UI" w:hAnsi="Arial" w:cs="Arial"/>
          <w:sz w:val="24"/>
          <w:szCs w:val="24"/>
        </w:rPr>
      </w:pPr>
      <w:r w:rsidRPr="0034498A">
        <w:rPr>
          <w:rFonts w:ascii="Arial" w:eastAsia="Segoe UI" w:hAnsi="Arial" w:cs="Arial"/>
          <w:sz w:val="24"/>
          <w:szCs w:val="24"/>
        </w:rPr>
        <w:t xml:space="preserve">Table 2 presents the post-test academic achievement of students in electromagnetism after the implementation of PhET-assisted instruction and traditional non-PhET instruction. In the PhET group, the </w:t>
      </w:r>
      <w:r w:rsidRPr="0034498A">
        <w:rPr>
          <w:rStyle w:val="15"/>
          <w:rFonts w:ascii="Arial" w:eastAsia="Segoe UI" w:hAnsi="Arial" w:cs="Arial"/>
          <w:b w:val="0"/>
          <w:bCs w:val="0"/>
          <w:sz w:val="24"/>
          <w:szCs w:val="24"/>
        </w:rPr>
        <w:t>highest frequency</w:t>
      </w:r>
      <w:r w:rsidRPr="0034498A">
        <w:rPr>
          <w:rFonts w:ascii="Arial" w:eastAsia="Segoe UI" w:hAnsi="Arial" w:cs="Arial"/>
          <w:sz w:val="24"/>
          <w:szCs w:val="24"/>
        </w:rPr>
        <w:t xml:space="preserve"> was recorded in the </w:t>
      </w:r>
      <w:r w:rsidRPr="0034498A">
        <w:rPr>
          <w:rStyle w:val="15"/>
          <w:rFonts w:ascii="Arial" w:eastAsia="Segoe UI" w:hAnsi="Arial" w:cs="Arial"/>
          <w:b w:val="0"/>
          <w:bCs w:val="0"/>
          <w:sz w:val="24"/>
          <w:szCs w:val="24"/>
        </w:rPr>
        <w:t>Very Good (1.50–1.75)</w:t>
      </w:r>
      <w:r w:rsidRPr="0034498A">
        <w:rPr>
          <w:rFonts w:ascii="Arial" w:eastAsia="Segoe UI" w:hAnsi="Arial" w:cs="Arial"/>
          <w:sz w:val="24"/>
          <w:szCs w:val="24"/>
        </w:rPr>
        <w:t xml:space="preserve"> category with </w:t>
      </w:r>
      <w:r w:rsidRPr="0034498A">
        <w:rPr>
          <w:rStyle w:val="15"/>
          <w:rFonts w:ascii="Arial" w:eastAsia="Segoe UI" w:hAnsi="Arial" w:cs="Arial"/>
          <w:b w:val="0"/>
          <w:bCs w:val="0"/>
          <w:sz w:val="24"/>
          <w:szCs w:val="24"/>
        </w:rPr>
        <w:t>20 students (52.70%)</w:t>
      </w:r>
      <w:r w:rsidRPr="0034498A">
        <w:rPr>
          <w:rFonts w:ascii="Arial" w:eastAsia="Segoe UI" w:hAnsi="Arial" w:cs="Arial"/>
          <w:sz w:val="24"/>
          <w:szCs w:val="24"/>
        </w:rPr>
        <w:t xml:space="preserve">, followed by </w:t>
      </w:r>
      <w:r w:rsidRPr="0034498A">
        <w:rPr>
          <w:rStyle w:val="15"/>
          <w:rFonts w:ascii="Arial" w:eastAsia="Segoe UI" w:hAnsi="Arial" w:cs="Arial"/>
          <w:b w:val="0"/>
          <w:bCs w:val="0"/>
          <w:sz w:val="24"/>
          <w:szCs w:val="24"/>
        </w:rPr>
        <w:t>Good (2.00–2.25)</w:t>
      </w:r>
      <w:r w:rsidRPr="0034498A">
        <w:rPr>
          <w:rFonts w:ascii="Arial" w:eastAsia="Segoe UI" w:hAnsi="Arial" w:cs="Arial"/>
          <w:sz w:val="24"/>
          <w:szCs w:val="24"/>
        </w:rPr>
        <w:t xml:space="preserve"> with </w:t>
      </w:r>
      <w:r w:rsidRPr="0034498A">
        <w:rPr>
          <w:rStyle w:val="15"/>
          <w:rFonts w:ascii="Arial" w:eastAsia="Segoe UI" w:hAnsi="Arial" w:cs="Arial"/>
          <w:b w:val="0"/>
          <w:bCs w:val="0"/>
          <w:sz w:val="24"/>
          <w:szCs w:val="24"/>
        </w:rPr>
        <w:t>18 students (47.40%)</w:t>
      </w:r>
      <w:r w:rsidRPr="0034498A">
        <w:rPr>
          <w:rFonts w:ascii="Arial" w:eastAsia="Segoe UI" w:hAnsi="Arial" w:cs="Arial"/>
          <w:sz w:val="24"/>
          <w:szCs w:val="24"/>
        </w:rPr>
        <w:t xml:space="preserve">. Notably, no students in the PhET group fell under the Satisfactory or Failure categories. In contrast, the Non-PhET group registered its </w:t>
      </w:r>
      <w:r w:rsidRPr="0034498A">
        <w:rPr>
          <w:rStyle w:val="15"/>
          <w:rFonts w:ascii="Arial" w:eastAsia="Segoe UI" w:hAnsi="Arial" w:cs="Arial"/>
          <w:b w:val="0"/>
          <w:bCs w:val="0"/>
          <w:sz w:val="24"/>
          <w:szCs w:val="24"/>
        </w:rPr>
        <w:t>highest frequency</w:t>
      </w:r>
      <w:r w:rsidRPr="0034498A">
        <w:rPr>
          <w:rFonts w:ascii="Arial" w:eastAsia="Segoe UI" w:hAnsi="Arial" w:cs="Arial"/>
          <w:sz w:val="24"/>
          <w:szCs w:val="24"/>
        </w:rPr>
        <w:t xml:space="preserve"> in the </w:t>
      </w:r>
      <w:r w:rsidRPr="0034498A">
        <w:rPr>
          <w:rStyle w:val="15"/>
          <w:rFonts w:ascii="Arial" w:eastAsia="Segoe UI" w:hAnsi="Arial" w:cs="Arial"/>
          <w:b w:val="0"/>
          <w:bCs w:val="0"/>
          <w:sz w:val="24"/>
          <w:szCs w:val="24"/>
        </w:rPr>
        <w:t>Satisfactory (2.50–3.00)</w:t>
      </w:r>
      <w:r w:rsidRPr="0034498A">
        <w:rPr>
          <w:rFonts w:ascii="Arial" w:eastAsia="Segoe UI" w:hAnsi="Arial" w:cs="Arial"/>
          <w:sz w:val="24"/>
          <w:szCs w:val="24"/>
        </w:rPr>
        <w:t xml:space="preserve"> category with </w:t>
      </w:r>
      <w:r w:rsidRPr="0034498A">
        <w:rPr>
          <w:rStyle w:val="15"/>
          <w:rFonts w:ascii="Arial" w:eastAsia="Segoe UI" w:hAnsi="Arial" w:cs="Arial"/>
          <w:b w:val="0"/>
          <w:bCs w:val="0"/>
          <w:sz w:val="24"/>
          <w:szCs w:val="24"/>
        </w:rPr>
        <w:t>37 students (88.10%)</w:t>
      </w:r>
      <w:r w:rsidRPr="0034498A">
        <w:rPr>
          <w:rFonts w:ascii="Arial" w:eastAsia="Segoe UI" w:hAnsi="Arial" w:cs="Arial"/>
          <w:sz w:val="24"/>
          <w:szCs w:val="24"/>
        </w:rPr>
        <w:t xml:space="preserve">, while only </w:t>
      </w:r>
      <w:r w:rsidRPr="0034498A">
        <w:rPr>
          <w:rStyle w:val="15"/>
          <w:rFonts w:ascii="Arial" w:eastAsia="Segoe UI" w:hAnsi="Arial" w:cs="Arial"/>
          <w:b w:val="0"/>
          <w:bCs w:val="0"/>
          <w:sz w:val="24"/>
          <w:szCs w:val="24"/>
        </w:rPr>
        <w:t>5 students (11.90%)</w:t>
      </w:r>
      <w:r w:rsidRPr="0034498A">
        <w:rPr>
          <w:rFonts w:ascii="Arial" w:eastAsia="Segoe UI" w:hAnsi="Arial" w:cs="Arial"/>
          <w:sz w:val="24"/>
          <w:szCs w:val="24"/>
        </w:rPr>
        <w:t xml:space="preserve"> achieved the </w:t>
      </w:r>
      <w:r w:rsidRPr="0034498A">
        <w:rPr>
          <w:rStyle w:val="15"/>
          <w:rFonts w:ascii="Arial" w:eastAsia="Segoe UI" w:hAnsi="Arial" w:cs="Arial"/>
          <w:b w:val="0"/>
          <w:bCs w:val="0"/>
          <w:sz w:val="24"/>
          <w:szCs w:val="24"/>
        </w:rPr>
        <w:t>Good</w:t>
      </w:r>
      <w:r w:rsidRPr="0034498A">
        <w:rPr>
          <w:rFonts w:ascii="Arial" w:eastAsia="Segoe UI" w:hAnsi="Arial" w:cs="Arial"/>
          <w:sz w:val="24"/>
          <w:szCs w:val="24"/>
        </w:rPr>
        <w:t xml:space="preserve"> level. None of the students in the Non-PhET group reached the Very Good or Excellent categories, and no failing marks were recorded in either group.</w:t>
      </w:r>
    </w:p>
    <w:p w:rsidR="0034498A" w:rsidRPr="0034498A" w:rsidRDefault="0034498A" w:rsidP="0034498A">
      <w:pPr>
        <w:autoSpaceDE w:val="0"/>
        <w:spacing w:after="0" w:line="360" w:lineRule="auto"/>
        <w:ind w:firstLine="720"/>
        <w:jc w:val="both"/>
        <w:rPr>
          <w:rFonts w:ascii="Arial" w:eastAsia="Segoe UI" w:hAnsi="Arial" w:cs="Arial"/>
          <w:sz w:val="24"/>
          <w:szCs w:val="24"/>
        </w:rPr>
      </w:pPr>
      <w:r w:rsidRPr="0034498A">
        <w:rPr>
          <w:rFonts w:ascii="Arial" w:eastAsia="Segoe UI" w:hAnsi="Arial" w:cs="Arial"/>
          <w:sz w:val="24"/>
          <w:szCs w:val="24"/>
        </w:rPr>
        <w:t xml:space="preserve">The post test results reveal a marked improvement in academic achievement for both groups compared with their pretest performance; however, the extent of improvement differed substantially. Students exposed to PhET-assisted instruction demonstrated </w:t>
      </w:r>
      <w:r w:rsidRPr="0034498A">
        <w:rPr>
          <w:rStyle w:val="15"/>
          <w:rFonts w:ascii="Arial" w:eastAsia="Segoe UI" w:hAnsi="Arial" w:cs="Arial"/>
          <w:b w:val="0"/>
          <w:bCs w:val="0"/>
          <w:sz w:val="24"/>
          <w:szCs w:val="24"/>
        </w:rPr>
        <w:t>higher levels of mastery</w:t>
      </w:r>
      <w:r w:rsidRPr="0034498A">
        <w:rPr>
          <w:rFonts w:ascii="Arial" w:eastAsia="Segoe UI" w:hAnsi="Arial" w:cs="Arial"/>
          <w:sz w:val="24"/>
          <w:szCs w:val="24"/>
        </w:rPr>
        <w:t xml:space="preserve">, as evidenced by the concentration of scores in the Very Good and Good categories. This indicates a stronger conceptual understanding of electromagnetism, likely facilitated by the interactive and visual </w:t>
      </w:r>
      <w:r w:rsidRPr="0034498A">
        <w:rPr>
          <w:rFonts w:ascii="Arial" w:eastAsia="Segoe UI" w:hAnsi="Arial" w:cs="Arial"/>
          <w:sz w:val="24"/>
          <w:szCs w:val="24"/>
        </w:rPr>
        <w:lastRenderedPageBreak/>
        <w:t>affordances of the simulations. Conversely, while the Non-PhET group showed progress by eliminating failing scores, most students remained at the Satisfactory level, suggesting surface-level understanding rather than conceptual mastery. The absence of high-achieving categories in the Non-PhET group highlights the limited effectiveness of traditional instruction when dealing with abstract physics concepts.</w:t>
      </w:r>
    </w:p>
    <w:p w:rsidR="0034498A" w:rsidRPr="0034498A" w:rsidRDefault="0034498A" w:rsidP="0034498A">
      <w:pPr>
        <w:autoSpaceDE w:val="0"/>
        <w:spacing w:after="0" w:line="360" w:lineRule="auto"/>
        <w:ind w:firstLine="720"/>
        <w:jc w:val="both"/>
        <w:rPr>
          <w:rFonts w:ascii="Arial" w:eastAsia="Segoe UI" w:hAnsi="Arial" w:cs="Arial"/>
          <w:sz w:val="24"/>
          <w:szCs w:val="24"/>
        </w:rPr>
      </w:pPr>
      <w:r w:rsidRPr="0034498A">
        <w:rPr>
          <w:rFonts w:ascii="Arial" w:eastAsia="Segoe UI" w:hAnsi="Arial" w:cs="Arial"/>
          <w:sz w:val="24"/>
          <w:szCs w:val="24"/>
        </w:rPr>
        <w:t>These findings imply that PhET simulations are a more effective instructional tool for enhancing students’ academic achievement in electromagnetism compared with conventional teaching methods alone. The shift of PhET students from predominantly failing pretest scores to high post-test achievement levels underscores the capacity of simulation-assisted instruction to promote deeper understanding and meaningful learning. For physics educators, this suggests the need to integrate interactive simulations into instruction, particularly in resource-constrained settings where physical laboratory activities are limited. Moreover, the results indicate that while traditional instruction may prevent failure, it may not be sufficient to elevate students to higher levels of academic performance without the support of technology-enhanced learning strategies.</w:t>
      </w:r>
    </w:p>
    <w:p w:rsidR="0034498A" w:rsidRPr="0034498A" w:rsidRDefault="0034498A" w:rsidP="0034498A">
      <w:pPr>
        <w:autoSpaceDE w:val="0"/>
        <w:spacing w:after="0" w:line="360" w:lineRule="auto"/>
        <w:ind w:firstLine="720"/>
        <w:jc w:val="both"/>
        <w:rPr>
          <w:rFonts w:ascii="Arial" w:eastAsia="Segoe UI" w:hAnsi="Arial" w:cs="Arial"/>
          <w:sz w:val="24"/>
          <w:szCs w:val="24"/>
        </w:rPr>
      </w:pPr>
      <w:r w:rsidRPr="0034498A">
        <w:rPr>
          <w:rFonts w:ascii="Arial" w:eastAsia="Segoe UI" w:hAnsi="Arial" w:cs="Arial"/>
          <w:sz w:val="24"/>
          <w:szCs w:val="24"/>
        </w:rPr>
        <w:t>The superior post test performance of the PhET group is supported by several studies is consistent to the study of Fadillah et al. (2026) who reported that PhET simulations significantly improve students’ academic achievement in physics, especially in abstract topics such as electricity and magnetism. This is also supported by the study of Pranata (2024) found that students exposed to PhET simulations achieved higher post-instruction scores due to the opportunity to manipulate variables and visualize physical phenomena, leading to improved conceptual understanding. Similarly, Dy et al. (2024) reported substantial gains in students’ physics achievement in Philippine classrooms following the integration of PhET simulations. These studies corroborate the present results, explaining the concentration of higher achievement levels among students taught using PhET-assisted instruction.</w:t>
      </w:r>
      <w:r>
        <w:rPr>
          <w:rFonts w:ascii="Arial" w:eastAsia="Segoe UI" w:hAnsi="Arial" w:cs="Arial"/>
          <w:sz w:val="24"/>
          <w:szCs w:val="24"/>
        </w:rPr>
        <w:br/>
      </w:r>
    </w:p>
    <w:p w:rsidR="0034498A" w:rsidRPr="0034498A" w:rsidRDefault="0034498A" w:rsidP="0034498A">
      <w:pPr>
        <w:pStyle w:val="Heading1"/>
        <w:widowControl/>
        <w:autoSpaceDE w:val="0"/>
        <w:spacing w:before="0" w:line="360" w:lineRule="auto"/>
        <w:jc w:val="center"/>
        <w:rPr>
          <w:rFonts w:ascii="Arial" w:hAnsi="Arial" w:cs="Arial"/>
          <w:bCs/>
          <w:color w:val="auto"/>
          <w:sz w:val="24"/>
          <w:szCs w:val="24"/>
          <w:u w:val="single"/>
        </w:rPr>
      </w:pPr>
      <w:r w:rsidRPr="0034498A">
        <w:rPr>
          <w:rFonts w:ascii="Arial" w:hAnsi="Arial" w:cs="Arial"/>
          <w:bCs/>
          <w:color w:val="auto"/>
          <w:sz w:val="24"/>
          <w:szCs w:val="24"/>
          <w:u w:val="single"/>
        </w:rPr>
        <w:lastRenderedPageBreak/>
        <w:t xml:space="preserve">Motivation of Students in Electromagnetism when exposed to </w:t>
      </w:r>
    </w:p>
    <w:p w:rsidR="0034498A" w:rsidRPr="0034498A" w:rsidRDefault="0034498A" w:rsidP="0034498A">
      <w:pPr>
        <w:pStyle w:val="Heading1"/>
        <w:widowControl/>
        <w:autoSpaceDE w:val="0"/>
        <w:spacing w:before="0" w:line="360" w:lineRule="auto"/>
        <w:jc w:val="center"/>
        <w:rPr>
          <w:rFonts w:ascii="Arial" w:eastAsia="SimSun" w:hAnsi="Arial" w:cs="Arial"/>
          <w:bCs/>
          <w:color w:val="auto"/>
          <w:sz w:val="24"/>
          <w:szCs w:val="24"/>
          <w:u w:val="single"/>
        </w:rPr>
      </w:pPr>
      <w:r w:rsidRPr="0034498A">
        <w:rPr>
          <w:rFonts w:ascii="Arial" w:eastAsia="SimSun" w:hAnsi="Arial" w:cs="Arial"/>
          <w:bCs/>
          <w:color w:val="auto"/>
          <w:sz w:val="24"/>
          <w:szCs w:val="24"/>
          <w:u w:val="single"/>
        </w:rPr>
        <w:t>PhET and Non-PhET</w:t>
      </w:r>
    </w:p>
    <w:p w:rsidR="0034498A" w:rsidRPr="0034498A" w:rsidRDefault="0034498A" w:rsidP="0034498A">
      <w:pPr>
        <w:pStyle w:val="Heading1"/>
        <w:widowControl/>
        <w:autoSpaceDE w:val="0"/>
        <w:spacing w:before="0" w:line="360" w:lineRule="auto"/>
        <w:ind w:firstLine="720"/>
        <w:jc w:val="both"/>
        <w:rPr>
          <w:rFonts w:ascii="Arial" w:eastAsia="SimSun" w:hAnsi="Arial" w:cs="Arial"/>
          <w:bCs/>
          <w:color w:val="auto"/>
          <w:sz w:val="24"/>
          <w:szCs w:val="24"/>
        </w:rPr>
      </w:pPr>
      <w:r w:rsidRPr="0034498A">
        <w:rPr>
          <w:rFonts w:ascii="Arial" w:eastAsia="SimSun" w:hAnsi="Arial" w:cs="Arial"/>
          <w:bCs/>
          <w:color w:val="auto"/>
          <w:sz w:val="24"/>
          <w:szCs w:val="24"/>
        </w:rPr>
        <w:t>This section presents the level of motivation in Electromagnetism when students are exposed to PhET and Non-PhET. The level of motivation was shown in Table 3 through a statistical analysis of students’ mean scores with corresponding qualitative interpretation.</w:t>
      </w:r>
    </w:p>
    <w:p w:rsidR="0034498A" w:rsidRPr="0034498A" w:rsidRDefault="0034498A" w:rsidP="0034498A">
      <w:pPr>
        <w:autoSpaceDE w:val="0"/>
        <w:spacing w:after="0" w:line="360" w:lineRule="auto"/>
        <w:ind w:firstLine="720"/>
        <w:jc w:val="both"/>
        <w:rPr>
          <w:rFonts w:ascii="Arial" w:eastAsia="Calibri" w:hAnsi="Arial" w:cs="Arial"/>
          <w:sz w:val="24"/>
          <w:szCs w:val="24"/>
        </w:rPr>
      </w:pPr>
      <w:r w:rsidRPr="0034498A">
        <w:rPr>
          <w:rFonts w:ascii="Arial" w:eastAsia="Calibri" w:hAnsi="Arial" w:cs="Arial"/>
          <w:sz w:val="24"/>
          <w:szCs w:val="24"/>
        </w:rPr>
        <w:t>Table 3 presents the level of intrinsic motivation of students exposed to PhET-assisted instruction and those taught using non-PhET methods. In the PhET group, the highest mean was obtained by the item “I enjoy discussing Electromagnetism topics with others” with a mean of 3.08, interpreted as Motivated. The lowest mean for the same group was 2.84, corresponding to the statement “I enjoy reading and learning materials related to electricity, magnetism, and fields,” which nonetheless remained within the Motivated category. For the Non-PhET group, the highest mean recorded was 2.50 for “I enjoy discussing Electromagnetism topics with others,” while the lowest mean was 2.43 for “I like sharing new things I learn about Electromagnetism,” both qualitatively interpreted as Less Motivated. Overall, the PhET group registered a higher intrinsic motivation mean (2.99 – Motivated) compared to the Non-PhET group (2.47 – Less Motivated).</w:t>
      </w:r>
    </w:p>
    <w:p w:rsidR="0034498A" w:rsidRPr="0034498A" w:rsidRDefault="0034498A" w:rsidP="0034498A">
      <w:pPr>
        <w:pStyle w:val="Heading1"/>
        <w:widowControl/>
        <w:autoSpaceDE w:val="0"/>
        <w:spacing w:before="0"/>
        <w:jc w:val="both"/>
        <w:rPr>
          <w:rFonts w:ascii="Arial" w:hAnsi="Arial" w:cs="Arial"/>
          <w:b/>
          <w:bCs/>
          <w:color w:val="auto"/>
          <w:sz w:val="24"/>
          <w:szCs w:val="24"/>
        </w:rPr>
      </w:pPr>
      <w:r w:rsidRPr="0034498A">
        <w:rPr>
          <w:rFonts w:ascii="Arial" w:hAnsi="Arial" w:cs="Arial"/>
          <w:b/>
          <w:bCs/>
          <w:color w:val="auto"/>
          <w:sz w:val="24"/>
          <w:szCs w:val="24"/>
        </w:rPr>
        <w:t xml:space="preserve"> </w:t>
      </w:r>
    </w:p>
    <w:p w:rsidR="0034498A" w:rsidRPr="0034498A" w:rsidRDefault="0034498A" w:rsidP="0034498A">
      <w:pPr>
        <w:pStyle w:val="Heading1"/>
        <w:widowControl/>
        <w:autoSpaceDE w:val="0"/>
        <w:spacing w:before="0"/>
        <w:jc w:val="both"/>
        <w:rPr>
          <w:rFonts w:ascii="Arial" w:hAnsi="Arial" w:cs="Arial"/>
          <w:b/>
          <w:bCs/>
          <w:color w:val="auto"/>
          <w:sz w:val="24"/>
          <w:szCs w:val="24"/>
        </w:rPr>
      </w:pPr>
      <w:r w:rsidRPr="0046170F">
        <w:rPr>
          <w:rFonts w:ascii="Arial" w:hAnsi="Arial" w:cs="Arial"/>
          <w:bCs/>
          <w:color w:val="auto"/>
          <w:sz w:val="24"/>
          <w:szCs w:val="24"/>
        </w:rPr>
        <w:t>Table 3. Mean scores of intrinsic motivation of students when exposed to PhET and non-</w:t>
      </w:r>
      <w:r w:rsidRPr="0046170F">
        <w:rPr>
          <w:rFonts w:ascii="Arial" w:eastAsia="Aptos" w:hAnsi="Arial" w:cs="Arial"/>
          <w:color w:val="auto"/>
          <w:kern w:val="2"/>
          <w:sz w:val="24"/>
          <w:szCs w:val="24"/>
        </w:rPr>
        <w:t>PhET</w:t>
      </w:r>
      <w:r w:rsidRPr="0034498A">
        <w:rPr>
          <w:rFonts w:ascii="Arial" w:eastAsia="Aptos" w:hAnsi="Arial" w:cs="Arial"/>
          <w:color w:val="auto"/>
          <w:kern w:val="2"/>
          <w:sz w:val="24"/>
          <w:szCs w:val="24"/>
        </w:rPr>
        <w:t>.</w:t>
      </w:r>
    </w:p>
    <w:tbl>
      <w:tblPr>
        <w:tblW w:w="8659" w:type="dxa"/>
        <w:tblInd w:w="85" w:type="dxa"/>
        <w:tblLayout w:type="fixed"/>
        <w:tblLook w:val="04A0" w:firstRow="1" w:lastRow="0" w:firstColumn="1" w:lastColumn="0" w:noHBand="0" w:noVBand="1"/>
      </w:tblPr>
      <w:tblGrid>
        <w:gridCol w:w="3717"/>
        <w:gridCol w:w="827"/>
        <w:gridCol w:w="1626"/>
        <w:gridCol w:w="774"/>
        <w:gridCol w:w="1715"/>
      </w:tblGrid>
      <w:tr w:rsidR="0034498A" w:rsidRPr="0034498A" w:rsidTr="0034498A">
        <w:trPr>
          <w:trHeight w:val="247"/>
        </w:trPr>
        <w:tc>
          <w:tcPr>
            <w:tcW w:w="3717" w:type="dxa"/>
            <w:vMerge w:val="restart"/>
            <w:tcBorders>
              <w:top w:val="single" w:sz="4" w:space="0" w:color="auto"/>
              <w:left w:val="nil"/>
              <w:bottom w:val="nil"/>
              <w:right w:val="nil"/>
            </w:tcBorders>
            <w:shd w:val="clear" w:color="auto" w:fill="FFFFFF"/>
            <w:vAlign w:val="center"/>
            <w:hideMark/>
          </w:tcPr>
          <w:p w:rsidR="0034498A" w:rsidRPr="0034498A" w:rsidRDefault="0034498A">
            <w:pPr>
              <w:autoSpaceDE w:val="0"/>
              <w:spacing w:before="0" w:beforeAutospacing="0" w:after="0"/>
              <w:rPr>
                <w:rFonts w:ascii="Arial" w:eastAsia="Aptos" w:hAnsi="Arial" w:cs="Arial"/>
                <w:bCs/>
                <w:kern w:val="2"/>
              </w:rPr>
            </w:pPr>
            <w:r w:rsidRPr="0034498A">
              <w:rPr>
                <w:rFonts w:ascii="Arial" w:eastAsia="Aptos" w:hAnsi="Arial" w:cs="Arial"/>
                <w:bCs/>
                <w:kern w:val="2"/>
              </w:rPr>
              <w:t>Intrinsic Motivation</w:t>
            </w:r>
          </w:p>
        </w:tc>
        <w:tc>
          <w:tcPr>
            <w:tcW w:w="2453" w:type="dxa"/>
            <w:gridSpan w:val="2"/>
            <w:tcBorders>
              <w:top w:val="single" w:sz="4" w:space="0" w:color="auto"/>
              <w:left w:val="nil"/>
              <w:bottom w:val="single" w:sz="4" w:space="0" w:color="auto"/>
              <w:right w:val="nil"/>
            </w:tcBorders>
            <w:shd w:val="clear" w:color="auto" w:fill="FFFFFF"/>
            <w:hideMark/>
          </w:tcPr>
          <w:p w:rsidR="0034498A" w:rsidRPr="0034498A" w:rsidRDefault="0034498A">
            <w:pPr>
              <w:autoSpaceDE w:val="0"/>
              <w:spacing w:before="0" w:beforeAutospacing="0" w:after="0"/>
              <w:jc w:val="center"/>
              <w:rPr>
                <w:rFonts w:ascii="Arial" w:eastAsia="Aptos" w:hAnsi="Arial" w:cs="Arial"/>
                <w:bCs/>
                <w:kern w:val="2"/>
              </w:rPr>
            </w:pPr>
            <w:r w:rsidRPr="0034498A">
              <w:rPr>
                <w:rFonts w:ascii="Arial" w:eastAsia="Aptos" w:hAnsi="Arial" w:cs="Arial"/>
                <w:bCs/>
                <w:kern w:val="2"/>
              </w:rPr>
              <w:t xml:space="preserve">PhET </w:t>
            </w:r>
          </w:p>
        </w:tc>
        <w:tc>
          <w:tcPr>
            <w:tcW w:w="2489" w:type="dxa"/>
            <w:gridSpan w:val="2"/>
            <w:tcBorders>
              <w:top w:val="single" w:sz="4" w:space="0" w:color="auto"/>
              <w:left w:val="nil"/>
              <w:bottom w:val="single" w:sz="4" w:space="0" w:color="auto"/>
              <w:right w:val="nil"/>
            </w:tcBorders>
            <w:shd w:val="clear" w:color="auto" w:fill="FFFFFF"/>
            <w:hideMark/>
          </w:tcPr>
          <w:p w:rsidR="0034498A" w:rsidRPr="0034498A" w:rsidRDefault="0034498A">
            <w:pPr>
              <w:autoSpaceDE w:val="0"/>
              <w:spacing w:before="0" w:beforeAutospacing="0" w:after="0"/>
              <w:jc w:val="center"/>
              <w:rPr>
                <w:rFonts w:ascii="Arial" w:eastAsia="Aptos" w:hAnsi="Arial" w:cs="Arial"/>
                <w:bCs/>
                <w:kern w:val="2"/>
              </w:rPr>
            </w:pPr>
            <w:r w:rsidRPr="0034498A">
              <w:rPr>
                <w:rFonts w:ascii="Arial" w:eastAsia="Aptos" w:hAnsi="Arial" w:cs="Arial"/>
                <w:bCs/>
                <w:kern w:val="2"/>
              </w:rPr>
              <w:t>Non-PhET</w:t>
            </w:r>
          </w:p>
        </w:tc>
      </w:tr>
      <w:tr w:rsidR="0034498A" w:rsidRPr="0034498A" w:rsidTr="0034498A">
        <w:trPr>
          <w:trHeight w:val="247"/>
        </w:trPr>
        <w:tc>
          <w:tcPr>
            <w:tcW w:w="3717" w:type="dxa"/>
            <w:vMerge/>
            <w:tcBorders>
              <w:top w:val="single" w:sz="4" w:space="0" w:color="auto"/>
              <w:left w:val="nil"/>
              <w:bottom w:val="nil"/>
              <w:right w:val="nil"/>
            </w:tcBorders>
            <w:vAlign w:val="center"/>
            <w:hideMark/>
          </w:tcPr>
          <w:p w:rsidR="0034498A" w:rsidRPr="0034498A" w:rsidRDefault="0034498A">
            <w:pPr>
              <w:spacing w:before="0" w:beforeAutospacing="0" w:after="0" w:line="240" w:lineRule="auto"/>
              <w:rPr>
                <w:rFonts w:ascii="Arial" w:eastAsia="Aptos" w:hAnsi="Arial" w:cs="Arial"/>
                <w:bCs/>
                <w:kern w:val="2"/>
              </w:rPr>
            </w:pPr>
          </w:p>
        </w:tc>
        <w:tc>
          <w:tcPr>
            <w:tcW w:w="827" w:type="dxa"/>
            <w:tcBorders>
              <w:top w:val="single" w:sz="4" w:space="0" w:color="auto"/>
              <w:left w:val="nil"/>
              <w:bottom w:val="single" w:sz="4" w:space="0" w:color="auto"/>
              <w:right w:val="nil"/>
            </w:tcBorders>
            <w:shd w:val="clear" w:color="auto" w:fill="FFFFFF"/>
            <w:vAlign w:val="center"/>
            <w:hideMark/>
          </w:tcPr>
          <w:p w:rsidR="0034498A" w:rsidRPr="0034498A" w:rsidRDefault="0034498A">
            <w:pPr>
              <w:autoSpaceDE w:val="0"/>
              <w:spacing w:before="0" w:beforeAutospacing="0" w:after="0"/>
              <w:jc w:val="center"/>
              <w:rPr>
                <w:rFonts w:ascii="Arial" w:eastAsia="Aptos" w:hAnsi="Arial" w:cs="Arial"/>
                <w:bCs/>
                <w:kern w:val="2"/>
              </w:rPr>
            </w:pPr>
            <w:r w:rsidRPr="0034498A">
              <w:rPr>
                <w:rFonts w:ascii="Arial" w:eastAsia="Aptos" w:hAnsi="Arial" w:cs="Arial"/>
                <w:bCs/>
                <w:kern w:val="2"/>
              </w:rPr>
              <w:t>Mean</w:t>
            </w:r>
          </w:p>
        </w:tc>
        <w:tc>
          <w:tcPr>
            <w:tcW w:w="1626" w:type="dxa"/>
            <w:tcBorders>
              <w:top w:val="single" w:sz="4" w:space="0" w:color="auto"/>
              <w:left w:val="nil"/>
              <w:bottom w:val="single" w:sz="4" w:space="0" w:color="auto"/>
              <w:right w:val="nil"/>
            </w:tcBorders>
            <w:shd w:val="clear" w:color="auto" w:fill="FFFFFF"/>
            <w:vAlign w:val="center"/>
            <w:hideMark/>
          </w:tcPr>
          <w:p w:rsidR="0034498A" w:rsidRPr="0034498A" w:rsidRDefault="0034498A">
            <w:pPr>
              <w:autoSpaceDE w:val="0"/>
              <w:spacing w:before="0" w:beforeAutospacing="0" w:after="0"/>
              <w:jc w:val="center"/>
              <w:rPr>
                <w:rFonts w:ascii="Arial" w:eastAsia="Aptos" w:hAnsi="Arial" w:cs="Arial"/>
                <w:bCs/>
                <w:kern w:val="2"/>
              </w:rPr>
            </w:pPr>
            <w:r w:rsidRPr="0034498A">
              <w:rPr>
                <w:rFonts w:ascii="Arial" w:eastAsia="Aptos" w:hAnsi="Arial" w:cs="Arial"/>
                <w:bCs/>
                <w:kern w:val="2"/>
              </w:rPr>
              <w:t>Qualitative</w:t>
            </w:r>
          </w:p>
          <w:p w:rsidR="0034498A" w:rsidRPr="0034498A" w:rsidRDefault="0034498A">
            <w:pPr>
              <w:autoSpaceDE w:val="0"/>
              <w:spacing w:before="0" w:beforeAutospacing="0" w:after="0"/>
              <w:jc w:val="center"/>
              <w:rPr>
                <w:rFonts w:ascii="Arial" w:eastAsia="Aptos" w:hAnsi="Arial" w:cs="Arial"/>
                <w:bCs/>
                <w:kern w:val="2"/>
              </w:rPr>
            </w:pPr>
            <w:r w:rsidRPr="0034498A">
              <w:rPr>
                <w:rFonts w:ascii="Arial" w:eastAsia="Aptos" w:hAnsi="Arial" w:cs="Arial"/>
                <w:bCs/>
                <w:kern w:val="2"/>
              </w:rPr>
              <w:t>Interpretation</w:t>
            </w:r>
          </w:p>
        </w:tc>
        <w:tc>
          <w:tcPr>
            <w:tcW w:w="774" w:type="dxa"/>
            <w:tcBorders>
              <w:top w:val="single" w:sz="4" w:space="0" w:color="auto"/>
              <w:left w:val="nil"/>
              <w:bottom w:val="single" w:sz="4" w:space="0" w:color="auto"/>
              <w:right w:val="nil"/>
            </w:tcBorders>
            <w:shd w:val="clear" w:color="auto" w:fill="FFFFFF"/>
            <w:vAlign w:val="center"/>
            <w:hideMark/>
          </w:tcPr>
          <w:p w:rsidR="0034498A" w:rsidRPr="0034498A" w:rsidRDefault="0034498A">
            <w:pPr>
              <w:autoSpaceDE w:val="0"/>
              <w:spacing w:before="0" w:beforeAutospacing="0" w:after="0"/>
              <w:jc w:val="center"/>
              <w:rPr>
                <w:rFonts w:ascii="Arial" w:eastAsia="Aptos" w:hAnsi="Arial" w:cs="Arial"/>
                <w:bCs/>
                <w:kern w:val="2"/>
              </w:rPr>
            </w:pPr>
            <w:r w:rsidRPr="0034498A">
              <w:rPr>
                <w:rFonts w:ascii="Arial" w:eastAsia="Aptos" w:hAnsi="Arial" w:cs="Arial"/>
                <w:bCs/>
                <w:kern w:val="2"/>
              </w:rPr>
              <w:t>Mean</w:t>
            </w:r>
          </w:p>
        </w:tc>
        <w:tc>
          <w:tcPr>
            <w:tcW w:w="1715" w:type="dxa"/>
            <w:tcBorders>
              <w:top w:val="single" w:sz="4" w:space="0" w:color="auto"/>
              <w:left w:val="nil"/>
              <w:bottom w:val="single" w:sz="4" w:space="0" w:color="auto"/>
              <w:right w:val="nil"/>
            </w:tcBorders>
            <w:shd w:val="clear" w:color="auto" w:fill="FFFFFF"/>
            <w:vAlign w:val="center"/>
            <w:hideMark/>
          </w:tcPr>
          <w:p w:rsidR="0034498A" w:rsidRPr="0034498A" w:rsidRDefault="0034498A">
            <w:pPr>
              <w:autoSpaceDE w:val="0"/>
              <w:spacing w:before="0" w:beforeAutospacing="0" w:after="0"/>
              <w:jc w:val="center"/>
              <w:rPr>
                <w:rFonts w:ascii="Arial" w:eastAsia="Aptos" w:hAnsi="Arial" w:cs="Arial"/>
                <w:bCs/>
                <w:kern w:val="2"/>
              </w:rPr>
            </w:pPr>
            <w:r w:rsidRPr="0034498A">
              <w:rPr>
                <w:rFonts w:ascii="Arial" w:eastAsia="Aptos" w:hAnsi="Arial" w:cs="Arial"/>
                <w:bCs/>
                <w:kern w:val="2"/>
              </w:rPr>
              <w:t>Qualitative</w:t>
            </w:r>
          </w:p>
          <w:p w:rsidR="0034498A" w:rsidRPr="0034498A" w:rsidRDefault="0034498A">
            <w:pPr>
              <w:autoSpaceDE w:val="0"/>
              <w:spacing w:before="0" w:beforeAutospacing="0" w:after="0"/>
              <w:jc w:val="center"/>
              <w:rPr>
                <w:rFonts w:ascii="Arial" w:eastAsia="Aptos" w:hAnsi="Arial" w:cs="Arial"/>
                <w:bCs/>
                <w:kern w:val="2"/>
              </w:rPr>
            </w:pPr>
            <w:r w:rsidRPr="0034498A">
              <w:rPr>
                <w:rFonts w:ascii="Arial" w:eastAsia="Aptos" w:hAnsi="Arial" w:cs="Arial"/>
                <w:bCs/>
                <w:kern w:val="2"/>
              </w:rPr>
              <w:t>Interpretation</w:t>
            </w:r>
          </w:p>
        </w:tc>
      </w:tr>
      <w:tr w:rsidR="0034498A" w:rsidRPr="0034498A" w:rsidTr="0034498A">
        <w:trPr>
          <w:trHeight w:val="247"/>
        </w:trPr>
        <w:tc>
          <w:tcPr>
            <w:tcW w:w="3717" w:type="dxa"/>
            <w:tcBorders>
              <w:top w:val="single" w:sz="4" w:space="0" w:color="auto"/>
              <w:left w:val="nil"/>
              <w:bottom w:val="nil"/>
              <w:right w:val="nil"/>
            </w:tcBorders>
            <w:shd w:val="clear" w:color="auto" w:fill="FFFFFF"/>
            <w:vAlign w:val="center"/>
            <w:hideMark/>
          </w:tcPr>
          <w:p w:rsidR="0034498A" w:rsidRPr="0034498A" w:rsidRDefault="0034498A">
            <w:pPr>
              <w:autoSpaceDE w:val="0"/>
              <w:spacing w:before="0" w:beforeAutospacing="0" w:after="0"/>
              <w:textAlignment w:val="center"/>
              <w:rPr>
                <w:rFonts w:ascii="Arial" w:eastAsia="Aptos" w:hAnsi="Arial" w:cs="Arial"/>
                <w:kern w:val="2"/>
              </w:rPr>
            </w:pPr>
            <w:r w:rsidRPr="0034498A">
              <w:rPr>
                <w:rFonts w:ascii="Arial" w:eastAsia="SimSun" w:hAnsi="Arial" w:cs="Arial"/>
              </w:rPr>
              <w:t>I enjoy discussing Electromagnetism topics with others.</w:t>
            </w:r>
          </w:p>
        </w:tc>
        <w:tc>
          <w:tcPr>
            <w:tcW w:w="827" w:type="dxa"/>
            <w:tcBorders>
              <w:top w:val="single" w:sz="4" w:space="0" w:color="auto"/>
              <w:left w:val="nil"/>
              <w:bottom w:val="nil"/>
              <w:right w:val="nil"/>
            </w:tcBorders>
            <w:shd w:val="clear" w:color="auto" w:fill="FFFFFF"/>
            <w:hideMark/>
          </w:tcPr>
          <w:p w:rsidR="0034498A" w:rsidRPr="0034498A" w:rsidRDefault="0034498A">
            <w:pPr>
              <w:autoSpaceDE w:val="0"/>
              <w:spacing w:before="0" w:beforeAutospacing="0" w:after="0"/>
              <w:jc w:val="center"/>
              <w:textAlignment w:val="center"/>
              <w:rPr>
                <w:rFonts w:ascii="Arial" w:eastAsia="Aptos" w:hAnsi="Arial" w:cs="Arial"/>
                <w:kern w:val="2"/>
              </w:rPr>
            </w:pPr>
            <w:r w:rsidRPr="0034498A">
              <w:rPr>
                <w:rFonts w:ascii="Arial" w:eastAsia="SimSun" w:hAnsi="Arial" w:cs="Arial"/>
              </w:rPr>
              <w:t>3.08</w:t>
            </w:r>
          </w:p>
        </w:tc>
        <w:tc>
          <w:tcPr>
            <w:tcW w:w="1626" w:type="dxa"/>
            <w:tcBorders>
              <w:top w:val="single" w:sz="4" w:space="0" w:color="auto"/>
              <w:left w:val="nil"/>
              <w:bottom w:val="nil"/>
              <w:right w:val="nil"/>
            </w:tcBorders>
            <w:shd w:val="clear" w:color="auto" w:fill="FFFFFF"/>
            <w:hideMark/>
          </w:tcPr>
          <w:p w:rsidR="0034498A" w:rsidRPr="0034498A" w:rsidRDefault="0034498A">
            <w:pPr>
              <w:autoSpaceDE w:val="0"/>
              <w:spacing w:before="0" w:beforeAutospacing="0" w:after="0"/>
              <w:jc w:val="center"/>
              <w:rPr>
                <w:rFonts w:ascii="Arial" w:eastAsia="Aptos" w:hAnsi="Arial" w:cs="Arial"/>
                <w:kern w:val="2"/>
              </w:rPr>
            </w:pPr>
            <w:r w:rsidRPr="0034498A">
              <w:rPr>
                <w:rFonts w:ascii="Arial" w:eastAsia="Calibri" w:hAnsi="Arial" w:cs="Arial"/>
              </w:rPr>
              <w:t>Motivated</w:t>
            </w:r>
          </w:p>
        </w:tc>
        <w:tc>
          <w:tcPr>
            <w:tcW w:w="774" w:type="dxa"/>
            <w:tcBorders>
              <w:top w:val="single" w:sz="4" w:space="0" w:color="auto"/>
              <w:left w:val="nil"/>
              <w:bottom w:val="nil"/>
              <w:right w:val="nil"/>
            </w:tcBorders>
            <w:shd w:val="clear" w:color="auto" w:fill="FFFFFF"/>
            <w:hideMark/>
          </w:tcPr>
          <w:p w:rsidR="0034498A" w:rsidRPr="0034498A" w:rsidRDefault="0034498A">
            <w:pPr>
              <w:autoSpaceDE w:val="0"/>
              <w:spacing w:before="0" w:beforeAutospacing="0" w:after="0"/>
              <w:jc w:val="center"/>
              <w:rPr>
                <w:rFonts w:ascii="Arial" w:eastAsia="Aptos" w:hAnsi="Arial" w:cs="Arial"/>
                <w:kern w:val="2"/>
              </w:rPr>
            </w:pPr>
            <w:r w:rsidRPr="0034498A">
              <w:rPr>
                <w:rFonts w:ascii="Arial" w:hAnsi="Arial" w:cs="Arial"/>
              </w:rPr>
              <w:t>2.50</w:t>
            </w:r>
          </w:p>
        </w:tc>
        <w:tc>
          <w:tcPr>
            <w:tcW w:w="1715" w:type="dxa"/>
            <w:tcBorders>
              <w:top w:val="single" w:sz="4" w:space="0" w:color="auto"/>
              <w:left w:val="nil"/>
              <w:bottom w:val="nil"/>
              <w:right w:val="nil"/>
            </w:tcBorders>
            <w:shd w:val="clear" w:color="auto" w:fill="FFFFFF"/>
            <w:hideMark/>
          </w:tcPr>
          <w:p w:rsidR="0034498A" w:rsidRPr="0034498A" w:rsidRDefault="0034498A">
            <w:pPr>
              <w:autoSpaceDE w:val="0"/>
              <w:spacing w:before="0" w:beforeAutospacing="0" w:after="0"/>
              <w:jc w:val="center"/>
              <w:rPr>
                <w:rFonts w:ascii="Arial" w:eastAsia="Aptos" w:hAnsi="Arial" w:cs="Arial"/>
                <w:kern w:val="2"/>
              </w:rPr>
            </w:pPr>
            <w:r w:rsidRPr="0034498A">
              <w:rPr>
                <w:rFonts w:ascii="Arial" w:eastAsia="Calibri" w:hAnsi="Arial" w:cs="Arial"/>
              </w:rPr>
              <w:t>Less Motivated</w:t>
            </w:r>
          </w:p>
        </w:tc>
      </w:tr>
      <w:tr w:rsidR="0034498A" w:rsidRPr="0034498A" w:rsidTr="0034498A">
        <w:trPr>
          <w:trHeight w:val="270"/>
        </w:trPr>
        <w:tc>
          <w:tcPr>
            <w:tcW w:w="3717" w:type="dxa"/>
            <w:tcBorders>
              <w:top w:val="nil"/>
              <w:left w:val="nil"/>
              <w:bottom w:val="nil"/>
              <w:right w:val="nil"/>
            </w:tcBorders>
            <w:shd w:val="clear" w:color="auto" w:fill="FFFFFF"/>
            <w:vAlign w:val="center"/>
            <w:hideMark/>
          </w:tcPr>
          <w:p w:rsidR="0034498A" w:rsidRPr="0034498A" w:rsidRDefault="0034498A">
            <w:pPr>
              <w:autoSpaceDE w:val="0"/>
              <w:spacing w:before="0" w:beforeAutospacing="0" w:after="0"/>
              <w:textAlignment w:val="center"/>
              <w:rPr>
                <w:rFonts w:ascii="Arial" w:eastAsia="Aptos" w:hAnsi="Arial" w:cs="Arial"/>
                <w:kern w:val="2"/>
              </w:rPr>
            </w:pPr>
            <w:r w:rsidRPr="0034498A">
              <w:rPr>
                <w:rFonts w:ascii="Arial" w:eastAsia="SimSun" w:hAnsi="Arial" w:cs="Arial"/>
              </w:rPr>
              <w:t>I enjoy studying Electromagnetism and its concepts.</w:t>
            </w:r>
          </w:p>
        </w:tc>
        <w:tc>
          <w:tcPr>
            <w:tcW w:w="827" w:type="dxa"/>
            <w:tcBorders>
              <w:top w:val="nil"/>
              <w:left w:val="nil"/>
              <w:bottom w:val="nil"/>
              <w:right w:val="nil"/>
            </w:tcBorders>
            <w:shd w:val="clear" w:color="auto" w:fill="FFFFFF"/>
            <w:hideMark/>
          </w:tcPr>
          <w:p w:rsidR="0034498A" w:rsidRPr="0034498A" w:rsidRDefault="0034498A">
            <w:pPr>
              <w:autoSpaceDE w:val="0"/>
              <w:spacing w:before="0" w:beforeAutospacing="0" w:after="0"/>
              <w:jc w:val="center"/>
              <w:textAlignment w:val="center"/>
              <w:rPr>
                <w:rFonts w:ascii="Arial" w:eastAsia="Aptos" w:hAnsi="Arial" w:cs="Arial"/>
                <w:kern w:val="2"/>
              </w:rPr>
            </w:pPr>
            <w:r w:rsidRPr="0034498A">
              <w:rPr>
                <w:rFonts w:ascii="Arial" w:eastAsia="SimSun" w:hAnsi="Arial" w:cs="Arial"/>
              </w:rPr>
              <w:t>3.03</w:t>
            </w:r>
          </w:p>
        </w:tc>
        <w:tc>
          <w:tcPr>
            <w:tcW w:w="1626" w:type="dxa"/>
            <w:tcBorders>
              <w:top w:val="nil"/>
              <w:left w:val="nil"/>
              <w:bottom w:val="nil"/>
              <w:right w:val="nil"/>
            </w:tcBorders>
            <w:shd w:val="clear" w:color="auto" w:fill="FFFFFF"/>
            <w:hideMark/>
          </w:tcPr>
          <w:p w:rsidR="0034498A" w:rsidRPr="0034498A" w:rsidRDefault="0034498A">
            <w:pPr>
              <w:autoSpaceDE w:val="0"/>
              <w:spacing w:before="0" w:beforeAutospacing="0" w:after="0"/>
              <w:jc w:val="center"/>
              <w:rPr>
                <w:rFonts w:ascii="Arial" w:eastAsia="Aptos" w:hAnsi="Arial" w:cs="Arial"/>
                <w:kern w:val="2"/>
              </w:rPr>
            </w:pPr>
            <w:r w:rsidRPr="0034498A">
              <w:rPr>
                <w:rFonts w:ascii="Arial" w:eastAsia="Calibri" w:hAnsi="Arial" w:cs="Arial"/>
              </w:rPr>
              <w:t>Motivated</w:t>
            </w:r>
          </w:p>
        </w:tc>
        <w:tc>
          <w:tcPr>
            <w:tcW w:w="774" w:type="dxa"/>
            <w:tcBorders>
              <w:top w:val="nil"/>
              <w:left w:val="nil"/>
              <w:bottom w:val="nil"/>
              <w:right w:val="nil"/>
            </w:tcBorders>
            <w:shd w:val="clear" w:color="auto" w:fill="FFFFFF"/>
            <w:hideMark/>
          </w:tcPr>
          <w:p w:rsidR="0034498A" w:rsidRPr="0034498A" w:rsidRDefault="0034498A">
            <w:pPr>
              <w:autoSpaceDE w:val="0"/>
              <w:spacing w:before="0" w:beforeAutospacing="0" w:after="0"/>
              <w:jc w:val="center"/>
              <w:rPr>
                <w:rFonts w:ascii="Arial" w:eastAsia="Aptos" w:hAnsi="Arial" w:cs="Arial"/>
                <w:kern w:val="2"/>
              </w:rPr>
            </w:pPr>
            <w:r w:rsidRPr="0034498A">
              <w:rPr>
                <w:rFonts w:ascii="Arial" w:hAnsi="Arial" w:cs="Arial"/>
              </w:rPr>
              <w:t>2.48</w:t>
            </w:r>
          </w:p>
        </w:tc>
        <w:tc>
          <w:tcPr>
            <w:tcW w:w="1715" w:type="dxa"/>
            <w:tcBorders>
              <w:top w:val="nil"/>
              <w:left w:val="nil"/>
              <w:bottom w:val="nil"/>
              <w:right w:val="nil"/>
            </w:tcBorders>
            <w:shd w:val="clear" w:color="auto" w:fill="FFFFFF"/>
            <w:hideMark/>
          </w:tcPr>
          <w:p w:rsidR="0034498A" w:rsidRPr="0034498A" w:rsidRDefault="0034498A">
            <w:pPr>
              <w:autoSpaceDE w:val="0"/>
              <w:spacing w:before="0" w:beforeAutospacing="0" w:after="0"/>
              <w:jc w:val="center"/>
              <w:rPr>
                <w:rFonts w:ascii="Arial" w:eastAsia="Aptos" w:hAnsi="Arial" w:cs="Arial"/>
                <w:kern w:val="2"/>
              </w:rPr>
            </w:pPr>
            <w:r w:rsidRPr="0034498A">
              <w:rPr>
                <w:rFonts w:ascii="Arial" w:eastAsia="Calibri" w:hAnsi="Arial" w:cs="Arial"/>
              </w:rPr>
              <w:t>Less Motivated</w:t>
            </w:r>
          </w:p>
        </w:tc>
      </w:tr>
      <w:tr w:rsidR="0034498A" w:rsidRPr="0034498A" w:rsidTr="0034498A">
        <w:trPr>
          <w:trHeight w:val="270"/>
        </w:trPr>
        <w:tc>
          <w:tcPr>
            <w:tcW w:w="3717" w:type="dxa"/>
            <w:tcBorders>
              <w:top w:val="nil"/>
              <w:left w:val="nil"/>
              <w:bottom w:val="nil"/>
              <w:right w:val="nil"/>
            </w:tcBorders>
            <w:shd w:val="clear" w:color="auto" w:fill="FFFFFF"/>
            <w:vAlign w:val="center"/>
            <w:hideMark/>
          </w:tcPr>
          <w:p w:rsidR="0034498A" w:rsidRPr="0034498A" w:rsidRDefault="0034498A">
            <w:pPr>
              <w:autoSpaceDE w:val="0"/>
              <w:spacing w:before="0" w:beforeAutospacing="0" w:after="0"/>
              <w:textAlignment w:val="center"/>
              <w:rPr>
                <w:rFonts w:ascii="Arial" w:eastAsia="Aptos" w:hAnsi="Arial" w:cs="Arial"/>
                <w:kern w:val="2"/>
              </w:rPr>
            </w:pPr>
            <w:r w:rsidRPr="0034498A">
              <w:rPr>
                <w:rFonts w:ascii="Arial" w:eastAsia="SimSun" w:hAnsi="Arial" w:cs="Arial"/>
              </w:rPr>
              <w:t>I am genuinely interested in learning Electromagnetism during class activities.</w:t>
            </w:r>
          </w:p>
        </w:tc>
        <w:tc>
          <w:tcPr>
            <w:tcW w:w="827" w:type="dxa"/>
            <w:tcBorders>
              <w:top w:val="nil"/>
              <w:left w:val="nil"/>
              <w:bottom w:val="nil"/>
              <w:right w:val="nil"/>
            </w:tcBorders>
            <w:shd w:val="clear" w:color="auto" w:fill="FFFFFF"/>
            <w:hideMark/>
          </w:tcPr>
          <w:p w:rsidR="0034498A" w:rsidRPr="0034498A" w:rsidRDefault="0034498A">
            <w:pPr>
              <w:autoSpaceDE w:val="0"/>
              <w:spacing w:before="0" w:beforeAutospacing="0" w:after="0"/>
              <w:jc w:val="center"/>
              <w:textAlignment w:val="center"/>
              <w:rPr>
                <w:rFonts w:ascii="Arial" w:eastAsia="Aptos" w:hAnsi="Arial" w:cs="Arial"/>
                <w:kern w:val="2"/>
              </w:rPr>
            </w:pPr>
            <w:r w:rsidRPr="0034498A">
              <w:rPr>
                <w:rFonts w:ascii="Arial" w:eastAsia="SimSun" w:hAnsi="Arial" w:cs="Arial"/>
              </w:rPr>
              <w:t>3.03</w:t>
            </w:r>
          </w:p>
        </w:tc>
        <w:tc>
          <w:tcPr>
            <w:tcW w:w="1626" w:type="dxa"/>
            <w:tcBorders>
              <w:top w:val="nil"/>
              <w:left w:val="nil"/>
              <w:bottom w:val="nil"/>
              <w:right w:val="nil"/>
            </w:tcBorders>
            <w:shd w:val="clear" w:color="auto" w:fill="FFFFFF"/>
            <w:hideMark/>
          </w:tcPr>
          <w:p w:rsidR="0034498A" w:rsidRPr="0034498A" w:rsidRDefault="0034498A">
            <w:pPr>
              <w:autoSpaceDE w:val="0"/>
              <w:spacing w:before="0" w:beforeAutospacing="0" w:after="0"/>
              <w:jc w:val="center"/>
              <w:rPr>
                <w:rFonts w:ascii="Arial" w:eastAsia="Aptos" w:hAnsi="Arial" w:cs="Arial"/>
                <w:kern w:val="2"/>
              </w:rPr>
            </w:pPr>
            <w:r w:rsidRPr="0034498A">
              <w:rPr>
                <w:rFonts w:ascii="Arial" w:eastAsia="Calibri" w:hAnsi="Arial" w:cs="Arial"/>
              </w:rPr>
              <w:t>Motivated</w:t>
            </w:r>
          </w:p>
        </w:tc>
        <w:tc>
          <w:tcPr>
            <w:tcW w:w="774" w:type="dxa"/>
            <w:tcBorders>
              <w:top w:val="nil"/>
              <w:left w:val="nil"/>
              <w:bottom w:val="nil"/>
              <w:right w:val="nil"/>
            </w:tcBorders>
            <w:shd w:val="clear" w:color="auto" w:fill="FFFFFF"/>
            <w:hideMark/>
          </w:tcPr>
          <w:p w:rsidR="0034498A" w:rsidRPr="0034498A" w:rsidRDefault="0034498A">
            <w:pPr>
              <w:autoSpaceDE w:val="0"/>
              <w:spacing w:before="0" w:beforeAutospacing="0" w:after="0"/>
              <w:jc w:val="center"/>
              <w:rPr>
                <w:rFonts w:ascii="Arial" w:eastAsia="Aptos" w:hAnsi="Arial" w:cs="Arial"/>
                <w:kern w:val="2"/>
              </w:rPr>
            </w:pPr>
            <w:r w:rsidRPr="0034498A">
              <w:rPr>
                <w:rFonts w:ascii="Arial" w:hAnsi="Arial" w:cs="Arial"/>
              </w:rPr>
              <w:t>2.48</w:t>
            </w:r>
          </w:p>
        </w:tc>
        <w:tc>
          <w:tcPr>
            <w:tcW w:w="1715" w:type="dxa"/>
            <w:tcBorders>
              <w:top w:val="nil"/>
              <w:left w:val="nil"/>
              <w:bottom w:val="nil"/>
              <w:right w:val="nil"/>
            </w:tcBorders>
            <w:shd w:val="clear" w:color="auto" w:fill="FFFFFF"/>
            <w:hideMark/>
          </w:tcPr>
          <w:p w:rsidR="0034498A" w:rsidRPr="0034498A" w:rsidRDefault="0034498A">
            <w:pPr>
              <w:autoSpaceDE w:val="0"/>
              <w:spacing w:before="0" w:beforeAutospacing="0" w:after="0"/>
              <w:jc w:val="center"/>
              <w:rPr>
                <w:rFonts w:ascii="Arial" w:eastAsia="Aptos" w:hAnsi="Arial" w:cs="Arial"/>
                <w:kern w:val="2"/>
              </w:rPr>
            </w:pPr>
            <w:r w:rsidRPr="0034498A">
              <w:rPr>
                <w:rFonts w:ascii="Arial" w:eastAsia="Calibri" w:hAnsi="Arial" w:cs="Arial"/>
              </w:rPr>
              <w:t>Less Motivated</w:t>
            </w:r>
          </w:p>
        </w:tc>
      </w:tr>
      <w:tr w:rsidR="0034498A" w:rsidRPr="0034498A" w:rsidTr="0034498A">
        <w:trPr>
          <w:trHeight w:val="270"/>
        </w:trPr>
        <w:tc>
          <w:tcPr>
            <w:tcW w:w="3717" w:type="dxa"/>
            <w:tcBorders>
              <w:top w:val="nil"/>
              <w:left w:val="nil"/>
              <w:bottom w:val="nil"/>
              <w:right w:val="nil"/>
            </w:tcBorders>
            <w:shd w:val="clear" w:color="auto" w:fill="FFFFFF"/>
            <w:vAlign w:val="center"/>
            <w:hideMark/>
          </w:tcPr>
          <w:p w:rsidR="0034498A" w:rsidRPr="0034498A" w:rsidRDefault="0034498A">
            <w:pPr>
              <w:autoSpaceDE w:val="0"/>
              <w:spacing w:before="0" w:beforeAutospacing="0" w:after="0"/>
              <w:textAlignment w:val="center"/>
              <w:rPr>
                <w:rFonts w:ascii="Arial" w:eastAsia="Aptos" w:hAnsi="Arial" w:cs="Arial"/>
                <w:kern w:val="2"/>
              </w:rPr>
            </w:pPr>
            <w:r w:rsidRPr="0034498A">
              <w:rPr>
                <w:rFonts w:ascii="Arial" w:eastAsia="SimSun" w:hAnsi="Arial" w:cs="Arial"/>
              </w:rPr>
              <w:t>I like sharing new things I learn about Electromagnetism.</w:t>
            </w:r>
          </w:p>
        </w:tc>
        <w:tc>
          <w:tcPr>
            <w:tcW w:w="827" w:type="dxa"/>
            <w:tcBorders>
              <w:top w:val="nil"/>
              <w:left w:val="nil"/>
              <w:bottom w:val="nil"/>
              <w:right w:val="nil"/>
            </w:tcBorders>
            <w:shd w:val="clear" w:color="auto" w:fill="FFFFFF"/>
            <w:hideMark/>
          </w:tcPr>
          <w:p w:rsidR="0034498A" w:rsidRPr="0034498A" w:rsidRDefault="0034498A">
            <w:pPr>
              <w:autoSpaceDE w:val="0"/>
              <w:spacing w:before="0" w:beforeAutospacing="0" w:after="0"/>
              <w:jc w:val="center"/>
              <w:textAlignment w:val="center"/>
              <w:rPr>
                <w:rFonts w:ascii="Arial" w:eastAsia="Aptos" w:hAnsi="Arial" w:cs="Arial"/>
                <w:kern w:val="2"/>
              </w:rPr>
            </w:pPr>
            <w:r w:rsidRPr="0034498A">
              <w:rPr>
                <w:rFonts w:ascii="Arial" w:eastAsia="SimSun" w:hAnsi="Arial" w:cs="Arial"/>
              </w:rPr>
              <w:t>2.97</w:t>
            </w:r>
          </w:p>
        </w:tc>
        <w:tc>
          <w:tcPr>
            <w:tcW w:w="1626" w:type="dxa"/>
            <w:tcBorders>
              <w:top w:val="nil"/>
              <w:left w:val="nil"/>
              <w:bottom w:val="nil"/>
              <w:right w:val="nil"/>
            </w:tcBorders>
            <w:shd w:val="clear" w:color="auto" w:fill="FFFFFF"/>
            <w:hideMark/>
          </w:tcPr>
          <w:p w:rsidR="0034498A" w:rsidRPr="0034498A" w:rsidRDefault="0034498A">
            <w:pPr>
              <w:autoSpaceDE w:val="0"/>
              <w:spacing w:before="0" w:beforeAutospacing="0" w:after="0"/>
              <w:jc w:val="center"/>
              <w:rPr>
                <w:rFonts w:ascii="Arial" w:eastAsia="Aptos" w:hAnsi="Arial" w:cs="Arial"/>
                <w:kern w:val="2"/>
              </w:rPr>
            </w:pPr>
            <w:r w:rsidRPr="0034498A">
              <w:rPr>
                <w:rFonts w:ascii="Arial" w:eastAsia="Calibri" w:hAnsi="Arial" w:cs="Arial"/>
              </w:rPr>
              <w:t>Motivated</w:t>
            </w:r>
          </w:p>
        </w:tc>
        <w:tc>
          <w:tcPr>
            <w:tcW w:w="774" w:type="dxa"/>
            <w:tcBorders>
              <w:top w:val="nil"/>
              <w:left w:val="nil"/>
              <w:bottom w:val="nil"/>
              <w:right w:val="nil"/>
            </w:tcBorders>
            <w:shd w:val="clear" w:color="auto" w:fill="FFFFFF"/>
            <w:hideMark/>
          </w:tcPr>
          <w:p w:rsidR="0034498A" w:rsidRPr="0034498A" w:rsidRDefault="0034498A">
            <w:pPr>
              <w:autoSpaceDE w:val="0"/>
              <w:spacing w:before="0" w:beforeAutospacing="0" w:after="0"/>
              <w:jc w:val="center"/>
              <w:rPr>
                <w:rFonts w:ascii="Arial" w:eastAsia="Aptos" w:hAnsi="Arial" w:cs="Arial"/>
                <w:kern w:val="2"/>
              </w:rPr>
            </w:pPr>
            <w:r w:rsidRPr="0034498A">
              <w:rPr>
                <w:rFonts w:ascii="Arial" w:hAnsi="Arial" w:cs="Arial"/>
              </w:rPr>
              <w:t>2.43</w:t>
            </w:r>
          </w:p>
        </w:tc>
        <w:tc>
          <w:tcPr>
            <w:tcW w:w="1715" w:type="dxa"/>
            <w:tcBorders>
              <w:top w:val="nil"/>
              <w:left w:val="nil"/>
              <w:bottom w:val="nil"/>
              <w:right w:val="nil"/>
            </w:tcBorders>
            <w:shd w:val="clear" w:color="auto" w:fill="FFFFFF"/>
            <w:hideMark/>
          </w:tcPr>
          <w:p w:rsidR="0034498A" w:rsidRPr="0034498A" w:rsidRDefault="0034498A">
            <w:pPr>
              <w:autoSpaceDE w:val="0"/>
              <w:spacing w:before="0" w:beforeAutospacing="0" w:after="0"/>
              <w:jc w:val="center"/>
              <w:rPr>
                <w:rFonts w:ascii="Arial" w:eastAsia="Aptos" w:hAnsi="Arial" w:cs="Arial"/>
                <w:kern w:val="2"/>
              </w:rPr>
            </w:pPr>
            <w:r w:rsidRPr="0034498A">
              <w:rPr>
                <w:rFonts w:ascii="Arial" w:eastAsia="Calibri" w:hAnsi="Arial" w:cs="Arial"/>
              </w:rPr>
              <w:t>Less Motivated</w:t>
            </w:r>
          </w:p>
        </w:tc>
      </w:tr>
      <w:tr w:rsidR="0034498A" w:rsidRPr="0034498A" w:rsidTr="0034498A">
        <w:trPr>
          <w:trHeight w:val="280"/>
        </w:trPr>
        <w:tc>
          <w:tcPr>
            <w:tcW w:w="3717" w:type="dxa"/>
            <w:tcBorders>
              <w:top w:val="nil"/>
              <w:left w:val="nil"/>
              <w:bottom w:val="single" w:sz="4" w:space="0" w:color="auto"/>
              <w:right w:val="nil"/>
            </w:tcBorders>
            <w:shd w:val="clear" w:color="auto" w:fill="FFFFFF"/>
            <w:vAlign w:val="center"/>
            <w:hideMark/>
          </w:tcPr>
          <w:p w:rsidR="0034498A" w:rsidRPr="0034498A" w:rsidRDefault="0034498A">
            <w:pPr>
              <w:autoSpaceDE w:val="0"/>
              <w:spacing w:before="0" w:beforeAutospacing="0" w:after="0"/>
              <w:textAlignment w:val="center"/>
              <w:rPr>
                <w:rFonts w:ascii="Arial" w:eastAsia="Aptos" w:hAnsi="Arial" w:cs="Arial"/>
                <w:kern w:val="2"/>
              </w:rPr>
            </w:pPr>
            <w:r w:rsidRPr="0034498A">
              <w:rPr>
                <w:rFonts w:ascii="Arial" w:eastAsia="SimSun" w:hAnsi="Arial" w:cs="Arial"/>
              </w:rPr>
              <w:t>I enjoy reading and learning materials related to electricity, magnetism, and fields.</w:t>
            </w:r>
          </w:p>
        </w:tc>
        <w:tc>
          <w:tcPr>
            <w:tcW w:w="827" w:type="dxa"/>
            <w:tcBorders>
              <w:top w:val="nil"/>
              <w:left w:val="nil"/>
              <w:bottom w:val="single" w:sz="4" w:space="0" w:color="auto"/>
              <w:right w:val="nil"/>
            </w:tcBorders>
            <w:shd w:val="clear" w:color="auto" w:fill="FFFFFF"/>
            <w:hideMark/>
          </w:tcPr>
          <w:p w:rsidR="0034498A" w:rsidRPr="0034498A" w:rsidRDefault="0034498A">
            <w:pPr>
              <w:autoSpaceDE w:val="0"/>
              <w:spacing w:before="0" w:beforeAutospacing="0" w:after="0"/>
              <w:jc w:val="center"/>
              <w:textAlignment w:val="center"/>
              <w:rPr>
                <w:rFonts w:ascii="Arial" w:eastAsia="Aptos" w:hAnsi="Arial" w:cs="Arial"/>
                <w:kern w:val="2"/>
              </w:rPr>
            </w:pPr>
            <w:r w:rsidRPr="0034498A">
              <w:rPr>
                <w:rFonts w:ascii="Arial" w:eastAsia="SimSun" w:hAnsi="Arial" w:cs="Arial"/>
              </w:rPr>
              <w:t>2.84</w:t>
            </w:r>
          </w:p>
        </w:tc>
        <w:tc>
          <w:tcPr>
            <w:tcW w:w="1626" w:type="dxa"/>
            <w:tcBorders>
              <w:top w:val="nil"/>
              <w:left w:val="nil"/>
              <w:bottom w:val="single" w:sz="4" w:space="0" w:color="auto"/>
              <w:right w:val="nil"/>
            </w:tcBorders>
            <w:shd w:val="clear" w:color="auto" w:fill="FFFFFF"/>
            <w:hideMark/>
          </w:tcPr>
          <w:p w:rsidR="0034498A" w:rsidRPr="0034498A" w:rsidRDefault="0034498A">
            <w:pPr>
              <w:autoSpaceDE w:val="0"/>
              <w:spacing w:before="0" w:beforeAutospacing="0" w:after="0"/>
              <w:jc w:val="center"/>
              <w:rPr>
                <w:rFonts w:ascii="Arial" w:eastAsia="Aptos" w:hAnsi="Arial" w:cs="Arial"/>
                <w:kern w:val="2"/>
              </w:rPr>
            </w:pPr>
            <w:r w:rsidRPr="0034498A">
              <w:rPr>
                <w:rFonts w:ascii="Arial" w:eastAsia="Calibri" w:hAnsi="Arial" w:cs="Arial"/>
              </w:rPr>
              <w:t>Motivated</w:t>
            </w:r>
          </w:p>
        </w:tc>
        <w:tc>
          <w:tcPr>
            <w:tcW w:w="774" w:type="dxa"/>
            <w:tcBorders>
              <w:top w:val="nil"/>
              <w:left w:val="nil"/>
              <w:bottom w:val="single" w:sz="4" w:space="0" w:color="auto"/>
              <w:right w:val="nil"/>
            </w:tcBorders>
            <w:shd w:val="clear" w:color="auto" w:fill="FFFFFF"/>
            <w:hideMark/>
          </w:tcPr>
          <w:p w:rsidR="0034498A" w:rsidRPr="0034498A" w:rsidRDefault="0034498A">
            <w:pPr>
              <w:autoSpaceDE w:val="0"/>
              <w:spacing w:before="0" w:beforeAutospacing="0" w:after="0"/>
              <w:jc w:val="center"/>
              <w:rPr>
                <w:rFonts w:ascii="Arial" w:eastAsia="Aptos" w:hAnsi="Arial" w:cs="Arial"/>
                <w:kern w:val="2"/>
              </w:rPr>
            </w:pPr>
            <w:r w:rsidRPr="0034498A">
              <w:rPr>
                <w:rFonts w:ascii="Arial" w:hAnsi="Arial" w:cs="Arial"/>
              </w:rPr>
              <w:t>2.45</w:t>
            </w:r>
          </w:p>
        </w:tc>
        <w:tc>
          <w:tcPr>
            <w:tcW w:w="1715" w:type="dxa"/>
            <w:tcBorders>
              <w:top w:val="nil"/>
              <w:left w:val="nil"/>
              <w:bottom w:val="single" w:sz="4" w:space="0" w:color="auto"/>
              <w:right w:val="nil"/>
            </w:tcBorders>
            <w:shd w:val="clear" w:color="auto" w:fill="FFFFFF"/>
            <w:hideMark/>
          </w:tcPr>
          <w:p w:rsidR="0034498A" w:rsidRPr="0034498A" w:rsidRDefault="0034498A">
            <w:pPr>
              <w:autoSpaceDE w:val="0"/>
              <w:spacing w:before="0" w:beforeAutospacing="0" w:after="0"/>
              <w:jc w:val="center"/>
              <w:rPr>
                <w:rFonts w:ascii="Arial" w:eastAsia="Aptos" w:hAnsi="Arial" w:cs="Arial"/>
                <w:kern w:val="2"/>
              </w:rPr>
            </w:pPr>
            <w:r w:rsidRPr="0034498A">
              <w:rPr>
                <w:rFonts w:ascii="Arial" w:eastAsia="Calibri" w:hAnsi="Arial" w:cs="Arial"/>
              </w:rPr>
              <w:t>Less Motivated</w:t>
            </w:r>
          </w:p>
        </w:tc>
      </w:tr>
      <w:tr w:rsidR="0034498A" w:rsidRPr="0034498A" w:rsidTr="0034498A">
        <w:trPr>
          <w:trHeight w:val="452"/>
        </w:trPr>
        <w:tc>
          <w:tcPr>
            <w:tcW w:w="3717" w:type="dxa"/>
            <w:tcBorders>
              <w:top w:val="single" w:sz="4" w:space="0" w:color="auto"/>
              <w:left w:val="nil"/>
              <w:bottom w:val="single" w:sz="4" w:space="0" w:color="auto"/>
              <w:right w:val="nil"/>
            </w:tcBorders>
            <w:shd w:val="clear" w:color="auto" w:fill="FFFFFF"/>
            <w:vAlign w:val="center"/>
            <w:hideMark/>
          </w:tcPr>
          <w:p w:rsidR="0034498A" w:rsidRPr="0034498A" w:rsidRDefault="0034498A">
            <w:pPr>
              <w:pStyle w:val="NormalWeb"/>
              <w:spacing w:before="0" w:beforeAutospacing="0" w:after="0" w:afterAutospacing="0"/>
              <w:rPr>
                <w:rFonts w:ascii="Arial" w:eastAsia="Aptos" w:hAnsi="Arial" w:cs="Arial"/>
                <w:kern w:val="2"/>
                <w:sz w:val="22"/>
                <w:szCs w:val="22"/>
              </w:rPr>
            </w:pPr>
            <w:r w:rsidRPr="0034498A">
              <w:rPr>
                <w:rFonts w:ascii="Arial" w:eastAsia="Aptos" w:hAnsi="Arial" w:cs="Arial"/>
                <w:kern w:val="2"/>
                <w:sz w:val="22"/>
                <w:szCs w:val="22"/>
              </w:rPr>
              <w:t>Overall Mean</w:t>
            </w:r>
          </w:p>
        </w:tc>
        <w:tc>
          <w:tcPr>
            <w:tcW w:w="827" w:type="dxa"/>
            <w:tcBorders>
              <w:top w:val="single" w:sz="4" w:space="0" w:color="auto"/>
              <w:left w:val="nil"/>
              <w:bottom w:val="single" w:sz="4" w:space="0" w:color="auto"/>
              <w:right w:val="nil"/>
            </w:tcBorders>
            <w:shd w:val="clear" w:color="auto" w:fill="FFFFFF"/>
            <w:vAlign w:val="center"/>
            <w:hideMark/>
          </w:tcPr>
          <w:p w:rsidR="0034498A" w:rsidRPr="0034498A" w:rsidRDefault="0034498A">
            <w:pPr>
              <w:spacing w:before="0" w:beforeAutospacing="0" w:after="0"/>
              <w:jc w:val="center"/>
              <w:rPr>
                <w:rFonts w:ascii="Arial" w:eastAsia="Aptos" w:hAnsi="Arial" w:cs="Arial"/>
                <w:kern w:val="2"/>
              </w:rPr>
            </w:pPr>
            <w:r w:rsidRPr="0034498A">
              <w:rPr>
                <w:rFonts w:ascii="Arial" w:hAnsi="Arial" w:cs="Arial"/>
              </w:rPr>
              <w:t>2.99</w:t>
            </w:r>
          </w:p>
        </w:tc>
        <w:tc>
          <w:tcPr>
            <w:tcW w:w="1626" w:type="dxa"/>
            <w:tcBorders>
              <w:top w:val="single" w:sz="4" w:space="0" w:color="auto"/>
              <w:left w:val="nil"/>
              <w:bottom w:val="single" w:sz="4" w:space="0" w:color="auto"/>
              <w:right w:val="nil"/>
            </w:tcBorders>
            <w:shd w:val="clear" w:color="auto" w:fill="FFFFFF"/>
            <w:vAlign w:val="center"/>
            <w:hideMark/>
          </w:tcPr>
          <w:p w:rsidR="0034498A" w:rsidRPr="0034498A" w:rsidRDefault="0034498A">
            <w:pPr>
              <w:spacing w:before="0" w:beforeAutospacing="0" w:after="0"/>
              <w:jc w:val="center"/>
              <w:rPr>
                <w:rFonts w:ascii="Arial" w:eastAsia="Aptos" w:hAnsi="Arial" w:cs="Arial"/>
                <w:kern w:val="2"/>
              </w:rPr>
            </w:pPr>
            <w:r w:rsidRPr="0034498A">
              <w:rPr>
                <w:rFonts w:ascii="Arial" w:eastAsia="Calibri" w:hAnsi="Arial" w:cs="Arial"/>
              </w:rPr>
              <w:t>Motivated</w:t>
            </w:r>
          </w:p>
        </w:tc>
        <w:tc>
          <w:tcPr>
            <w:tcW w:w="774" w:type="dxa"/>
            <w:tcBorders>
              <w:top w:val="single" w:sz="4" w:space="0" w:color="auto"/>
              <w:left w:val="nil"/>
              <w:bottom w:val="single" w:sz="4" w:space="0" w:color="auto"/>
              <w:right w:val="nil"/>
            </w:tcBorders>
            <w:shd w:val="clear" w:color="auto" w:fill="FFFFFF"/>
            <w:vAlign w:val="center"/>
            <w:hideMark/>
          </w:tcPr>
          <w:p w:rsidR="0034498A" w:rsidRPr="0034498A" w:rsidRDefault="0034498A">
            <w:pPr>
              <w:spacing w:before="0" w:beforeAutospacing="0" w:after="0"/>
              <w:jc w:val="center"/>
              <w:rPr>
                <w:rFonts w:ascii="Arial" w:eastAsia="Aptos" w:hAnsi="Arial" w:cs="Arial"/>
                <w:kern w:val="2"/>
              </w:rPr>
            </w:pPr>
            <w:r w:rsidRPr="0034498A">
              <w:rPr>
                <w:rFonts w:ascii="Arial" w:hAnsi="Arial" w:cs="Arial"/>
              </w:rPr>
              <w:t>2.47</w:t>
            </w:r>
          </w:p>
        </w:tc>
        <w:tc>
          <w:tcPr>
            <w:tcW w:w="1715" w:type="dxa"/>
            <w:tcBorders>
              <w:top w:val="single" w:sz="4" w:space="0" w:color="auto"/>
              <w:left w:val="nil"/>
              <w:bottom w:val="single" w:sz="4" w:space="0" w:color="auto"/>
              <w:right w:val="nil"/>
            </w:tcBorders>
            <w:shd w:val="clear" w:color="auto" w:fill="FFFFFF"/>
            <w:vAlign w:val="center"/>
            <w:hideMark/>
          </w:tcPr>
          <w:p w:rsidR="0034498A" w:rsidRPr="0034498A" w:rsidRDefault="0034498A">
            <w:pPr>
              <w:spacing w:before="0" w:beforeAutospacing="0" w:after="0"/>
              <w:jc w:val="center"/>
              <w:rPr>
                <w:rFonts w:ascii="Arial" w:eastAsia="Aptos" w:hAnsi="Arial" w:cs="Arial"/>
                <w:kern w:val="2"/>
              </w:rPr>
            </w:pPr>
            <w:r w:rsidRPr="0034498A">
              <w:rPr>
                <w:rFonts w:ascii="Arial" w:eastAsia="Calibri" w:hAnsi="Arial" w:cs="Arial"/>
              </w:rPr>
              <w:t>Less Motivated</w:t>
            </w:r>
          </w:p>
        </w:tc>
      </w:tr>
    </w:tbl>
    <w:p w:rsidR="0034498A" w:rsidRPr="0034498A" w:rsidRDefault="0034498A" w:rsidP="0034498A">
      <w:pPr>
        <w:rPr>
          <w:rFonts w:ascii="Arial" w:hAnsi="Arial" w:cs="Arial"/>
          <w:sz w:val="16"/>
          <w:szCs w:val="16"/>
        </w:rPr>
      </w:pPr>
      <w:r w:rsidRPr="0034498A">
        <w:rPr>
          <w:rFonts w:ascii="Arial" w:hAnsi="Arial" w:cs="Arial"/>
          <w:sz w:val="16"/>
          <w:szCs w:val="16"/>
        </w:rPr>
        <w:t xml:space="preserve">Legend: </w:t>
      </w:r>
    </w:p>
    <w:tbl>
      <w:tblPr>
        <w:tblStyle w:val="TableGrid"/>
        <w:tblW w:w="5072" w:type="dxa"/>
        <w:tblInd w:w="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104"/>
        <w:gridCol w:w="1999"/>
        <w:gridCol w:w="1969"/>
      </w:tblGrid>
      <w:tr w:rsidR="0034498A" w:rsidRPr="0034498A" w:rsidTr="0034498A">
        <w:trPr>
          <w:trHeight w:val="303"/>
        </w:trPr>
        <w:tc>
          <w:tcPr>
            <w:tcW w:w="1104" w:type="dxa"/>
            <w:tcBorders>
              <w:top w:val="nil"/>
              <w:left w:val="nil"/>
              <w:bottom w:val="nil"/>
              <w:right w:val="nil"/>
            </w:tcBorders>
            <w:vAlign w:val="center"/>
            <w:hideMark/>
          </w:tcPr>
          <w:p w:rsidR="0034498A" w:rsidRPr="0034498A" w:rsidRDefault="0034498A">
            <w:pPr>
              <w:autoSpaceDE w:val="0"/>
              <w:spacing w:before="0" w:beforeAutospacing="0"/>
              <w:jc w:val="both"/>
              <w:rPr>
                <w:rFonts w:ascii="Arial" w:eastAsia="Calibri" w:hAnsi="Arial" w:cs="Arial"/>
                <w:kern w:val="2"/>
                <w:sz w:val="16"/>
                <w:szCs w:val="16"/>
                <w:u w:val="single"/>
              </w:rPr>
            </w:pPr>
            <w:r w:rsidRPr="0034498A">
              <w:rPr>
                <w:rFonts w:ascii="Arial" w:eastAsia="Calibri" w:hAnsi="Arial" w:cs="Arial"/>
                <w:kern w:val="2"/>
                <w:sz w:val="16"/>
                <w:szCs w:val="16"/>
                <w:u w:val="single"/>
              </w:rPr>
              <w:lastRenderedPageBreak/>
              <w:t>Range</w:t>
            </w:r>
          </w:p>
        </w:tc>
        <w:tc>
          <w:tcPr>
            <w:tcW w:w="1999" w:type="dxa"/>
            <w:tcBorders>
              <w:top w:val="nil"/>
              <w:left w:val="nil"/>
              <w:bottom w:val="nil"/>
              <w:right w:val="nil"/>
            </w:tcBorders>
            <w:vAlign w:val="center"/>
            <w:hideMark/>
          </w:tcPr>
          <w:p w:rsidR="0034498A" w:rsidRPr="0034498A" w:rsidRDefault="0034498A">
            <w:pPr>
              <w:autoSpaceDE w:val="0"/>
              <w:spacing w:before="0" w:beforeAutospacing="0"/>
              <w:jc w:val="both"/>
              <w:rPr>
                <w:rFonts w:ascii="Arial" w:eastAsia="Calibri" w:hAnsi="Arial" w:cs="Arial"/>
                <w:kern w:val="2"/>
                <w:sz w:val="16"/>
                <w:szCs w:val="16"/>
                <w:u w:val="single"/>
              </w:rPr>
            </w:pPr>
            <w:r w:rsidRPr="0034498A">
              <w:rPr>
                <w:rFonts w:ascii="Arial" w:eastAsia="Calibri" w:hAnsi="Arial" w:cs="Arial"/>
                <w:kern w:val="2"/>
                <w:sz w:val="16"/>
                <w:szCs w:val="16"/>
                <w:u w:val="single"/>
              </w:rPr>
              <w:t>Descriptive Rating</w:t>
            </w:r>
          </w:p>
        </w:tc>
        <w:tc>
          <w:tcPr>
            <w:tcW w:w="1969" w:type="dxa"/>
            <w:tcBorders>
              <w:top w:val="nil"/>
              <w:left w:val="nil"/>
              <w:bottom w:val="nil"/>
              <w:right w:val="nil"/>
            </w:tcBorders>
            <w:vAlign w:val="center"/>
            <w:hideMark/>
          </w:tcPr>
          <w:p w:rsidR="0034498A" w:rsidRPr="0034498A" w:rsidRDefault="0034498A">
            <w:pPr>
              <w:autoSpaceDE w:val="0"/>
              <w:spacing w:before="0" w:beforeAutospacing="0"/>
              <w:jc w:val="both"/>
              <w:rPr>
                <w:rFonts w:ascii="Arial" w:eastAsia="Calibri" w:hAnsi="Arial" w:cs="Arial"/>
                <w:kern w:val="2"/>
                <w:sz w:val="16"/>
                <w:szCs w:val="16"/>
                <w:u w:val="single"/>
              </w:rPr>
            </w:pPr>
            <w:r w:rsidRPr="0034498A">
              <w:rPr>
                <w:rFonts w:ascii="Arial" w:eastAsia="Calibri" w:hAnsi="Arial" w:cs="Arial"/>
                <w:kern w:val="2"/>
                <w:sz w:val="16"/>
                <w:szCs w:val="16"/>
                <w:u w:val="single"/>
              </w:rPr>
              <w:t>Qualitative Interpretation</w:t>
            </w:r>
          </w:p>
        </w:tc>
      </w:tr>
      <w:tr w:rsidR="0034498A" w:rsidRPr="0034498A" w:rsidTr="0034498A">
        <w:trPr>
          <w:trHeight w:val="250"/>
        </w:trPr>
        <w:tc>
          <w:tcPr>
            <w:tcW w:w="1104" w:type="dxa"/>
            <w:tcBorders>
              <w:top w:val="nil"/>
              <w:left w:val="nil"/>
              <w:bottom w:val="nil"/>
              <w:right w:val="nil"/>
            </w:tcBorders>
            <w:vAlign w:val="center"/>
            <w:hideMark/>
          </w:tcPr>
          <w:p w:rsidR="0034498A" w:rsidRPr="0034498A" w:rsidRDefault="0034498A">
            <w:pPr>
              <w:autoSpaceDE w:val="0"/>
              <w:spacing w:before="0" w:beforeAutospacing="0"/>
              <w:jc w:val="both"/>
              <w:rPr>
                <w:rFonts w:ascii="Arial" w:eastAsia="Calibri" w:hAnsi="Arial" w:cs="Arial"/>
                <w:sz w:val="16"/>
                <w:szCs w:val="16"/>
              </w:rPr>
            </w:pPr>
            <w:r w:rsidRPr="0034498A">
              <w:rPr>
                <w:rStyle w:val="15"/>
                <w:rFonts w:ascii="Arial" w:eastAsia="SimSun" w:hAnsi="Arial" w:cs="Arial"/>
                <w:b w:val="0"/>
                <w:bCs w:val="0"/>
                <w:sz w:val="16"/>
                <w:szCs w:val="16"/>
              </w:rPr>
              <w:t>3.26 – 4.00</w:t>
            </w:r>
          </w:p>
        </w:tc>
        <w:tc>
          <w:tcPr>
            <w:tcW w:w="1999" w:type="dxa"/>
            <w:tcBorders>
              <w:top w:val="nil"/>
              <w:left w:val="nil"/>
              <w:bottom w:val="nil"/>
              <w:right w:val="nil"/>
            </w:tcBorders>
            <w:vAlign w:val="center"/>
            <w:hideMark/>
          </w:tcPr>
          <w:p w:rsidR="0034498A" w:rsidRPr="0034498A" w:rsidRDefault="0034498A">
            <w:pPr>
              <w:autoSpaceDE w:val="0"/>
              <w:spacing w:before="0" w:beforeAutospacing="0"/>
              <w:jc w:val="both"/>
              <w:rPr>
                <w:rFonts w:ascii="Arial" w:eastAsia="Calibri" w:hAnsi="Arial" w:cs="Arial"/>
                <w:sz w:val="16"/>
                <w:szCs w:val="16"/>
              </w:rPr>
            </w:pPr>
            <w:r w:rsidRPr="0034498A">
              <w:rPr>
                <w:rFonts w:ascii="Arial" w:eastAsia="Calibri" w:hAnsi="Arial" w:cs="Arial"/>
                <w:sz w:val="16"/>
                <w:szCs w:val="16"/>
              </w:rPr>
              <w:t>Strongly Agree (SA)</w:t>
            </w:r>
          </w:p>
        </w:tc>
        <w:tc>
          <w:tcPr>
            <w:tcW w:w="1969" w:type="dxa"/>
            <w:tcBorders>
              <w:top w:val="nil"/>
              <w:left w:val="nil"/>
              <w:bottom w:val="nil"/>
              <w:right w:val="nil"/>
            </w:tcBorders>
            <w:vAlign w:val="center"/>
            <w:hideMark/>
          </w:tcPr>
          <w:p w:rsidR="0034498A" w:rsidRPr="0034498A" w:rsidRDefault="0034498A">
            <w:pPr>
              <w:autoSpaceDE w:val="0"/>
              <w:spacing w:before="0" w:beforeAutospacing="0"/>
              <w:jc w:val="both"/>
              <w:rPr>
                <w:rFonts w:ascii="Arial" w:eastAsia="Calibri" w:hAnsi="Arial" w:cs="Arial"/>
                <w:sz w:val="16"/>
                <w:szCs w:val="16"/>
              </w:rPr>
            </w:pPr>
            <w:r w:rsidRPr="0034498A">
              <w:rPr>
                <w:rFonts w:ascii="Arial" w:eastAsia="Calibri" w:hAnsi="Arial" w:cs="Arial"/>
                <w:sz w:val="16"/>
                <w:szCs w:val="16"/>
              </w:rPr>
              <w:t>Highly Motivated</w:t>
            </w:r>
          </w:p>
        </w:tc>
      </w:tr>
      <w:tr w:rsidR="0034498A" w:rsidRPr="0034498A" w:rsidTr="0034498A">
        <w:trPr>
          <w:trHeight w:val="143"/>
        </w:trPr>
        <w:tc>
          <w:tcPr>
            <w:tcW w:w="1104" w:type="dxa"/>
            <w:tcBorders>
              <w:top w:val="nil"/>
              <w:left w:val="nil"/>
              <w:bottom w:val="nil"/>
              <w:right w:val="nil"/>
            </w:tcBorders>
            <w:vAlign w:val="center"/>
            <w:hideMark/>
          </w:tcPr>
          <w:p w:rsidR="0034498A" w:rsidRPr="0034498A" w:rsidRDefault="0034498A">
            <w:pPr>
              <w:autoSpaceDE w:val="0"/>
              <w:spacing w:before="0" w:beforeAutospacing="0"/>
              <w:jc w:val="both"/>
              <w:rPr>
                <w:rFonts w:ascii="Arial" w:eastAsia="Calibri" w:hAnsi="Arial" w:cs="Arial"/>
                <w:sz w:val="16"/>
                <w:szCs w:val="16"/>
              </w:rPr>
            </w:pPr>
            <w:r w:rsidRPr="0034498A">
              <w:rPr>
                <w:rStyle w:val="15"/>
                <w:rFonts w:ascii="Arial" w:eastAsia="SimSun" w:hAnsi="Arial" w:cs="Arial"/>
                <w:b w:val="0"/>
                <w:bCs w:val="0"/>
                <w:sz w:val="16"/>
                <w:szCs w:val="16"/>
              </w:rPr>
              <w:t>2.51 – 3.25</w:t>
            </w:r>
          </w:p>
        </w:tc>
        <w:tc>
          <w:tcPr>
            <w:tcW w:w="1999" w:type="dxa"/>
            <w:tcBorders>
              <w:top w:val="nil"/>
              <w:left w:val="nil"/>
              <w:bottom w:val="nil"/>
              <w:right w:val="nil"/>
            </w:tcBorders>
            <w:vAlign w:val="center"/>
            <w:hideMark/>
          </w:tcPr>
          <w:p w:rsidR="0034498A" w:rsidRPr="0034498A" w:rsidRDefault="0034498A">
            <w:pPr>
              <w:autoSpaceDE w:val="0"/>
              <w:spacing w:before="0" w:beforeAutospacing="0"/>
              <w:jc w:val="both"/>
              <w:rPr>
                <w:rFonts w:ascii="Arial" w:eastAsia="Calibri" w:hAnsi="Arial" w:cs="Arial"/>
                <w:sz w:val="16"/>
                <w:szCs w:val="16"/>
              </w:rPr>
            </w:pPr>
            <w:r w:rsidRPr="0034498A">
              <w:rPr>
                <w:rFonts w:ascii="Arial" w:eastAsia="Calibri" w:hAnsi="Arial" w:cs="Arial"/>
                <w:sz w:val="16"/>
                <w:szCs w:val="16"/>
              </w:rPr>
              <w:t>Agree (A)</w:t>
            </w:r>
          </w:p>
        </w:tc>
        <w:tc>
          <w:tcPr>
            <w:tcW w:w="1969" w:type="dxa"/>
            <w:tcBorders>
              <w:top w:val="nil"/>
              <w:left w:val="nil"/>
              <w:bottom w:val="nil"/>
              <w:right w:val="nil"/>
            </w:tcBorders>
            <w:vAlign w:val="center"/>
            <w:hideMark/>
          </w:tcPr>
          <w:p w:rsidR="0034498A" w:rsidRPr="0034498A" w:rsidRDefault="0034498A">
            <w:pPr>
              <w:autoSpaceDE w:val="0"/>
              <w:spacing w:before="0" w:beforeAutospacing="0"/>
              <w:jc w:val="both"/>
              <w:rPr>
                <w:rFonts w:ascii="Arial" w:eastAsia="Calibri" w:hAnsi="Arial" w:cs="Arial"/>
                <w:sz w:val="16"/>
                <w:szCs w:val="16"/>
              </w:rPr>
            </w:pPr>
            <w:r w:rsidRPr="0034498A">
              <w:rPr>
                <w:rFonts w:ascii="Arial" w:eastAsia="Calibri" w:hAnsi="Arial" w:cs="Arial"/>
                <w:sz w:val="16"/>
                <w:szCs w:val="16"/>
              </w:rPr>
              <w:t>Motivated</w:t>
            </w:r>
          </w:p>
        </w:tc>
      </w:tr>
      <w:tr w:rsidR="0034498A" w:rsidRPr="0034498A" w:rsidTr="0034498A">
        <w:trPr>
          <w:trHeight w:val="185"/>
        </w:trPr>
        <w:tc>
          <w:tcPr>
            <w:tcW w:w="1104" w:type="dxa"/>
            <w:tcBorders>
              <w:top w:val="nil"/>
              <w:left w:val="nil"/>
              <w:bottom w:val="nil"/>
              <w:right w:val="nil"/>
            </w:tcBorders>
            <w:vAlign w:val="center"/>
            <w:hideMark/>
          </w:tcPr>
          <w:p w:rsidR="0034498A" w:rsidRPr="0034498A" w:rsidRDefault="0034498A">
            <w:pPr>
              <w:autoSpaceDE w:val="0"/>
              <w:spacing w:before="0" w:beforeAutospacing="0"/>
              <w:jc w:val="both"/>
              <w:rPr>
                <w:rFonts w:ascii="Arial" w:eastAsia="Calibri" w:hAnsi="Arial" w:cs="Arial"/>
                <w:sz w:val="16"/>
                <w:szCs w:val="16"/>
              </w:rPr>
            </w:pPr>
            <w:r w:rsidRPr="0034498A">
              <w:rPr>
                <w:rStyle w:val="15"/>
                <w:rFonts w:ascii="Arial" w:eastAsia="SimSun" w:hAnsi="Arial" w:cs="Arial"/>
                <w:b w:val="0"/>
                <w:bCs w:val="0"/>
                <w:sz w:val="16"/>
                <w:szCs w:val="16"/>
              </w:rPr>
              <w:t>1.76 – 2.50</w:t>
            </w:r>
          </w:p>
        </w:tc>
        <w:tc>
          <w:tcPr>
            <w:tcW w:w="1999" w:type="dxa"/>
            <w:tcBorders>
              <w:top w:val="nil"/>
              <w:left w:val="nil"/>
              <w:bottom w:val="nil"/>
              <w:right w:val="nil"/>
            </w:tcBorders>
            <w:vAlign w:val="center"/>
            <w:hideMark/>
          </w:tcPr>
          <w:p w:rsidR="0034498A" w:rsidRPr="0034498A" w:rsidRDefault="0034498A">
            <w:pPr>
              <w:autoSpaceDE w:val="0"/>
              <w:spacing w:before="0" w:beforeAutospacing="0"/>
              <w:jc w:val="both"/>
              <w:rPr>
                <w:rFonts w:ascii="Arial" w:eastAsia="Calibri" w:hAnsi="Arial" w:cs="Arial"/>
                <w:sz w:val="16"/>
                <w:szCs w:val="16"/>
              </w:rPr>
            </w:pPr>
            <w:r w:rsidRPr="0034498A">
              <w:rPr>
                <w:rFonts w:ascii="Arial" w:eastAsia="Calibri" w:hAnsi="Arial" w:cs="Arial"/>
                <w:sz w:val="16"/>
                <w:szCs w:val="16"/>
              </w:rPr>
              <w:t>Disagree (D)</w:t>
            </w:r>
          </w:p>
        </w:tc>
        <w:tc>
          <w:tcPr>
            <w:tcW w:w="1969" w:type="dxa"/>
            <w:tcBorders>
              <w:top w:val="nil"/>
              <w:left w:val="nil"/>
              <w:bottom w:val="nil"/>
              <w:right w:val="nil"/>
            </w:tcBorders>
            <w:vAlign w:val="center"/>
            <w:hideMark/>
          </w:tcPr>
          <w:p w:rsidR="0034498A" w:rsidRPr="0034498A" w:rsidRDefault="0034498A">
            <w:pPr>
              <w:autoSpaceDE w:val="0"/>
              <w:spacing w:before="0" w:beforeAutospacing="0"/>
              <w:jc w:val="both"/>
              <w:rPr>
                <w:rFonts w:ascii="Arial" w:eastAsia="Calibri" w:hAnsi="Arial" w:cs="Arial"/>
                <w:sz w:val="16"/>
                <w:szCs w:val="16"/>
              </w:rPr>
            </w:pPr>
            <w:r w:rsidRPr="0034498A">
              <w:rPr>
                <w:rFonts w:ascii="Arial" w:eastAsia="Calibri" w:hAnsi="Arial" w:cs="Arial"/>
                <w:sz w:val="16"/>
                <w:szCs w:val="16"/>
              </w:rPr>
              <w:t>Less Motivated</w:t>
            </w:r>
          </w:p>
        </w:tc>
      </w:tr>
      <w:tr w:rsidR="0034498A" w:rsidRPr="0034498A" w:rsidTr="0034498A">
        <w:trPr>
          <w:trHeight w:val="185"/>
        </w:trPr>
        <w:tc>
          <w:tcPr>
            <w:tcW w:w="1104" w:type="dxa"/>
            <w:tcBorders>
              <w:top w:val="nil"/>
              <w:left w:val="nil"/>
              <w:bottom w:val="nil"/>
              <w:right w:val="nil"/>
            </w:tcBorders>
            <w:vAlign w:val="center"/>
            <w:hideMark/>
          </w:tcPr>
          <w:p w:rsidR="0034498A" w:rsidRPr="0034498A" w:rsidRDefault="0034498A">
            <w:pPr>
              <w:autoSpaceDE w:val="0"/>
              <w:spacing w:before="0" w:beforeAutospacing="0"/>
              <w:jc w:val="both"/>
              <w:rPr>
                <w:rFonts w:ascii="Arial" w:eastAsia="Calibri" w:hAnsi="Arial" w:cs="Arial"/>
                <w:sz w:val="16"/>
                <w:szCs w:val="16"/>
              </w:rPr>
            </w:pPr>
            <w:r w:rsidRPr="0034498A">
              <w:rPr>
                <w:rStyle w:val="15"/>
                <w:rFonts w:ascii="Arial" w:eastAsia="SimSun" w:hAnsi="Arial" w:cs="Arial"/>
                <w:b w:val="0"/>
                <w:bCs w:val="0"/>
                <w:sz w:val="16"/>
                <w:szCs w:val="16"/>
              </w:rPr>
              <w:t>1.00 – 1.75</w:t>
            </w:r>
          </w:p>
        </w:tc>
        <w:tc>
          <w:tcPr>
            <w:tcW w:w="1999" w:type="dxa"/>
            <w:tcBorders>
              <w:top w:val="nil"/>
              <w:left w:val="nil"/>
              <w:bottom w:val="nil"/>
              <w:right w:val="nil"/>
            </w:tcBorders>
            <w:vAlign w:val="center"/>
            <w:hideMark/>
          </w:tcPr>
          <w:p w:rsidR="0034498A" w:rsidRPr="0034498A" w:rsidRDefault="0034498A">
            <w:pPr>
              <w:autoSpaceDE w:val="0"/>
              <w:spacing w:before="0" w:beforeAutospacing="0"/>
              <w:jc w:val="both"/>
              <w:rPr>
                <w:rFonts w:ascii="Arial" w:eastAsia="Calibri" w:hAnsi="Arial" w:cs="Arial"/>
                <w:sz w:val="16"/>
                <w:szCs w:val="16"/>
              </w:rPr>
            </w:pPr>
            <w:r w:rsidRPr="0034498A">
              <w:rPr>
                <w:rFonts w:ascii="Arial" w:eastAsia="Calibri" w:hAnsi="Arial" w:cs="Arial"/>
                <w:sz w:val="16"/>
                <w:szCs w:val="16"/>
              </w:rPr>
              <w:t>Strongly Disagree (SD)</w:t>
            </w:r>
          </w:p>
        </w:tc>
        <w:tc>
          <w:tcPr>
            <w:tcW w:w="1969" w:type="dxa"/>
            <w:tcBorders>
              <w:top w:val="nil"/>
              <w:left w:val="nil"/>
              <w:bottom w:val="nil"/>
              <w:right w:val="nil"/>
            </w:tcBorders>
            <w:vAlign w:val="center"/>
            <w:hideMark/>
          </w:tcPr>
          <w:p w:rsidR="0034498A" w:rsidRPr="0034498A" w:rsidRDefault="0034498A">
            <w:pPr>
              <w:autoSpaceDE w:val="0"/>
              <w:spacing w:before="0" w:beforeAutospacing="0"/>
              <w:jc w:val="both"/>
              <w:rPr>
                <w:rFonts w:ascii="Arial" w:eastAsia="Calibri" w:hAnsi="Arial" w:cs="Arial"/>
                <w:sz w:val="16"/>
                <w:szCs w:val="16"/>
              </w:rPr>
            </w:pPr>
            <w:r w:rsidRPr="0034498A">
              <w:rPr>
                <w:rFonts w:ascii="Arial" w:eastAsia="Calibri" w:hAnsi="Arial" w:cs="Arial"/>
                <w:sz w:val="16"/>
                <w:szCs w:val="16"/>
              </w:rPr>
              <w:t>Not Motivated</w:t>
            </w:r>
          </w:p>
        </w:tc>
      </w:tr>
    </w:tbl>
    <w:p w:rsidR="0034498A" w:rsidRPr="0034498A" w:rsidRDefault="0034498A" w:rsidP="0034498A">
      <w:pPr>
        <w:rPr>
          <w:rFonts w:ascii="Arial" w:hAnsi="Arial" w:cs="Arial"/>
          <w:sz w:val="24"/>
          <w:szCs w:val="24"/>
        </w:rPr>
      </w:pPr>
      <w:r w:rsidRPr="0034498A">
        <w:rPr>
          <w:rFonts w:ascii="Arial" w:hAnsi="Arial" w:cs="Arial"/>
          <w:sz w:val="24"/>
          <w:szCs w:val="24"/>
        </w:rPr>
        <w:t xml:space="preserve"> </w:t>
      </w:r>
    </w:p>
    <w:p w:rsidR="0034498A" w:rsidRPr="0034498A" w:rsidRDefault="0034498A" w:rsidP="0034498A">
      <w:pPr>
        <w:pStyle w:val="NormalWeb"/>
        <w:autoSpaceDE w:val="0"/>
        <w:spacing w:line="360" w:lineRule="auto"/>
        <w:ind w:firstLine="720"/>
        <w:jc w:val="both"/>
        <w:rPr>
          <w:rFonts w:ascii="Arial" w:eastAsia="Calibri" w:hAnsi="Arial" w:cs="Arial"/>
        </w:rPr>
      </w:pPr>
      <w:r w:rsidRPr="0034498A">
        <w:rPr>
          <w:rFonts w:ascii="Arial" w:eastAsia="Segoe UI" w:hAnsi="Arial" w:cs="Arial"/>
        </w:rPr>
        <w:t>The results indicate that students exposed to PhET-assisted instruction demonstrated stronger intrinsic motivation than those taught through non-PhET methods. The highest mean in the PhET group suggests that simulation-based instruction effectively promotes enjoyment in discussing and exploring electromagnetism concepts, likely due to its interactive and learner-centered design. The lowest mean, related to reading materials, implies that while students remain motivated, PhET activities may shift learning preferences toward exploratory and discussion-based engagement rather than traditional text-based learning. In contrast, the Non-PhET group exhibited consistently lower mean scores, reflecting limited intrinsic interest and enjoyment in learning electromagnetism, which may stem from reliance on conventional instructional approaches that offer fewer opportunities for active engagement with abstract concepts.</w:t>
      </w:r>
    </w:p>
    <w:p w:rsidR="0034498A" w:rsidRPr="0034498A" w:rsidRDefault="0034498A" w:rsidP="0034498A">
      <w:pPr>
        <w:pStyle w:val="NormalWeb"/>
        <w:autoSpaceDE w:val="0"/>
        <w:spacing w:line="360" w:lineRule="auto"/>
        <w:ind w:firstLine="720"/>
        <w:jc w:val="both"/>
        <w:rPr>
          <w:rFonts w:ascii="Arial" w:eastAsia="Calibri" w:hAnsi="Arial" w:cs="Arial"/>
        </w:rPr>
      </w:pPr>
      <w:r w:rsidRPr="0034498A">
        <w:rPr>
          <w:rFonts w:ascii="Arial" w:eastAsia="Segoe UI" w:hAnsi="Arial" w:cs="Arial"/>
        </w:rPr>
        <w:t>These findings imply that PhET simulations can significantly enhance students’ intrinsic motivation by fostering interest, enjoyment, and active participation in learning electromagnetism. The consistent “Motivated” ratings across all intrinsic motivation indicators in the PhET group suggest that simulation-assisted instruction supports curiosity-driven learning and sustained engagement. For educators, this highlights the importance of integrating interactive technologies to create learning environments that stimulate students’ internal desire to learn, especially in conceptually demanding subjects such as physics. However, the relatively lower mean in items related to independent reading also suggests the need for balanced instructional strategies that integrate PhET simulations with structured academic reading to strengthen comprehensive learning habits.</w:t>
      </w:r>
    </w:p>
    <w:p w:rsidR="0034498A" w:rsidRPr="0034498A" w:rsidRDefault="0034498A" w:rsidP="0034498A">
      <w:pPr>
        <w:pStyle w:val="NormalWeb"/>
        <w:autoSpaceDE w:val="0"/>
        <w:spacing w:line="360" w:lineRule="auto"/>
        <w:ind w:firstLine="720"/>
        <w:jc w:val="both"/>
        <w:rPr>
          <w:rFonts w:ascii="Arial" w:eastAsia="Calibri" w:hAnsi="Arial" w:cs="Arial"/>
        </w:rPr>
      </w:pPr>
      <w:r w:rsidRPr="0034498A">
        <w:rPr>
          <w:rFonts w:ascii="Arial" w:eastAsia="Segoe UI" w:hAnsi="Arial" w:cs="Arial"/>
        </w:rPr>
        <w:t xml:space="preserve">The higher intrinsic motivation observed among students exposed to PhET-assisted instruction is supported by Urhahne and Wijnia (2023) that intrinsic motivation is strengthened when learners experience autonomy, competence, and meaningful engagement conditions strongly aligned with the design of PhET simulations. Pranata </w:t>
      </w:r>
      <w:r w:rsidRPr="0034498A">
        <w:rPr>
          <w:rFonts w:ascii="Arial" w:eastAsia="Segoe UI" w:hAnsi="Arial" w:cs="Arial"/>
        </w:rPr>
        <w:lastRenderedPageBreak/>
        <w:t>(2024) also reported that the interactive and game-like features of PhET simulations increase students’ enjoyment and interest in learning physics concepts, particularly by encouraging active exploration and discussion. Similarly, Qian (2024) found that students involved in PhET-supported instruction demonstrated increased interest and self-efficacy, contributing to higher intrinsic motivation. These findings are further reinforced by studies emphasizing that technology-enhanced, inquiry-based learning environments promote deeper engagement and enjoyment in science learning, thereby explaining the higher intrinsic motivation levels recorded in the PhET group compared to the Non-PhET group (Alonso et al., 2023; Ishida &amp; Sekiyama, 2024).</w:t>
      </w:r>
    </w:p>
    <w:p w:rsidR="0034498A" w:rsidRPr="0046170F" w:rsidRDefault="0034498A" w:rsidP="0046170F">
      <w:pPr>
        <w:spacing w:line="360" w:lineRule="auto"/>
        <w:ind w:firstLine="720"/>
        <w:jc w:val="both"/>
        <w:rPr>
          <w:rFonts w:ascii="Arial" w:hAnsi="Arial" w:cs="Arial"/>
          <w:sz w:val="24"/>
          <w:szCs w:val="24"/>
        </w:rPr>
      </w:pPr>
      <w:r w:rsidRPr="0034498A">
        <w:rPr>
          <w:rFonts w:ascii="Arial" w:eastAsia="Segoe UI" w:hAnsi="Arial" w:cs="Arial"/>
          <w:sz w:val="24"/>
          <w:szCs w:val="24"/>
        </w:rPr>
        <w:t xml:space="preserve">Table 4 presents the mean scores of students’ amotivation when exposed to PhET and non-PhET instruction. The results show that students in the PhET group obtained an overall mean of 3.05, while those in the non-PhET group obtained a lower overall mean of 2.32. </w:t>
      </w:r>
    </w:p>
    <w:p w:rsidR="0034498A" w:rsidRPr="0034498A" w:rsidRDefault="0034498A" w:rsidP="0034498A">
      <w:pPr>
        <w:pStyle w:val="Heading1"/>
        <w:widowControl/>
        <w:autoSpaceDE w:val="0"/>
        <w:spacing w:before="0"/>
        <w:jc w:val="both"/>
        <w:rPr>
          <w:rFonts w:ascii="Arial" w:hAnsi="Arial" w:cs="Arial"/>
          <w:bCs/>
          <w:color w:val="auto"/>
          <w:sz w:val="24"/>
          <w:szCs w:val="24"/>
        </w:rPr>
      </w:pPr>
      <w:r w:rsidRPr="0034498A">
        <w:rPr>
          <w:rFonts w:ascii="Arial" w:hAnsi="Arial" w:cs="Arial"/>
          <w:bCs/>
          <w:color w:val="auto"/>
          <w:sz w:val="24"/>
          <w:szCs w:val="24"/>
        </w:rPr>
        <w:t>Table 4. Mean scores of amotivation of students when exposed to PhET and non</w:t>
      </w:r>
      <w:r w:rsidRPr="0034498A">
        <w:rPr>
          <w:rFonts w:ascii="Arial" w:hAnsi="Arial" w:cs="Arial"/>
          <w:color w:val="auto"/>
          <w:sz w:val="24"/>
          <w:szCs w:val="24"/>
        </w:rPr>
        <w:t>-</w:t>
      </w:r>
      <w:r w:rsidRPr="0034498A">
        <w:rPr>
          <w:rFonts w:ascii="Arial" w:eastAsia="Aptos" w:hAnsi="Arial" w:cs="Arial"/>
          <w:color w:val="auto"/>
          <w:kern w:val="2"/>
          <w:sz w:val="24"/>
          <w:szCs w:val="24"/>
        </w:rPr>
        <w:t>PhET.</w:t>
      </w:r>
    </w:p>
    <w:tbl>
      <w:tblPr>
        <w:tblW w:w="8659" w:type="dxa"/>
        <w:tblInd w:w="85" w:type="dxa"/>
        <w:tblLayout w:type="fixed"/>
        <w:tblLook w:val="04A0" w:firstRow="1" w:lastRow="0" w:firstColumn="1" w:lastColumn="0" w:noHBand="0" w:noVBand="1"/>
      </w:tblPr>
      <w:tblGrid>
        <w:gridCol w:w="3584"/>
        <w:gridCol w:w="946"/>
        <w:gridCol w:w="1534"/>
        <w:gridCol w:w="813"/>
        <w:gridCol w:w="1782"/>
      </w:tblGrid>
      <w:tr w:rsidR="0034498A" w:rsidRPr="0034498A" w:rsidTr="0034498A">
        <w:trPr>
          <w:trHeight w:val="247"/>
        </w:trPr>
        <w:tc>
          <w:tcPr>
            <w:tcW w:w="3584" w:type="dxa"/>
            <w:vMerge w:val="restart"/>
            <w:tcBorders>
              <w:top w:val="single" w:sz="4" w:space="0" w:color="auto"/>
              <w:left w:val="nil"/>
              <w:bottom w:val="nil"/>
              <w:right w:val="nil"/>
            </w:tcBorders>
            <w:shd w:val="clear" w:color="auto" w:fill="FFFFFF"/>
            <w:vAlign w:val="center"/>
            <w:hideMark/>
          </w:tcPr>
          <w:p w:rsidR="0034498A" w:rsidRPr="0034498A" w:rsidRDefault="0034498A">
            <w:pPr>
              <w:autoSpaceDE w:val="0"/>
              <w:spacing w:before="0" w:beforeAutospacing="0" w:after="0"/>
              <w:rPr>
                <w:rFonts w:ascii="Arial" w:eastAsia="Aptos" w:hAnsi="Arial" w:cs="Arial"/>
                <w:bCs/>
                <w:kern w:val="2"/>
              </w:rPr>
            </w:pPr>
            <w:r w:rsidRPr="0034498A">
              <w:rPr>
                <w:rFonts w:ascii="Arial" w:eastAsia="Aptos" w:hAnsi="Arial" w:cs="Arial"/>
                <w:bCs/>
                <w:kern w:val="2"/>
              </w:rPr>
              <w:t>Amotivation</w:t>
            </w:r>
          </w:p>
        </w:tc>
        <w:tc>
          <w:tcPr>
            <w:tcW w:w="2480" w:type="dxa"/>
            <w:gridSpan w:val="2"/>
            <w:tcBorders>
              <w:top w:val="single" w:sz="4" w:space="0" w:color="auto"/>
              <w:left w:val="nil"/>
              <w:bottom w:val="single" w:sz="4" w:space="0" w:color="auto"/>
              <w:right w:val="nil"/>
            </w:tcBorders>
            <w:shd w:val="clear" w:color="auto" w:fill="FFFFFF"/>
            <w:hideMark/>
          </w:tcPr>
          <w:p w:rsidR="0034498A" w:rsidRPr="0034498A" w:rsidRDefault="0034498A">
            <w:pPr>
              <w:autoSpaceDE w:val="0"/>
              <w:spacing w:before="0" w:beforeAutospacing="0" w:after="0"/>
              <w:jc w:val="center"/>
              <w:rPr>
                <w:rFonts w:ascii="Arial" w:eastAsia="Aptos" w:hAnsi="Arial" w:cs="Arial"/>
                <w:bCs/>
                <w:kern w:val="2"/>
              </w:rPr>
            </w:pPr>
            <w:r w:rsidRPr="0034498A">
              <w:rPr>
                <w:rFonts w:ascii="Arial" w:eastAsia="Aptos" w:hAnsi="Arial" w:cs="Arial"/>
                <w:bCs/>
                <w:kern w:val="2"/>
              </w:rPr>
              <w:t xml:space="preserve">PhET </w:t>
            </w:r>
          </w:p>
        </w:tc>
        <w:tc>
          <w:tcPr>
            <w:tcW w:w="2595" w:type="dxa"/>
            <w:gridSpan w:val="2"/>
            <w:tcBorders>
              <w:top w:val="single" w:sz="4" w:space="0" w:color="auto"/>
              <w:left w:val="nil"/>
              <w:bottom w:val="single" w:sz="4" w:space="0" w:color="auto"/>
              <w:right w:val="nil"/>
            </w:tcBorders>
            <w:shd w:val="clear" w:color="auto" w:fill="FFFFFF"/>
            <w:hideMark/>
          </w:tcPr>
          <w:p w:rsidR="0034498A" w:rsidRPr="0034498A" w:rsidRDefault="0034498A">
            <w:pPr>
              <w:autoSpaceDE w:val="0"/>
              <w:spacing w:before="0" w:beforeAutospacing="0" w:after="0"/>
              <w:jc w:val="center"/>
              <w:rPr>
                <w:rFonts w:ascii="Arial" w:eastAsia="Aptos" w:hAnsi="Arial" w:cs="Arial"/>
                <w:bCs/>
                <w:kern w:val="2"/>
              </w:rPr>
            </w:pPr>
            <w:r w:rsidRPr="0034498A">
              <w:rPr>
                <w:rFonts w:ascii="Arial" w:eastAsia="Aptos" w:hAnsi="Arial" w:cs="Arial"/>
                <w:bCs/>
                <w:kern w:val="2"/>
              </w:rPr>
              <w:t>Non-PhET</w:t>
            </w:r>
          </w:p>
        </w:tc>
      </w:tr>
      <w:tr w:rsidR="0034498A" w:rsidRPr="0034498A" w:rsidTr="0034498A">
        <w:trPr>
          <w:trHeight w:val="247"/>
        </w:trPr>
        <w:tc>
          <w:tcPr>
            <w:tcW w:w="3584" w:type="dxa"/>
            <w:vMerge/>
            <w:tcBorders>
              <w:top w:val="single" w:sz="4" w:space="0" w:color="auto"/>
              <w:left w:val="nil"/>
              <w:bottom w:val="nil"/>
              <w:right w:val="nil"/>
            </w:tcBorders>
            <w:vAlign w:val="center"/>
            <w:hideMark/>
          </w:tcPr>
          <w:p w:rsidR="0034498A" w:rsidRPr="0034498A" w:rsidRDefault="0034498A">
            <w:pPr>
              <w:spacing w:before="0" w:beforeAutospacing="0" w:after="0" w:line="240" w:lineRule="auto"/>
              <w:rPr>
                <w:rFonts w:ascii="Arial" w:eastAsia="Aptos" w:hAnsi="Arial" w:cs="Arial"/>
                <w:bCs/>
                <w:kern w:val="2"/>
              </w:rPr>
            </w:pPr>
          </w:p>
        </w:tc>
        <w:tc>
          <w:tcPr>
            <w:tcW w:w="946" w:type="dxa"/>
            <w:tcBorders>
              <w:top w:val="single" w:sz="4" w:space="0" w:color="auto"/>
              <w:left w:val="nil"/>
              <w:bottom w:val="single" w:sz="4" w:space="0" w:color="auto"/>
              <w:right w:val="nil"/>
            </w:tcBorders>
            <w:shd w:val="clear" w:color="auto" w:fill="FFFFFF"/>
            <w:vAlign w:val="center"/>
            <w:hideMark/>
          </w:tcPr>
          <w:p w:rsidR="0034498A" w:rsidRPr="0034498A" w:rsidRDefault="0034498A">
            <w:pPr>
              <w:autoSpaceDE w:val="0"/>
              <w:spacing w:before="0" w:beforeAutospacing="0" w:after="0"/>
              <w:jc w:val="center"/>
              <w:rPr>
                <w:rFonts w:ascii="Arial" w:eastAsia="Aptos" w:hAnsi="Arial" w:cs="Arial"/>
                <w:bCs/>
                <w:kern w:val="2"/>
              </w:rPr>
            </w:pPr>
            <w:r w:rsidRPr="0034498A">
              <w:rPr>
                <w:rFonts w:ascii="Arial" w:eastAsia="Aptos" w:hAnsi="Arial" w:cs="Arial"/>
                <w:bCs/>
                <w:kern w:val="2"/>
              </w:rPr>
              <w:t>Mean</w:t>
            </w:r>
          </w:p>
        </w:tc>
        <w:tc>
          <w:tcPr>
            <w:tcW w:w="1534" w:type="dxa"/>
            <w:tcBorders>
              <w:top w:val="single" w:sz="4" w:space="0" w:color="auto"/>
              <w:left w:val="nil"/>
              <w:bottom w:val="single" w:sz="4" w:space="0" w:color="auto"/>
              <w:right w:val="nil"/>
            </w:tcBorders>
            <w:shd w:val="clear" w:color="auto" w:fill="FFFFFF"/>
            <w:vAlign w:val="center"/>
            <w:hideMark/>
          </w:tcPr>
          <w:p w:rsidR="0034498A" w:rsidRPr="0034498A" w:rsidRDefault="0034498A">
            <w:pPr>
              <w:autoSpaceDE w:val="0"/>
              <w:spacing w:before="0" w:beforeAutospacing="0" w:after="0"/>
              <w:jc w:val="center"/>
              <w:rPr>
                <w:rFonts w:ascii="Arial" w:eastAsia="Aptos" w:hAnsi="Arial" w:cs="Arial"/>
                <w:bCs/>
                <w:kern w:val="2"/>
              </w:rPr>
            </w:pPr>
            <w:r w:rsidRPr="0034498A">
              <w:rPr>
                <w:rFonts w:ascii="Arial" w:eastAsia="Aptos" w:hAnsi="Arial" w:cs="Arial"/>
                <w:bCs/>
                <w:kern w:val="2"/>
              </w:rPr>
              <w:t>Qualitative</w:t>
            </w:r>
          </w:p>
          <w:p w:rsidR="0034498A" w:rsidRPr="0034498A" w:rsidRDefault="0034498A">
            <w:pPr>
              <w:autoSpaceDE w:val="0"/>
              <w:spacing w:before="0" w:beforeAutospacing="0" w:after="0"/>
              <w:jc w:val="center"/>
              <w:rPr>
                <w:rFonts w:ascii="Arial" w:eastAsia="Aptos" w:hAnsi="Arial" w:cs="Arial"/>
                <w:bCs/>
                <w:kern w:val="2"/>
              </w:rPr>
            </w:pPr>
            <w:r w:rsidRPr="0034498A">
              <w:rPr>
                <w:rFonts w:ascii="Arial" w:eastAsia="Aptos" w:hAnsi="Arial" w:cs="Arial"/>
                <w:bCs/>
                <w:kern w:val="2"/>
              </w:rPr>
              <w:t>Interpretation</w:t>
            </w:r>
          </w:p>
        </w:tc>
        <w:tc>
          <w:tcPr>
            <w:tcW w:w="813" w:type="dxa"/>
            <w:tcBorders>
              <w:top w:val="single" w:sz="4" w:space="0" w:color="auto"/>
              <w:left w:val="nil"/>
              <w:bottom w:val="single" w:sz="4" w:space="0" w:color="auto"/>
              <w:right w:val="nil"/>
            </w:tcBorders>
            <w:shd w:val="clear" w:color="auto" w:fill="FFFFFF"/>
            <w:vAlign w:val="center"/>
            <w:hideMark/>
          </w:tcPr>
          <w:p w:rsidR="0034498A" w:rsidRPr="0034498A" w:rsidRDefault="0034498A">
            <w:pPr>
              <w:autoSpaceDE w:val="0"/>
              <w:spacing w:before="0" w:beforeAutospacing="0" w:after="0"/>
              <w:jc w:val="center"/>
              <w:rPr>
                <w:rFonts w:ascii="Arial" w:eastAsia="Aptos" w:hAnsi="Arial" w:cs="Arial"/>
                <w:bCs/>
                <w:kern w:val="2"/>
              </w:rPr>
            </w:pPr>
            <w:r w:rsidRPr="0034498A">
              <w:rPr>
                <w:rFonts w:ascii="Arial" w:eastAsia="Aptos" w:hAnsi="Arial" w:cs="Arial"/>
                <w:bCs/>
                <w:kern w:val="2"/>
              </w:rPr>
              <w:t>Mean</w:t>
            </w:r>
          </w:p>
        </w:tc>
        <w:tc>
          <w:tcPr>
            <w:tcW w:w="1782" w:type="dxa"/>
            <w:tcBorders>
              <w:top w:val="single" w:sz="4" w:space="0" w:color="auto"/>
              <w:left w:val="nil"/>
              <w:bottom w:val="single" w:sz="4" w:space="0" w:color="auto"/>
              <w:right w:val="nil"/>
            </w:tcBorders>
            <w:shd w:val="clear" w:color="auto" w:fill="FFFFFF"/>
            <w:vAlign w:val="center"/>
            <w:hideMark/>
          </w:tcPr>
          <w:p w:rsidR="0034498A" w:rsidRPr="0034498A" w:rsidRDefault="0034498A">
            <w:pPr>
              <w:autoSpaceDE w:val="0"/>
              <w:spacing w:before="0" w:beforeAutospacing="0" w:after="0"/>
              <w:jc w:val="center"/>
              <w:rPr>
                <w:rFonts w:ascii="Arial" w:eastAsia="Aptos" w:hAnsi="Arial" w:cs="Arial"/>
                <w:bCs/>
                <w:kern w:val="2"/>
              </w:rPr>
            </w:pPr>
            <w:r w:rsidRPr="0034498A">
              <w:rPr>
                <w:rFonts w:ascii="Arial" w:eastAsia="Aptos" w:hAnsi="Arial" w:cs="Arial"/>
                <w:bCs/>
                <w:kern w:val="2"/>
              </w:rPr>
              <w:t>Qualitative</w:t>
            </w:r>
          </w:p>
          <w:p w:rsidR="0034498A" w:rsidRPr="0034498A" w:rsidRDefault="0034498A">
            <w:pPr>
              <w:autoSpaceDE w:val="0"/>
              <w:spacing w:before="0" w:beforeAutospacing="0" w:after="0"/>
              <w:jc w:val="center"/>
              <w:rPr>
                <w:rFonts w:ascii="Arial" w:eastAsia="Aptos" w:hAnsi="Arial" w:cs="Arial"/>
                <w:bCs/>
                <w:kern w:val="2"/>
              </w:rPr>
            </w:pPr>
            <w:r w:rsidRPr="0034498A">
              <w:rPr>
                <w:rFonts w:ascii="Arial" w:eastAsia="Aptos" w:hAnsi="Arial" w:cs="Arial"/>
                <w:bCs/>
                <w:kern w:val="2"/>
              </w:rPr>
              <w:t>Interpretation</w:t>
            </w:r>
          </w:p>
        </w:tc>
      </w:tr>
      <w:tr w:rsidR="0034498A" w:rsidRPr="0034498A" w:rsidTr="0034498A">
        <w:trPr>
          <w:trHeight w:val="247"/>
        </w:trPr>
        <w:tc>
          <w:tcPr>
            <w:tcW w:w="3584" w:type="dxa"/>
            <w:tcBorders>
              <w:top w:val="single" w:sz="4" w:space="0" w:color="auto"/>
              <w:left w:val="nil"/>
              <w:bottom w:val="nil"/>
              <w:right w:val="nil"/>
            </w:tcBorders>
            <w:shd w:val="clear" w:color="auto" w:fill="FFFFFF"/>
            <w:vAlign w:val="center"/>
            <w:hideMark/>
          </w:tcPr>
          <w:p w:rsidR="0034498A" w:rsidRPr="0034498A" w:rsidRDefault="0034498A">
            <w:pPr>
              <w:autoSpaceDE w:val="0"/>
              <w:spacing w:before="0" w:beforeAutospacing="0" w:after="0"/>
              <w:rPr>
                <w:rFonts w:ascii="Arial" w:eastAsia="Aptos" w:hAnsi="Arial" w:cs="Arial"/>
                <w:kern w:val="2"/>
              </w:rPr>
            </w:pPr>
            <w:r w:rsidRPr="0034498A">
              <w:rPr>
                <w:rFonts w:ascii="Arial" w:eastAsia="SimSun" w:hAnsi="Arial" w:cs="Arial"/>
              </w:rPr>
              <w:t>I participate in Electromagnetism learning activities without a clear sense of purpose.</w:t>
            </w:r>
          </w:p>
        </w:tc>
        <w:tc>
          <w:tcPr>
            <w:tcW w:w="946" w:type="dxa"/>
            <w:tcBorders>
              <w:top w:val="single" w:sz="4" w:space="0" w:color="auto"/>
              <w:left w:val="nil"/>
              <w:bottom w:val="nil"/>
              <w:right w:val="nil"/>
            </w:tcBorders>
            <w:shd w:val="clear" w:color="auto" w:fill="FFFFFF"/>
            <w:hideMark/>
          </w:tcPr>
          <w:p w:rsidR="0034498A" w:rsidRPr="0034498A" w:rsidRDefault="0034498A">
            <w:pPr>
              <w:autoSpaceDE w:val="0"/>
              <w:spacing w:before="0" w:beforeAutospacing="0" w:after="0"/>
              <w:jc w:val="center"/>
              <w:rPr>
                <w:rFonts w:ascii="Arial" w:eastAsia="Aptos" w:hAnsi="Arial" w:cs="Arial"/>
                <w:kern w:val="2"/>
              </w:rPr>
            </w:pPr>
            <w:r w:rsidRPr="0034498A">
              <w:rPr>
                <w:rFonts w:ascii="Arial" w:eastAsia="SimSun" w:hAnsi="Arial" w:cs="Arial"/>
              </w:rPr>
              <w:t>3.21</w:t>
            </w:r>
          </w:p>
        </w:tc>
        <w:tc>
          <w:tcPr>
            <w:tcW w:w="1534" w:type="dxa"/>
            <w:tcBorders>
              <w:top w:val="single" w:sz="4" w:space="0" w:color="auto"/>
              <w:left w:val="nil"/>
              <w:bottom w:val="nil"/>
              <w:right w:val="nil"/>
            </w:tcBorders>
            <w:shd w:val="clear" w:color="auto" w:fill="FFFFFF"/>
            <w:hideMark/>
          </w:tcPr>
          <w:p w:rsidR="0034498A" w:rsidRPr="0034498A" w:rsidRDefault="0034498A">
            <w:pPr>
              <w:autoSpaceDE w:val="0"/>
              <w:spacing w:before="0" w:beforeAutospacing="0" w:after="0"/>
              <w:jc w:val="center"/>
              <w:rPr>
                <w:rFonts w:ascii="Arial" w:eastAsia="Aptos" w:hAnsi="Arial" w:cs="Arial"/>
                <w:kern w:val="2"/>
              </w:rPr>
            </w:pPr>
            <w:r w:rsidRPr="0034498A">
              <w:rPr>
                <w:rFonts w:ascii="Arial" w:eastAsia="Calibri" w:hAnsi="Arial" w:cs="Arial"/>
              </w:rPr>
              <w:t>Motivated</w:t>
            </w:r>
          </w:p>
        </w:tc>
        <w:tc>
          <w:tcPr>
            <w:tcW w:w="813" w:type="dxa"/>
            <w:tcBorders>
              <w:top w:val="single" w:sz="4" w:space="0" w:color="auto"/>
              <w:left w:val="nil"/>
              <w:bottom w:val="nil"/>
              <w:right w:val="nil"/>
            </w:tcBorders>
            <w:shd w:val="clear" w:color="auto" w:fill="FFFFFF"/>
            <w:hideMark/>
          </w:tcPr>
          <w:p w:rsidR="0034498A" w:rsidRPr="0034498A" w:rsidRDefault="0034498A">
            <w:pPr>
              <w:autoSpaceDE w:val="0"/>
              <w:spacing w:before="0" w:beforeAutospacing="0" w:after="0"/>
              <w:jc w:val="center"/>
              <w:rPr>
                <w:rFonts w:ascii="Arial" w:eastAsia="Aptos" w:hAnsi="Arial" w:cs="Arial"/>
                <w:kern w:val="2"/>
              </w:rPr>
            </w:pPr>
            <w:r w:rsidRPr="0034498A">
              <w:rPr>
                <w:rFonts w:ascii="Arial" w:hAnsi="Arial" w:cs="Arial"/>
              </w:rPr>
              <w:t>2.24</w:t>
            </w:r>
          </w:p>
        </w:tc>
        <w:tc>
          <w:tcPr>
            <w:tcW w:w="1782" w:type="dxa"/>
            <w:tcBorders>
              <w:top w:val="single" w:sz="4" w:space="0" w:color="auto"/>
              <w:left w:val="nil"/>
              <w:bottom w:val="nil"/>
              <w:right w:val="nil"/>
            </w:tcBorders>
            <w:shd w:val="clear" w:color="auto" w:fill="FFFFFF"/>
            <w:hideMark/>
          </w:tcPr>
          <w:p w:rsidR="0034498A" w:rsidRPr="0034498A" w:rsidRDefault="0034498A">
            <w:pPr>
              <w:autoSpaceDE w:val="0"/>
              <w:spacing w:before="0" w:beforeAutospacing="0" w:after="0"/>
              <w:jc w:val="center"/>
              <w:rPr>
                <w:rFonts w:ascii="Arial" w:eastAsia="Aptos" w:hAnsi="Arial" w:cs="Arial"/>
                <w:kern w:val="2"/>
              </w:rPr>
            </w:pPr>
            <w:r w:rsidRPr="0034498A">
              <w:rPr>
                <w:rFonts w:ascii="Arial" w:eastAsia="Calibri" w:hAnsi="Arial" w:cs="Arial"/>
              </w:rPr>
              <w:t>Less Motivated</w:t>
            </w:r>
          </w:p>
        </w:tc>
      </w:tr>
      <w:tr w:rsidR="0034498A" w:rsidRPr="0034498A" w:rsidTr="0034498A">
        <w:trPr>
          <w:trHeight w:val="270"/>
        </w:trPr>
        <w:tc>
          <w:tcPr>
            <w:tcW w:w="3584" w:type="dxa"/>
            <w:tcBorders>
              <w:top w:val="nil"/>
              <w:left w:val="nil"/>
              <w:bottom w:val="nil"/>
              <w:right w:val="nil"/>
            </w:tcBorders>
            <w:shd w:val="clear" w:color="auto" w:fill="FFFFFF"/>
            <w:vAlign w:val="center"/>
            <w:hideMark/>
          </w:tcPr>
          <w:p w:rsidR="0034498A" w:rsidRPr="0034498A" w:rsidRDefault="0034498A">
            <w:pPr>
              <w:autoSpaceDE w:val="0"/>
              <w:spacing w:before="0" w:beforeAutospacing="0" w:after="0"/>
              <w:rPr>
                <w:rFonts w:ascii="Arial" w:eastAsia="Aptos" w:hAnsi="Arial" w:cs="Arial"/>
                <w:kern w:val="2"/>
              </w:rPr>
            </w:pPr>
            <w:r w:rsidRPr="0034498A">
              <w:rPr>
                <w:rFonts w:ascii="Arial" w:eastAsia="SimSun" w:hAnsi="Arial" w:cs="Arial"/>
              </w:rPr>
              <w:t>I do not clearly understand why I need to study Electromagnetism.</w:t>
            </w:r>
          </w:p>
        </w:tc>
        <w:tc>
          <w:tcPr>
            <w:tcW w:w="946" w:type="dxa"/>
            <w:tcBorders>
              <w:top w:val="nil"/>
              <w:left w:val="nil"/>
              <w:bottom w:val="nil"/>
              <w:right w:val="nil"/>
            </w:tcBorders>
            <w:shd w:val="clear" w:color="auto" w:fill="FFFFFF"/>
            <w:hideMark/>
          </w:tcPr>
          <w:p w:rsidR="0034498A" w:rsidRPr="0034498A" w:rsidRDefault="0034498A">
            <w:pPr>
              <w:autoSpaceDE w:val="0"/>
              <w:spacing w:before="0" w:beforeAutospacing="0" w:after="0"/>
              <w:jc w:val="center"/>
              <w:rPr>
                <w:rFonts w:ascii="Arial" w:eastAsia="Aptos" w:hAnsi="Arial" w:cs="Arial"/>
                <w:kern w:val="2"/>
              </w:rPr>
            </w:pPr>
            <w:r w:rsidRPr="0034498A">
              <w:rPr>
                <w:rFonts w:ascii="Arial" w:eastAsia="SimSun" w:hAnsi="Arial" w:cs="Arial"/>
              </w:rPr>
              <w:t>3.16</w:t>
            </w:r>
          </w:p>
        </w:tc>
        <w:tc>
          <w:tcPr>
            <w:tcW w:w="1534" w:type="dxa"/>
            <w:tcBorders>
              <w:top w:val="nil"/>
              <w:left w:val="nil"/>
              <w:bottom w:val="nil"/>
              <w:right w:val="nil"/>
            </w:tcBorders>
            <w:shd w:val="clear" w:color="auto" w:fill="FFFFFF"/>
            <w:hideMark/>
          </w:tcPr>
          <w:p w:rsidR="0034498A" w:rsidRPr="0034498A" w:rsidRDefault="0034498A">
            <w:pPr>
              <w:autoSpaceDE w:val="0"/>
              <w:spacing w:before="0" w:beforeAutospacing="0" w:after="0"/>
              <w:jc w:val="center"/>
              <w:rPr>
                <w:rFonts w:ascii="Arial" w:eastAsia="Aptos" w:hAnsi="Arial" w:cs="Arial"/>
                <w:kern w:val="2"/>
              </w:rPr>
            </w:pPr>
            <w:r w:rsidRPr="0034498A">
              <w:rPr>
                <w:rFonts w:ascii="Arial" w:eastAsia="Calibri" w:hAnsi="Arial" w:cs="Arial"/>
              </w:rPr>
              <w:t>Motivated</w:t>
            </w:r>
          </w:p>
        </w:tc>
        <w:tc>
          <w:tcPr>
            <w:tcW w:w="813" w:type="dxa"/>
            <w:tcBorders>
              <w:top w:val="nil"/>
              <w:left w:val="nil"/>
              <w:bottom w:val="nil"/>
              <w:right w:val="nil"/>
            </w:tcBorders>
            <w:shd w:val="clear" w:color="auto" w:fill="FFFFFF"/>
            <w:hideMark/>
          </w:tcPr>
          <w:p w:rsidR="0034498A" w:rsidRPr="0034498A" w:rsidRDefault="0034498A">
            <w:pPr>
              <w:autoSpaceDE w:val="0"/>
              <w:spacing w:before="0" w:beforeAutospacing="0" w:after="0"/>
              <w:jc w:val="center"/>
              <w:rPr>
                <w:rFonts w:ascii="Arial" w:eastAsia="Aptos" w:hAnsi="Arial" w:cs="Arial"/>
                <w:kern w:val="2"/>
              </w:rPr>
            </w:pPr>
            <w:r w:rsidRPr="0034498A">
              <w:rPr>
                <w:rFonts w:ascii="Arial" w:hAnsi="Arial" w:cs="Arial"/>
              </w:rPr>
              <w:t>2.40</w:t>
            </w:r>
          </w:p>
        </w:tc>
        <w:tc>
          <w:tcPr>
            <w:tcW w:w="1782" w:type="dxa"/>
            <w:tcBorders>
              <w:top w:val="nil"/>
              <w:left w:val="nil"/>
              <w:bottom w:val="nil"/>
              <w:right w:val="nil"/>
            </w:tcBorders>
            <w:shd w:val="clear" w:color="auto" w:fill="FFFFFF"/>
            <w:hideMark/>
          </w:tcPr>
          <w:p w:rsidR="0034498A" w:rsidRPr="0034498A" w:rsidRDefault="0034498A">
            <w:pPr>
              <w:autoSpaceDE w:val="0"/>
              <w:spacing w:before="0" w:beforeAutospacing="0" w:after="0"/>
              <w:jc w:val="center"/>
              <w:rPr>
                <w:rFonts w:ascii="Arial" w:eastAsia="Aptos" w:hAnsi="Arial" w:cs="Arial"/>
                <w:kern w:val="2"/>
              </w:rPr>
            </w:pPr>
            <w:r w:rsidRPr="0034498A">
              <w:rPr>
                <w:rFonts w:ascii="Arial" w:eastAsia="Calibri" w:hAnsi="Arial" w:cs="Arial"/>
              </w:rPr>
              <w:t>Less Motivated</w:t>
            </w:r>
          </w:p>
        </w:tc>
      </w:tr>
      <w:tr w:rsidR="0034498A" w:rsidRPr="0034498A" w:rsidTr="0034498A">
        <w:trPr>
          <w:trHeight w:val="270"/>
        </w:trPr>
        <w:tc>
          <w:tcPr>
            <w:tcW w:w="3584" w:type="dxa"/>
            <w:tcBorders>
              <w:top w:val="nil"/>
              <w:left w:val="nil"/>
              <w:bottom w:val="nil"/>
              <w:right w:val="nil"/>
            </w:tcBorders>
            <w:shd w:val="clear" w:color="auto" w:fill="FFFFFF"/>
            <w:vAlign w:val="center"/>
            <w:hideMark/>
          </w:tcPr>
          <w:p w:rsidR="0034498A" w:rsidRPr="0034498A" w:rsidRDefault="0034498A">
            <w:pPr>
              <w:autoSpaceDE w:val="0"/>
              <w:spacing w:before="0" w:beforeAutospacing="0" w:after="0"/>
              <w:rPr>
                <w:rFonts w:ascii="Arial" w:eastAsia="Aptos" w:hAnsi="Arial" w:cs="Arial"/>
                <w:kern w:val="2"/>
              </w:rPr>
            </w:pPr>
            <w:r w:rsidRPr="0034498A">
              <w:rPr>
                <w:rFonts w:ascii="Arial" w:eastAsia="SimSun" w:hAnsi="Arial" w:cs="Arial"/>
              </w:rPr>
              <w:t>I am unsure about the usefulness of the new Electromagnetism concepts I learn.</w:t>
            </w:r>
          </w:p>
        </w:tc>
        <w:tc>
          <w:tcPr>
            <w:tcW w:w="946" w:type="dxa"/>
            <w:tcBorders>
              <w:top w:val="nil"/>
              <w:left w:val="nil"/>
              <w:bottom w:val="nil"/>
              <w:right w:val="nil"/>
            </w:tcBorders>
            <w:shd w:val="clear" w:color="auto" w:fill="FFFFFF"/>
            <w:hideMark/>
          </w:tcPr>
          <w:p w:rsidR="0034498A" w:rsidRPr="0034498A" w:rsidRDefault="0034498A">
            <w:pPr>
              <w:autoSpaceDE w:val="0"/>
              <w:spacing w:before="0" w:beforeAutospacing="0" w:after="0"/>
              <w:jc w:val="center"/>
              <w:rPr>
                <w:rFonts w:ascii="Arial" w:eastAsia="Aptos" w:hAnsi="Arial" w:cs="Arial"/>
                <w:kern w:val="2"/>
              </w:rPr>
            </w:pPr>
            <w:r w:rsidRPr="0034498A">
              <w:rPr>
                <w:rFonts w:ascii="Arial" w:eastAsia="SimSun" w:hAnsi="Arial" w:cs="Arial"/>
              </w:rPr>
              <w:t>2.97</w:t>
            </w:r>
          </w:p>
        </w:tc>
        <w:tc>
          <w:tcPr>
            <w:tcW w:w="1534" w:type="dxa"/>
            <w:tcBorders>
              <w:top w:val="nil"/>
              <w:left w:val="nil"/>
              <w:bottom w:val="nil"/>
              <w:right w:val="nil"/>
            </w:tcBorders>
            <w:shd w:val="clear" w:color="auto" w:fill="FFFFFF"/>
            <w:hideMark/>
          </w:tcPr>
          <w:p w:rsidR="0034498A" w:rsidRPr="0034498A" w:rsidRDefault="0034498A">
            <w:pPr>
              <w:autoSpaceDE w:val="0"/>
              <w:spacing w:before="0" w:beforeAutospacing="0" w:after="0"/>
              <w:jc w:val="center"/>
              <w:rPr>
                <w:rFonts w:ascii="Arial" w:eastAsia="Aptos" w:hAnsi="Arial" w:cs="Arial"/>
                <w:kern w:val="2"/>
              </w:rPr>
            </w:pPr>
            <w:r w:rsidRPr="0034498A">
              <w:rPr>
                <w:rFonts w:ascii="Arial" w:eastAsia="Calibri" w:hAnsi="Arial" w:cs="Arial"/>
              </w:rPr>
              <w:t>Motivated</w:t>
            </w:r>
          </w:p>
        </w:tc>
        <w:tc>
          <w:tcPr>
            <w:tcW w:w="813" w:type="dxa"/>
            <w:tcBorders>
              <w:top w:val="nil"/>
              <w:left w:val="nil"/>
              <w:bottom w:val="nil"/>
              <w:right w:val="nil"/>
            </w:tcBorders>
            <w:shd w:val="clear" w:color="auto" w:fill="FFFFFF"/>
            <w:hideMark/>
          </w:tcPr>
          <w:p w:rsidR="0034498A" w:rsidRPr="0034498A" w:rsidRDefault="0034498A">
            <w:pPr>
              <w:autoSpaceDE w:val="0"/>
              <w:spacing w:before="0" w:beforeAutospacing="0" w:after="0"/>
              <w:jc w:val="center"/>
              <w:rPr>
                <w:rFonts w:ascii="Arial" w:eastAsia="Aptos" w:hAnsi="Arial" w:cs="Arial"/>
                <w:kern w:val="2"/>
              </w:rPr>
            </w:pPr>
            <w:r w:rsidRPr="0034498A">
              <w:rPr>
                <w:rFonts w:ascii="Arial" w:hAnsi="Arial" w:cs="Arial"/>
              </w:rPr>
              <w:t>2.33</w:t>
            </w:r>
          </w:p>
        </w:tc>
        <w:tc>
          <w:tcPr>
            <w:tcW w:w="1782" w:type="dxa"/>
            <w:tcBorders>
              <w:top w:val="nil"/>
              <w:left w:val="nil"/>
              <w:bottom w:val="nil"/>
              <w:right w:val="nil"/>
            </w:tcBorders>
            <w:shd w:val="clear" w:color="auto" w:fill="FFFFFF"/>
            <w:hideMark/>
          </w:tcPr>
          <w:p w:rsidR="0034498A" w:rsidRPr="0034498A" w:rsidRDefault="0034498A">
            <w:pPr>
              <w:autoSpaceDE w:val="0"/>
              <w:spacing w:before="0" w:beforeAutospacing="0" w:after="0"/>
              <w:jc w:val="center"/>
              <w:rPr>
                <w:rFonts w:ascii="Arial" w:eastAsia="Aptos" w:hAnsi="Arial" w:cs="Arial"/>
                <w:kern w:val="2"/>
              </w:rPr>
            </w:pPr>
            <w:r w:rsidRPr="0034498A">
              <w:rPr>
                <w:rFonts w:ascii="Arial" w:eastAsia="Calibri" w:hAnsi="Arial" w:cs="Arial"/>
              </w:rPr>
              <w:t>Less Motivated</w:t>
            </w:r>
          </w:p>
        </w:tc>
      </w:tr>
      <w:tr w:rsidR="0034498A" w:rsidRPr="0034498A" w:rsidTr="0034498A">
        <w:trPr>
          <w:trHeight w:val="270"/>
        </w:trPr>
        <w:tc>
          <w:tcPr>
            <w:tcW w:w="3584" w:type="dxa"/>
            <w:tcBorders>
              <w:top w:val="nil"/>
              <w:left w:val="nil"/>
              <w:bottom w:val="nil"/>
              <w:right w:val="nil"/>
            </w:tcBorders>
            <w:shd w:val="clear" w:color="auto" w:fill="FFFFFF"/>
            <w:vAlign w:val="center"/>
            <w:hideMark/>
          </w:tcPr>
          <w:p w:rsidR="0034498A" w:rsidRPr="0034498A" w:rsidRDefault="0034498A">
            <w:pPr>
              <w:autoSpaceDE w:val="0"/>
              <w:spacing w:before="0" w:beforeAutospacing="0" w:after="0"/>
              <w:rPr>
                <w:rFonts w:ascii="Arial" w:eastAsia="Aptos" w:hAnsi="Arial" w:cs="Arial"/>
                <w:kern w:val="2"/>
              </w:rPr>
            </w:pPr>
            <w:r w:rsidRPr="0034498A">
              <w:rPr>
                <w:rFonts w:ascii="Arial" w:eastAsia="SimSun" w:hAnsi="Arial" w:cs="Arial"/>
              </w:rPr>
              <w:t>I do not feel strong personal reasons to study Electromagnetism.</w:t>
            </w:r>
          </w:p>
        </w:tc>
        <w:tc>
          <w:tcPr>
            <w:tcW w:w="946" w:type="dxa"/>
            <w:tcBorders>
              <w:top w:val="nil"/>
              <w:left w:val="nil"/>
              <w:bottom w:val="nil"/>
              <w:right w:val="nil"/>
            </w:tcBorders>
            <w:shd w:val="clear" w:color="auto" w:fill="FFFFFF"/>
            <w:hideMark/>
          </w:tcPr>
          <w:p w:rsidR="0034498A" w:rsidRPr="0034498A" w:rsidRDefault="0034498A">
            <w:pPr>
              <w:autoSpaceDE w:val="0"/>
              <w:spacing w:before="0" w:beforeAutospacing="0" w:after="0"/>
              <w:jc w:val="center"/>
              <w:rPr>
                <w:rFonts w:ascii="Arial" w:eastAsia="Aptos" w:hAnsi="Arial" w:cs="Arial"/>
                <w:kern w:val="2"/>
              </w:rPr>
            </w:pPr>
            <w:r w:rsidRPr="0034498A">
              <w:rPr>
                <w:rFonts w:ascii="Arial" w:eastAsia="SimSun" w:hAnsi="Arial" w:cs="Arial"/>
              </w:rPr>
              <w:t>2.95</w:t>
            </w:r>
          </w:p>
        </w:tc>
        <w:tc>
          <w:tcPr>
            <w:tcW w:w="1534" w:type="dxa"/>
            <w:tcBorders>
              <w:top w:val="nil"/>
              <w:left w:val="nil"/>
              <w:bottom w:val="nil"/>
              <w:right w:val="nil"/>
            </w:tcBorders>
            <w:shd w:val="clear" w:color="auto" w:fill="FFFFFF"/>
            <w:hideMark/>
          </w:tcPr>
          <w:p w:rsidR="0034498A" w:rsidRPr="0034498A" w:rsidRDefault="0034498A">
            <w:pPr>
              <w:autoSpaceDE w:val="0"/>
              <w:spacing w:before="0" w:beforeAutospacing="0" w:after="0"/>
              <w:jc w:val="center"/>
              <w:rPr>
                <w:rFonts w:ascii="Arial" w:eastAsia="Aptos" w:hAnsi="Arial" w:cs="Arial"/>
                <w:kern w:val="2"/>
              </w:rPr>
            </w:pPr>
            <w:r w:rsidRPr="0034498A">
              <w:rPr>
                <w:rFonts w:ascii="Arial" w:eastAsia="Calibri" w:hAnsi="Arial" w:cs="Arial"/>
              </w:rPr>
              <w:t>Motivated</w:t>
            </w:r>
          </w:p>
        </w:tc>
        <w:tc>
          <w:tcPr>
            <w:tcW w:w="813" w:type="dxa"/>
            <w:tcBorders>
              <w:top w:val="nil"/>
              <w:left w:val="nil"/>
              <w:bottom w:val="nil"/>
              <w:right w:val="nil"/>
            </w:tcBorders>
            <w:shd w:val="clear" w:color="auto" w:fill="FFFFFF"/>
            <w:hideMark/>
          </w:tcPr>
          <w:p w:rsidR="0034498A" w:rsidRPr="0034498A" w:rsidRDefault="0034498A">
            <w:pPr>
              <w:autoSpaceDE w:val="0"/>
              <w:spacing w:before="0" w:beforeAutospacing="0" w:after="0"/>
              <w:jc w:val="center"/>
              <w:rPr>
                <w:rFonts w:ascii="Arial" w:eastAsia="Aptos" w:hAnsi="Arial" w:cs="Arial"/>
                <w:kern w:val="2"/>
              </w:rPr>
            </w:pPr>
            <w:r w:rsidRPr="0034498A">
              <w:rPr>
                <w:rFonts w:ascii="Arial" w:hAnsi="Arial" w:cs="Arial"/>
              </w:rPr>
              <w:t>2.29</w:t>
            </w:r>
          </w:p>
        </w:tc>
        <w:tc>
          <w:tcPr>
            <w:tcW w:w="1782" w:type="dxa"/>
            <w:tcBorders>
              <w:top w:val="nil"/>
              <w:left w:val="nil"/>
              <w:bottom w:val="nil"/>
              <w:right w:val="nil"/>
            </w:tcBorders>
            <w:shd w:val="clear" w:color="auto" w:fill="FFFFFF"/>
            <w:hideMark/>
          </w:tcPr>
          <w:p w:rsidR="0034498A" w:rsidRPr="0034498A" w:rsidRDefault="0034498A">
            <w:pPr>
              <w:autoSpaceDE w:val="0"/>
              <w:spacing w:before="0" w:beforeAutospacing="0" w:after="0"/>
              <w:jc w:val="center"/>
              <w:rPr>
                <w:rFonts w:ascii="Arial" w:eastAsia="Aptos" w:hAnsi="Arial" w:cs="Arial"/>
                <w:kern w:val="2"/>
              </w:rPr>
            </w:pPr>
            <w:r w:rsidRPr="0034498A">
              <w:rPr>
                <w:rFonts w:ascii="Arial" w:eastAsia="Calibri" w:hAnsi="Arial" w:cs="Arial"/>
              </w:rPr>
              <w:t>Less Motivated</w:t>
            </w:r>
          </w:p>
        </w:tc>
      </w:tr>
      <w:tr w:rsidR="0034498A" w:rsidRPr="0034498A" w:rsidTr="0034498A">
        <w:trPr>
          <w:trHeight w:val="280"/>
        </w:trPr>
        <w:tc>
          <w:tcPr>
            <w:tcW w:w="3584" w:type="dxa"/>
            <w:tcBorders>
              <w:top w:val="nil"/>
              <w:left w:val="nil"/>
              <w:bottom w:val="single" w:sz="4" w:space="0" w:color="auto"/>
              <w:right w:val="nil"/>
            </w:tcBorders>
            <w:shd w:val="clear" w:color="auto" w:fill="FFFFFF"/>
            <w:vAlign w:val="center"/>
            <w:hideMark/>
          </w:tcPr>
          <w:p w:rsidR="0034498A" w:rsidRPr="0034498A" w:rsidRDefault="0034498A">
            <w:pPr>
              <w:autoSpaceDE w:val="0"/>
              <w:spacing w:before="0" w:beforeAutospacing="0" w:after="0"/>
              <w:rPr>
                <w:rFonts w:ascii="Arial" w:eastAsia="Aptos" w:hAnsi="Arial" w:cs="Arial"/>
                <w:kern w:val="2"/>
              </w:rPr>
            </w:pPr>
            <w:r w:rsidRPr="0034498A">
              <w:rPr>
                <w:rFonts w:ascii="Arial" w:eastAsia="SimSun" w:hAnsi="Arial" w:cs="Arial"/>
              </w:rPr>
              <w:t>I am unsure about the future benefits of learning Electromagnetism.</w:t>
            </w:r>
          </w:p>
        </w:tc>
        <w:tc>
          <w:tcPr>
            <w:tcW w:w="946" w:type="dxa"/>
            <w:tcBorders>
              <w:top w:val="nil"/>
              <w:left w:val="nil"/>
              <w:bottom w:val="single" w:sz="4" w:space="0" w:color="auto"/>
              <w:right w:val="nil"/>
            </w:tcBorders>
            <w:shd w:val="clear" w:color="auto" w:fill="FFFFFF"/>
            <w:hideMark/>
          </w:tcPr>
          <w:p w:rsidR="0034498A" w:rsidRPr="0034498A" w:rsidRDefault="0034498A">
            <w:pPr>
              <w:autoSpaceDE w:val="0"/>
              <w:spacing w:before="0" w:beforeAutospacing="0" w:after="0"/>
              <w:jc w:val="center"/>
              <w:rPr>
                <w:rFonts w:ascii="Arial" w:eastAsia="Aptos" w:hAnsi="Arial" w:cs="Arial"/>
                <w:kern w:val="2"/>
              </w:rPr>
            </w:pPr>
            <w:r w:rsidRPr="0034498A">
              <w:rPr>
                <w:rFonts w:ascii="Arial" w:eastAsia="SimSun" w:hAnsi="Arial" w:cs="Arial"/>
              </w:rPr>
              <w:t>2.95</w:t>
            </w:r>
          </w:p>
        </w:tc>
        <w:tc>
          <w:tcPr>
            <w:tcW w:w="1534" w:type="dxa"/>
            <w:tcBorders>
              <w:top w:val="nil"/>
              <w:left w:val="nil"/>
              <w:bottom w:val="single" w:sz="4" w:space="0" w:color="auto"/>
              <w:right w:val="nil"/>
            </w:tcBorders>
            <w:shd w:val="clear" w:color="auto" w:fill="FFFFFF"/>
            <w:hideMark/>
          </w:tcPr>
          <w:p w:rsidR="0034498A" w:rsidRPr="0034498A" w:rsidRDefault="0034498A">
            <w:pPr>
              <w:autoSpaceDE w:val="0"/>
              <w:spacing w:before="0" w:beforeAutospacing="0" w:after="0"/>
              <w:jc w:val="center"/>
              <w:rPr>
                <w:rFonts w:ascii="Arial" w:eastAsia="Aptos" w:hAnsi="Arial" w:cs="Arial"/>
                <w:kern w:val="2"/>
              </w:rPr>
            </w:pPr>
            <w:r w:rsidRPr="0034498A">
              <w:rPr>
                <w:rFonts w:ascii="Arial" w:eastAsia="Calibri" w:hAnsi="Arial" w:cs="Arial"/>
              </w:rPr>
              <w:t>Motivated</w:t>
            </w:r>
          </w:p>
        </w:tc>
        <w:tc>
          <w:tcPr>
            <w:tcW w:w="813" w:type="dxa"/>
            <w:tcBorders>
              <w:top w:val="nil"/>
              <w:left w:val="nil"/>
              <w:bottom w:val="single" w:sz="4" w:space="0" w:color="auto"/>
              <w:right w:val="nil"/>
            </w:tcBorders>
            <w:shd w:val="clear" w:color="auto" w:fill="FFFFFF"/>
            <w:hideMark/>
          </w:tcPr>
          <w:p w:rsidR="0034498A" w:rsidRPr="0034498A" w:rsidRDefault="0034498A">
            <w:pPr>
              <w:autoSpaceDE w:val="0"/>
              <w:spacing w:before="0" w:beforeAutospacing="0" w:after="0"/>
              <w:jc w:val="center"/>
              <w:rPr>
                <w:rFonts w:ascii="Arial" w:eastAsia="Aptos" w:hAnsi="Arial" w:cs="Arial"/>
                <w:kern w:val="2"/>
              </w:rPr>
            </w:pPr>
            <w:r w:rsidRPr="0034498A">
              <w:rPr>
                <w:rFonts w:ascii="Arial" w:hAnsi="Arial" w:cs="Arial"/>
              </w:rPr>
              <w:t>2.33</w:t>
            </w:r>
          </w:p>
        </w:tc>
        <w:tc>
          <w:tcPr>
            <w:tcW w:w="1782" w:type="dxa"/>
            <w:tcBorders>
              <w:top w:val="nil"/>
              <w:left w:val="nil"/>
              <w:bottom w:val="single" w:sz="4" w:space="0" w:color="auto"/>
              <w:right w:val="nil"/>
            </w:tcBorders>
            <w:shd w:val="clear" w:color="auto" w:fill="FFFFFF"/>
            <w:hideMark/>
          </w:tcPr>
          <w:p w:rsidR="0034498A" w:rsidRPr="0034498A" w:rsidRDefault="0034498A">
            <w:pPr>
              <w:autoSpaceDE w:val="0"/>
              <w:spacing w:before="0" w:beforeAutospacing="0" w:after="0"/>
              <w:jc w:val="center"/>
              <w:rPr>
                <w:rFonts w:ascii="Arial" w:eastAsia="Aptos" w:hAnsi="Arial" w:cs="Arial"/>
                <w:kern w:val="2"/>
              </w:rPr>
            </w:pPr>
            <w:r w:rsidRPr="0034498A">
              <w:rPr>
                <w:rFonts w:ascii="Arial" w:eastAsia="Calibri" w:hAnsi="Arial" w:cs="Arial"/>
              </w:rPr>
              <w:t>Less Motivated</w:t>
            </w:r>
          </w:p>
        </w:tc>
      </w:tr>
      <w:tr w:rsidR="0034498A" w:rsidRPr="0034498A" w:rsidTr="0034498A">
        <w:trPr>
          <w:trHeight w:val="442"/>
        </w:trPr>
        <w:tc>
          <w:tcPr>
            <w:tcW w:w="3584" w:type="dxa"/>
            <w:tcBorders>
              <w:top w:val="single" w:sz="4" w:space="0" w:color="auto"/>
              <w:left w:val="nil"/>
              <w:bottom w:val="single" w:sz="4" w:space="0" w:color="auto"/>
              <w:right w:val="nil"/>
            </w:tcBorders>
            <w:shd w:val="clear" w:color="auto" w:fill="FFFFFF"/>
            <w:vAlign w:val="center"/>
            <w:hideMark/>
          </w:tcPr>
          <w:p w:rsidR="0034498A" w:rsidRPr="0034498A" w:rsidRDefault="0034498A">
            <w:pPr>
              <w:pStyle w:val="NormalWeb"/>
              <w:autoSpaceDE w:val="0"/>
              <w:spacing w:before="0" w:beforeAutospacing="0" w:after="0" w:afterAutospacing="0"/>
              <w:rPr>
                <w:rFonts w:ascii="Arial" w:eastAsia="Aptos" w:hAnsi="Arial" w:cs="Arial"/>
                <w:kern w:val="2"/>
                <w:sz w:val="22"/>
                <w:szCs w:val="22"/>
              </w:rPr>
            </w:pPr>
            <w:r w:rsidRPr="0034498A">
              <w:rPr>
                <w:rFonts w:ascii="Arial" w:eastAsia="Aptos" w:hAnsi="Arial" w:cs="Arial"/>
                <w:kern w:val="2"/>
                <w:sz w:val="22"/>
                <w:szCs w:val="22"/>
              </w:rPr>
              <w:t>Overall Mean</w:t>
            </w:r>
          </w:p>
        </w:tc>
        <w:tc>
          <w:tcPr>
            <w:tcW w:w="946" w:type="dxa"/>
            <w:tcBorders>
              <w:top w:val="single" w:sz="4" w:space="0" w:color="auto"/>
              <w:left w:val="nil"/>
              <w:bottom w:val="single" w:sz="4" w:space="0" w:color="auto"/>
              <w:right w:val="nil"/>
            </w:tcBorders>
            <w:shd w:val="clear" w:color="auto" w:fill="FFFFFF"/>
            <w:vAlign w:val="center"/>
            <w:hideMark/>
          </w:tcPr>
          <w:p w:rsidR="0034498A" w:rsidRPr="0034498A" w:rsidRDefault="0034498A">
            <w:pPr>
              <w:autoSpaceDE w:val="0"/>
              <w:spacing w:before="0" w:beforeAutospacing="0" w:after="0"/>
              <w:jc w:val="center"/>
              <w:rPr>
                <w:rFonts w:ascii="Arial" w:eastAsia="Aptos" w:hAnsi="Arial" w:cs="Arial"/>
                <w:kern w:val="2"/>
              </w:rPr>
            </w:pPr>
            <w:r w:rsidRPr="0034498A">
              <w:rPr>
                <w:rFonts w:ascii="Arial" w:hAnsi="Arial" w:cs="Arial"/>
              </w:rPr>
              <w:t>3.05</w:t>
            </w:r>
          </w:p>
        </w:tc>
        <w:tc>
          <w:tcPr>
            <w:tcW w:w="1534" w:type="dxa"/>
            <w:tcBorders>
              <w:top w:val="single" w:sz="4" w:space="0" w:color="auto"/>
              <w:left w:val="nil"/>
              <w:bottom w:val="single" w:sz="4" w:space="0" w:color="auto"/>
              <w:right w:val="nil"/>
            </w:tcBorders>
            <w:shd w:val="clear" w:color="auto" w:fill="FFFFFF"/>
            <w:vAlign w:val="center"/>
            <w:hideMark/>
          </w:tcPr>
          <w:p w:rsidR="0034498A" w:rsidRPr="0034498A" w:rsidRDefault="0034498A">
            <w:pPr>
              <w:autoSpaceDE w:val="0"/>
              <w:spacing w:before="0" w:beforeAutospacing="0" w:after="0"/>
              <w:jc w:val="center"/>
              <w:rPr>
                <w:rFonts w:ascii="Arial" w:eastAsia="Aptos" w:hAnsi="Arial" w:cs="Arial"/>
                <w:kern w:val="2"/>
              </w:rPr>
            </w:pPr>
            <w:r w:rsidRPr="0034498A">
              <w:rPr>
                <w:rFonts w:ascii="Arial" w:eastAsia="Calibri" w:hAnsi="Arial" w:cs="Arial"/>
              </w:rPr>
              <w:t>Motivated</w:t>
            </w:r>
          </w:p>
        </w:tc>
        <w:tc>
          <w:tcPr>
            <w:tcW w:w="813" w:type="dxa"/>
            <w:tcBorders>
              <w:top w:val="single" w:sz="4" w:space="0" w:color="auto"/>
              <w:left w:val="nil"/>
              <w:bottom w:val="single" w:sz="4" w:space="0" w:color="auto"/>
              <w:right w:val="nil"/>
            </w:tcBorders>
            <w:shd w:val="clear" w:color="auto" w:fill="FFFFFF"/>
            <w:vAlign w:val="center"/>
            <w:hideMark/>
          </w:tcPr>
          <w:p w:rsidR="0034498A" w:rsidRPr="0034498A" w:rsidRDefault="0034498A">
            <w:pPr>
              <w:autoSpaceDE w:val="0"/>
              <w:spacing w:before="0" w:beforeAutospacing="0" w:after="0"/>
              <w:jc w:val="center"/>
              <w:rPr>
                <w:rFonts w:ascii="Arial" w:eastAsia="Aptos" w:hAnsi="Arial" w:cs="Arial"/>
                <w:kern w:val="2"/>
              </w:rPr>
            </w:pPr>
            <w:r w:rsidRPr="0034498A">
              <w:rPr>
                <w:rFonts w:ascii="Arial" w:hAnsi="Arial" w:cs="Arial"/>
              </w:rPr>
              <w:t>2.32</w:t>
            </w:r>
          </w:p>
        </w:tc>
        <w:tc>
          <w:tcPr>
            <w:tcW w:w="1782" w:type="dxa"/>
            <w:tcBorders>
              <w:top w:val="single" w:sz="4" w:space="0" w:color="auto"/>
              <w:left w:val="nil"/>
              <w:bottom w:val="single" w:sz="4" w:space="0" w:color="auto"/>
              <w:right w:val="nil"/>
            </w:tcBorders>
            <w:shd w:val="clear" w:color="auto" w:fill="FFFFFF"/>
            <w:vAlign w:val="center"/>
            <w:hideMark/>
          </w:tcPr>
          <w:p w:rsidR="0034498A" w:rsidRPr="0034498A" w:rsidRDefault="0034498A">
            <w:pPr>
              <w:autoSpaceDE w:val="0"/>
              <w:spacing w:before="0" w:beforeAutospacing="0" w:after="0"/>
              <w:jc w:val="center"/>
              <w:rPr>
                <w:rFonts w:ascii="Arial" w:eastAsia="Aptos" w:hAnsi="Arial" w:cs="Arial"/>
                <w:kern w:val="2"/>
              </w:rPr>
            </w:pPr>
            <w:r w:rsidRPr="0034498A">
              <w:rPr>
                <w:rFonts w:ascii="Arial" w:eastAsia="Calibri" w:hAnsi="Arial" w:cs="Arial"/>
              </w:rPr>
              <w:t>Less Motivated</w:t>
            </w:r>
          </w:p>
        </w:tc>
      </w:tr>
    </w:tbl>
    <w:p w:rsidR="0034498A" w:rsidRPr="0034498A" w:rsidRDefault="0034498A" w:rsidP="0034498A">
      <w:pPr>
        <w:rPr>
          <w:rFonts w:ascii="Arial" w:hAnsi="Arial" w:cs="Arial"/>
          <w:sz w:val="16"/>
          <w:szCs w:val="16"/>
        </w:rPr>
      </w:pPr>
      <w:r w:rsidRPr="0034498A">
        <w:rPr>
          <w:rFonts w:ascii="Arial" w:hAnsi="Arial" w:cs="Arial"/>
          <w:sz w:val="16"/>
          <w:szCs w:val="16"/>
        </w:rPr>
        <w:t xml:space="preserve">Legend: </w:t>
      </w:r>
    </w:p>
    <w:tbl>
      <w:tblPr>
        <w:tblStyle w:val="TableGrid"/>
        <w:tblW w:w="5132" w:type="dxa"/>
        <w:tblInd w:w="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164"/>
        <w:gridCol w:w="1999"/>
        <w:gridCol w:w="1969"/>
      </w:tblGrid>
      <w:tr w:rsidR="0034498A" w:rsidRPr="0034498A" w:rsidTr="0034498A">
        <w:trPr>
          <w:trHeight w:val="303"/>
        </w:trPr>
        <w:tc>
          <w:tcPr>
            <w:tcW w:w="1164" w:type="dxa"/>
            <w:tcBorders>
              <w:top w:val="nil"/>
              <w:left w:val="nil"/>
              <w:bottom w:val="nil"/>
              <w:right w:val="nil"/>
            </w:tcBorders>
            <w:vAlign w:val="center"/>
            <w:hideMark/>
          </w:tcPr>
          <w:p w:rsidR="0034498A" w:rsidRPr="0034498A" w:rsidRDefault="0034498A">
            <w:pPr>
              <w:autoSpaceDE w:val="0"/>
              <w:spacing w:before="0" w:beforeAutospacing="0"/>
              <w:jc w:val="both"/>
              <w:rPr>
                <w:rFonts w:ascii="Arial" w:eastAsia="Calibri" w:hAnsi="Arial" w:cs="Arial"/>
                <w:kern w:val="2"/>
                <w:sz w:val="16"/>
                <w:szCs w:val="16"/>
                <w:u w:val="single"/>
              </w:rPr>
            </w:pPr>
            <w:r w:rsidRPr="0034498A">
              <w:rPr>
                <w:rFonts w:ascii="Arial" w:eastAsia="Calibri" w:hAnsi="Arial" w:cs="Arial"/>
                <w:kern w:val="2"/>
                <w:sz w:val="16"/>
                <w:szCs w:val="16"/>
                <w:u w:val="single"/>
              </w:rPr>
              <w:t>Range</w:t>
            </w:r>
          </w:p>
        </w:tc>
        <w:tc>
          <w:tcPr>
            <w:tcW w:w="1999" w:type="dxa"/>
            <w:tcBorders>
              <w:top w:val="nil"/>
              <w:left w:val="nil"/>
              <w:bottom w:val="nil"/>
              <w:right w:val="nil"/>
            </w:tcBorders>
            <w:vAlign w:val="center"/>
            <w:hideMark/>
          </w:tcPr>
          <w:p w:rsidR="0034498A" w:rsidRPr="0034498A" w:rsidRDefault="0034498A">
            <w:pPr>
              <w:autoSpaceDE w:val="0"/>
              <w:spacing w:before="0" w:beforeAutospacing="0"/>
              <w:jc w:val="both"/>
              <w:rPr>
                <w:rFonts w:ascii="Arial" w:eastAsia="Calibri" w:hAnsi="Arial" w:cs="Arial"/>
                <w:kern w:val="2"/>
                <w:sz w:val="16"/>
                <w:szCs w:val="16"/>
                <w:u w:val="single"/>
              </w:rPr>
            </w:pPr>
            <w:r w:rsidRPr="0034498A">
              <w:rPr>
                <w:rFonts w:ascii="Arial" w:eastAsia="Calibri" w:hAnsi="Arial" w:cs="Arial"/>
                <w:kern w:val="2"/>
                <w:sz w:val="16"/>
                <w:szCs w:val="16"/>
                <w:u w:val="single"/>
              </w:rPr>
              <w:t>Descriptive Rating</w:t>
            </w:r>
          </w:p>
        </w:tc>
        <w:tc>
          <w:tcPr>
            <w:tcW w:w="1969" w:type="dxa"/>
            <w:tcBorders>
              <w:top w:val="nil"/>
              <w:left w:val="nil"/>
              <w:bottom w:val="nil"/>
              <w:right w:val="nil"/>
            </w:tcBorders>
            <w:vAlign w:val="center"/>
            <w:hideMark/>
          </w:tcPr>
          <w:p w:rsidR="0034498A" w:rsidRPr="0034498A" w:rsidRDefault="0034498A">
            <w:pPr>
              <w:autoSpaceDE w:val="0"/>
              <w:spacing w:before="0" w:beforeAutospacing="0"/>
              <w:jc w:val="both"/>
              <w:rPr>
                <w:rFonts w:ascii="Arial" w:eastAsia="Calibri" w:hAnsi="Arial" w:cs="Arial"/>
                <w:kern w:val="2"/>
                <w:sz w:val="16"/>
                <w:szCs w:val="16"/>
                <w:u w:val="single"/>
              </w:rPr>
            </w:pPr>
            <w:r w:rsidRPr="0034498A">
              <w:rPr>
                <w:rFonts w:ascii="Arial" w:eastAsia="Calibri" w:hAnsi="Arial" w:cs="Arial"/>
                <w:kern w:val="2"/>
                <w:sz w:val="16"/>
                <w:szCs w:val="16"/>
                <w:u w:val="single"/>
              </w:rPr>
              <w:t>Qualitative Interpretation</w:t>
            </w:r>
          </w:p>
        </w:tc>
      </w:tr>
      <w:tr w:rsidR="0034498A" w:rsidRPr="0034498A" w:rsidTr="0034498A">
        <w:trPr>
          <w:trHeight w:val="184"/>
        </w:trPr>
        <w:tc>
          <w:tcPr>
            <w:tcW w:w="1164" w:type="dxa"/>
            <w:tcBorders>
              <w:top w:val="nil"/>
              <w:left w:val="nil"/>
              <w:bottom w:val="nil"/>
              <w:right w:val="nil"/>
            </w:tcBorders>
            <w:vAlign w:val="center"/>
            <w:hideMark/>
          </w:tcPr>
          <w:p w:rsidR="0034498A" w:rsidRPr="0034498A" w:rsidRDefault="0034498A">
            <w:pPr>
              <w:autoSpaceDE w:val="0"/>
              <w:spacing w:before="0" w:beforeAutospacing="0"/>
              <w:jc w:val="both"/>
              <w:rPr>
                <w:rFonts w:ascii="Arial" w:eastAsia="Calibri" w:hAnsi="Arial" w:cs="Arial"/>
                <w:sz w:val="16"/>
                <w:szCs w:val="16"/>
              </w:rPr>
            </w:pPr>
            <w:r w:rsidRPr="0034498A">
              <w:rPr>
                <w:rStyle w:val="15"/>
                <w:rFonts w:ascii="Arial" w:eastAsia="SimSun" w:hAnsi="Arial" w:cs="Arial"/>
                <w:b w:val="0"/>
                <w:bCs w:val="0"/>
                <w:sz w:val="16"/>
                <w:szCs w:val="16"/>
              </w:rPr>
              <w:t>3.26 – 4.00</w:t>
            </w:r>
          </w:p>
        </w:tc>
        <w:tc>
          <w:tcPr>
            <w:tcW w:w="1999" w:type="dxa"/>
            <w:tcBorders>
              <w:top w:val="nil"/>
              <w:left w:val="nil"/>
              <w:bottom w:val="nil"/>
              <w:right w:val="nil"/>
            </w:tcBorders>
            <w:vAlign w:val="center"/>
            <w:hideMark/>
          </w:tcPr>
          <w:p w:rsidR="0034498A" w:rsidRPr="0034498A" w:rsidRDefault="0034498A">
            <w:pPr>
              <w:autoSpaceDE w:val="0"/>
              <w:spacing w:before="0" w:beforeAutospacing="0"/>
              <w:jc w:val="both"/>
              <w:rPr>
                <w:rFonts w:ascii="Arial" w:eastAsia="Calibri" w:hAnsi="Arial" w:cs="Arial"/>
                <w:sz w:val="16"/>
                <w:szCs w:val="16"/>
              </w:rPr>
            </w:pPr>
            <w:r w:rsidRPr="0034498A">
              <w:rPr>
                <w:rFonts w:ascii="Arial" w:eastAsia="Calibri" w:hAnsi="Arial" w:cs="Arial"/>
                <w:sz w:val="16"/>
                <w:szCs w:val="16"/>
              </w:rPr>
              <w:t>Strongly Agree (SA)</w:t>
            </w:r>
          </w:p>
        </w:tc>
        <w:tc>
          <w:tcPr>
            <w:tcW w:w="1969" w:type="dxa"/>
            <w:tcBorders>
              <w:top w:val="nil"/>
              <w:left w:val="nil"/>
              <w:bottom w:val="nil"/>
              <w:right w:val="nil"/>
            </w:tcBorders>
            <w:vAlign w:val="center"/>
            <w:hideMark/>
          </w:tcPr>
          <w:p w:rsidR="0034498A" w:rsidRPr="0034498A" w:rsidRDefault="0034498A">
            <w:pPr>
              <w:autoSpaceDE w:val="0"/>
              <w:spacing w:before="0" w:beforeAutospacing="0"/>
              <w:jc w:val="both"/>
              <w:rPr>
                <w:rFonts w:ascii="Arial" w:eastAsia="Calibri" w:hAnsi="Arial" w:cs="Arial"/>
                <w:sz w:val="16"/>
                <w:szCs w:val="16"/>
              </w:rPr>
            </w:pPr>
            <w:r w:rsidRPr="0034498A">
              <w:rPr>
                <w:rFonts w:ascii="Arial" w:eastAsia="Calibri" w:hAnsi="Arial" w:cs="Arial"/>
                <w:sz w:val="16"/>
                <w:szCs w:val="16"/>
              </w:rPr>
              <w:t>Highly Motivated</w:t>
            </w:r>
          </w:p>
        </w:tc>
      </w:tr>
      <w:tr w:rsidR="0034498A" w:rsidRPr="0034498A" w:rsidTr="0034498A">
        <w:trPr>
          <w:trHeight w:val="151"/>
        </w:trPr>
        <w:tc>
          <w:tcPr>
            <w:tcW w:w="1164" w:type="dxa"/>
            <w:tcBorders>
              <w:top w:val="nil"/>
              <w:left w:val="nil"/>
              <w:bottom w:val="nil"/>
              <w:right w:val="nil"/>
            </w:tcBorders>
            <w:vAlign w:val="center"/>
            <w:hideMark/>
          </w:tcPr>
          <w:p w:rsidR="0034498A" w:rsidRPr="0034498A" w:rsidRDefault="0034498A">
            <w:pPr>
              <w:autoSpaceDE w:val="0"/>
              <w:spacing w:before="0" w:beforeAutospacing="0"/>
              <w:jc w:val="both"/>
              <w:rPr>
                <w:rFonts w:ascii="Arial" w:eastAsia="Calibri" w:hAnsi="Arial" w:cs="Arial"/>
                <w:sz w:val="16"/>
                <w:szCs w:val="16"/>
              </w:rPr>
            </w:pPr>
            <w:r w:rsidRPr="0034498A">
              <w:rPr>
                <w:rStyle w:val="15"/>
                <w:rFonts w:ascii="Arial" w:eastAsia="SimSun" w:hAnsi="Arial" w:cs="Arial"/>
                <w:b w:val="0"/>
                <w:bCs w:val="0"/>
                <w:sz w:val="16"/>
                <w:szCs w:val="16"/>
              </w:rPr>
              <w:t>2.51 – 3.25</w:t>
            </w:r>
          </w:p>
        </w:tc>
        <w:tc>
          <w:tcPr>
            <w:tcW w:w="1999" w:type="dxa"/>
            <w:tcBorders>
              <w:top w:val="nil"/>
              <w:left w:val="nil"/>
              <w:bottom w:val="nil"/>
              <w:right w:val="nil"/>
            </w:tcBorders>
            <w:vAlign w:val="center"/>
            <w:hideMark/>
          </w:tcPr>
          <w:p w:rsidR="0034498A" w:rsidRPr="0034498A" w:rsidRDefault="0034498A">
            <w:pPr>
              <w:autoSpaceDE w:val="0"/>
              <w:spacing w:before="0" w:beforeAutospacing="0"/>
              <w:jc w:val="both"/>
              <w:rPr>
                <w:rFonts w:ascii="Arial" w:eastAsia="Calibri" w:hAnsi="Arial" w:cs="Arial"/>
                <w:sz w:val="16"/>
                <w:szCs w:val="16"/>
              </w:rPr>
            </w:pPr>
            <w:r w:rsidRPr="0034498A">
              <w:rPr>
                <w:rFonts w:ascii="Arial" w:eastAsia="Calibri" w:hAnsi="Arial" w:cs="Arial"/>
                <w:sz w:val="16"/>
                <w:szCs w:val="16"/>
              </w:rPr>
              <w:t>Agree (A)</w:t>
            </w:r>
          </w:p>
        </w:tc>
        <w:tc>
          <w:tcPr>
            <w:tcW w:w="1969" w:type="dxa"/>
            <w:tcBorders>
              <w:top w:val="nil"/>
              <w:left w:val="nil"/>
              <w:bottom w:val="nil"/>
              <w:right w:val="nil"/>
            </w:tcBorders>
            <w:vAlign w:val="center"/>
            <w:hideMark/>
          </w:tcPr>
          <w:p w:rsidR="0034498A" w:rsidRPr="0034498A" w:rsidRDefault="0034498A">
            <w:pPr>
              <w:autoSpaceDE w:val="0"/>
              <w:spacing w:before="0" w:beforeAutospacing="0"/>
              <w:jc w:val="both"/>
              <w:rPr>
                <w:rFonts w:ascii="Arial" w:eastAsia="Calibri" w:hAnsi="Arial" w:cs="Arial"/>
                <w:sz w:val="16"/>
                <w:szCs w:val="16"/>
              </w:rPr>
            </w:pPr>
            <w:r w:rsidRPr="0034498A">
              <w:rPr>
                <w:rFonts w:ascii="Arial" w:eastAsia="Calibri" w:hAnsi="Arial" w:cs="Arial"/>
                <w:sz w:val="16"/>
                <w:szCs w:val="16"/>
              </w:rPr>
              <w:t>Motivated</w:t>
            </w:r>
          </w:p>
        </w:tc>
      </w:tr>
      <w:tr w:rsidR="0034498A" w:rsidRPr="0034498A" w:rsidTr="0034498A">
        <w:trPr>
          <w:trHeight w:val="185"/>
        </w:trPr>
        <w:tc>
          <w:tcPr>
            <w:tcW w:w="1164" w:type="dxa"/>
            <w:tcBorders>
              <w:top w:val="nil"/>
              <w:left w:val="nil"/>
              <w:bottom w:val="nil"/>
              <w:right w:val="nil"/>
            </w:tcBorders>
            <w:vAlign w:val="center"/>
            <w:hideMark/>
          </w:tcPr>
          <w:p w:rsidR="0034498A" w:rsidRPr="0034498A" w:rsidRDefault="0034498A">
            <w:pPr>
              <w:autoSpaceDE w:val="0"/>
              <w:spacing w:before="0" w:beforeAutospacing="0"/>
              <w:jc w:val="both"/>
              <w:rPr>
                <w:rFonts w:ascii="Arial" w:eastAsia="Calibri" w:hAnsi="Arial" w:cs="Arial"/>
                <w:sz w:val="16"/>
                <w:szCs w:val="16"/>
              </w:rPr>
            </w:pPr>
            <w:r w:rsidRPr="0034498A">
              <w:rPr>
                <w:rStyle w:val="15"/>
                <w:rFonts w:ascii="Arial" w:eastAsia="SimSun" w:hAnsi="Arial" w:cs="Arial"/>
                <w:b w:val="0"/>
                <w:bCs w:val="0"/>
                <w:sz w:val="16"/>
                <w:szCs w:val="16"/>
              </w:rPr>
              <w:t>1.76 – 2.50</w:t>
            </w:r>
          </w:p>
        </w:tc>
        <w:tc>
          <w:tcPr>
            <w:tcW w:w="1999" w:type="dxa"/>
            <w:tcBorders>
              <w:top w:val="nil"/>
              <w:left w:val="nil"/>
              <w:bottom w:val="nil"/>
              <w:right w:val="nil"/>
            </w:tcBorders>
            <w:vAlign w:val="center"/>
            <w:hideMark/>
          </w:tcPr>
          <w:p w:rsidR="0034498A" w:rsidRPr="0034498A" w:rsidRDefault="0034498A">
            <w:pPr>
              <w:autoSpaceDE w:val="0"/>
              <w:spacing w:before="0" w:beforeAutospacing="0"/>
              <w:jc w:val="both"/>
              <w:rPr>
                <w:rFonts w:ascii="Arial" w:eastAsia="Calibri" w:hAnsi="Arial" w:cs="Arial"/>
                <w:sz w:val="16"/>
                <w:szCs w:val="16"/>
              </w:rPr>
            </w:pPr>
            <w:r w:rsidRPr="0034498A">
              <w:rPr>
                <w:rFonts w:ascii="Arial" w:eastAsia="Calibri" w:hAnsi="Arial" w:cs="Arial"/>
                <w:sz w:val="16"/>
                <w:szCs w:val="16"/>
              </w:rPr>
              <w:t>Disagree (D)</w:t>
            </w:r>
          </w:p>
        </w:tc>
        <w:tc>
          <w:tcPr>
            <w:tcW w:w="1969" w:type="dxa"/>
            <w:tcBorders>
              <w:top w:val="nil"/>
              <w:left w:val="nil"/>
              <w:bottom w:val="nil"/>
              <w:right w:val="nil"/>
            </w:tcBorders>
            <w:vAlign w:val="center"/>
            <w:hideMark/>
          </w:tcPr>
          <w:p w:rsidR="0034498A" w:rsidRPr="0034498A" w:rsidRDefault="0034498A">
            <w:pPr>
              <w:autoSpaceDE w:val="0"/>
              <w:spacing w:before="0" w:beforeAutospacing="0"/>
              <w:jc w:val="both"/>
              <w:rPr>
                <w:rFonts w:ascii="Arial" w:eastAsia="Calibri" w:hAnsi="Arial" w:cs="Arial"/>
                <w:sz w:val="16"/>
                <w:szCs w:val="16"/>
              </w:rPr>
            </w:pPr>
            <w:r w:rsidRPr="0034498A">
              <w:rPr>
                <w:rFonts w:ascii="Arial" w:eastAsia="Calibri" w:hAnsi="Arial" w:cs="Arial"/>
                <w:sz w:val="16"/>
                <w:szCs w:val="16"/>
              </w:rPr>
              <w:t>Less Motivated</w:t>
            </w:r>
          </w:p>
        </w:tc>
      </w:tr>
      <w:tr w:rsidR="0034498A" w:rsidRPr="0034498A" w:rsidTr="0034498A">
        <w:trPr>
          <w:trHeight w:val="185"/>
        </w:trPr>
        <w:tc>
          <w:tcPr>
            <w:tcW w:w="1164" w:type="dxa"/>
            <w:tcBorders>
              <w:top w:val="nil"/>
              <w:left w:val="nil"/>
              <w:bottom w:val="nil"/>
              <w:right w:val="nil"/>
            </w:tcBorders>
            <w:vAlign w:val="center"/>
            <w:hideMark/>
          </w:tcPr>
          <w:p w:rsidR="0034498A" w:rsidRPr="0034498A" w:rsidRDefault="0034498A">
            <w:pPr>
              <w:autoSpaceDE w:val="0"/>
              <w:spacing w:before="0" w:beforeAutospacing="0"/>
              <w:jc w:val="both"/>
              <w:rPr>
                <w:rFonts w:ascii="Arial" w:eastAsia="Calibri" w:hAnsi="Arial" w:cs="Arial"/>
                <w:sz w:val="16"/>
                <w:szCs w:val="16"/>
              </w:rPr>
            </w:pPr>
            <w:r w:rsidRPr="0034498A">
              <w:rPr>
                <w:rStyle w:val="15"/>
                <w:rFonts w:ascii="Arial" w:eastAsia="SimSun" w:hAnsi="Arial" w:cs="Arial"/>
                <w:b w:val="0"/>
                <w:bCs w:val="0"/>
                <w:sz w:val="16"/>
                <w:szCs w:val="16"/>
              </w:rPr>
              <w:t>1.00 – 1.75</w:t>
            </w:r>
          </w:p>
        </w:tc>
        <w:tc>
          <w:tcPr>
            <w:tcW w:w="1999" w:type="dxa"/>
            <w:tcBorders>
              <w:top w:val="nil"/>
              <w:left w:val="nil"/>
              <w:bottom w:val="nil"/>
              <w:right w:val="nil"/>
            </w:tcBorders>
            <w:vAlign w:val="center"/>
            <w:hideMark/>
          </w:tcPr>
          <w:p w:rsidR="0034498A" w:rsidRPr="0034498A" w:rsidRDefault="0034498A">
            <w:pPr>
              <w:autoSpaceDE w:val="0"/>
              <w:spacing w:before="0" w:beforeAutospacing="0"/>
              <w:jc w:val="both"/>
              <w:rPr>
                <w:rFonts w:ascii="Arial" w:eastAsia="Calibri" w:hAnsi="Arial" w:cs="Arial"/>
                <w:sz w:val="16"/>
                <w:szCs w:val="16"/>
              </w:rPr>
            </w:pPr>
            <w:r w:rsidRPr="0034498A">
              <w:rPr>
                <w:rFonts w:ascii="Arial" w:eastAsia="Calibri" w:hAnsi="Arial" w:cs="Arial"/>
                <w:sz w:val="16"/>
                <w:szCs w:val="16"/>
              </w:rPr>
              <w:t>Strongly Disagree (SD)</w:t>
            </w:r>
          </w:p>
        </w:tc>
        <w:tc>
          <w:tcPr>
            <w:tcW w:w="1969" w:type="dxa"/>
            <w:tcBorders>
              <w:top w:val="nil"/>
              <w:left w:val="nil"/>
              <w:bottom w:val="nil"/>
              <w:right w:val="nil"/>
            </w:tcBorders>
            <w:vAlign w:val="center"/>
            <w:hideMark/>
          </w:tcPr>
          <w:p w:rsidR="0034498A" w:rsidRPr="0034498A" w:rsidRDefault="0034498A">
            <w:pPr>
              <w:autoSpaceDE w:val="0"/>
              <w:spacing w:before="0" w:beforeAutospacing="0"/>
              <w:jc w:val="both"/>
              <w:rPr>
                <w:rFonts w:ascii="Arial" w:eastAsia="Calibri" w:hAnsi="Arial" w:cs="Arial"/>
                <w:sz w:val="16"/>
                <w:szCs w:val="16"/>
              </w:rPr>
            </w:pPr>
            <w:r w:rsidRPr="0034498A">
              <w:rPr>
                <w:rFonts w:ascii="Arial" w:eastAsia="Calibri" w:hAnsi="Arial" w:cs="Arial"/>
                <w:sz w:val="16"/>
                <w:szCs w:val="16"/>
              </w:rPr>
              <w:t>Not Motivated</w:t>
            </w:r>
          </w:p>
        </w:tc>
      </w:tr>
    </w:tbl>
    <w:p w:rsidR="0034498A" w:rsidRPr="0034498A" w:rsidRDefault="0034498A" w:rsidP="0046170F">
      <w:pPr>
        <w:pStyle w:val="NormalWeb"/>
        <w:autoSpaceDE w:val="0"/>
        <w:spacing w:line="360" w:lineRule="auto"/>
        <w:ind w:firstLine="720"/>
        <w:jc w:val="both"/>
        <w:rPr>
          <w:rFonts w:ascii="Arial" w:eastAsia="Segoe UI" w:hAnsi="Arial" w:cs="Arial"/>
        </w:rPr>
      </w:pPr>
      <w:r w:rsidRPr="0034498A">
        <w:rPr>
          <w:rFonts w:ascii="Arial" w:eastAsia="Segoe UI" w:hAnsi="Arial" w:cs="Arial"/>
        </w:rPr>
        <w:lastRenderedPageBreak/>
        <w:t>Based on the descriptive rating used in the study, the PhET group responses were generally categorized as Agree with a qualitative interpretation of Motivated, whereas the non</w:t>
      </w:r>
      <w:r w:rsidRPr="0034498A">
        <w:rPr>
          <w:rFonts w:ascii="Arial" w:eastAsia="Segoe UI" w:hAnsi="Arial" w:cs="Arial"/>
        </w:rPr>
        <w:noBreakHyphen/>
        <w:t>PhET group responses were categorized as Disagree with a qualitative interpretation of Less Motivated. However, since the indicators under amotivation reflect negative statements, higher mean scores indicate higher levels of amotivation, not stronger motivation. Further, although the amotivation items are negatively worded, the study retained the original scoring scale to reflect the students’ direct level of agreement with amotivational statements. Thus, higher mean scores indicate higher levels of amotivation, while lower mean scores indicate reduced amotivation. The findings therefore suggest that students exposed to PhET simulations expressed stronger agreement with statements such as participating without a clear sense of purpose, uncertainty about the usefulness of electromagnetism, and lack of personal reasons for learning the subject. In contrast, students in the non-PhET group tended to disagree with these negative statements, indicating lower levels of amotivation.</w:t>
      </w:r>
    </w:p>
    <w:p w:rsidR="0034498A" w:rsidRPr="0034498A" w:rsidRDefault="0034498A" w:rsidP="0034498A">
      <w:pPr>
        <w:pStyle w:val="NormalWeb"/>
        <w:autoSpaceDE w:val="0"/>
        <w:spacing w:line="360" w:lineRule="auto"/>
        <w:ind w:firstLine="720"/>
        <w:jc w:val="both"/>
        <w:rPr>
          <w:rFonts w:ascii="Arial" w:eastAsia="Calibri" w:hAnsi="Arial" w:cs="Arial"/>
        </w:rPr>
      </w:pPr>
      <w:r w:rsidRPr="0034498A">
        <w:rPr>
          <w:rFonts w:ascii="Arial" w:eastAsia="Segoe UI" w:hAnsi="Arial" w:cs="Arial"/>
        </w:rPr>
        <w:t>The findings indicate that students in the PhET group reported stronger agreement with amotivation-related statements than those in the Non</w:t>
      </w:r>
      <w:r w:rsidRPr="0034498A">
        <w:rPr>
          <w:rFonts w:ascii="Arial" w:eastAsia="Segoe UI" w:hAnsi="Arial" w:cs="Arial"/>
        </w:rPr>
        <w:noBreakHyphen/>
        <w:t>PhET group, resulting in higher mean scores. This pattern suggests that while students exposed to PhET were highly engaged with learning activities, they also became more reflective and critical of their learning purpose and the relevance of electromagnetism concepts. The highest mean in the PhET group may reflect increased awareness of learning processes rather than disengagement, as students are more cognitively involved and conscious of their learning goals. Conversely, the lower mean scores in the Non</w:t>
      </w:r>
      <w:r w:rsidRPr="0034498A">
        <w:rPr>
          <w:rFonts w:ascii="Arial" w:eastAsia="Segoe UI" w:hAnsi="Arial" w:cs="Arial"/>
        </w:rPr>
        <w:noBreakHyphen/>
        <w:t>PhET group suggest a more passive learning orientation, where limited engagement may reduce students’ reflection on purpose, usefulness, and future relevance of the subject, resulting in lower expressed levels of amotivation.</w:t>
      </w:r>
    </w:p>
    <w:p w:rsidR="0034498A" w:rsidRPr="0034498A" w:rsidRDefault="0034498A" w:rsidP="0034498A">
      <w:pPr>
        <w:pStyle w:val="NormalWeb"/>
        <w:autoSpaceDE w:val="0"/>
        <w:spacing w:line="360" w:lineRule="auto"/>
        <w:ind w:firstLine="720"/>
        <w:jc w:val="both"/>
        <w:rPr>
          <w:rFonts w:ascii="Arial" w:eastAsia="Segoe UI" w:hAnsi="Arial" w:cs="Arial"/>
        </w:rPr>
      </w:pPr>
      <w:r w:rsidRPr="0034498A">
        <w:rPr>
          <w:rFonts w:ascii="Arial" w:eastAsia="Segoe UI" w:hAnsi="Arial" w:cs="Arial"/>
        </w:rPr>
        <w:t xml:space="preserve">These results imply that PhET-assisted instruction not only enhances engagement but also prompts students to critically evaluate the meaning and purpose of their learning experiences. The higher amotivation means in the PhET group should not be viewed solely as a negative outcome, but rather as an indicator of heightened cognitive and motivational awareness. For educators, this underscores the importance of pairing simulation-based instruction with explicit discussions of learning objectives, </w:t>
      </w:r>
      <w:r w:rsidRPr="0034498A">
        <w:rPr>
          <w:rFonts w:ascii="Arial" w:eastAsia="Segoe UI" w:hAnsi="Arial" w:cs="Arial"/>
        </w:rPr>
        <w:lastRenderedPageBreak/>
        <w:t>real</w:t>
      </w:r>
      <w:r w:rsidRPr="0034498A">
        <w:rPr>
          <w:rFonts w:ascii="Arial" w:eastAsia="Segoe UI" w:hAnsi="Arial" w:cs="Arial"/>
        </w:rPr>
        <w:noBreakHyphen/>
        <w:t>world relevance, and future applications to help students align increased engagement with clear academic purpose. Meanwhile, the lower amotivation levels in the Non</w:t>
      </w:r>
      <w:r w:rsidRPr="0034498A">
        <w:rPr>
          <w:rFonts w:ascii="Arial" w:eastAsia="Segoe UI" w:hAnsi="Arial" w:cs="Arial"/>
        </w:rPr>
        <w:noBreakHyphen/>
        <w:t>PhET group highlight the risk of superficial engagement when instruction does not actively involve learners in meaningful, reflective learning experiences.</w:t>
      </w:r>
    </w:p>
    <w:p w:rsidR="0034498A" w:rsidRPr="0034498A" w:rsidRDefault="0034498A" w:rsidP="0034498A">
      <w:pPr>
        <w:autoSpaceDE w:val="0"/>
        <w:spacing w:line="360" w:lineRule="auto"/>
        <w:ind w:firstLine="720"/>
        <w:jc w:val="both"/>
        <w:rPr>
          <w:rFonts w:ascii="Arial" w:eastAsia="Segoe UI" w:hAnsi="Arial" w:cs="Arial"/>
          <w:sz w:val="24"/>
          <w:szCs w:val="24"/>
        </w:rPr>
      </w:pPr>
      <w:r w:rsidRPr="0034498A">
        <w:rPr>
          <w:rFonts w:ascii="Arial" w:eastAsia="Segoe UI" w:hAnsi="Arial" w:cs="Arial"/>
          <w:sz w:val="24"/>
          <w:szCs w:val="24"/>
        </w:rPr>
        <w:t>The observed patterns of amotivation are supported by Ishida and Sekiyama (2024) which emphasize that amotivation is closely linked to learners’ perceptions of purpose, relevance, and self</w:t>
      </w:r>
      <w:r w:rsidRPr="0034498A">
        <w:rPr>
          <w:rFonts w:ascii="Arial" w:eastAsia="Segoe UI" w:hAnsi="Arial" w:cs="Arial"/>
          <w:sz w:val="24"/>
          <w:szCs w:val="24"/>
        </w:rPr>
        <w:noBreakHyphen/>
        <w:t>beliefs in academic tasks. Research indicates that when students are placed in active, inquiry</w:t>
      </w:r>
      <w:r w:rsidRPr="0034498A">
        <w:rPr>
          <w:rFonts w:ascii="Arial" w:eastAsia="Segoe UI" w:hAnsi="Arial" w:cs="Arial"/>
          <w:sz w:val="24"/>
          <w:szCs w:val="24"/>
        </w:rPr>
        <w:noBreakHyphen/>
        <w:t>based environments, such as those facilitated by PhET simulations, they become more cognitively engaged and reflective, which can surface feelings related to uncertainty, usefulness, and goal clarity (Alahmari, 2024). Patierez (2024) similarly reported that students exposed to more demanding and interactive learning environments demonstrate increased awareness of their motivational states, including amotivation, as they reflect on their academic purpose and expectations. These findings help explain why students in the PhET group expressed higher amotivation means while remaining actively involved in learning, compared with students in more passive, non</w:t>
      </w:r>
      <w:r w:rsidRPr="0034498A">
        <w:rPr>
          <w:rFonts w:ascii="Arial" w:eastAsia="Segoe UI" w:hAnsi="Arial" w:cs="Arial"/>
          <w:sz w:val="24"/>
          <w:szCs w:val="24"/>
        </w:rPr>
        <w:noBreakHyphen/>
        <w:t>PhET instructional settings.</w:t>
      </w:r>
    </w:p>
    <w:p w:rsidR="0034498A" w:rsidRPr="0034498A" w:rsidRDefault="0034498A" w:rsidP="0034498A">
      <w:pPr>
        <w:autoSpaceDE w:val="0"/>
        <w:spacing w:after="0" w:line="360" w:lineRule="auto"/>
        <w:ind w:firstLine="720"/>
        <w:jc w:val="both"/>
        <w:rPr>
          <w:rFonts w:ascii="Arial" w:eastAsia="Segoe UI" w:hAnsi="Arial" w:cs="Arial"/>
          <w:sz w:val="24"/>
          <w:szCs w:val="24"/>
        </w:rPr>
      </w:pPr>
      <w:r w:rsidRPr="0034498A">
        <w:rPr>
          <w:rFonts w:ascii="Arial" w:eastAsia="Segoe UI" w:hAnsi="Arial" w:cs="Arial"/>
          <w:sz w:val="24"/>
          <w:szCs w:val="24"/>
        </w:rPr>
        <w:t>Table 5 presents the level of extrinsic–career motivation of students exposed to PhET-assisted instruction and those taught using non</w:t>
      </w:r>
      <w:r w:rsidRPr="0034498A">
        <w:rPr>
          <w:rFonts w:ascii="Arial" w:eastAsia="Segoe UI" w:hAnsi="Arial" w:cs="Arial"/>
          <w:sz w:val="24"/>
          <w:szCs w:val="24"/>
        </w:rPr>
        <w:noBreakHyphen/>
        <w:t xml:space="preserve">PhET methods. In the PhET group, the </w:t>
      </w:r>
      <w:r w:rsidRPr="0034498A">
        <w:rPr>
          <w:rStyle w:val="15"/>
          <w:rFonts w:ascii="Arial" w:eastAsia="Segoe UI" w:hAnsi="Arial" w:cs="Arial"/>
          <w:b w:val="0"/>
          <w:bCs w:val="0"/>
          <w:sz w:val="24"/>
          <w:szCs w:val="24"/>
        </w:rPr>
        <w:t>highest mean</w:t>
      </w:r>
      <w:r w:rsidRPr="0034498A">
        <w:rPr>
          <w:rFonts w:ascii="Arial" w:eastAsia="Segoe UI" w:hAnsi="Arial" w:cs="Arial"/>
          <w:sz w:val="24"/>
          <w:szCs w:val="24"/>
        </w:rPr>
        <w:t xml:space="preserve"> was recorded for the statement </w:t>
      </w:r>
      <w:r w:rsidRPr="0034498A">
        <w:rPr>
          <w:rStyle w:val="16"/>
          <w:rFonts w:ascii="Arial" w:eastAsia="Segoe UI" w:hAnsi="Arial" w:cs="Arial"/>
          <w:i w:val="0"/>
          <w:iCs w:val="0"/>
          <w:sz w:val="24"/>
          <w:szCs w:val="24"/>
        </w:rPr>
        <w:t>“I know the opportunities available in fields that require knowledge of Electromagnetism”</w:t>
      </w:r>
      <w:r w:rsidRPr="0034498A">
        <w:rPr>
          <w:rFonts w:ascii="Arial" w:eastAsia="Segoe UI" w:hAnsi="Arial" w:cs="Arial"/>
          <w:sz w:val="24"/>
          <w:szCs w:val="24"/>
        </w:rPr>
        <w:t xml:space="preserve"> with a mean of </w:t>
      </w:r>
      <w:r w:rsidRPr="0034498A">
        <w:rPr>
          <w:rStyle w:val="15"/>
          <w:rFonts w:ascii="Arial" w:eastAsia="Segoe UI" w:hAnsi="Arial" w:cs="Arial"/>
          <w:b w:val="0"/>
          <w:bCs w:val="0"/>
          <w:sz w:val="24"/>
          <w:szCs w:val="24"/>
        </w:rPr>
        <w:t>3.03</w:t>
      </w:r>
      <w:r w:rsidRPr="0034498A">
        <w:rPr>
          <w:rFonts w:ascii="Arial" w:eastAsia="Segoe UI" w:hAnsi="Arial" w:cs="Arial"/>
          <w:sz w:val="24"/>
          <w:szCs w:val="24"/>
        </w:rPr>
        <w:t xml:space="preserve">, interpreted as </w:t>
      </w:r>
      <w:r w:rsidRPr="0034498A">
        <w:rPr>
          <w:rStyle w:val="16"/>
          <w:rFonts w:ascii="Arial" w:eastAsia="Segoe UI" w:hAnsi="Arial" w:cs="Arial"/>
          <w:i w:val="0"/>
          <w:iCs w:val="0"/>
          <w:sz w:val="24"/>
          <w:szCs w:val="24"/>
        </w:rPr>
        <w:t>Motivated</w:t>
      </w:r>
      <w:r w:rsidRPr="0034498A">
        <w:rPr>
          <w:rFonts w:ascii="Arial" w:eastAsia="Segoe UI" w:hAnsi="Arial" w:cs="Arial"/>
          <w:sz w:val="24"/>
          <w:szCs w:val="24"/>
        </w:rPr>
        <w:t xml:space="preserve">. </w:t>
      </w:r>
    </w:p>
    <w:p w:rsidR="0034498A" w:rsidRPr="0034498A" w:rsidRDefault="0034498A" w:rsidP="0034498A">
      <w:pPr>
        <w:pStyle w:val="NormalWeb"/>
        <w:autoSpaceDE w:val="0"/>
        <w:spacing w:line="360" w:lineRule="auto"/>
        <w:ind w:firstLine="720"/>
        <w:jc w:val="both"/>
        <w:rPr>
          <w:rFonts w:ascii="Arial" w:eastAsia="Calibri" w:hAnsi="Arial" w:cs="Arial"/>
        </w:rPr>
      </w:pPr>
      <w:r w:rsidRPr="0034498A">
        <w:rPr>
          <w:rFonts w:ascii="Arial" w:eastAsia="Segoe UI" w:hAnsi="Arial" w:cs="Arial"/>
        </w:rPr>
        <w:t xml:space="preserve">The </w:t>
      </w:r>
      <w:r w:rsidRPr="0034498A">
        <w:rPr>
          <w:rStyle w:val="15"/>
          <w:rFonts w:ascii="Arial" w:eastAsia="Segoe UI" w:hAnsi="Arial" w:cs="Arial"/>
          <w:b w:val="0"/>
          <w:bCs w:val="0"/>
        </w:rPr>
        <w:t>lowest mean</w:t>
      </w:r>
      <w:r w:rsidRPr="0034498A">
        <w:rPr>
          <w:rFonts w:ascii="Arial" w:eastAsia="Segoe UI" w:hAnsi="Arial" w:cs="Arial"/>
        </w:rPr>
        <w:t xml:space="preserve"> obtained was </w:t>
      </w:r>
      <w:r w:rsidRPr="0034498A">
        <w:rPr>
          <w:rStyle w:val="15"/>
          <w:rFonts w:ascii="Arial" w:eastAsia="Segoe UI" w:hAnsi="Arial" w:cs="Arial"/>
          <w:b w:val="0"/>
          <w:bCs w:val="0"/>
        </w:rPr>
        <w:t>2.84</w:t>
      </w:r>
      <w:r w:rsidRPr="0034498A">
        <w:rPr>
          <w:rFonts w:ascii="Arial" w:eastAsia="Segoe UI" w:hAnsi="Arial" w:cs="Arial"/>
        </w:rPr>
        <w:t xml:space="preserve"> for the item </w:t>
      </w:r>
      <w:r w:rsidRPr="0034498A">
        <w:rPr>
          <w:rStyle w:val="16"/>
          <w:rFonts w:ascii="Arial" w:eastAsia="Segoe UI" w:hAnsi="Arial" w:cs="Arial"/>
          <w:i w:val="0"/>
          <w:iCs w:val="0"/>
        </w:rPr>
        <w:t>“I am aware of future job opportunities that require an understanding of Electromagnetism,”</w:t>
      </w:r>
      <w:r w:rsidRPr="0034498A">
        <w:rPr>
          <w:rFonts w:ascii="Arial" w:eastAsia="Segoe UI" w:hAnsi="Arial" w:cs="Arial"/>
        </w:rPr>
        <w:t xml:space="preserve"> which is likewise interpreted as </w:t>
      </w:r>
      <w:r w:rsidRPr="0034498A">
        <w:rPr>
          <w:rStyle w:val="16"/>
          <w:rFonts w:ascii="Arial" w:eastAsia="Segoe UI" w:hAnsi="Arial" w:cs="Arial"/>
          <w:i w:val="0"/>
          <w:iCs w:val="0"/>
        </w:rPr>
        <w:t>Motivated</w:t>
      </w:r>
      <w:r w:rsidRPr="0034498A">
        <w:rPr>
          <w:rFonts w:ascii="Arial" w:eastAsia="Segoe UI" w:hAnsi="Arial" w:cs="Arial"/>
        </w:rPr>
        <w:t>. In contrast, the Non</w:t>
      </w:r>
      <w:r w:rsidRPr="0034498A">
        <w:rPr>
          <w:rFonts w:ascii="Arial" w:eastAsia="Segoe UI" w:hAnsi="Arial" w:cs="Arial"/>
        </w:rPr>
        <w:noBreakHyphen/>
        <w:t xml:space="preserve">PhET group posted its </w:t>
      </w:r>
      <w:r w:rsidRPr="0034498A">
        <w:rPr>
          <w:rStyle w:val="15"/>
          <w:rFonts w:ascii="Arial" w:eastAsia="Segoe UI" w:hAnsi="Arial" w:cs="Arial"/>
          <w:b w:val="0"/>
          <w:bCs w:val="0"/>
        </w:rPr>
        <w:t>highest mean</w:t>
      </w:r>
      <w:r w:rsidRPr="0034498A">
        <w:rPr>
          <w:rFonts w:ascii="Arial" w:eastAsia="Segoe UI" w:hAnsi="Arial" w:cs="Arial"/>
        </w:rPr>
        <w:t xml:space="preserve"> at </w:t>
      </w:r>
      <w:r w:rsidRPr="0034498A">
        <w:rPr>
          <w:rStyle w:val="15"/>
          <w:rFonts w:ascii="Arial" w:eastAsia="Segoe UI" w:hAnsi="Arial" w:cs="Arial"/>
          <w:b w:val="0"/>
          <w:bCs w:val="0"/>
        </w:rPr>
        <w:t>2.57</w:t>
      </w:r>
      <w:r w:rsidRPr="0034498A">
        <w:rPr>
          <w:rFonts w:ascii="Arial" w:eastAsia="Segoe UI" w:hAnsi="Arial" w:cs="Arial"/>
        </w:rPr>
        <w:t xml:space="preserve"> for the same item related to awareness of job opportunities, while the </w:t>
      </w:r>
      <w:r w:rsidRPr="0034498A">
        <w:rPr>
          <w:rStyle w:val="15"/>
          <w:rFonts w:ascii="Arial" w:eastAsia="Segoe UI" w:hAnsi="Arial" w:cs="Arial"/>
          <w:b w:val="0"/>
          <w:bCs w:val="0"/>
        </w:rPr>
        <w:t>lowest mean</w:t>
      </w:r>
      <w:r w:rsidRPr="0034498A">
        <w:rPr>
          <w:rFonts w:ascii="Arial" w:eastAsia="Segoe UI" w:hAnsi="Arial" w:cs="Arial"/>
        </w:rPr>
        <w:t xml:space="preserve"> of </w:t>
      </w:r>
      <w:r w:rsidRPr="0034498A">
        <w:rPr>
          <w:rStyle w:val="15"/>
          <w:rFonts w:ascii="Arial" w:eastAsia="Segoe UI" w:hAnsi="Arial" w:cs="Arial"/>
          <w:b w:val="0"/>
          <w:bCs w:val="0"/>
        </w:rPr>
        <w:t>2.31</w:t>
      </w:r>
      <w:r w:rsidRPr="0034498A">
        <w:rPr>
          <w:rFonts w:ascii="Arial" w:eastAsia="Segoe UI" w:hAnsi="Arial" w:cs="Arial"/>
        </w:rPr>
        <w:t xml:space="preserve"> was recorded for the statements </w:t>
      </w:r>
      <w:r w:rsidRPr="0034498A">
        <w:rPr>
          <w:rStyle w:val="16"/>
          <w:rFonts w:ascii="Arial" w:eastAsia="Segoe UI" w:hAnsi="Arial" w:cs="Arial"/>
          <w:i w:val="0"/>
          <w:iCs w:val="0"/>
        </w:rPr>
        <w:t>“I understand how Electromagnetism is connected to future careers”</w:t>
      </w:r>
      <w:r w:rsidRPr="0034498A">
        <w:rPr>
          <w:rFonts w:ascii="Arial" w:eastAsia="Segoe UI" w:hAnsi="Arial" w:cs="Arial"/>
        </w:rPr>
        <w:t xml:space="preserve"> and </w:t>
      </w:r>
      <w:r w:rsidRPr="0034498A">
        <w:rPr>
          <w:rStyle w:val="16"/>
          <w:rFonts w:ascii="Arial" w:eastAsia="Segoe UI" w:hAnsi="Arial" w:cs="Arial"/>
          <w:i w:val="0"/>
          <w:iCs w:val="0"/>
        </w:rPr>
        <w:t>“I recognize the importance of applying Electromagnetism to real</w:t>
      </w:r>
      <w:r w:rsidRPr="0034498A">
        <w:rPr>
          <w:rStyle w:val="16"/>
          <w:rFonts w:ascii="Arial" w:eastAsia="Segoe UI" w:hAnsi="Arial" w:cs="Arial"/>
          <w:i w:val="0"/>
          <w:iCs w:val="0"/>
        </w:rPr>
        <w:noBreakHyphen/>
        <w:t>world professions,”</w:t>
      </w:r>
      <w:r w:rsidRPr="0034498A">
        <w:rPr>
          <w:rFonts w:ascii="Arial" w:eastAsia="Segoe UI" w:hAnsi="Arial" w:cs="Arial"/>
        </w:rPr>
        <w:t xml:space="preserve"> all interpreted as </w:t>
      </w:r>
      <w:r w:rsidRPr="0034498A">
        <w:rPr>
          <w:rStyle w:val="16"/>
          <w:rFonts w:ascii="Arial" w:eastAsia="Segoe UI" w:hAnsi="Arial" w:cs="Arial"/>
          <w:i w:val="0"/>
          <w:iCs w:val="0"/>
        </w:rPr>
        <w:t>Less Motivated</w:t>
      </w:r>
      <w:r w:rsidRPr="0034498A">
        <w:rPr>
          <w:rFonts w:ascii="Arial" w:eastAsia="Segoe UI" w:hAnsi="Arial" w:cs="Arial"/>
        </w:rPr>
        <w:t>. Overall, the PhET group achieved a higher extrinsic–career motivation mean (</w:t>
      </w:r>
      <w:r w:rsidRPr="0034498A">
        <w:rPr>
          <w:rStyle w:val="15"/>
          <w:rFonts w:ascii="Arial" w:eastAsia="Segoe UI" w:hAnsi="Arial" w:cs="Arial"/>
          <w:b w:val="0"/>
          <w:bCs w:val="0"/>
        </w:rPr>
        <w:t>2.94 – Motivated</w:t>
      </w:r>
      <w:r w:rsidRPr="0034498A">
        <w:rPr>
          <w:rFonts w:ascii="Arial" w:eastAsia="Segoe UI" w:hAnsi="Arial" w:cs="Arial"/>
        </w:rPr>
        <w:t>) than the Non</w:t>
      </w:r>
      <w:r w:rsidRPr="0034498A">
        <w:rPr>
          <w:rFonts w:ascii="Arial" w:eastAsia="Segoe UI" w:hAnsi="Arial" w:cs="Arial"/>
        </w:rPr>
        <w:noBreakHyphen/>
        <w:t>PhET group (</w:t>
      </w:r>
      <w:r w:rsidRPr="0034498A">
        <w:rPr>
          <w:rStyle w:val="15"/>
          <w:rFonts w:ascii="Arial" w:eastAsia="Segoe UI" w:hAnsi="Arial" w:cs="Arial"/>
          <w:b w:val="0"/>
          <w:bCs w:val="0"/>
        </w:rPr>
        <w:t>2.41 – Less Motivated</w:t>
      </w:r>
      <w:r w:rsidRPr="0034498A">
        <w:rPr>
          <w:rFonts w:ascii="Arial" w:eastAsia="Segoe UI" w:hAnsi="Arial" w:cs="Arial"/>
        </w:rPr>
        <w:t>).</w:t>
      </w:r>
    </w:p>
    <w:p w:rsidR="0034498A" w:rsidRPr="0034498A" w:rsidRDefault="0034498A" w:rsidP="0034498A">
      <w:pPr>
        <w:pStyle w:val="Heading1"/>
        <w:widowControl/>
        <w:autoSpaceDE w:val="0"/>
        <w:spacing w:before="0"/>
        <w:jc w:val="both"/>
        <w:rPr>
          <w:rFonts w:ascii="Arial" w:hAnsi="Arial" w:cs="Arial"/>
          <w:color w:val="auto"/>
          <w:sz w:val="24"/>
          <w:szCs w:val="24"/>
        </w:rPr>
      </w:pPr>
      <w:r w:rsidRPr="0034498A">
        <w:rPr>
          <w:rFonts w:ascii="Arial" w:hAnsi="Arial" w:cs="Arial"/>
          <w:bCs/>
          <w:color w:val="auto"/>
          <w:sz w:val="24"/>
          <w:szCs w:val="24"/>
        </w:rPr>
        <w:lastRenderedPageBreak/>
        <w:t>Table 5. Mean scores of extrinsic-career motivation of students when exposed to PhET and non</w:t>
      </w:r>
      <w:r w:rsidRPr="0034498A">
        <w:rPr>
          <w:rFonts w:ascii="Arial" w:hAnsi="Arial" w:cs="Arial"/>
          <w:color w:val="auto"/>
          <w:sz w:val="24"/>
          <w:szCs w:val="24"/>
        </w:rPr>
        <w:t>-</w:t>
      </w:r>
      <w:r w:rsidRPr="0034498A">
        <w:rPr>
          <w:rFonts w:ascii="Arial" w:eastAsia="Aptos" w:hAnsi="Arial" w:cs="Arial"/>
          <w:color w:val="auto"/>
          <w:kern w:val="2"/>
          <w:sz w:val="24"/>
          <w:szCs w:val="24"/>
        </w:rPr>
        <w:t>PhET.</w:t>
      </w:r>
    </w:p>
    <w:tbl>
      <w:tblPr>
        <w:tblW w:w="8659" w:type="dxa"/>
        <w:tblInd w:w="85" w:type="dxa"/>
        <w:tblLayout w:type="fixed"/>
        <w:tblLook w:val="04A0" w:firstRow="1" w:lastRow="0" w:firstColumn="1" w:lastColumn="0" w:noHBand="0" w:noVBand="1"/>
      </w:tblPr>
      <w:tblGrid>
        <w:gridCol w:w="3690"/>
        <w:gridCol w:w="867"/>
        <w:gridCol w:w="1533"/>
        <w:gridCol w:w="840"/>
        <w:gridCol w:w="1729"/>
      </w:tblGrid>
      <w:tr w:rsidR="0034498A" w:rsidRPr="0034498A" w:rsidTr="0034498A">
        <w:trPr>
          <w:trHeight w:val="247"/>
        </w:trPr>
        <w:tc>
          <w:tcPr>
            <w:tcW w:w="3690" w:type="dxa"/>
            <w:vMerge w:val="restart"/>
            <w:tcBorders>
              <w:top w:val="single" w:sz="4" w:space="0" w:color="auto"/>
              <w:left w:val="nil"/>
              <w:bottom w:val="nil"/>
              <w:right w:val="nil"/>
            </w:tcBorders>
            <w:shd w:val="clear" w:color="auto" w:fill="FFFFFF"/>
            <w:vAlign w:val="center"/>
            <w:hideMark/>
          </w:tcPr>
          <w:p w:rsidR="0034498A" w:rsidRPr="0034498A" w:rsidRDefault="0034498A">
            <w:pPr>
              <w:autoSpaceDE w:val="0"/>
              <w:spacing w:before="0" w:beforeAutospacing="0" w:after="0"/>
              <w:rPr>
                <w:rFonts w:ascii="Arial" w:eastAsia="Aptos" w:hAnsi="Arial" w:cs="Arial"/>
                <w:bCs/>
                <w:kern w:val="2"/>
              </w:rPr>
            </w:pPr>
            <w:r w:rsidRPr="0034498A">
              <w:rPr>
                <w:rFonts w:ascii="Arial" w:eastAsia="Aptos" w:hAnsi="Arial" w:cs="Arial"/>
                <w:bCs/>
                <w:kern w:val="2"/>
              </w:rPr>
              <w:t>Extrinsic-Career Motivation</w:t>
            </w:r>
          </w:p>
        </w:tc>
        <w:tc>
          <w:tcPr>
            <w:tcW w:w="2400" w:type="dxa"/>
            <w:gridSpan w:val="2"/>
            <w:tcBorders>
              <w:top w:val="single" w:sz="4" w:space="0" w:color="auto"/>
              <w:left w:val="nil"/>
              <w:bottom w:val="single" w:sz="4" w:space="0" w:color="auto"/>
              <w:right w:val="nil"/>
            </w:tcBorders>
            <w:shd w:val="clear" w:color="auto" w:fill="FFFFFF"/>
            <w:hideMark/>
          </w:tcPr>
          <w:p w:rsidR="0034498A" w:rsidRPr="0034498A" w:rsidRDefault="0034498A">
            <w:pPr>
              <w:autoSpaceDE w:val="0"/>
              <w:spacing w:before="0" w:beforeAutospacing="0" w:after="0"/>
              <w:jc w:val="center"/>
              <w:rPr>
                <w:rFonts w:ascii="Arial" w:eastAsia="Aptos" w:hAnsi="Arial" w:cs="Arial"/>
                <w:bCs/>
                <w:kern w:val="2"/>
              </w:rPr>
            </w:pPr>
            <w:r w:rsidRPr="0034498A">
              <w:rPr>
                <w:rFonts w:ascii="Arial" w:eastAsia="Aptos" w:hAnsi="Arial" w:cs="Arial"/>
                <w:bCs/>
                <w:kern w:val="2"/>
              </w:rPr>
              <w:t xml:space="preserve">PhET </w:t>
            </w:r>
          </w:p>
        </w:tc>
        <w:tc>
          <w:tcPr>
            <w:tcW w:w="2569" w:type="dxa"/>
            <w:gridSpan w:val="2"/>
            <w:tcBorders>
              <w:top w:val="single" w:sz="4" w:space="0" w:color="auto"/>
              <w:left w:val="nil"/>
              <w:bottom w:val="single" w:sz="4" w:space="0" w:color="auto"/>
              <w:right w:val="nil"/>
            </w:tcBorders>
            <w:shd w:val="clear" w:color="auto" w:fill="FFFFFF"/>
            <w:hideMark/>
          </w:tcPr>
          <w:p w:rsidR="0034498A" w:rsidRPr="0034498A" w:rsidRDefault="0034498A">
            <w:pPr>
              <w:autoSpaceDE w:val="0"/>
              <w:spacing w:before="0" w:beforeAutospacing="0" w:after="0"/>
              <w:jc w:val="center"/>
              <w:rPr>
                <w:rFonts w:ascii="Arial" w:eastAsia="Aptos" w:hAnsi="Arial" w:cs="Arial"/>
                <w:bCs/>
                <w:kern w:val="2"/>
              </w:rPr>
            </w:pPr>
            <w:r w:rsidRPr="0034498A">
              <w:rPr>
                <w:rFonts w:ascii="Arial" w:eastAsia="Aptos" w:hAnsi="Arial" w:cs="Arial"/>
                <w:bCs/>
                <w:kern w:val="2"/>
              </w:rPr>
              <w:t>Non-PhET</w:t>
            </w:r>
          </w:p>
        </w:tc>
      </w:tr>
      <w:tr w:rsidR="0034498A" w:rsidRPr="0034498A" w:rsidTr="0034498A">
        <w:trPr>
          <w:trHeight w:val="247"/>
        </w:trPr>
        <w:tc>
          <w:tcPr>
            <w:tcW w:w="3690" w:type="dxa"/>
            <w:vMerge/>
            <w:tcBorders>
              <w:top w:val="single" w:sz="4" w:space="0" w:color="auto"/>
              <w:left w:val="nil"/>
              <w:bottom w:val="nil"/>
              <w:right w:val="nil"/>
            </w:tcBorders>
            <w:vAlign w:val="center"/>
            <w:hideMark/>
          </w:tcPr>
          <w:p w:rsidR="0034498A" w:rsidRPr="0034498A" w:rsidRDefault="0034498A">
            <w:pPr>
              <w:spacing w:before="0" w:beforeAutospacing="0" w:after="0" w:line="240" w:lineRule="auto"/>
              <w:rPr>
                <w:rFonts w:ascii="Arial" w:eastAsia="Aptos" w:hAnsi="Arial" w:cs="Arial"/>
                <w:bCs/>
                <w:kern w:val="2"/>
              </w:rPr>
            </w:pPr>
          </w:p>
        </w:tc>
        <w:tc>
          <w:tcPr>
            <w:tcW w:w="867" w:type="dxa"/>
            <w:tcBorders>
              <w:top w:val="single" w:sz="4" w:space="0" w:color="auto"/>
              <w:left w:val="nil"/>
              <w:bottom w:val="single" w:sz="4" w:space="0" w:color="auto"/>
              <w:right w:val="nil"/>
            </w:tcBorders>
            <w:shd w:val="clear" w:color="auto" w:fill="FFFFFF"/>
            <w:vAlign w:val="center"/>
            <w:hideMark/>
          </w:tcPr>
          <w:p w:rsidR="0034498A" w:rsidRPr="0034498A" w:rsidRDefault="0034498A">
            <w:pPr>
              <w:autoSpaceDE w:val="0"/>
              <w:spacing w:before="0" w:beforeAutospacing="0" w:after="0"/>
              <w:jc w:val="center"/>
              <w:rPr>
                <w:rFonts w:ascii="Arial" w:eastAsia="Aptos" w:hAnsi="Arial" w:cs="Arial"/>
                <w:bCs/>
                <w:kern w:val="2"/>
              </w:rPr>
            </w:pPr>
            <w:r w:rsidRPr="0034498A">
              <w:rPr>
                <w:rFonts w:ascii="Arial" w:eastAsia="Aptos" w:hAnsi="Arial" w:cs="Arial"/>
                <w:bCs/>
                <w:kern w:val="2"/>
              </w:rPr>
              <w:t>Mean</w:t>
            </w:r>
          </w:p>
        </w:tc>
        <w:tc>
          <w:tcPr>
            <w:tcW w:w="1533" w:type="dxa"/>
            <w:tcBorders>
              <w:top w:val="single" w:sz="4" w:space="0" w:color="auto"/>
              <w:left w:val="nil"/>
              <w:bottom w:val="single" w:sz="4" w:space="0" w:color="auto"/>
              <w:right w:val="nil"/>
            </w:tcBorders>
            <w:shd w:val="clear" w:color="auto" w:fill="FFFFFF"/>
            <w:vAlign w:val="center"/>
            <w:hideMark/>
          </w:tcPr>
          <w:p w:rsidR="0034498A" w:rsidRPr="0034498A" w:rsidRDefault="0034498A">
            <w:pPr>
              <w:autoSpaceDE w:val="0"/>
              <w:spacing w:before="0" w:beforeAutospacing="0" w:after="0"/>
              <w:jc w:val="center"/>
              <w:rPr>
                <w:rFonts w:ascii="Arial" w:eastAsia="Aptos" w:hAnsi="Arial" w:cs="Arial"/>
                <w:bCs/>
                <w:kern w:val="2"/>
              </w:rPr>
            </w:pPr>
            <w:r w:rsidRPr="0034498A">
              <w:rPr>
                <w:rFonts w:ascii="Arial" w:eastAsia="Aptos" w:hAnsi="Arial" w:cs="Arial"/>
                <w:bCs/>
                <w:kern w:val="2"/>
              </w:rPr>
              <w:t>Qualitative</w:t>
            </w:r>
          </w:p>
          <w:p w:rsidR="0034498A" w:rsidRPr="0034498A" w:rsidRDefault="0034498A">
            <w:pPr>
              <w:autoSpaceDE w:val="0"/>
              <w:spacing w:before="0" w:beforeAutospacing="0" w:after="0"/>
              <w:jc w:val="center"/>
              <w:rPr>
                <w:rFonts w:ascii="Arial" w:eastAsia="Aptos" w:hAnsi="Arial" w:cs="Arial"/>
                <w:bCs/>
                <w:kern w:val="2"/>
              </w:rPr>
            </w:pPr>
            <w:r w:rsidRPr="0034498A">
              <w:rPr>
                <w:rFonts w:ascii="Arial" w:eastAsia="Aptos" w:hAnsi="Arial" w:cs="Arial"/>
                <w:bCs/>
                <w:kern w:val="2"/>
              </w:rPr>
              <w:t>Interpretation</w:t>
            </w:r>
          </w:p>
        </w:tc>
        <w:tc>
          <w:tcPr>
            <w:tcW w:w="840" w:type="dxa"/>
            <w:tcBorders>
              <w:top w:val="single" w:sz="4" w:space="0" w:color="auto"/>
              <w:left w:val="nil"/>
              <w:bottom w:val="single" w:sz="4" w:space="0" w:color="auto"/>
              <w:right w:val="nil"/>
            </w:tcBorders>
            <w:shd w:val="clear" w:color="auto" w:fill="FFFFFF"/>
            <w:vAlign w:val="center"/>
            <w:hideMark/>
          </w:tcPr>
          <w:p w:rsidR="0034498A" w:rsidRPr="0034498A" w:rsidRDefault="0034498A">
            <w:pPr>
              <w:autoSpaceDE w:val="0"/>
              <w:spacing w:before="0" w:beforeAutospacing="0" w:after="0"/>
              <w:jc w:val="center"/>
              <w:rPr>
                <w:rFonts w:ascii="Arial" w:eastAsia="Aptos" w:hAnsi="Arial" w:cs="Arial"/>
                <w:bCs/>
                <w:kern w:val="2"/>
              </w:rPr>
            </w:pPr>
            <w:r w:rsidRPr="0034498A">
              <w:rPr>
                <w:rFonts w:ascii="Arial" w:eastAsia="Aptos" w:hAnsi="Arial" w:cs="Arial"/>
                <w:bCs/>
                <w:kern w:val="2"/>
              </w:rPr>
              <w:t>Mean</w:t>
            </w:r>
          </w:p>
        </w:tc>
        <w:tc>
          <w:tcPr>
            <w:tcW w:w="1729" w:type="dxa"/>
            <w:tcBorders>
              <w:top w:val="single" w:sz="4" w:space="0" w:color="auto"/>
              <w:left w:val="nil"/>
              <w:bottom w:val="single" w:sz="4" w:space="0" w:color="auto"/>
              <w:right w:val="nil"/>
            </w:tcBorders>
            <w:shd w:val="clear" w:color="auto" w:fill="FFFFFF"/>
            <w:vAlign w:val="center"/>
            <w:hideMark/>
          </w:tcPr>
          <w:p w:rsidR="0034498A" w:rsidRPr="0034498A" w:rsidRDefault="0034498A">
            <w:pPr>
              <w:autoSpaceDE w:val="0"/>
              <w:spacing w:before="0" w:beforeAutospacing="0" w:after="0"/>
              <w:jc w:val="center"/>
              <w:rPr>
                <w:rFonts w:ascii="Arial" w:eastAsia="Aptos" w:hAnsi="Arial" w:cs="Arial"/>
                <w:bCs/>
                <w:kern w:val="2"/>
              </w:rPr>
            </w:pPr>
            <w:r w:rsidRPr="0034498A">
              <w:rPr>
                <w:rFonts w:ascii="Arial" w:eastAsia="Aptos" w:hAnsi="Arial" w:cs="Arial"/>
                <w:bCs/>
                <w:kern w:val="2"/>
              </w:rPr>
              <w:t>Qualitative</w:t>
            </w:r>
          </w:p>
          <w:p w:rsidR="0034498A" w:rsidRPr="0034498A" w:rsidRDefault="0034498A">
            <w:pPr>
              <w:autoSpaceDE w:val="0"/>
              <w:spacing w:before="0" w:beforeAutospacing="0" w:after="0"/>
              <w:jc w:val="center"/>
              <w:rPr>
                <w:rFonts w:ascii="Arial" w:eastAsia="Aptos" w:hAnsi="Arial" w:cs="Arial"/>
                <w:bCs/>
                <w:kern w:val="2"/>
              </w:rPr>
            </w:pPr>
            <w:r w:rsidRPr="0034498A">
              <w:rPr>
                <w:rFonts w:ascii="Arial" w:eastAsia="Aptos" w:hAnsi="Arial" w:cs="Arial"/>
                <w:bCs/>
                <w:kern w:val="2"/>
              </w:rPr>
              <w:t>Interpretation</w:t>
            </w:r>
          </w:p>
        </w:tc>
      </w:tr>
      <w:tr w:rsidR="0034498A" w:rsidRPr="0034498A" w:rsidTr="0034498A">
        <w:trPr>
          <w:trHeight w:val="247"/>
        </w:trPr>
        <w:tc>
          <w:tcPr>
            <w:tcW w:w="3690" w:type="dxa"/>
            <w:tcBorders>
              <w:top w:val="single" w:sz="4" w:space="0" w:color="auto"/>
              <w:left w:val="nil"/>
              <w:bottom w:val="nil"/>
              <w:right w:val="nil"/>
            </w:tcBorders>
            <w:shd w:val="clear" w:color="auto" w:fill="FFFFFF"/>
            <w:vAlign w:val="center"/>
            <w:hideMark/>
          </w:tcPr>
          <w:p w:rsidR="0034498A" w:rsidRPr="0034498A" w:rsidRDefault="0034498A">
            <w:pPr>
              <w:autoSpaceDE w:val="0"/>
              <w:spacing w:before="0" w:beforeAutospacing="0" w:after="0"/>
              <w:textAlignment w:val="center"/>
              <w:rPr>
                <w:rFonts w:ascii="Arial" w:eastAsia="Aptos" w:hAnsi="Arial" w:cs="Arial"/>
                <w:kern w:val="2"/>
              </w:rPr>
            </w:pPr>
            <w:r w:rsidRPr="0034498A">
              <w:rPr>
                <w:rFonts w:ascii="Arial" w:eastAsia="SimSun" w:hAnsi="Arial" w:cs="Arial"/>
              </w:rPr>
              <w:t>I know the opportunities available in fields that require knowledge of Electromagnetism.</w:t>
            </w:r>
          </w:p>
        </w:tc>
        <w:tc>
          <w:tcPr>
            <w:tcW w:w="867" w:type="dxa"/>
            <w:tcBorders>
              <w:top w:val="single" w:sz="4" w:space="0" w:color="auto"/>
              <w:left w:val="nil"/>
              <w:bottom w:val="nil"/>
              <w:right w:val="nil"/>
            </w:tcBorders>
            <w:shd w:val="clear" w:color="auto" w:fill="FFFFFF"/>
            <w:hideMark/>
          </w:tcPr>
          <w:p w:rsidR="0034498A" w:rsidRPr="0034498A" w:rsidRDefault="0034498A">
            <w:pPr>
              <w:autoSpaceDE w:val="0"/>
              <w:spacing w:before="0" w:beforeAutospacing="0" w:after="0"/>
              <w:jc w:val="center"/>
              <w:textAlignment w:val="center"/>
              <w:rPr>
                <w:rFonts w:ascii="Arial" w:eastAsia="Aptos" w:hAnsi="Arial" w:cs="Arial"/>
                <w:kern w:val="2"/>
              </w:rPr>
            </w:pPr>
            <w:r w:rsidRPr="0034498A">
              <w:rPr>
                <w:rFonts w:ascii="Arial" w:eastAsia="SimSun" w:hAnsi="Arial" w:cs="Arial"/>
              </w:rPr>
              <w:t>3.03</w:t>
            </w:r>
          </w:p>
        </w:tc>
        <w:tc>
          <w:tcPr>
            <w:tcW w:w="1533" w:type="dxa"/>
            <w:tcBorders>
              <w:top w:val="single" w:sz="4" w:space="0" w:color="auto"/>
              <w:left w:val="nil"/>
              <w:bottom w:val="nil"/>
              <w:right w:val="nil"/>
            </w:tcBorders>
            <w:shd w:val="clear" w:color="auto" w:fill="FFFFFF"/>
            <w:hideMark/>
          </w:tcPr>
          <w:p w:rsidR="0034498A" w:rsidRPr="0034498A" w:rsidRDefault="0034498A">
            <w:pPr>
              <w:autoSpaceDE w:val="0"/>
              <w:spacing w:before="0" w:beforeAutospacing="0" w:after="0"/>
              <w:jc w:val="center"/>
              <w:rPr>
                <w:rFonts w:ascii="Arial" w:eastAsia="Aptos" w:hAnsi="Arial" w:cs="Arial"/>
                <w:kern w:val="2"/>
              </w:rPr>
            </w:pPr>
            <w:r w:rsidRPr="0034498A">
              <w:rPr>
                <w:rFonts w:ascii="Arial" w:eastAsia="Calibri" w:hAnsi="Arial" w:cs="Arial"/>
              </w:rPr>
              <w:t>Motivated</w:t>
            </w:r>
          </w:p>
        </w:tc>
        <w:tc>
          <w:tcPr>
            <w:tcW w:w="840" w:type="dxa"/>
            <w:tcBorders>
              <w:top w:val="single" w:sz="4" w:space="0" w:color="auto"/>
              <w:left w:val="nil"/>
              <w:bottom w:val="nil"/>
              <w:right w:val="nil"/>
            </w:tcBorders>
            <w:shd w:val="clear" w:color="auto" w:fill="FFFFFF"/>
            <w:hideMark/>
          </w:tcPr>
          <w:p w:rsidR="0034498A" w:rsidRPr="0034498A" w:rsidRDefault="0034498A">
            <w:pPr>
              <w:autoSpaceDE w:val="0"/>
              <w:spacing w:before="0" w:beforeAutospacing="0" w:after="0"/>
              <w:jc w:val="center"/>
              <w:rPr>
                <w:rFonts w:ascii="Arial" w:eastAsia="Aptos" w:hAnsi="Arial" w:cs="Arial"/>
                <w:kern w:val="2"/>
              </w:rPr>
            </w:pPr>
            <w:r w:rsidRPr="0034498A">
              <w:rPr>
                <w:rFonts w:ascii="Arial" w:hAnsi="Arial" w:cs="Arial"/>
              </w:rPr>
              <w:t>2.36</w:t>
            </w:r>
          </w:p>
        </w:tc>
        <w:tc>
          <w:tcPr>
            <w:tcW w:w="1729" w:type="dxa"/>
            <w:tcBorders>
              <w:top w:val="single" w:sz="4" w:space="0" w:color="auto"/>
              <w:left w:val="nil"/>
              <w:bottom w:val="nil"/>
              <w:right w:val="nil"/>
            </w:tcBorders>
            <w:shd w:val="clear" w:color="auto" w:fill="FFFFFF"/>
            <w:hideMark/>
          </w:tcPr>
          <w:p w:rsidR="0034498A" w:rsidRPr="0034498A" w:rsidRDefault="0034498A">
            <w:pPr>
              <w:autoSpaceDE w:val="0"/>
              <w:spacing w:before="0" w:beforeAutospacing="0" w:after="0"/>
              <w:jc w:val="center"/>
              <w:rPr>
                <w:rFonts w:ascii="Arial" w:eastAsia="Aptos" w:hAnsi="Arial" w:cs="Arial"/>
                <w:kern w:val="2"/>
              </w:rPr>
            </w:pPr>
            <w:r w:rsidRPr="0034498A">
              <w:rPr>
                <w:rFonts w:ascii="Arial" w:eastAsia="Calibri" w:hAnsi="Arial" w:cs="Arial"/>
              </w:rPr>
              <w:t>Less Motivated</w:t>
            </w:r>
          </w:p>
        </w:tc>
      </w:tr>
      <w:tr w:rsidR="0034498A" w:rsidRPr="0034498A" w:rsidTr="0034498A">
        <w:trPr>
          <w:trHeight w:val="270"/>
        </w:trPr>
        <w:tc>
          <w:tcPr>
            <w:tcW w:w="3690" w:type="dxa"/>
            <w:tcBorders>
              <w:top w:val="nil"/>
              <w:left w:val="nil"/>
              <w:bottom w:val="nil"/>
              <w:right w:val="nil"/>
            </w:tcBorders>
            <w:shd w:val="clear" w:color="auto" w:fill="FFFFFF"/>
            <w:vAlign w:val="center"/>
            <w:hideMark/>
          </w:tcPr>
          <w:p w:rsidR="0034498A" w:rsidRPr="0034498A" w:rsidRDefault="0034498A">
            <w:pPr>
              <w:autoSpaceDE w:val="0"/>
              <w:spacing w:before="0" w:beforeAutospacing="0" w:after="0"/>
              <w:textAlignment w:val="center"/>
              <w:rPr>
                <w:rFonts w:ascii="Arial" w:eastAsia="Aptos" w:hAnsi="Arial" w:cs="Arial"/>
                <w:kern w:val="2"/>
              </w:rPr>
            </w:pPr>
            <w:r w:rsidRPr="0034498A">
              <w:rPr>
                <w:rFonts w:ascii="Arial" w:eastAsia="SimSun" w:hAnsi="Arial" w:cs="Arial"/>
              </w:rPr>
              <w:t>I understand how Electromagnetism is connected to future careers in science, engineering, or technology.</w:t>
            </w:r>
          </w:p>
        </w:tc>
        <w:tc>
          <w:tcPr>
            <w:tcW w:w="867" w:type="dxa"/>
            <w:tcBorders>
              <w:top w:val="nil"/>
              <w:left w:val="nil"/>
              <w:bottom w:val="nil"/>
              <w:right w:val="nil"/>
            </w:tcBorders>
            <w:shd w:val="clear" w:color="auto" w:fill="FFFFFF"/>
            <w:hideMark/>
          </w:tcPr>
          <w:p w:rsidR="0034498A" w:rsidRPr="0034498A" w:rsidRDefault="0034498A">
            <w:pPr>
              <w:autoSpaceDE w:val="0"/>
              <w:spacing w:before="0" w:beforeAutospacing="0" w:after="0"/>
              <w:jc w:val="center"/>
              <w:textAlignment w:val="center"/>
              <w:rPr>
                <w:rFonts w:ascii="Arial" w:eastAsia="Aptos" w:hAnsi="Arial" w:cs="Arial"/>
                <w:kern w:val="2"/>
              </w:rPr>
            </w:pPr>
            <w:r w:rsidRPr="0034498A">
              <w:rPr>
                <w:rFonts w:ascii="Arial" w:eastAsia="SimSun" w:hAnsi="Arial" w:cs="Arial"/>
              </w:rPr>
              <w:t>3.00</w:t>
            </w:r>
          </w:p>
        </w:tc>
        <w:tc>
          <w:tcPr>
            <w:tcW w:w="1533" w:type="dxa"/>
            <w:tcBorders>
              <w:top w:val="nil"/>
              <w:left w:val="nil"/>
              <w:bottom w:val="nil"/>
              <w:right w:val="nil"/>
            </w:tcBorders>
            <w:shd w:val="clear" w:color="auto" w:fill="FFFFFF"/>
            <w:hideMark/>
          </w:tcPr>
          <w:p w:rsidR="0034498A" w:rsidRPr="0034498A" w:rsidRDefault="0034498A">
            <w:pPr>
              <w:autoSpaceDE w:val="0"/>
              <w:spacing w:before="0" w:beforeAutospacing="0" w:after="0"/>
              <w:jc w:val="center"/>
              <w:rPr>
                <w:rFonts w:ascii="Arial" w:eastAsia="Aptos" w:hAnsi="Arial" w:cs="Arial"/>
                <w:kern w:val="2"/>
              </w:rPr>
            </w:pPr>
            <w:r w:rsidRPr="0034498A">
              <w:rPr>
                <w:rFonts w:ascii="Arial" w:eastAsia="Calibri" w:hAnsi="Arial" w:cs="Arial"/>
              </w:rPr>
              <w:t>Motivated</w:t>
            </w:r>
          </w:p>
        </w:tc>
        <w:tc>
          <w:tcPr>
            <w:tcW w:w="840" w:type="dxa"/>
            <w:tcBorders>
              <w:top w:val="nil"/>
              <w:left w:val="nil"/>
              <w:bottom w:val="nil"/>
              <w:right w:val="nil"/>
            </w:tcBorders>
            <w:shd w:val="clear" w:color="auto" w:fill="FFFFFF"/>
            <w:hideMark/>
          </w:tcPr>
          <w:p w:rsidR="0034498A" w:rsidRPr="0034498A" w:rsidRDefault="0034498A">
            <w:pPr>
              <w:autoSpaceDE w:val="0"/>
              <w:spacing w:before="0" w:beforeAutospacing="0" w:after="0"/>
              <w:jc w:val="center"/>
              <w:rPr>
                <w:rFonts w:ascii="Arial" w:eastAsia="Aptos" w:hAnsi="Arial" w:cs="Arial"/>
                <w:kern w:val="2"/>
              </w:rPr>
            </w:pPr>
            <w:r w:rsidRPr="0034498A">
              <w:rPr>
                <w:rFonts w:ascii="Arial" w:hAnsi="Arial" w:cs="Arial"/>
              </w:rPr>
              <w:t>2.31</w:t>
            </w:r>
          </w:p>
        </w:tc>
        <w:tc>
          <w:tcPr>
            <w:tcW w:w="1729" w:type="dxa"/>
            <w:tcBorders>
              <w:top w:val="nil"/>
              <w:left w:val="nil"/>
              <w:bottom w:val="nil"/>
              <w:right w:val="nil"/>
            </w:tcBorders>
            <w:shd w:val="clear" w:color="auto" w:fill="FFFFFF"/>
            <w:hideMark/>
          </w:tcPr>
          <w:p w:rsidR="0034498A" w:rsidRPr="0034498A" w:rsidRDefault="0034498A">
            <w:pPr>
              <w:autoSpaceDE w:val="0"/>
              <w:spacing w:before="0" w:beforeAutospacing="0" w:after="0"/>
              <w:jc w:val="center"/>
              <w:rPr>
                <w:rFonts w:ascii="Arial" w:eastAsia="Aptos" w:hAnsi="Arial" w:cs="Arial"/>
                <w:kern w:val="2"/>
              </w:rPr>
            </w:pPr>
            <w:r w:rsidRPr="0034498A">
              <w:rPr>
                <w:rFonts w:ascii="Arial" w:eastAsia="Calibri" w:hAnsi="Arial" w:cs="Arial"/>
              </w:rPr>
              <w:t>Less Motivated</w:t>
            </w:r>
          </w:p>
        </w:tc>
      </w:tr>
      <w:tr w:rsidR="0034498A" w:rsidRPr="0034498A" w:rsidTr="0034498A">
        <w:trPr>
          <w:trHeight w:val="270"/>
        </w:trPr>
        <w:tc>
          <w:tcPr>
            <w:tcW w:w="3690" w:type="dxa"/>
            <w:tcBorders>
              <w:top w:val="nil"/>
              <w:left w:val="nil"/>
              <w:bottom w:val="nil"/>
              <w:right w:val="nil"/>
            </w:tcBorders>
            <w:shd w:val="clear" w:color="auto" w:fill="FFFFFF"/>
            <w:vAlign w:val="center"/>
            <w:hideMark/>
          </w:tcPr>
          <w:p w:rsidR="0034498A" w:rsidRPr="0034498A" w:rsidRDefault="0034498A">
            <w:pPr>
              <w:autoSpaceDE w:val="0"/>
              <w:spacing w:before="0" w:beforeAutospacing="0" w:after="0"/>
              <w:textAlignment w:val="center"/>
              <w:rPr>
                <w:rFonts w:ascii="Arial" w:eastAsia="Aptos" w:hAnsi="Arial" w:cs="Arial"/>
                <w:kern w:val="2"/>
              </w:rPr>
            </w:pPr>
            <w:r w:rsidRPr="0034498A">
              <w:rPr>
                <w:rFonts w:ascii="Arial" w:eastAsia="SimSun" w:hAnsi="Arial" w:cs="Arial"/>
              </w:rPr>
              <w:t>I understand how Electromagnetism relates to my chosen academic track or specialization.</w:t>
            </w:r>
          </w:p>
        </w:tc>
        <w:tc>
          <w:tcPr>
            <w:tcW w:w="867" w:type="dxa"/>
            <w:tcBorders>
              <w:top w:val="nil"/>
              <w:left w:val="nil"/>
              <w:bottom w:val="nil"/>
              <w:right w:val="nil"/>
            </w:tcBorders>
            <w:shd w:val="clear" w:color="auto" w:fill="FFFFFF"/>
            <w:hideMark/>
          </w:tcPr>
          <w:p w:rsidR="0034498A" w:rsidRPr="0034498A" w:rsidRDefault="0034498A">
            <w:pPr>
              <w:autoSpaceDE w:val="0"/>
              <w:spacing w:before="0" w:beforeAutospacing="0" w:after="0"/>
              <w:jc w:val="center"/>
              <w:textAlignment w:val="center"/>
              <w:rPr>
                <w:rFonts w:ascii="Arial" w:eastAsia="Aptos" w:hAnsi="Arial" w:cs="Arial"/>
                <w:kern w:val="2"/>
              </w:rPr>
            </w:pPr>
            <w:r w:rsidRPr="0034498A">
              <w:rPr>
                <w:rFonts w:ascii="Arial" w:eastAsia="SimSun" w:hAnsi="Arial" w:cs="Arial"/>
              </w:rPr>
              <w:t>2.95</w:t>
            </w:r>
          </w:p>
        </w:tc>
        <w:tc>
          <w:tcPr>
            <w:tcW w:w="1533" w:type="dxa"/>
            <w:tcBorders>
              <w:top w:val="nil"/>
              <w:left w:val="nil"/>
              <w:bottom w:val="nil"/>
              <w:right w:val="nil"/>
            </w:tcBorders>
            <w:shd w:val="clear" w:color="auto" w:fill="FFFFFF"/>
            <w:hideMark/>
          </w:tcPr>
          <w:p w:rsidR="0034498A" w:rsidRPr="0034498A" w:rsidRDefault="0034498A">
            <w:pPr>
              <w:autoSpaceDE w:val="0"/>
              <w:spacing w:before="0" w:beforeAutospacing="0" w:after="0"/>
              <w:jc w:val="center"/>
              <w:rPr>
                <w:rFonts w:ascii="Arial" w:eastAsia="Aptos" w:hAnsi="Arial" w:cs="Arial"/>
                <w:kern w:val="2"/>
              </w:rPr>
            </w:pPr>
            <w:r w:rsidRPr="0034498A">
              <w:rPr>
                <w:rFonts w:ascii="Arial" w:eastAsia="Calibri" w:hAnsi="Arial" w:cs="Arial"/>
              </w:rPr>
              <w:t>Motivated</w:t>
            </w:r>
          </w:p>
        </w:tc>
        <w:tc>
          <w:tcPr>
            <w:tcW w:w="840" w:type="dxa"/>
            <w:tcBorders>
              <w:top w:val="nil"/>
              <w:left w:val="nil"/>
              <w:bottom w:val="nil"/>
              <w:right w:val="nil"/>
            </w:tcBorders>
            <w:shd w:val="clear" w:color="auto" w:fill="FFFFFF"/>
            <w:hideMark/>
          </w:tcPr>
          <w:p w:rsidR="0034498A" w:rsidRPr="0034498A" w:rsidRDefault="0034498A">
            <w:pPr>
              <w:autoSpaceDE w:val="0"/>
              <w:spacing w:before="0" w:beforeAutospacing="0" w:after="0"/>
              <w:jc w:val="center"/>
              <w:rPr>
                <w:rFonts w:ascii="Arial" w:eastAsia="Aptos" w:hAnsi="Arial" w:cs="Arial"/>
                <w:kern w:val="2"/>
              </w:rPr>
            </w:pPr>
            <w:r w:rsidRPr="0034498A">
              <w:rPr>
                <w:rFonts w:ascii="Arial" w:hAnsi="Arial" w:cs="Arial"/>
              </w:rPr>
              <w:t>2.50</w:t>
            </w:r>
          </w:p>
        </w:tc>
        <w:tc>
          <w:tcPr>
            <w:tcW w:w="1729" w:type="dxa"/>
            <w:tcBorders>
              <w:top w:val="nil"/>
              <w:left w:val="nil"/>
              <w:bottom w:val="nil"/>
              <w:right w:val="nil"/>
            </w:tcBorders>
            <w:shd w:val="clear" w:color="auto" w:fill="FFFFFF"/>
            <w:hideMark/>
          </w:tcPr>
          <w:p w:rsidR="0034498A" w:rsidRPr="0034498A" w:rsidRDefault="0034498A">
            <w:pPr>
              <w:autoSpaceDE w:val="0"/>
              <w:spacing w:before="0" w:beforeAutospacing="0" w:after="0"/>
              <w:jc w:val="center"/>
              <w:rPr>
                <w:rFonts w:ascii="Arial" w:eastAsia="Aptos" w:hAnsi="Arial" w:cs="Arial"/>
                <w:kern w:val="2"/>
              </w:rPr>
            </w:pPr>
            <w:r w:rsidRPr="0034498A">
              <w:rPr>
                <w:rFonts w:ascii="Arial" w:eastAsia="Calibri" w:hAnsi="Arial" w:cs="Arial"/>
              </w:rPr>
              <w:t>Less Motivated</w:t>
            </w:r>
          </w:p>
        </w:tc>
      </w:tr>
      <w:tr w:rsidR="0034498A" w:rsidRPr="0034498A" w:rsidTr="0034498A">
        <w:trPr>
          <w:trHeight w:val="270"/>
        </w:trPr>
        <w:tc>
          <w:tcPr>
            <w:tcW w:w="3690" w:type="dxa"/>
            <w:tcBorders>
              <w:top w:val="nil"/>
              <w:left w:val="nil"/>
              <w:bottom w:val="nil"/>
              <w:right w:val="nil"/>
            </w:tcBorders>
            <w:shd w:val="clear" w:color="auto" w:fill="FFFFFF"/>
            <w:vAlign w:val="center"/>
            <w:hideMark/>
          </w:tcPr>
          <w:p w:rsidR="0034498A" w:rsidRPr="0034498A" w:rsidRDefault="0034498A">
            <w:pPr>
              <w:autoSpaceDE w:val="0"/>
              <w:spacing w:before="0" w:beforeAutospacing="0" w:after="0"/>
              <w:textAlignment w:val="center"/>
              <w:rPr>
                <w:rFonts w:ascii="Arial" w:eastAsia="Aptos" w:hAnsi="Arial" w:cs="Arial"/>
                <w:kern w:val="2"/>
              </w:rPr>
            </w:pPr>
            <w:r w:rsidRPr="0034498A">
              <w:rPr>
                <w:rFonts w:ascii="Arial" w:eastAsia="SimSun" w:hAnsi="Arial" w:cs="Arial"/>
              </w:rPr>
              <w:t>I recognize the importance of applying Electromagnetism to real-world professions.</w:t>
            </w:r>
          </w:p>
        </w:tc>
        <w:tc>
          <w:tcPr>
            <w:tcW w:w="867" w:type="dxa"/>
            <w:tcBorders>
              <w:top w:val="nil"/>
              <w:left w:val="nil"/>
              <w:bottom w:val="nil"/>
              <w:right w:val="nil"/>
            </w:tcBorders>
            <w:shd w:val="clear" w:color="auto" w:fill="FFFFFF"/>
            <w:hideMark/>
          </w:tcPr>
          <w:p w:rsidR="0034498A" w:rsidRPr="0034498A" w:rsidRDefault="0034498A">
            <w:pPr>
              <w:autoSpaceDE w:val="0"/>
              <w:spacing w:before="0" w:beforeAutospacing="0" w:after="0"/>
              <w:jc w:val="center"/>
              <w:textAlignment w:val="center"/>
              <w:rPr>
                <w:rFonts w:ascii="Arial" w:eastAsia="Aptos" w:hAnsi="Arial" w:cs="Arial"/>
                <w:kern w:val="2"/>
              </w:rPr>
            </w:pPr>
            <w:r w:rsidRPr="0034498A">
              <w:rPr>
                <w:rFonts w:ascii="Arial" w:eastAsia="SimSun" w:hAnsi="Arial" w:cs="Arial"/>
              </w:rPr>
              <w:t>2.89</w:t>
            </w:r>
          </w:p>
        </w:tc>
        <w:tc>
          <w:tcPr>
            <w:tcW w:w="1533" w:type="dxa"/>
            <w:tcBorders>
              <w:top w:val="nil"/>
              <w:left w:val="nil"/>
              <w:bottom w:val="nil"/>
              <w:right w:val="nil"/>
            </w:tcBorders>
            <w:shd w:val="clear" w:color="auto" w:fill="FFFFFF"/>
            <w:hideMark/>
          </w:tcPr>
          <w:p w:rsidR="0034498A" w:rsidRPr="0034498A" w:rsidRDefault="0034498A">
            <w:pPr>
              <w:autoSpaceDE w:val="0"/>
              <w:spacing w:before="0" w:beforeAutospacing="0" w:after="0"/>
              <w:jc w:val="center"/>
              <w:rPr>
                <w:rFonts w:ascii="Arial" w:eastAsia="Aptos" w:hAnsi="Arial" w:cs="Arial"/>
                <w:kern w:val="2"/>
              </w:rPr>
            </w:pPr>
            <w:r w:rsidRPr="0034498A">
              <w:rPr>
                <w:rFonts w:ascii="Arial" w:eastAsia="Calibri" w:hAnsi="Arial" w:cs="Arial"/>
              </w:rPr>
              <w:t>Motivated</w:t>
            </w:r>
          </w:p>
        </w:tc>
        <w:tc>
          <w:tcPr>
            <w:tcW w:w="840" w:type="dxa"/>
            <w:tcBorders>
              <w:top w:val="nil"/>
              <w:left w:val="nil"/>
              <w:bottom w:val="nil"/>
              <w:right w:val="nil"/>
            </w:tcBorders>
            <w:shd w:val="clear" w:color="auto" w:fill="FFFFFF"/>
            <w:hideMark/>
          </w:tcPr>
          <w:p w:rsidR="0034498A" w:rsidRPr="0034498A" w:rsidRDefault="0034498A">
            <w:pPr>
              <w:autoSpaceDE w:val="0"/>
              <w:spacing w:before="0" w:beforeAutospacing="0" w:after="0"/>
              <w:jc w:val="center"/>
              <w:rPr>
                <w:rFonts w:ascii="Arial" w:eastAsia="Aptos" w:hAnsi="Arial" w:cs="Arial"/>
                <w:kern w:val="2"/>
              </w:rPr>
            </w:pPr>
            <w:r w:rsidRPr="0034498A">
              <w:rPr>
                <w:rFonts w:ascii="Arial" w:hAnsi="Arial" w:cs="Arial"/>
              </w:rPr>
              <w:t>2.31</w:t>
            </w:r>
          </w:p>
        </w:tc>
        <w:tc>
          <w:tcPr>
            <w:tcW w:w="1729" w:type="dxa"/>
            <w:tcBorders>
              <w:top w:val="nil"/>
              <w:left w:val="nil"/>
              <w:bottom w:val="nil"/>
              <w:right w:val="nil"/>
            </w:tcBorders>
            <w:shd w:val="clear" w:color="auto" w:fill="FFFFFF"/>
            <w:hideMark/>
          </w:tcPr>
          <w:p w:rsidR="0034498A" w:rsidRPr="0034498A" w:rsidRDefault="0034498A">
            <w:pPr>
              <w:autoSpaceDE w:val="0"/>
              <w:spacing w:before="0" w:beforeAutospacing="0" w:after="0"/>
              <w:jc w:val="center"/>
              <w:rPr>
                <w:rFonts w:ascii="Arial" w:eastAsia="Aptos" w:hAnsi="Arial" w:cs="Arial"/>
                <w:kern w:val="2"/>
              </w:rPr>
            </w:pPr>
            <w:r w:rsidRPr="0034498A">
              <w:rPr>
                <w:rFonts w:ascii="Arial" w:eastAsia="Calibri" w:hAnsi="Arial" w:cs="Arial"/>
              </w:rPr>
              <w:t>Less Motivated</w:t>
            </w:r>
          </w:p>
        </w:tc>
      </w:tr>
      <w:tr w:rsidR="0034498A" w:rsidRPr="0034498A" w:rsidTr="0034498A">
        <w:trPr>
          <w:trHeight w:val="280"/>
        </w:trPr>
        <w:tc>
          <w:tcPr>
            <w:tcW w:w="3690" w:type="dxa"/>
            <w:tcBorders>
              <w:top w:val="nil"/>
              <w:left w:val="nil"/>
              <w:bottom w:val="single" w:sz="4" w:space="0" w:color="auto"/>
              <w:right w:val="nil"/>
            </w:tcBorders>
            <w:shd w:val="clear" w:color="auto" w:fill="FFFFFF"/>
            <w:vAlign w:val="center"/>
            <w:hideMark/>
          </w:tcPr>
          <w:p w:rsidR="0034498A" w:rsidRPr="0034498A" w:rsidRDefault="0034498A">
            <w:pPr>
              <w:autoSpaceDE w:val="0"/>
              <w:spacing w:before="0" w:beforeAutospacing="0" w:after="0"/>
              <w:textAlignment w:val="center"/>
              <w:rPr>
                <w:rFonts w:ascii="Arial" w:eastAsia="Aptos" w:hAnsi="Arial" w:cs="Arial"/>
                <w:kern w:val="2"/>
              </w:rPr>
            </w:pPr>
            <w:r w:rsidRPr="0034498A">
              <w:rPr>
                <w:rFonts w:ascii="Arial" w:eastAsia="SimSun" w:hAnsi="Arial" w:cs="Arial"/>
              </w:rPr>
              <w:t>I am aware of future job opportunities that require an understanding of Electromagnetism.</w:t>
            </w:r>
          </w:p>
        </w:tc>
        <w:tc>
          <w:tcPr>
            <w:tcW w:w="867" w:type="dxa"/>
            <w:tcBorders>
              <w:top w:val="nil"/>
              <w:left w:val="nil"/>
              <w:bottom w:val="single" w:sz="4" w:space="0" w:color="auto"/>
              <w:right w:val="nil"/>
            </w:tcBorders>
            <w:shd w:val="clear" w:color="auto" w:fill="FFFFFF"/>
            <w:hideMark/>
          </w:tcPr>
          <w:p w:rsidR="0034498A" w:rsidRPr="0034498A" w:rsidRDefault="0034498A">
            <w:pPr>
              <w:autoSpaceDE w:val="0"/>
              <w:spacing w:before="0" w:beforeAutospacing="0" w:after="0"/>
              <w:jc w:val="center"/>
              <w:textAlignment w:val="center"/>
              <w:rPr>
                <w:rFonts w:ascii="Arial" w:eastAsia="Aptos" w:hAnsi="Arial" w:cs="Arial"/>
                <w:kern w:val="2"/>
              </w:rPr>
            </w:pPr>
            <w:r w:rsidRPr="0034498A">
              <w:rPr>
                <w:rFonts w:ascii="Arial" w:eastAsia="SimSun" w:hAnsi="Arial" w:cs="Arial"/>
              </w:rPr>
              <w:t>2.84</w:t>
            </w:r>
          </w:p>
        </w:tc>
        <w:tc>
          <w:tcPr>
            <w:tcW w:w="1533" w:type="dxa"/>
            <w:tcBorders>
              <w:top w:val="nil"/>
              <w:left w:val="nil"/>
              <w:bottom w:val="single" w:sz="4" w:space="0" w:color="auto"/>
              <w:right w:val="nil"/>
            </w:tcBorders>
            <w:shd w:val="clear" w:color="auto" w:fill="FFFFFF"/>
            <w:hideMark/>
          </w:tcPr>
          <w:p w:rsidR="0034498A" w:rsidRPr="0034498A" w:rsidRDefault="0034498A">
            <w:pPr>
              <w:autoSpaceDE w:val="0"/>
              <w:spacing w:before="0" w:beforeAutospacing="0" w:after="0"/>
              <w:jc w:val="center"/>
              <w:rPr>
                <w:rFonts w:ascii="Arial" w:eastAsia="Aptos" w:hAnsi="Arial" w:cs="Arial"/>
                <w:kern w:val="2"/>
              </w:rPr>
            </w:pPr>
            <w:r w:rsidRPr="0034498A">
              <w:rPr>
                <w:rFonts w:ascii="Arial" w:eastAsia="Calibri" w:hAnsi="Arial" w:cs="Arial"/>
              </w:rPr>
              <w:t>Motivated</w:t>
            </w:r>
          </w:p>
        </w:tc>
        <w:tc>
          <w:tcPr>
            <w:tcW w:w="840" w:type="dxa"/>
            <w:tcBorders>
              <w:top w:val="nil"/>
              <w:left w:val="nil"/>
              <w:bottom w:val="single" w:sz="4" w:space="0" w:color="auto"/>
              <w:right w:val="nil"/>
            </w:tcBorders>
            <w:shd w:val="clear" w:color="auto" w:fill="FFFFFF"/>
            <w:hideMark/>
          </w:tcPr>
          <w:p w:rsidR="0034498A" w:rsidRPr="0034498A" w:rsidRDefault="0034498A">
            <w:pPr>
              <w:autoSpaceDE w:val="0"/>
              <w:spacing w:before="0" w:beforeAutospacing="0" w:after="0"/>
              <w:jc w:val="center"/>
              <w:rPr>
                <w:rFonts w:ascii="Arial" w:eastAsia="Aptos" w:hAnsi="Arial" w:cs="Arial"/>
                <w:kern w:val="2"/>
              </w:rPr>
            </w:pPr>
            <w:r w:rsidRPr="0034498A">
              <w:rPr>
                <w:rFonts w:ascii="Arial" w:hAnsi="Arial" w:cs="Arial"/>
              </w:rPr>
              <w:t>2.57</w:t>
            </w:r>
          </w:p>
        </w:tc>
        <w:tc>
          <w:tcPr>
            <w:tcW w:w="1729" w:type="dxa"/>
            <w:tcBorders>
              <w:top w:val="nil"/>
              <w:left w:val="nil"/>
              <w:bottom w:val="single" w:sz="4" w:space="0" w:color="auto"/>
              <w:right w:val="nil"/>
            </w:tcBorders>
            <w:shd w:val="clear" w:color="auto" w:fill="FFFFFF"/>
            <w:hideMark/>
          </w:tcPr>
          <w:p w:rsidR="0034498A" w:rsidRPr="0034498A" w:rsidRDefault="0034498A">
            <w:pPr>
              <w:autoSpaceDE w:val="0"/>
              <w:spacing w:before="0" w:beforeAutospacing="0" w:after="0"/>
              <w:jc w:val="center"/>
              <w:rPr>
                <w:rFonts w:ascii="Arial" w:eastAsia="Aptos" w:hAnsi="Arial" w:cs="Arial"/>
                <w:kern w:val="2"/>
              </w:rPr>
            </w:pPr>
            <w:r w:rsidRPr="0034498A">
              <w:rPr>
                <w:rFonts w:ascii="Arial" w:eastAsia="Calibri" w:hAnsi="Arial" w:cs="Arial"/>
              </w:rPr>
              <w:t>Motivated</w:t>
            </w:r>
          </w:p>
        </w:tc>
      </w:tr>
      <w:tr w:rsidR="0034498A" w:rsidRPr="0034498A" w:rsidTr="0034498A">
        <w:trPr>
          <w:trHeight w:val="416"/>
        </w:trPr>
        <w:tc>
          <w:tcPr>
            <w:tcW w:w="3690" w:type="dxa"/>
            <w:tcBorders>
              <w:top w:val="single" w:sz="4" w:space="0" w:color="auto"/>
              <w:left w:val="nil"/>
              <w:bottom w:val="single" w:sz="4" w:space="0" w:color="auto"/>
              <w:right w:val="nil"/>
            </w:tcBorders>
            <w:shd w:val="clear" w:color="auto" w:fill="FFFFFF"/>
            <w:vAlign w:val="center"/>
            <w:hideMark/>
          </w:tcPr>
          <w:p w:rsidR="0034498A" w:rsidRPr="0034498A" w:rsidRDefault="0034498A">
            <w:pPr>
              <w:pStyle w:val="NormalWeb"/>
              <w:autoSpaceDE w:val="0"/>
              <w:spacing w:before="0" w:beforeAutospacing="0" w:after="0" w:afterAutospacing="0"/>
              <w:rPr>
                <w:rFonts w:ascii="Arial" w:eastAsia="Aptos" w:hAnsi="Arial" w:cs="Arial"/>
                <w:kern w:val="2"/>
                <w:sz w:val="22"/>
                <w:szCs w:val="22"/>
              </w:rPr>
            </w:pPr>
            <w:r w:rsidRPr="0034498A">
              <w:rPr>
                <w:rFonts w:ascii="Arial" w:eastAsia="Aptos" w:hAnsi="Arial" w:cs="Arial"/>
                <w:kern w:val="2"/>
                <w:sz w:val="22"/>
                <w:szCs w:val="22"/>
              </w:rPr>
              <w:t>Overall Mean</w:t>
            </w:r>
          </w:p>
        </w:tc>
        <w:tc>
          <w:tcPr>
            <w:tcW w:w="867" w:type="dxa"/>
            <w:tcBorders>
              <w:top w:val="single" w:sz="4" w:space="0" w:color="auto"/>
              <w:left w:val="nil"/>
              <w:bottom w:val="single" w:sz="4" w:space="0" w:color="auto"/>
              <w:right w:val="nil"/>
            </w:tcBorders>
            <w:shd w:val="clear" w:color="auto" w:fill="FFFFFF"/>
            <w:vAlign w:val="center"/>
            <w:hideMark/>
          </w:tcPr>
          <w:p w:rsidR="0034498A" w:rsidRPr="0034498A" w:rsidRDefault="0034498A">
            <w:pPr>
              <w:autoSpaceDE w:val="0"/>
              <w:spacing w:before="0" w:beforeAutospacing="0" w:after="0"/>
              <w:jc w:val="center"/>
              <w:rPr>
                <w:rFonts w:ascii="Arial" w:eastAsia="Aptos" w:hAnsi="Arial" w:cs="Arial"/>
                <w:kern w:val="2"/>
              </w:rPr>
            </w:pPr>
            <w:r w:rsidRPr="0034498A">
              <w:rPr>
                <w:rFonts w:ascii="Arial" w:hAnsi="Arial" w:cs="Arial"/>
              </w:rPr>
              <w:t>2.94</w:t>
            </w:r>
          </w:p>
        </w:tc>
        <w:tc>
          <w:tcPr>
            <w:tcW w:w="1533" w:type="dxa"/>
            <w:tcBorders>
              <w:top w:val="single" w:sz="4" w:space="0" w:color="auto"/>
              <w:left w:val="nil"/>
              <w:bottom w:val="single" w:sz="4" w:space="0" w:color="auto"/>
              <w:right w:val="nil"/>
            </w:tcBorders>
            <w:shd w:val="clear" w:color="auto" w:fill="FFFFFF"/>
            <w:vAlign w:val="center"/>
            <w:hideMark/>
          </w:tcPr>
          <w:p w:rsidR="0034498A" w:rsidRPr="0034498A" w:rsidRDefault="0034498A">
            <w:pPr>
              <w:autoSpaceDE w:val="0"/>
              <w:spacing w:before="0" w:beforeAutospacing="0" w:after="0"/>
              <w:jc w:val="center"/>
              <w:rPr>
                <w:rFonts w:ascii="Arial" w:eastAsia="Aptos" w:hAnsi="Arial" w:cs="Arial"/>
                <w:kern w:val="2"/>
              </w:rPr>
            </w:pPr>
            <w:r w:rsidRPr="0034498A">
              <w:rPr>
                <w:rFonts w:ascii="Arial" w:eastAsia="Calibri" w:hAnsi="Arial" w:cs="Arial"/>
              </w:rPr>
              <w:t>Motivated</w:t>
            </w:r>
          </w:p>
        </w:tc>
        <w:tc>
          <w:tcPr>
            <w:tcW w:w="840" w:type="dxa"/>
            <w:tcBorders>
              <w:top w:val="single" w:sz="4" w:space="0" w:color="auto"/>
              <w:left w:val="nil"/>
              <w:bottom w:val="single" w:sz="4" w:space="0" w:color="auto"/>
              <w:right w:val="nil"/>
            </w:tcBorders>
            <w:shd w:val="clear" w:color="auto" w:fill="FFFFFF"/>
            <w:vAlign w:val="center"/>
            <w:hideMark/>
          </w:tcPr>
          <w:p w:rsidR="0034498A" w:rsidRPr="0034498A" w:rsidRDefault="0034498A">
            <w:pPr>
              <w:autoSpaceDE w:val="0"/>
              <w:spacing w:before="0" w:beforeAutospacing="0" w:after="0"/>
              <w:jc w:val="center"/>
              <w:rPr>
                <w:rFonts w:ascii="Arial" w:eastAsia="Aptos" w:hAnsi="Arial" w:cs="Arial"/>
                <w:kern w:val="2"/>
              </w:rPr>
            </w:pPr>
            <w:r w:rsidRPr="0034498A">
              <w:rPr>
                <w:rFonts w:ascii="Arial" w:hAnsi="Arial" w:cs="Arial"/>
              </w:rPr>
              <w:t>2.41</w:t>
            </w:r>
          </w:p>
        </w:tc>
        <w:tc>
          <w:tcPr>
            <w:tcW w:w="1729" w:type="dxa"/>
            <w:tcBorders>
              <w:top w:val="single" w:sz="4" w:space="0" w:color="auto"/>
              <w:left w:val="nil"/>
              <w:bottom w:val="single" w:sz="4" w:space="0" w:color="auto"/>
              <w:right w:val="nil"/>
            </w:tcBorders>
            <w:shd w:val="clear" w:color="auto" w:fill="FFFFFF"/>
            <w:vAlign w:val="center"/>
            <w:hideMark/>
          </w:tcPr>
          <w:p w:rsidR="0034498A" w:rsidRPr="0034498A" w:rsidRDefault="0034498A">
            <w:pPr>
              <w:autoSpaceDE w:val="0"/>
              <w:spacing w:before="0" w:beforeAutospacing="0" w:after="0"/>
              <w:jc w:val="center"/>
              <w:rPr>
                <w:rFonts w:ascii="Arial" w:eastAsia="Aptos" w:hAnsi="Arial" w:cs="Arial"/>
                <w:kern w:val="2"/>
              </w:rPr>
            </w:pPr>
            <w:r w:rsidRPr="0034498A">
              <w:rPr>
                <w:rFonts w:ascii="Arial" w:eastAsia="Calibri" w:hAnsi="Arial" w:cs="Arial"/>
              </w:rPr>
              <w:t>Less Motivated</w:t>
            </w:r>
          </w:p>
        </w:tc>
      </w:tr>
    </w:tbl>
    <w:p w:rsidR="0034498A" w:rsidRPr="0034498A" w:rsidRDefault="0034498A" w:rsidP="0034498A">
      <w:pPr>
        <w:rPr>
          <w:rFonts w:ascii="Arial" w:hAnsi="Arial" w:cs="Arial"/>
          <w:sz w:val="16"/>
          <w:szCs w:val="16"/>
        </w:rPr>
      </w:pPr>
      <w:r w:rsidRPr="0034498A">
        <w:rPr>
          <w:rFonts w:ascii="Arial" w:hAnsi="Arial" w:cs="Arial"/>
          <w:sz w:val="16"/>
          <w:szCs w:val="16"/>
        </w:rPr>
        <w:t xml:space="preserve">Legend: </w:t>
      </w:r>
    </w:p>
    <w:tbl>
      <w:tblPr>
        <w:tblStyle w:val="TableGrid"/>
        <w:tblW w:w="5898" w:type="dxa"/>
        <w:tblInd w:w="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826"/>
        <w:gridCol w:w="1104"/>
        <w:gridCol w:w="1999"/>
        <w:gridCol w:w="1969"/>
      </w:tblGrid>
      <w:tr w:rsidR="0034498A" w:rsidRPr="0034498A" w:rsidTr="0034498A">
        <w:trPr>
          <w:trHeight w:val="303"/>
        </w:trPr>
        <w:tc>
          <w:tcPr>
            <w:tcW w:w="826" w:type="dxa"/>
            <w:tcBorders>
              <w:top w:val="nil"/>
              <w:left w:val="nil"/>
              <w:bottom w:val="nil"/>
              <w:right w:val="nil"/>
            </w:tcBorders>
            <w:vAlign w:val="center"/>
            <w:hideMark/>
          </w:tcPr>
          <w:p w:rsidR="0034498A" w:rsidRPr="0034498A" w:rsidRDefault="0034498A">
            <w:pPr>
              <w:autoSpaceDE w:val="0"/>
              <w:spacing w:before="0" w:beforeAutospacing="0"/>
              <w:jc w:val="center"/>
              <w:rPr>
                <w:rFonts w:ascii="Arial" w:eastAsia="Calibri" w:hAnsi="Arial" w:cs="Arial"/>
                <w:kern w:val="2"/>
                <w:sz w:val="16"/>
                <w:szCs w:val="16"/>
                <w:u w:val="single"/>
              </w:rPr>
            </w:pPr>
            <w:r w:rsidRPr="0034498A">
              <w:rPr>
                <w:rFonts w:ascii="Arial" w:eastAsia="Calibri" w:hAnsi="Arial" w:cs="Arial"/>
                <w:kern w:val="2"/>
                <w:sz w:val="16"/>
                <w:szCs w:val="16"/>
                <w:u w:val="single"/>
              </w:rPr>
              <w:t>Scale</w:t>
            </w:r>
          </w:p>
        </w:tc>
        <w:tc>
          <w:tcPr>
            <w:tcW w:w="1104" w:type="dxa"/>
            <w:tcBorders>
              <w:top w:val="nil"/>
              <w:left w:val="nil"/>
              <w:bottom w:val="nil"/>
              <w:right w:val="nil"/>
            </w:tcBorders>
            <w:vAlign w:val="center"/>
            <w:hideMark/>
          </w:tcPr>
          <w:p w:rsidR="0034498A" w:rsidRPr="0034498A" w:rsidRDefault="0034498A">
            <w:pPr>
              <w:autoSpaceDE w:val="0"/>
              <w:spacing w:before="0" w:beforeAutospacing="0"/>
              <w:jc w:val="center"/>
              <w:rPr>
                <w:rFonts w:ascii="Arial" w:eastAsia="Calibri" w:hAnsi="Arial" w:cs="Arial"/>
                <w:kern w:val="2"/>
                <w:sz w:val="16"/>
                <w:szCs w:val="16"/>
                <w:u w:val="single"/>
              </w:rPr>
            </w:pPr>
            <w:r w:rsidRPr="0034498A">
              <w:rPr>
                <w:rFonts w:ascii="Arial" w:eastAsia="Calibri" w:hAnsi="Arial" w:cs="Arial"/>
                <w:kern w:val="2"/>
                <w:sz w:val="16"/>
                <w:szCs w:val="16"/>
                <w:u w:val="single"/>
              </w:rPr>
              <w:t>Range</w:t>
            </w:r>
          </w:p>
        </w:tc>
        <w:tc>
          <w:tcPr>
            <w:tcW w:w="1999" w:type="dxa"/>
            <w:tcBorders>
              <w:top w:val="nil"/>
              <w:left w:val="nil"/>
              <w:bottom w:val="nil"/>
              <w:right w:val="nil"/>
            </w:tcBorders>
            <w:vAlign w:val="center"/>
            <w:hideMark/>
          </w:tcPr>
          <w:p w:rsidR="0034498A" w:rsidRPr="0034498A" w:rsidRDefault="0034498A">
            <w:pPr>
              <w:autoSpaceDE w:val="0"/>
              <w:spacing w:before="0" w:beforeAutospacing="0"/>
              <w:jc w:val="center"/>
              <w:rPr>
                <w:rFonts w:ascii="Arial" w:eastAsia="Calibri" w:hAnsi="Arial" w:cs="Arial"/>
                <w:kern w:val="2"/>
                <w:sz w:val="16"/>
                <w:szCs w:val="16"/>
                <w:u w:val="single"/>
              </w:rPr>
            </w:pPr>
            <w:r w:rsidRPr="0034498A">
              <w:rPr>
                <w:rFonts w:ascii="Arial" w:eastAsia="Calibri" w:hAnsi="Arial" w:cs="Arial"/>
                <w:kern w:val="2"/>
                <w:sz w:val="16"/>
                <w:szCs w:val="16"/>
                <w:u w:val="single"/>
              </w:rPr>
              <w:t>Descriptive Rating</w:t>
            </w:r>
          </w:p>
        </w:tc>
        <w:tc>
          <w:tcPr>
            <w:tcW w:w="1969" w:type="dxa"/>
            <w:tcBorders>
              <w:top w:val="nil"/>
              <w:left w:val="nil"/>
              <w:bottom w:val="nil"/>
              <w:right w:val="nil"/>
            </w:tcBorders>
            <w:vAlign w:val="center"/>
            <w:hideMark/>
          </w:tcPr>
          <w:p w:rsidR="0034498A" w:rsidRPr="0034498A" w:rsidRDefault="0034498A">
            <w:pPr>
              <w:autoSpaceDE w:val="0"/>
              <w:spacing w:before="0" w:beforeAutospacing="0"/>
              <w:jc w:val="center"/>
              <w:rPr>
                <w:rFonts w:ascii="Arial" w:eastAsia="Calibri" w:hAnsi="Arial" w:cs="Arial"/>
                <w:kern w:val="2"/>
                <w:sz w:val="16"/>
                <w:szCs w:val="16"/>
                <w:u w:val="single"/>
              </w:rPr>
            </w:pPr>
            <w:r w:rsidRPr="0034498A">
              <w:rPr>
                <w:rFonts w:ascii="Arial" w:eastAsia="Calibri" w:hAnsi="Arial" w:cs="Arial"/>
                <w:kern w:val="2"/>
                <w:sz w:val="16"/>
                <w:szCs w:val="16"/>
                <w:u w:val="single"/>
              </w:rPr>
              <w:t>Qualitative Interpretation</w:t>
            </w:r>
          </w:p>
        </w:tc>
      </w:tr>
      <w:tr w:rsidR="0034498A" w:rsidRPr="0034498A" w:rsidTr="0034498A">
        <w:trPr>
          <w:trHeight w:val="250"/>
        </w:trPr>
        <w:tc>
          <w:tcPr>
            <w:tcW w:w="826" w:type="dxa"/>
            <w:tcBorders>
              <w:top w:val="nil"/>
              <w:left w:val="nil"/>
              <w:bottom w:val="nil"/>
              <w:right w:val="nil"/>
            </w:tcBorders>
            <w:vAlign w:val="center"/>
            <w:hideMark/>
          </w:tcPr>
          <w:p w:rsidR="0034498A" w:rsidRPr="0034498A" w:rsidRDefault="0034498A">
            <w:pPr>
              <w:autoSpaceDE w:val="0"/>
              <w:spacing w:before="0" w:beforeAutospacing="0"/>
              <w:jc w:val="center"/>
              <w:rPr>
                <w:rFonts w:ascii="Arial" w:eastAsia="Calibri" w:hAnsi="Arial" w:cs="Arial"/>
                <w:sz w:val="16"/>
                <w:szCs w:val="16"/>
              </w:rPr>
            </w:pPr>
            <w:r w:rsidRPr="0034498A">
              <w:rPr>
                <w:rFonts w:ascii="Arial" w:eastAsia="Calibri" w:hAnsi="Arial" w:cs="Arial"/>
                <w:sz w:val="16"/>
                <w:szCs w:val="16"/>
              </w:rPr>
              <w:t>4</w:t>
            </w:r>
          </w:p>
        </w:tc>
        <w:tc>
          <w:tcPr>
            <w:tcW w:w="1104" w:type="dxa"/>
            <w:tcBorders>
              <w:top w:val="nil"/>
              <w:left w:val="nil"/>
              <w:bottom w:val="nil"/>
              <w:right w:val="nil"/>
            </w:tcBorders>
            <w:vAlign w:val="center"/>
            <w:hideMark/>
          </w:tcPr>
          <w:p w:rsidR="0034498A" w:rsidRPr="0034498A" w:rsidRDefault="0034498A">
            <w:pPr>
              <w:autoSpaceDE w:val="0"/>
              <w:spacing w:before="0" w:beforeAutospacing="0"/>
              <w:jc w:val="center"/>
              <w:rPr>
                <w:rFonts w:ascii="Arial" w:eastAsia="Calibri" w:hAnsi="Arial" w:cs="Arial"/>
                <w:sz w:val="16"/>
                <w:szCs w:val="16"/>
              </w:rPr>
            </w:pPr>
            <w:r w:rsidRPr="0034498A">
              <w:rPr>
                <w:rStyle w:val="15"/>
                <w:rFonts w:ascii="Arial" w:eastAsia="SimSun" w:hAnsi="Arial" w:cs="Arial"/>
                <w:b w:val="0"/>
                <w:bCs w:val="0"/>
                <w:sz w:val="16"/>
                <w:szCs w:val="16"/>
              </w:rPr>
              <w:t>3.26 – 4.00</w:t>
            </w:r>
          </w:p>
        </w:tc>
        <w:tc>
          <w:tcPr>
            <w:tcW w:w="1999" w:type="dxa"/>
            <w:tcBorders>
              <w:top w:val="nil"/>
              <w:left w:val="nil"/>
              <w:bottom w:val="nil"/>
              <w:right w:val="nil"/>
            </w:tcBorders>
            <w:vAlign w:val="center"/>
            <w:hideMark/>
          </w:tcPr>
          <w:p w:rsidR="0034498A" w:rsidRPr="0034498A" w:rsidRDefault="0034498A">
            <w:pPr>
              <w:autoSpaceDE w:val="0"/>
              <w:spacing w:before="0" w:beforeAutospacing="0"/>
              <w:jc w:val="center"/>
              <w:rPr>
                <w:rFonts w:ascii="Arial" w:eastAsia="Calibri" w:hAnsi="Arial" w:cs="Arial"/>
                <w:sz w:val="16"/>
                <w:szCs w:val="16"/>
              </w:rPr>
            </w:pPr>
            <w:r w:rsidRPr="0034498A">
              <w:rPr>
                <w:rFonts w:ascii="Arial" w:eastAsia="Calibri" w:hAnsi="Arial" w:cs="Arial"/>
                <w:sz w:val="16"/>
                <w:szCs w:val="16"/>
              </w:rPr>
              <w:t>Strongly Agree (SA)</w:t>
            </w:r>
          </w:p>
        </w:tc>
        <w:tc>
          <w:tcPr>
            <w:tcW w:w="1969" w:type="dxa"/>
            <w:tcBorders>
              <w:top w:val="nil"/>
              <w:left w:val="nil"/>
              <w:bottom w:val="nil"/>
              <w:right w:val="nil"/>
            </w:tcBorders>
            <w:vAlign w:val="center"/>
            <w:hideMark/>
          </w:tcPr>
          <w:p w:rsidR="0034498A" w:rsidRPr="0034498A" w:rsidRDefault="0034498A">
            <w:pPr>
              <w:autoSpaceDE w:val="0"/>
              <w:spacing w:before="0" w:beforeAutospacing="0"/>
              <w:jc w:val="center"/>
              <w:rPr>
                <w:rFonts w:ascii="Arial" w:eastAsia="Calibri" w:hAnsi="Arial" w:cs="Arial"/>
                <w:sz w:val="16"/>
                <w:szCs w:val="16"/>
              </w:rPr>
            </w:pPr>
            <w:r w:rsidRPr="0034498A">
              <w:rPr>
                <w:rFonts w:ascii="Arial" w:eastAsia="Calibri" w:hAnsi="Arial" w:cs="Arial"/>
                <w:sz w:val="16"/>
                <w:szCs w:val="16"/>
              </w:rPr>
              <w:t>Highly Motivated</w:t>
            </w:r>
          </w:p>
        </w:tc>
      </w:tr>
      <w:tr w:rsidR="0034498A" w:rsidRPr="0034498A" w:rsidTr="0034498A">
        <w:trPr>
          <w:trHeight w:val="143"/>
        </w:trPr>
        <w:tc>
          <w:tcPr>
            <w:tcW w:w="826" w:type="dxa"/>
            <w:tcBorders>
              <w:top w:val="nil"/>
              <w:left w:val="nil"/>
              <w:bottom w:val="nil"/>
              <w:right w:val="nil"/>
            </w:tcBorders>
            <w:vAlign w:val="center"/>
            <w:hideMark/>
          </w:tcPr>
          <w:p w:rsidR="0034498A" w:rsidRPr="0034498A" w:rsidRDefault="0034498A">
            <w:pPr>
              <w:autoSpaceDE w:val="0"/>
              <w:spacing w:before="0" w:beforeAutospacing="0"/>
              <w:jc w:val="center"/>
              <w:rPr>
                <w:rFonts w:ascii="Arial" w:eastAsia="Calibri" w:hAnsi="Arial" w:cs="Arial"/>
                <w:sz w:val="16"/>
                <w:szCs w:val="16"/>
              </w:rPr>
            </w:pPr>
            <w:r w:rsidRPr="0034498A">
              <w:rPr>
                <w:rFonts w:ascii="Arial" w:eastAsia="Calibri" w:hAnsi="Arial" w:cs="Arial"/>
                <w:sz w:val="16"/>
                <w:szCs w:val="16"/>
              </w:rPr>
              <w:t>3</w:t>
            </w:r>
          </w:p>
        </w:tc>
        <w:tc>
          <w:tcPr>
            <w:tcW w:w="1104" w:type="dxa"/>
            <w:tcBorders>
              <w:top w:val="nil"/>
              <w:left w:val="nil"/>
              <w:bottom w:val="nil"/>
              <w:right w:val="nil"/>
            </w:tcBorders>
            <w:vAlign w:val="center"/>
            <w:hideMark/>
          </w:tcPr>
          <w:p w:rsidR="0034498A" w:rsidRPr="0034498A" w:rsidRDefault="0034498A">
            <w:pPr>
              <w:autoSpaceDE w:val="0"/>
              <w:spacing w:before="0" w:beforeAutospacing="0"/>
              <w:jc w:val="center"/>
              <w:rPr>
                <w:rFonts w:ascii="Arial" w:eastAsia="Calibri" w:hAnsi="Arial" w:cs="Arial"/>
                <w:sz w:val="16"/>
                <w:szCs w:val="16"/>
              </w:rPr>
            </w:pPr>
            <w:r w:rsidRPr="0034498A">
              <w:rPr>
                <w:rStyle w:val="15"/>
                <w:rFonts w:ascii="Arial" w:eastAsia="SimSun" w:hAnsi="Arial" w:cs="Arial"/>
                <w:b w:val="0"/>
                <w:bCs w:val="0"/>
                <w:sz w:val="16"/>
                <w:szCs w:val="16"/>
              </w:rPr>
              <w:t>2.51 – 3.25</w:t>
            </w:r>
          </w:p>
        </w:tc>
        <w:tc>
          <w:tcPr>
            <w:tcW w:w="1999" w:type="dxa"/>
            <w:tcBorders>
              <w:top w:val="nil"/>
              <w:left w:val="nil"/>
              <w:bottom w:val="nil"/>
              <w:right w:val="nil"/>
            </w:tcBorders>
            <w:vAlign w:val="center"/>
            <w:hideMark/>
          </w:tcPr>
          <w:p w:rsidR="0034498A" w:rsidRPr="0034498A" w:rsidRDefault="0034498A">
            <w:pPr>
              <w:autoSpaceDE w:val="0"/>
              <w:spacing w:before="0" w:beforeAutospacing="0"/>
              <w:jc w:val="center"/>
              <w:rPr>
                <w:rFonts w:ascii="Arial" w:eastAsia="Calibri" w:hAnsi="Arial" w:cs="Arial"/>
                <w:sz w:val="16"/>
                <w:szCs w:val="16"/>
              </w:rPr>
            </w:pPr>
            <w:r w:rsidRPr="0034498A">
              <w:rPr>
                <w:rFonts w:ascii="Arial" w:eastAsia="Calibri" w:hAnsi="Arial" w:cs="Arial"/>
                <w:sz w:val="16"/>
                <w:szCs w:val="16"/>
              </w:rPr>
              <w:t>Agree (A)</w:t>
            </w:r>
          </w:p>
        </w:tc>
        <w:tc>
          <w:tcPr>
            <w:tcW w:w="1969" w:type="dxa"/>
            <w:tcBorders>
              <w:top w:val="nil"/>
              <w:left w:val="nil"/>
              <w:bottom w:val="nil"/>
              <w:right w:val="nil"/>
            </w:tcBorders>
            <w:vAlign w:val="center"/>
            <w:hideMark/>
          </w:tcPr>
          <w:p w:rsidR="0034498A" w:rsidRPr="0034498A" w:rsidRDefault="0034498A">
            <w:pPr>
              <w:autoSpaceDE w:val="0"/>
              <w:spacing w:before="0" w:beforeAutospacing="0"/>
              <w:jc w:val="center"/>
              <w:rPr>
                <w:rFonts w:ascii="Arial" w:eastAsia="Calibri" w:hAnsi="Arial" w:cs="Arial"/>
                <w:sz w:val="16"/>
                <w:szCs w:val="16"/>
              </w:rPr>
            </w:pPr>
            <w:r w:rsidRPr="0034498A">
              <w:rPr>
                <w:rFonts w:ascii="Arial" w:eastAsia="Calibri" w:hAnsi="Arial" w:cs="Arial"/>
                <w:sz w:val="16"/>
                <w:szCs w:val="16"/>
              </w:rPr>
              <w:t>Motivated</w:t>
            </w:r>
          </w:p>
        </w:tc>
      </w:tr>
      <w:tr w:rsidR="0034498A" w:rsidRPr="0034498A" w:rsidTr="0034498A">
        <w:trPr>
          <w:trHeight w:val="185"/>
        </w:trPr>
        <w:tc>
          <w:tcPr>
            <w:tcW w:w="826" w:type="dxa"/>
            <w:tcBorders>
              <w:top w:val="nil"/>
              <w:left w:val="nil"/>
              <w:bottom w:val="nil"/>
              <w:right w:val="nil"/>
            </w:tcBorders>
            <w:vAlign w:val="center"/>
            <w:hideMark/>
          </w:tcPr>
          <w:p w:rsidR="0034498A" w:rsidRPr="0034498A" w:rsidRDefault="0034498A">
            <w:pPr>
              <w:autoSpaceDE w:val="0"/>
              <w:spacing w:before="0" w:beforeAutospacing="0"/>
              <w:jc w:val="center"/>
              <w:rPr>
                <w:rFonts w:ascii="Arial" w:eastAsia="Calibri" w:hAnsi="Arial" w:cs="Arial"/>
                <w:sz w:val="16"/>
                <w:szCs w:val="16"/>
              </w:rPr>
            </w:pPr>
            <w:r w:rsidRPr="0034498A">
              <w:rPr>
                <w:rFonts w:ascii="Arial" w:eastAsia="Calibri" w:hAnsi="Arial" w:cs="Arial"/>
                <w:sz w:val="16"/>
                <w:szCs w:val="16"/>
              </w:rPr>
              <w:t>2</w:t>
            </w:r>
          </w:p>
        </w:tc>
        <w:tc>
          <w:tcPr>
            <w:tcW w:w="1104" w:type="dxa"/>
            <w:tcBorders>
              <w:top w:val="nil"/>
              <w:left w:val="nil"/>
              <w:bottom w:val="nil"/>
              <w:right w:val="nil"/>
            </w:tcBorders>
            <w:vAlign w:val="center"/>
            <w:hideMark/>
          </w:tcPr>
          <w:p w:rsidR="0034498A" w:rsidRPr="0034498A" w:rsidRDefault="0034498A">
            <w:pPr>
              <w:autoSpaceDE w:val="0"/>
              <w:spacing w:before="0" w:beforeAutospacing="0"/>
              <w:jc w:val="center"/>
              <w:rPr>
                <w:rFonts w:ascii="Arial" w:eastAsia="Calibri" w:hAnsi="Arial" w:cs="Arial"/>
                <w:sz w:val="16"/>
                <w:szCs w:val="16"/>
              </w:rPr>
            </w:pPr>
            <w:r w:rsidRPr="0034498A">
              <w:rPr>
                <w:rStyle w:val="15"/>
                <w:rFonts w:ascii="Arial" w:eastAsia="SimSun" w:hAnsi="Arial" w:cs="Arial"/>
                <w:b w:val="0"/>
                <w:bCs w:val="0"/>
                <w:sz w:val="16"/>
                <w:szCs w:val="16"/>
              </w:rPr>
              <w:t>1.76 – 2.50</w:t>
            </w:r>
          </w:p>
        </w:tc>
        <w:tc>
          <w:tcPr>
            <w:tcW w:w="1999" w:type="dxa"/>
            <w:tcBorders>
              <w:top w:val="nil"/>
              <w:left w:val="nil"/>
              <w:bottom w:val="nil"/>
              <w:right w:val="nil"/>
            </w:tcBorders>
            <w:vAlign w:val="center"/>
            <w:hideMark/>
          </w:tcPr>
          <w:p w:rsidR="0034498A" w:rsidRPr="0034498A" w:rsidRDefault="0034498A">
            <w:pPr>
              <w:autoSpaceDE w:val="0"/>
              <w:spacing w:before="0" w:beforeAutospacing="0"/>
              <w:jc w:val="center"/>
              <w:rPr>
                <w:rFonts w:ascii="Arial" w:eastAsia="Calibri" w:hAnsi="Arial" w:cs="Arial"/>
                <w:sz w:val="16"/>
                <w:szCs w:val="16"/>
              </w:rPr>
            </w:pPr>
            <w:r w:rsidRPr="0034498A">
              <w:rPr>
                <w:rFonts w:ascii="Arial" w:eastAsia="Calibri" w:hAnsi="Arial" w:cs="Arial"/>
                <w:sz w:val="16"/>
                <w:szCs w:val="16"/>
              </w:rPr>
              <w:t>Disagree (D)</w:t>
            </w:r>
          </w:p>
        </w:tc>
        <w:tc>
          <w:tcPr>
            <w:tcW w:w="1969" w:type="dxa"/>
            <w:tcBorders>
              <w:top w:val="nil"/>
              <w:left w:val="nil"/>
              <w:bottom w:val="nil"/>
              <w:right w:val="nil"/>
            </w:tcBorders>
            <w:vAlign w:val="center"/>
            <w:hideMark/>
          </w:tcPr>
          <w:p w:rsidR="0034498A" w:rsidRPr="0034498A" w:rsidRDefault="0034498A">
            <w:pPr>
              <w:autoSpaceDE w:val="0"/>
              <w:spacing w:before="0" w:beforeAutospacing="0"/>
              <w:jc w:val="center"/>
              <w:rPr>
                <w:rFonts w:ascii="Arial" w:eastAsia="Calibri" w:hAnsi="Arial" w:cs="Arial"/>
                <w:sz w:val="16"/>
                <w:szCs w:val="16"/>
              </w:rPr>
            </w:pPr>
            <w:r w:rsidRPr="0034498A">
              <w:rPr>
                <w:rFonts w:ascii="Arial" w:eastAsia="Calibri" w:hAnsi="Arial" w:cs="Arial"/>
                <w:sz w:val="16"/>
                <w:szCs w:val="16"/>
              </w:rPr>
              <w:t>Less Motivated</w:t>
            </w:r>
          </w:p>
        </w:tc>
      </w:tr>
      <w:tr w:rsidR="0034498A" w:rsidRPr="0034498A" w:rsidTr="0034498A">
        <w:trPr>
          <w:trHeight w:val="185"/>
        </w:trPr>
        <w:tc>
          <w:tcPr>
            <w:tcW w:w="826" w:type="dxa"/>
            <w:tcBorders>
              <w:top w:val="nil"/>
              <w:left w:val="nil"/>
              <w:bottom w:val="nil"/>
              <w:right w:val="nil"/>
            </w:tcBorders>
            <w:vAlign w:val="center"/>
            <w:hideMark/>
          </w:tcPr>
          <w:p w:rsidR="0034498A" w:rsidRPr="0034498A" w:rsidRDefault="0034498A">
            <w:pPr>
              <w:autoSpaceDE w:val="0"/>
              <w:spacing w:before="0" w:beforeAutospacing="0"/>
              <w:jc w:val="center"/>
              <w:rPr>
                <w:rFonts w:ascii="Arial" w:eastAsia="Calibri" w:hAnsi="Arial" w:cs="Arial"/>
                <w:sz w:val="16"/>
                <w:szCs w:val="16"/>
              </w:rPr>
            </w:pPr>
            <w:r w:rsidRPr="0034498A">
              <w:rPr>
                <w:rFonts w:ascii="Arial" w:eastAsia="Calibri" w:hAnsi="Arial" w:cs="Arial"/>
                <w:sz w:val="16"/>
                <w:szCs w:val="16"/>
              </w:rPr>
              <w:t>1</w:t>
            </w:r>
          </w:p>
        </w:tc>
        <w:tc>
          <w:tcPr>
            <w:tcW w:w="1104" w:type="dxa"/>
            <w:tcBorders>
              <w:top w:val="nil"/>
              <w:left w:val="nil"/>
              <w:bottom w:val="nil"/>
              <w:right w:val="nil"/>
            </w:tcBorders>
            <w:vAlign w:val="center"/>
            <w:hideMark/>
          </w:tcPr>
          <w:p w:rsidR="0034498A" w:rsidRPr="0034498A" w:rsidRDefault="0034498A">
            <w:pPr>
              <w:autoSpaceDE w:val="0"/>
              <w:spacing w:before="0" w:beforeAutospacing="0"/>
              <w:jc w:val="center"/>
              <w:rPr>
                <w:rFonts w:ascii="Arial" w:eastAsia="Calibri" w:hAnsi="Arial" w:cs="Arial"/>
                <w:sz w:val="16"/>
                <w:szCs w:val="16"/>
              </w:rPr>
            </w:pPr>
            <w:r w:rsidRPr="0034498A">
              <w:rPr>
                <w:rStyle w:val="15"/>
                <w:rFonts w:ascii="Arial" w:eastAsia="SimSun" w:hAnsi="Arial" w:cs="Arial"/>
                <w:b w:val="0"/>
                <w:bCs w:val="0"/>
                <w:sz w:val="16"/>
                <w:szCs w:val="16"/>
              </w:rPr>
              <w:t>1.00 – 1.75</w:t>
            </w:r>
          </w:p>
        </w:tc>
        <w:tc>
          <w:tcPr>
            <w:tcW w:w="1999" w:type="dxa"/>
            <w:tcBorders>
              <w:top w:val="nil"/>
              <w:left w:val="nil"/>
              <w:bottom w:val="nil"/>
              <w:right w:val="nil"/>
            </w:tcBorders>
            <w:vAlign w:val="center"/>
            <w:hideMark/>
          </w:tcPr>
          <w:p w:rsidR="0034498A" w:rsidRPr="0034498A" w:rsidRDefault="0034498A">
            <w:pPr>
              <w:autoSpaceDE w:val="0"/>
              <w:spacing w:before="0" w:beforeAutospacing="0"/>
              <w:jc w:val="center"/>
              <w:rPr>
                <w:rFonts w:ascii="Arial" w:eastAsia="Calibri" w:hAnsi="Arial" w:cs="Arial"/>
                <w:sz w:val="16"/>
                <w:szCs w:val="16"/>
              </w:rPr>
            </w:pPr>
            <w:r w:rsidRPr="0034498A">
              <w:rPr>
                <w:rFonts w:ascii="Arial" w:eastAsia="Calibri" w:hAnsi="Arial" w:cs="Arial"/>
                <w:sz w:val="16"/>
                <w:szCs w:val="16"/>
              </w:rPr>
              <w:t>Strongly Disagree (SD)</w:t>
            </w:r>
          </w:p>
        </w:tc>
        <w:tc>
          <w:tcPr>
            <w:tcW w:w="1969" w:type="dxa"/>
            <w:tcBorders>
              <w:top w:val="nil"/>
              <w:left w:val="nil"/>
              <w:bottom w:val="nil"/>
              <w:right w:val="nil"/>
            </w:tcBorders>
            <w:vAlign w:val="center"/>
            <w:hideMark/>
          </w:tcPr>
          <w:p w:rsidR="0034498A" w:rsidRPr="0034498A" w:rsidRDefault="0034498A">
            <w:pPr>
              <w:autoSpaceDE w:val="0"/>
              <w:spacing w:before="0" w:beforeAutospacing="0"/>
              <w:jc w:val="center"/>
              <w:rPr>
                <w:rFonts w:ascii="Arial" w:eastAsia="Calibri" w:hAnsi="Arial" w:cs="Arial"/>
                <w:sz w:val="16"/>
                <w:szCs w:val="16"/>
              </w:rPr>
            </w:pPr>
            <w:r w:rsidRPr="0034498A">
              <w:rPr>
                <w:rFonts w:ascii="Arial" w:eastAsia="Calibri" w:hAnsi="Arial" w:cs="Arial"/>
                <w:sz w:val="16"/>
                <w:szCs w:val="16"/>
              </w:rPr>
              <w:t>Not Motivated</w:t>
            </w:r>
          </w:p>
        </w:tc>
      </w:tr>
    </w:tbl>
    <w:p w:rsidR="0034498A" w:rsidRPr="0034498A" w:rsidRDefault="0034498A" w:rsidP="0034498A">
      <w:pPr>
        <w:rPr>
          <w:rFonts w:ascii="Arial" w:hAnsi="Arial" w:cs="Arial"/>
          <w:sz w:val="24"/>
          <w:szCs w:val="24"/>
        </w:rPr>
      </w:pPr>
      <w:r w:rsidRPr="0034498A">
        <w:rPr>
          <w:rFonts w:ascii="Arial" w:hAnsi="Arial" w:cs="Arial"/>
          <w:sz w:val="24"/>
          <w:szCs w:val="24"/>
        </w:rPr>
        <w:t xml:space="preserve"> </w:t>
      </w:r>
    </w:p>
    <w:p w:rsidR="0034498A" w:rsidRPr="0034498A" w:rsidRDefault="0034498A" w:rsidP="0034498A">
      <w:pPr>
        <w:pStyle w:val="NormalWeb"/>
        <w:autoSpaceDE w:val="0"/>
        <w:spacing w:line="360" w:lineRule="auto"/>
        <w:ind w:firstLine="720"/>
        <w:jc w:val="both"/>
        <w:rPr>
          <w:rFonts w:ascii="Arial" w:eastAsia="Calibri" w:hAnsi="Arial" w:cs="Arial"/>
        </w:rPr>
      </w:pPr>
      <w:r w:rsidRPr="0034498A">
        <w:rPr>
          <w:rFonts w:ascii="Arial" w:eastAsia="Segoe UI" w:hAnsi="Arial" w:cs="Arial"/>
          <w:sz w:val="14"/>
          <w:szCs w:val="14"/>
        </w:rPr>
        <w:t xml:space="preserve"> </w:t>
      </w:r>
      <w:r w:rsidRPr="0034498A">
        <w:rPr>
          <w:rFonts w:ascii="Arial" w:eastAsia="Segoe UI" w:hAnsi="Arial" w:cs="Arial"/>
        </w:rPr>
        <w:t>The results indicate that students exposed to PhET-assisted instruction exhibited stronger career-related motivation than those taught through non</w:t>
      </w:r>
      <w:r w:rsidRPr="0034498A">
        <w:rPr>
          <w:rFonts w:ascii="Arial" w:eastAsia="Segoe UI" w:hAnsi="Arial" w:cs="Arial"/>
        </w:rPr>
        <w:noBreakHyphen/>
        <w:t>PhET methods. The highest mean in the PhET group suggests that simulation-based learning helped students better recognize the relevance of electromagnetism to future career opportunities, likely due to the real</w:t>
      </w:r>
      <w:r w:rsidRPr="0034498A">
        <w:rPr>
          <w:rFonts w:ascii="Arial" w:eastAsia="Segoe UI" w:hAnsi="Arial" w:cs="Arial"/>
        </w:rPr>
        <w:noBreakHyphen/>
        <w:t>world representations and applied contexts embedded in the simulations. The slightly lower mean for job awareness may suggest that while students understand the importance of electromagnetism conceptually, explicit discussions linking simulations to specific professions may further strengthen career clarity. Conversely, the uniformly lower means in the Non</w:t>
      </w:r>
      <w:r w:rsidRPr="0034498A">
        <w:rPr>
          <w:rFonts w:ascii="Arial" w:eastAsia="Segoe UI" w:hAnsi="Arial" w:cs="Arial"/>
        </w:rPr>
        <w:noBreakHyphen/>
        <w:t xml:space="preserve">PhET group indicate limited awareness of how electromagnetism connects to future careers, suggesting </w:t>
      </w:r>
      <w:r w:rsidRPr="0034498A">
        <w:rPr>
          <w:rFonts w:ascii="Arial" w:eastAsia="Segoe UI" w:hAnsi="Arial" w:cs="Arial"/>
        </w:rPr>
        <w:lastRenderedPageBreak/>
        <w:t>that traditional instruction may insufficiently emphasize real</w:t>
      </w:r>
      <w:r w:rsidRPr="0034498A">
        <w:rPr>
          <w:rFonts w:ascii="Arial" w:eastAsia="Segoe UI" w:hAnsi="Arial" w:cs="Arial"/>
        </w:rPr>
        <w:noBreakHyphen/>
        <w:t>world and career-oriented applications of physics concepts.</w:t>
      </w:r>
    </w:p>
    <w:p w:rsidR="0034498A" w:rsidRPr="0034498A" w:rsidRDefault="0034498A" w:rsidP="0034498A">
      <w:pPr>
        <w:pStyle w:val="NormalWeb"/>
        <w:autoSpaceDE w:val="0"/>
        <w:spacing w:line="360" w:lineRule="auto"/>
        <w:ind w:firstLine="720"/>
        <w:jc w:val="both"/>
        <w:rPr>
          <w:rFonts w:ascii="Arial" w:eastAsia="Calibri" w:hAnsi="Arial" w:cs="Arial"/>
        </w:rPr>
      </w:pPr>
      <w:r w:rsidRPr="0034498A">
        <w:rPr>
          <w:rFonts w:ascii="Arial" w:eastAsia="Segoe UI" w:hAnsi="Arial" w:cs="Arial"/>
        </w:rPr>
        <w:t>These findings imply that PhET simulations are effective in enhancing students’ extrinsic–career motivation by making learning more relevant to future academic and professional goals. For educators, this highlights the importance of integrating simulation-based instruction with explicit career-focused discussions to help students connect scientific concepts with real-world professions. Strengthening this connection may encourage persistence in STEM pathways and support informed career planning. Meanwhile, the lower motivation levels among Non</w:t>
      </w:r>
      <w:r w:rsidRPr="0034498A">
        <w:rPr>
          <w:rFonts w:ascii="Arial" w:eastAsia="Segoe UI" w:hAnsi="Arial" w:cs="Arial"/>
        </w:rPr>
        <w:noBreakHyphen/>
        <w:t>PhET students suggest that without engaging, applied instructional strategies, learners may struggle to perceive the long</w:t>
      </w:r>
      <w:r w:rsidRPr="0034498A">
        <w:rPr>
          <w:rFonts w:ascii="Arial" w:eastAsia="Segoe UI" w:hAnsi="Arial" w:cs="Arial"/>
        </w:rPr>
        <w:noBreakHyphen/>
        <w:t>term value of learning abstract physics topics such as electromagnetism.</w:t>
      </w:r>
    </w:p>
    <w:p w:rsidR="0034498A" w:rsidRPr="0034498A" w:rsidRDefault="0034498A" w:rsidP="0034498A">
      <w:pPr>
        <w:pStyle w:val="NormalWeb"/>
        <w:autoSpaceDE w:val="0"/>
        <w:spacing w:line="360" w:lineRule="auto"/>
        <w:ind w:firstLine="720"/>
        <w:jc w:val="both"/>
        <w:rPr>
          <w:rFonts w:ascii="Arial" w:eastAsia="Calibri" w:hAnsi="Arial" w:cs="Arial"/>
        </w:rPr>
      </w:pPr>
      <w:r w:rsidRPr="0034498A">
        <w:rPr>
          <w:rFonts w:ascii="Arial" w:eastAsia="Segoe UI" w:hAnsi="Arial" w:cs="Arial"/>
        </w:rPr>
        <w:t>The higher extrinsic–career motivation observed among PhET-exposed students is supported Floris et al. (2024) which emphasized that learners are more motivated when they clearly perceive the connection between academic content and future career opportunities, as this awareness strengthens effort regulation and academic persistence. Similarly, Masliyenko and de Sousa Reis (2023) noted that instructional environments that explicitly link coursework to professional applications enhance students’ motivation and career decisiveness. Banda and Nzabahimana (2023) and Dy et al. (2024) further explain that interactive and contextualized learning tools, such as PhET simulations, help students visualize how scientific knowledge applies to real</w:t>
      </w:r>
      <w:r w:rsidRPr="0034498A">
        <w:rPr>
          <w:rFonts w:ascii="Arial" w:eastAsia="Segoe UI" w:hAnsi="Arial" w:cs="Arial"/>
        </w:rPr>
        <w:noBreakHyphen/>
        <w:t>world professions, thereby increasing career-oriented motivation. These findings support the present results, explaining why students in the PhET group demonstrated stronger extrinsic–career motivation compared to those taught using traditional instructional methods.</w:t>
      </w:r>
    </w:p>
    <w:p w:rsidR="0046170F" w:rsidRDefault="0046170F" w:rsidP="0034498A">
      <w:pPr>
        <w:pStyle w:val="NormalWeb"/>
        <w:autoSpaceDE w:val="0"/>
        <w:spacing w:before="0" w:beforeAutospacing="0" w:line="360" w:lineRule="auto"/>
        <w:ind w:firstLine="720"/>
        <w:jc w:val="both"/>
        <w:rPr>
          <w:rFonts w:ascii="Arial" w:eastAsia="Segoe UI" w:hAnsi="Arial" w:cs="Arial"/>
        </w:rPr>
      </w:pPr>
    </w:p>
    <w:p w:rsidR="0046170F" w:rsidRDefault="0046170F" w:rsidP="0034498A">
      <w:pPr>
        <w:pStyle w:val="NormalWeb"/>
        <w:autoSpaceDE w:val="0"/>
        <w:spacing w:before="0" w:beforeAutospacing="0" w:line="360" w:lineRule="auto"/>
        <w:ind w:firstLine="720"/>
        <w:jc w:val="both"/>
        <w:rPr>
          <w:rFonts w:ascii="Arial" w:eastAsia="Segoe UI" w:hAnsi="Arial" w:cs="Arial"/>
        </w:rPr>
      </w:pPr>
    </w:p>
    <w:p w:rsidR="0046170F" w:rsidRDefault="0046170F" w:rsidP="0034498A">
      <w:pPr>
        <w:pStyle w:val="NormalWeb"/>
        <w:autoSpaceDE w:val="0"/>
        <w:spacing w:before="0" w:beforeAutospacing="0" w:line="360" w:lineRule="auto"/>
        <w:ind w:firstLine="720"/>
        <w:jc w:val="both"/>
        <w:rPr>
          <w:rFonts w:ascii="Arial" w:eastAsia="Segoe UI" w:hAnsi="Arial" w:cs="Arial"/>
        </w:rPr>
      </w:pPr>
    </w:p>
    <w:p w:rsidR="0034498A" w:rsidRPr="0034498A" w:rsidRDefault="0034498A" w:rsidP="0034498A">
      <w:pPr>
        <w:pStyle w:val="NormalWeb"/>
        <w:autoSpaceDE w:val="0"/>
        <w:spacing w:before="0" w:beforeAutospacing="0" w:line="360" w:lineRule="auto"/>
        <w:ind w:firstLine="720"/>
        <w:jc w:val="both"/>
        <w:rPr>
          <w:rFonts w:ascii="Arial" w:eastAsia="Segoe UI" w:hAnsi="Arial" w:cs="Arial"/>
        </w:rPr>
      </w:pPr>
      <w:r w:rsidRPr="0034498A">
        <w:rPr>
          <w:rFonts w:ascii="Arial" w:eastAsia="Segoe UI" w:hAnsi="Arial" w:cs="Arial"/>
        </w:rPr>
        <w:lastRenderedPageBreak/>
        <w:t xml:space="preserve">Table 6 presents the mean scores of students’ social-extrinsic motivation in electromagnetism when exposed to PhET-assisted instruction and non-PhET instruction. </w:t>
      </w:r>
    </w:p>
    <w:p w:rsidR="0034498A" w:rsidRPr="0034498A" w:rsidRDefault="0034498A" w:rsidP="0034498A">
      <w:pPr>
        <w:pStyle w:val="Heading1"/>
        <w:keepLines w:val="0"/>
        <w:widowControl/>
        <w:autoSpaceDE w:val="0"/>
        <w:spacing w:before="0"/>
        <w:jc w:val="both"/>
        <w:rPr>
          <w:rFonts w:ascii="Arial" w:hAnsi="Arial" w:cs="Arial"/>
          <w:b/>
          <w:bCs/>
          <w:color w:val="auto"/>
          <w:sz w:val="24"/>
          <w:szCs w:val="24"/>
        </w:rPr>
      </w:pPr>
      <w:r w:rsidRPr="0034498A">
        <w:rPr>
          <w:rFonts w:ascii="Arial" w:hAnsi="Arial" w:cs="Arial"/>
          <w:bCs/>
          <w:color w:val="auto"/>
          <w:sz w:val="24"/>
          <w:szCs w:val="24"/>
        </w:rPr>
        <w:t>Table 6.  Mean scores of social-extrinsic motivation of students when exposed to PhET and non-PhET</w:t>
      </w:r>
      <w:r w:rsidRPr="0034498A">
        <w:rPr>
          <w:rFonts w:ascii="Arial" w:hAnsi="Arial" w:cs="Arial"/>
          <w:b/>
          <w:bCs/>
          <w:color w:val="auto"/>
          <w:sz w:val="24"/>
          <w:szCs w:val="24"/>
        </w:rPr>
        <w:t>.</w:t>
      </w:r>
    </w:p>
    <w:tbl>
      <w:tblPr>
        <w:tblW w:w="8659" w:type="dxa"/>
        <w:tblInd w:w="85" w:type="dxa"/>
        <w:tblLayout w:type="fixed"/>
        <w:tblLook w:val="04A0" w:firstRow="1" w:lastRow="0" w:firstColumn="1" w:lastColumn="0" w:noHBand="0" w:noVBand="1"/>
      </w:tblPr>
      <w:tblGrid>
        <w:gridCol w:w="3317"/>
        <w:gridCol w:w="827"/>
        <w:gridCol w:w="1533"/>
        <w:gridCol w:w="1213"/>
        <w:gridCol w:w="1769"/>
      </w:tblGrid>
      <w:tr w:rsidR="0034498A" w:rsidRPr="0034498A" w:rsidTr="0034498A">
        <w:trPr>
          <w:trHeight w:val="247"/>
        </w:trPr>
        <w:tc>
          <w:tcPr>
            <w:tcW w:w="3317" w:type="dxa"/>
            <w:vMerge w:val="restart"/>
            <w:tcBorders>
              <w:top w:val="single" w:sz="4" w:space="0" w:color="auto"/>
              <w:left w:val="nil"/>
              <w:bottom w:val="nil"/>
              <w:right w:val="nil"/>
            </w:tcBorders>
            <w:shd w:val="clear" w:color="auto" w:fill="FFFFFF"/>
            <w:vAlign w:val="center"/>
            <w:hideMark/>
          </w:tcPr>
          <w:p w:rsidR="0034498A" w:rsidRPr="0034498A" w:rsidRDefault="0034498A">
            <w:pPr>
              <w:spacing w:before="0" w:beforeAutospacing="0" w:after="0"/>
              <w:rPr>
                <w:rFonts w:ascii="Arial" w:eastAsia="Aptos" w:hAnsi="Arial" w:cs="Arial"/>
                <w:bCs/>
                <w:kern w:val="2"/>
              </w:rPr>
            </w:pPr>
            <w:r w:rsidRPr="0034498A">
              <w:rPr>
                <w:rFonts w:ascii="Arial" w:eastAsia="Aptos" w:hAnsi="Arial" w:cs="Arial"/>
                <w:bCs/>
                <w:kern w:val="2"/>
              </w:rPr>
              <w:t>Social-Extrinsic Motivation</w:t>
            </w:r>
          </w:p>
        </w:tc>
        <w:tc>
          <w:tcPr>
            <w:tcW w:w="2360" w:type="dxa"/>
            <w:gridSpan w:val="2"/>
            <w:tcBorders>
              <w:top w:val="single" w:sz="4" w:space="0" w:color="auto"/>
              <w:left w:val="nil"/>
              <w:bottom w:val="single" w:sz="4" w:space="0" w:color="auto"/>
              <w:right w:val="nil"/>
            </w:tcBorders>
            <w:shd w:val="clear" w:color="auto" w:fill="FFFFFF"/>
            <w:hideMark/>
          </w:tcPr>
          <w:p w:rsidR="0034498A" w:rsidRPr="0034498A" w:rsidRDefault="0034498A">
            <w:pPr>
              <w:spacing w:before="0" w:beforeAutospacing="0" w:after="0"/>
              <w:jc w:val="center"/>
              <w:rPr>
                <w:rFonts w:ascii="Arial" w:eastAsia="Aptos" w:hAnsi="Arial" w:cs="Arial"/>
                <w:bCs/>
                <w:kern w:val="2"/>
              </w:rPr>
            </w:pPr>
            <w:r w:rsidRPr="0034498A">
              <w:rPr>
                <w:rFonts w:ascii="Arial" w:eastAsia="Aptos" w:hAnsi="Arial" w:cs="Arial"/>
                <w:bCs/>
                <w:kern w:val="2"/>
              </w:rPr>
              <w:t xml:space="preserve">PhET </w:t>
            </w:r>
          </w:p>
        </w:tc>
        <w:tc>
          <w:tcPr>
            <w:tcW w:w="2982" w:type="dxa"/>
            <w:gridSpan w:val="2"/>
            <w:tcBorders>
              <w:top w:val="single" w:sz="4" w:space="0" w:color="auto"/>
              <w:left w:val="nil"/>
              <w:bottom w:val="single" w:sz="4" w:space="0" w:color="auto"/>
              <w:right w:val="nil"/>
            </w:tcBorders>
            <w:shd w:val="clear" w:color="auto" w:fill="FFFFFF"/>
            <w:hideMark/>
          </w:tcPr>
          <w:p w:rsidR="0034498A" w:rsidRPr="0034498A" w:rsidRDefault="0034498A">
            <w:pPr>
              <w:spacing w:before="0" w:beforeAutospacing="0" w:after="0"/>
              <w:jc w:val="center"/>
              <w:rPr>
                <w:rFonts w:ascii="Arial" w:eastAsia="Aptos" w:hAnsi="Arial" w:cs="Arial"/>
                <w:bCs/>
                <w:kern w:val="2"/>
              </w:rPr>
            </w:pPr>
            <w:r w:rsidRPr="0034498A">
              <w:rPr>
                <w:rFonts w:ascii="Arial" w:eastAsia="Aptos" w:hAnsi="Arial" w:cs="Arial"/>
                <w:bCs/>
                <w:kern w:val="2"/>
              </w:rPr>
              <w:t>Non-PhET</w:t>
            </w:r>
          </w:p>
        </w:tc>
      </w:tr>
      <w:tr w:rsidR="0034498A" w:rsidRPr="0034498A" w:rsidTr="0034498A">
        <w:trPr>
          <w:trHeight w:val="247"/>
        </w:trPr>
        <w:tc>
          <w:tcPr>
            <w:tcW w:w="3317" w:type="dxa"/>
            <w:vMerge/>
            <w:tcBorders>
              <w:top w:val="single" w:sz="4" w:space="0" w:color="auto"/>
              <w:left w:val="nil"/>
              <w:bottom w:val="nil"/>
              <w:right w:val="nil"/>
            </w:tcBorders>
            <w:vAlign w:val="center"/>
            <w:hideMark/>
          </w:tcPr>
          <w:p w:rsidR="0034498A" w:rsidRPr="0034498A" w:rsidRDefault="0034498A">
            <w:pPr>
              <w:spacing w:before="0" w:beforeAutospacing="0" w:after="0" w:line="240" w:lineRule="auto"/>
              <w:rPr>
                <w:rFonts w:ascii="Arial" w:eastAsia="Aptos" w:hAnsi="Arial" w:cs="Arial"/>
                <w:bCs/>
                <w:kern w:val="2"/>
              </w:rPr>
            </w:pPr>
          </w:p>
        </w:tc>
        <w:tc>
          <w:tcPr>
            <w:tcW w:w="827" w:type="dxa"/>
            <w:tcBorders>
              <w:top w:val="single" w:sz="4" w:space="0" w:color="auto"/>
              <w:left w:val="nil"/>
              <w:bottom w:val="single" w:sz="4" w:space="0" w:color="auto"/>
              <w:right w:val="nil"/>
            </w:tcBorders>
            <w:shd w:val="clear" w:color="auto" w:fill="FFFFFF"/>
            <w:vAlign w:val="center"/>
            <w:hideMark/>
          </w:tcPr>
          <w:p w:rsidR="0034498A" w:rsidRPr="0034498A" w:rsidRDefault="0034498A">
            <w:pPr>
              <w:spacing w:before="0" w:beforeAutospacing="0" w:after="0"/>
              <w:jc w:val="center"/>
              <w:rPr>
                <w:rFonts w:ascii="Arial" w:eastAsia="Aptos" w:hAnsi="Arial" w:cs="Arial"/>
                <w:bCs/>
                <w:kern w:val="2"/>
              </w:rPr>
            </w:pPr>
            <w:r w:rsidRPr="0034498A">
              <w:rPr>
                <w:rFonts w:ascii="Arial" w:eastAsia="Aptos" w:hAnsi="Arial" w:cs="Arial"/>
                <w:bCs/>
                <w:kern w:val="2"/>
              </w:rPr>
              <w:t>Mean</w:t>
            </w:r>
          </w:p>
        </w:tc>
        <w:tc>
          <w:tcPr>
            <w:tcW w:w="1533" w:type="dxa"/>
            <w:tcBorders>
              <w:top w:val="single" w:sz="4" w:space="0" w:color="auto"/>
              <w:left w:val="nil"/>
              <w:bottom w:val="single" w:sz="4" w:space="0" w:color="auto"/>
              <w:right w:val="nil"/>
            </w:tcBorders>
            <w:shd w:val="clear" w:color="auto" w:fill="FFFFFF"/>
            <w:vAlign w:val="center"/>
            <w:hideMark/>
          </w:tcPr>
          <w:p w:rsidR="0034498A" w:rsidRPr="0034498A" w:rsidRDefault="0034498A">
            <w:pPr>
              <w:spacing w:before="0" w:beforeAutospacing="0" w:after="0"/>
              <w:jc w:val="center"/>
              <w:rPr>
                <w:rFonts w:ascii="Arial" w:eastAsia="Aptos" w:hAnsi="Arial" w:cs="Arial"/>
                <w:bCs/>
                <w:kern w:val="2"/>
              </w:rPr>
            </w:pPr>
            <w:r w:rsidRPr="0034498A">
              <w:rPr>
                <w:rFonts w:ascii="Arial" w:eastAsia="Aptos" w:hAnsi="Arial" w:cs="Arial"/>
                <w:bCs/>
                <w:kern w:val="2"/>
              </w:rPr>
              <w:t>Qualitative</w:t>
            </w:r>
          </w:p>
          <w:p w:rsidR="0034498A" w:rsidRPr="0034498A" w:rsidRDefault="0034498A">
            <w:pPr>
              <w:spacing w:before="0" w:beforeAutospacing="0" w:after="0"/>
              <w:jc w:val="center"/>
              <w:rPr>
                <w:rFonts w:ascii="Arial" w:eastAsia="Aptos" w:hAnsi="Arial" w:cs="Arial"/>
                <w:bCs/>
                <w:kern w:val="2"/>
              </w:rPr>
            </w:pPr>
            <w:r w:rsidRPr="0034498A">
              <w:rPr>
                <w:rFonts w:ascii="Arial" w:eastAsia="Aptos" w:hAnsi="Arial" w:cs="Arial"/>
                <w:bCs/>
                <w:kern w:val="2"/>
              </w:rPr>
              <w:t>Interpretation</w:t>
            </w:r>
          </w:p>
        </w:tc>
        <w:tc>
          <w:tcPr>
            <w:tcW w:w="1213" w:type="dxa"/>
            <w:tcBorders>
              <w:top w:val="single" w:sz="4" w:space="0" w:color="auto"/>
              <w:left w:val="nil"/>
              <w:bottom w:val="single" w:sz="4" w:space="0" w:color="auto"/>
              <w:right w:val="nil"/>
            </w:tcBorders>
            <w:shd w:val="clear" w:color="auto" w:fill="FFFFFF"/>
            <w:vAlign w:val="center"/>
            <w:hideMark/>
          </w:tcPr>
          <w:p w:rsidR="0034498A" w:rsidRPr="0034498A" w:rsidRDefault="0034498A">
            <w:pPr>
              <w:spacing w:before="0" w:beforeAutospacing="0" w:after="0"/>
              <w:jc w:val="center"/>
              <w:rPr>
                <w:rFonts w:ascii="Arial" w:eastAsia="Aptos" w:hAnsi="Arial" w:cs="Arial"/>
                <w:bCs/>
                <w:kern w:val="2"/>
              </w:rPr>
            </w:pPr>
            <w:r w:rsidRPr="0034498A">
              <w:rPr>
                <w:rFonts w:ascii="Arial" w:eastAsia="Aptos" w:hAnsi="Arial" w:cs="Arial"/>
                <w:bCs/>
                <w:kern w:val="2"/>
              </w:rPr>
              <w:t>Mean</w:t>
            </w:r>
          </w:p>
        </w:tc>
        <w:tc>
          <w:tcPr>
            <w:tcW w:w="1769" w:type="dxa"/>
            <w:tcBorders>
              <w:top w:val="single" w:sz="4" w:space="0" w:color="auto"/>
              <w:left w:val="nil"/>
              <w:bottom w:val="single" w:sz="4" w:space="0" w:color="auto"/>
              <w:right w:val="nil"/>
            </w:tcBorders>
            <w:shd w:val="clear" w:color="auto" w:fill="FFFFFF"/>
            <w:vAlign w:val="center"/>
            <w:hideMark/>
          </w:tcPr>
          <w:p w:rsidR="0034498A" w:rsidRPr="0034498A" w:rsidRDefault="0034498A">
            <w:pPr>
              <w:spacing w:before="0" w:beforeAutospacing="0" w:after="0"/>
              <w:jc w:val="center"/>
              <w:rPr>
                <w:rFonts w:ascii="Arial" w:eastAsia="Aptos" w:hAnsi="Arial" w:cs="Arial"/>
                <w:bCs/>
                <w:kern w:val="2"/>
              </w:rPr>
            </w:pPr>
            <w:r w:rsidRPr="0034498A">
              <w:rPr>
                <w:rFonts w:ascii="Arial" w:eastAsia="Aptos" w:hAnsi="Arial" w:cs="Arial"/>
                <w:bCs/>
                <w:kern w:val="2"/>
              </w:rPr>
              <w:t>Qualitative</w:t>
            </w:r>
          </w:p>
          <w:p w:rsidR="0034498A" w:rsidRPr="0034498A" w:rsidRDefault="0034498A">
            <w:pPr>
              <w:spacing w:before="0" w:beforeAutospacing="0" w:after="0"/>
              <w:jc w:val="center"/>
              <w:rPr>
                <w:rFonts w:ascii="Arial" w:eastAsia="Aptos" w:hAnsi="Arial" w:cs="Arial"/>
                <w:bCs/>
                <w:kern w:val="2"/>
              </w:rPr>
            </w:pPr>
            <w:r w:rsidRPr="0034498A">
              <w:rPr>
                <w:rFonts w:ascii="Arial" w:eastAsia="Aptos" w:hAnsi="Arial" w:cs="Arial"/>
                <w:bCs/>
                <w:kern w:val="2"/>
              </w:rPr>
              <w:t>Interpretation</w:t>
            </w:r>
          </w:p>
        </w:tc>
      </w:tr>
      <w:tr w:rsidR="0034498A" w:rsidRPr="0034498A" w:rsidTr="0034498A">
        <w:trPr>
          <w:trHeight w:val="247"/>
        </w:trPr>
        <w:tc>
          <w:tcPr>
            <w:tcW w:w="3317" w:type="dxa"/>
            <w:tcBorders>
              <w:top w:val="single" w:sz="4" w:space="0" w:color="auto"/>
              <w:left w:val="nil"/>
              <w:bottom w:val="nil"/>
              <w:right w:val="nil"/>
            </w:tcBorders>
            <w:shd w:val="clear" w:color="auto" w:fill="FFFFFF"/>
            <w:vAlign w:val="center"/>
            <w:hideMark/>
          </w:tcPr>
          <w:p w:rsidR="0034498A" w:rsidRPr="0034498A" w:rsidRDefault="0034498A">
            <w:pPr>
              <w:autoSpaceDE w:val="0"/>
              <w:spacing w:before="0" w:beforeAutospacing="0" w:after="0"/>
              <w:textAlignment w:val="center"/>
              <w:rPr>
                <w:rFonts w:ascii="Arial" w:eastAsia="Aptos" w:hAnsi="Arial" w:cs="Arial"/>
                <w:kern w:val="2"/>
              </w:rPr>
            </w:pPr>
            <w:r w:rsidRPr="0034498A">
              <w:rPr>
                <w:rFonts w:ascii="Arial" w:eastAsia="SimSun" w:hAnsi="Arial" w:cs="Arial"/>
              </w:rPr>
              <w:t>I want to establish a good position in the community by excelling in Electromagnetism.</w:t>
            </w:r>
          </w:p>
        </w:tc>
        <w:tc>
          <w:tcPr>
            <w:tcW w:w="827" w:type="dxa"/>
            <w:tcBorders>
              <w:top w:val="single" w:sz="4" w:space="0" w:color="auto"/>
              <w:left w:val="nil"/>
              <w:bottom w:val="nil"/>
              <w:right w:val="nil"/>
            </w:tcBorders>
            <w:shd w:val="clear" w:color="auto" w:fill="FFFFFF"/>
            <w:hideMark/>
          </w:tcPr>
          <w:p w:rsidR="0034498A" w:rsidRPr="0034498A" w:rsidRDefault="0034498A">
            <w:pPr>
              <w:autoSpaceDE w:val="0"/>
              <w:spacing w:before="0" w:beforeAutospacing="0" w:after="0"/>
              <w:jc w:val="center"/>
              <w:textAlignment w:val="center"/>
              <w:rPr>
                <w:rFonts w:ascii="Arial" w:eastAsia="Aptos" w:hAnsi="Arial" w:cs="Arial"/>
                <w:kern w:val="2"/>
              </w:rPr>
            </w:pPr>
            <w:r w:rsidRPr="0034498A">
              <w:rPr>
                <w:rFonts w:ascii="Arial" w:eastAsia="SimSun" w:hAnsi="Arial" w:cs="Arial"/>
              </w:rPr>
              <w:t>3.05</w:t>
            </w:r>
          </w:p>
        </w:tc>
        <w:tc>
          <w:tcPr>
            <w:tcW w:w="1533" w:type="dxa"/>
            <w:tcBorders>
              <w:top w:val="single" w:sz="4" w:space="0" w:color="auto"/>
              <w:left w:val="nil"/>
              <w:bottom w:val="nil"/>
              <w:right w:val="nil"/>
            </w:tcBorders>
            <w:shd w:val="clear" w:color="auto" w:fill="FFFFFF"/>
            <w:hideMark/>
          </w:tcPr>
          <w:p w:rsidR="0034498A" w:rsidRPr="0034498A" w:rsidRDefault="0034498A">
            <w:pPr>
              <w:autoSpaceDE w:val="0"/>
              <w:spacing w:before="0" w:beforeAutospacing="0" w:after="0"/>
              <w:jc w:val="center"/>
              <w:rPr>
                <w:rFonts w:ascii="Arial" w:eastAsia="Aptos" w:hAnsi="Arial" w:cs="Arial"/>
                <w:kern w:val="2"/>
              </w:rPr>
            </w:pPr>
            <w:r w:rsidRPr="0034498A">
              <w:rPr>
                <w:rFonts w:ascii="Arial" w:eastAsia="Calibri" w:hAnsi="Arial" w:cs="Arial"/>
              </w:rPr>
              <w:t>Motivated</w:t>
            </w:r>
          </w:p>
        </w:tc>
        <w:tc>
          <w:tcPr>
            <w:tcW w:w="1213" w:type="dxa"/>
            <w:tcBorders>
              <w:top w:val="single" w:sz="4" w:space="0" w:color="auto"/>
              <w:left w:val="nil"/>
              <w:bottom w:val="nil"/>
              <w:right w:val="nil"/>
            </w:tcBorders>
            <w:shd w:val="clear" w:color="auto" w:fill="FFFFFF"/>
            <w:hideMark/>
          </w:tcPr>
          <w:p w:rsidR="0034498A" w:rsidRPr="0034498A" w:rsidRDefault="0034498A">
            <w:pPr>
              <w:autoSpaceDE w:val="0"/>
              <w:spacing w:before="0" w:beforeAutospacing="0" w:after="0"/>
              <w:jc w:val="center"/>
              <w:rPr>
                <w:rFonts w:ascii="Arial" w:eastAsia="Aptos" w:hAnsi="Arial" w:cs="Arial"/>
                <w:kern w:val="2"/>
              </w:rPr>
            </w:pPr>
            <w:r w:rsidRPr="0034498A">
              <w:rPr>
                <w:rFonts w:ascii="Arial" w:hAnsi="Arial" w:cs="Arial"/>
              </w:rPr>
              <w:t>2.45</w:t>
            </w:r>
          </w:p>
        </w:tc>
        <w:tc>
          <w:tcPr>
            <w:tcW w:w="1769" w:type="dxa"/>
            <w:tcBorders>
              <w:top w:val="single" w:sz="4" w:space="0" w:color="auto"/>
              <w:left w:val="nil"/>
              <w:bottom w:val="nil"/>
              <w:right w:val="nil"/>
            </w:tcBorders>
            <w:shd w:val="clear" w:color="auto" w:fill="FFFFFF"/>
            <w:hideMark/>
          </w:tcPr>
          <w:p w:rsidR="0034498A" w:rsidRPr="0034498A" w:rsidRDefault="0034498A">
            <w:pPr>
              <w:autoSpaceDE w:val="0"/>
              <w:spacing w:before="0" w:beforeAutospacing="0" w:after="0"/>
              <w:jc w:val="center"/>
              <w:rPr>
                <w:rFonts w:ascii="Arial" w:eastAsia="Aptos" w:hAnsi="Arial" w:cs="Arial"/>
                <w:kern w:val="2"/>
              </w:rPr>
            </w:pPr>
            <w:r w:rsidRPr="0034498A">
              <w:rPr>
                <w:rFonts w:ascii="Arial" w:eastAsia="Calibri" w:hAnsi="Arial" w:cs="Arial"/>
              </w:rPr>
              <w:t>Less Motivated</w:t>
            </w:r>
          </w:p>
        </w:tc>
      </w:tr>
      <w:tr w:rsidR="0034498A" w:rsidRPr="0034498A" w:rsidTr="0034498A">
        <w:trPr>
          <w:trHeight w:val="270"/>
        </w:trPr>
        <w:tc>
          <w:tcPr>
            <w:tcW w:w="3317" w:type="dxa"/>
            <w:tcBorders>
              <w:top w:val="nil"/>
              <w:left w:val="nil"/>
              <w:bottom w:val="nil"/>
              <w:right w:val="nil"/>
            </w:tcBorders>
            <w:shd w:val="clear" w:color="auto" w:fill="FFFFFF"/>
            <w:vAlign w:val="center"/>
            <w:hideMark/>
          </w:tcPr>
          <w:p w:rsidR="0034498A" w:rsidRPr="0034498A" w:rsidRDefault="0034498A">
            <w:pPr>
              <w:autoSpaceDE w:val="0"/>
              <w:spacing w:before="0" w:beforeAutospacing="0" w:after="0"/>
              <w:textAlignment w:val="center"/>
              <w:rPr>
                <w:rFonts w:ascii="Arial" w:eastAsia="Aptos" w:hAnsi="Arial" w:cs="Arial"/>
                <w:kern w:val="2"/>
              </w:rPr>
            </w:pPr>
            <w:r w:rsidRPr="0034498A">
              <w:rPr>
                <w:rFonts w:ascii="Arial" w:eastAsia="SimSun" w:hAnsi="Arial" w:cs="Arial"/>
              </w:rPr>
              <w:t>I want to succeed in learning Electromagnetism to prove something to myself.</w:t>
            </w:r>
          </w:p>
        </w:tc>
        <w:tc>
          <w:tcPr>
            <w:tcW w:w="827" w:type="dxa"/>
            <w:tcBorders>
              <w:top w:val="nil"/>
              <w:left w:val="nil"/>
              <w:bottom w:val="nil"/>
              <w:right w:val="nil"/>
            </w:tcBorders>
            <w:shd w:val="clear" w:color="auto" w:fill="FFFFFF"/>
            <w:hideMark/>
          </w:tcPr>
          <w:p w:rsidR="0034498A" w:rsidRPr="0034498A" w:rsidRDefault="0034498A">
            <w:pPr>
              <w:autoSpaceDE w:val="0"/>
              <w:spacing w:before="0" w:beforeAutospacing="0" w:after="0"/>
              <w:jc w:val="center"/>
              <w:textAlignment w:val="center"/>
              <w:rPr>
                <w:rFonts w:ascii="Arial" w:eastAsia="Aptos" w:hAnsi="Arial" w:cs="Arial"/>
                <w:kern w:val="2"/>
              </w:rPr>
            </w:pPr>
            <w:r w:rsidRPr="0034498A">
              <w:rPr>
                <w:rFonts w:ascii="Arial" w:eastAsia="SimSun" w:hAnsi="Arial" w:cs="Arial"/>
              </w:rPr>
              <w:t>3.00</w:t>
            </w:r>
          </w:p>
        </w:tc>
        <w:tc>
          <w:tcPr>
            <w:tcW w:w="1533" w:type="dxa"/>
            <w:tcBorders>
              <w:top w:val="nil"/>
              <w:left w:val="nil"/>
              <w:bottom w:val="nil"/>
              <w:right w:val="nil"/>
            </w:tcBorders>
            <w:shd w:val="clear" w:color="auto" w:fill="FFFFFF"/>
            <w:hideMark/>
          </w:tcPr>
          <w:p w:rsidR="0034498A" w:rsidRPr="0034498A" w:rsidRDefault="0034498A">
            <w:pPr>
              <w:autoSpaceDE w:val="0"/>
              <w:spacing w:before="0" w:beforeAutospacing="0" w:after="0"/>
              <w:jc w:val="center"/>
              <w:rPr>
                <w:rFonts w:ascii="Arial" w:eastAsia="Aptos" w:hAnsi="Arial" w:cs="Arial"/>
                <w:kern w:val="2"/>
              </w:rPr>
            </w:pPr>
            <w:r w:rsidRPr="0034498A">
              <w:rPr>
                <w:rFonts w:ascii="Arial" w:eastAsia="Calibri" w:hAnsi="Arial" w:cs="Arial"/>
              </w:rPr>
              <w:t>Motivated</w:t>
            </w:r>
          </w:p>
        </w:tc>
        <w:tc>
          <w:tcPr>
            <w:tcW w:w="1213" w:type="dxa"/>
            <w:tcBorders>
              <w:top w:val="nil"/>
              <w:left w:val="nil"/>
              <w:bottom w:val="nil"/>
              <w:right w:val="nil"/>
            </w:tcBorders>
            <w:shd w:val="clear" w:color="auto" w:fill="FFFFFF"/>
            <w:hideMark/>
          </w:tcPr>
          <w:p w:rsidR="0034498A" w:rsidRPr="0034498A" w:rsidRDefault="0034498A">
            <w:pPr>
              <w:autoSpaceDE w:val="0"/>
              <w:spacing w:before="0" w:beforeAutospacing="0" w:after="0"/>
              <w:jc w:val="center"/>
              <w:rPr>
                <w:rFonts w:ascii="Arial" w:eastAsia="Aptos" w:hAnsi="Arial" w:cs="Arial"/>
                <w:kern w:val="2"/>
              </w:rPr>
            </w:pPr>
            <w:r w:rsidRPr="0034498A">
              <w:rPr>
                <w:rFonts w:ascii="Arial" w:hAnsi="Arial" w:cs="Arial"/>
              </w:rPr>
              <w:t>2.31</w:t>
            </w:r>
          </w:p>
        </w:tc>
        <w:tc>
          <w:tcPr>
            <w:tcW w:w="1769" w:type="dxa"/>
            <w:tcBorders>
              <w:top w:val="nil"/>
              <w:left w:val="nil"/>
              <w:bottom w:val="nil"/>
              <w:right w:val="nil"/>
            </w:tcBorders>
            <w:shd w:val="clear" w:color="auto" w:fill="FFFFFF"/>
            <w:hideMark/>
          </w:tcPr>
          <w:p w:rsidR="0034498A" w:rsidRPr="0034498A" w:rsidRDefault="0034498A">
            <w:pPr>
              <w:autoSpaceDE w:val="0"/>
              <w:spacing w:before="0" w:beforeAutospacing="0" w:after="0"/>
              <w:jc w:val="center"/>
              <w:rPr>
                <w:rFonts w:ascii="Arial" w:eastAsia="Aptos" w:hAnsi="Arial" w:cs="Arial"/>
                <w:kern w:val="2"/>
              </w:rPr>
            </w:pPr>
            <w:r w:rsidRPr="0034498A">
              <w:rPr>
                <w:rFonts w:ascii="Arial" w:eastAsia="Calibri" w:hAnsi="Arial" w:cs="Arial"/>
              </w:rPr>
              <w:t>Less Motivated</w:t>
            </w:r>
          </w:p>
        </w:tc>
      </w:tr>
      <w:tr w:rsidR="0034498A" w:rsidRPr="0034498A" w:rsidTr="0034498A">
        <w:trPr>
          <w:trHeight w:val="270"/>
        </w:trPr>
        <w:tc>
          <w:tcPr>
            <w:tcW w:w="3317" w:type="dxa"/>
            <w:tcBorders>
              <w:top w:val="nil"/>
              <w:left w:val="nil"/>
              <w:bottom w:val="nil"/>
              <w:right w:val="nil"/>
            </w:tcBorders>
            <w:shd w:val="clear" w:color="auto" w:fill="FFFFFF"/>
            <w:vAlign w:val="center"/>
            <w:hideMark/>
          </w:tcPr>
          <w:p w:rsidR="0034498A" w:rsidRPr="0034498A" w:rsidRDefault="0034498A">
            <w:pPr>
              <w:autoSpaceDE w:val="0"/>
              <w:spacing w:before="0" w:beforeAutospacing="0" w:after="0"/>
              <w:textAlignment w:val="center"/>
              <w:rPr>
                <w:rFonts w:ascii="Arial" w:eastAsia="Aptos" w:hAnsi="Arial" w:cs="Arial"/>
                <w:kern w:val="2"/>
              </w:rPr>
            </w:pPr>
            <w:r w:rsidRPr="0034498A">
              <w:rPr>
                <w:rFonts w:ascii="Arial" w:eastAsia="SimSun" w:hAnsi="Arial" w:cs="Arial"/>
              </w:rPr>
              <w:t>I want to do well in Electromagnetism to make my family proud.</w:t>
            </w:r>
          </w:p>
        </w:tc>
        <w:tc>
          <w:tcPr>
            <w:tcW w:w="827" w:type="dxa"/>
            <w:tcBorders>
              <w:top w:val="nil"/>
              <w:left w:val="nil"/>
              <w:bottom w:val="nil"/>
              <w:right w:val="nil"/>
            </w:tcBorders>
            <w:shd w:val="clear" w:color="auto" w:fill="FFFFFF"/>
            <w:hideMark/>
          </w:tcPr>
          <w:p w:rsidR="0034498A" w:rsidRPr="0034498A" w:rsidRDefault="0034498A">
            <w:pPr>
              <w:autoSpaceDE w:val="0"/>
              <w:spacing w:before="0" w:beforeAutospacing="0" w:after="0"/>
              <w:jc w:val="center"/>
              <w:textAlignment w:val="center"/>
              <w:rPr>
                <w:rFonts w:ascii="Arial" w:eastAsia="Aptos" w:hAnsi="Arial" w:cs="Arial"/>
                <w:kern w:val="2"/>
              </w:rPr>
            </w:pPr>
            <w:r w:rsidRPr="0034498A">
              <w:rPr>
                <w:rFonts w:ascii="Arial" w:eastAsia="SimSun" w:hAnsi="Arial" w:cs="Arial"/>
              </w:rPr>
              <w:t>3.00</w:t>
            </w:r>
          </w:p>
        </w:tc>
        <w:tc>
          <w:tcPr>
            <w:tcW w:w="1533" w:type="dxa"/>
            <w:tcBorders>
              <w:top w:val="nil"/>
              <w:left w:val="nil"/>
              <w:bottom w:val="nil"/>
              <w:right w:val="nil"/>
            </w:tcBorders>
            <w:shd w:val="clear" w:color="auto" w:fill="FFFFFF"/>
            <w:hideMark/>
          </w:tcPr>
          <w:p w:rsidR="0034498A" w:rsidRPr="0034498A" w:rsidRDefault="0034498A">
            <w:pPr>
              <w:autoSpaceDE w:val="0"/>
              <w:spacing w:before="0" w:beforeAutospacing="0" w:after="0"/>
              <w:jc w:val="center"/>
              <w:rPr>
                <w:rFonts w:ascii="Arial" w:eastAsia="Aptos" w:hAnsi="Arial" w:cs="Arial"/>
                <w:kern w:val="2"/>
              </w:rPr>
            </w:pPr>
            <w:r w:rsidRPr="0034498A">
              <w:rPr>
                <w:rFonts w:ascii="Arial" w:eastAsia="Calibri" w:hAnsi="Arial" w:cs="Arial"/>
              </w:rPr>
              <w:t>Motivated</w:t>
            </w:r>
          </w:p>
        </w:tc>
        <w:tc>
          <w:tcPr>
            <w:tcW w:w="1213" w:type="dxa"/>
            <w:tcBorders>
              <w:top w:val="nil"/>
              <w:left w:val="nil"/>
              <w:bottom w:val="nil"/>
              <w:right w:val="nil"/>
            </w:tcBorders>
            <w:shd w:val="clear" w:color="auto" w:fill="FFFFFF"/>
            <w:hideMark/>
          </w:tcPr>
          <w:p w:rsidR="0034498A" w:rsidRPr="0034498A" w:rsidRDefault="0034498A">
            <w:pPr>
              <w:autoSpaceDE w:val="0"/>
              <w:spacing w:before="0" w:beforeAutospacing="0" w:after="0"/>
              <w:jc w:val="center"/>
              <w:rPr>
                <w:rFonts w:ascii="Arial" w:eastAsia="Aptos" w:hAnsi="Arial" w:cs="Arial"/>
                <w:kern w:val="2"/>
              </w:rPr>
            </w:pPr>
            <w:r w:rsidRPr="0034498A">
              <w:rPr>
                <w:rFonts w:ascii="Arial" w:hAnsi="Arial" w:cs="Arial"/>
              </w:rPr>
              <w:t>2.40</w:t>
            </w:r>
          </w:p>
        </w:tc>
        <w:tc>
          <w:tcPr>
            <w:tcW w:w="1769" w:type="dxa"/>
            <w:tcBorders>
              <w:top w:val="nil"/>
              <w:left w:val="nil"/>
              <w:bottom w:val="nil"/>
              <w:right w:val="nil"/>
            </w:tcBorders>
            <w:shd w:val="clear" w:color="auto" w:fill="FFFFFF"/>
            <w:hideMark/>
          </w:tcPr>
          <w:p w:rsidR="0034498A" w:rsidRPr="0034498A" w:rsidRDefault="0034498A">
            <w:pPr>
              <w:autoSpaceDE w:val="0"/>
              <w:spacing w:before="0" w:beforeAutospacing="0" w:after="0"/>
              <w:jc w:val="center"/>
              <w:rPr>
                <w:rFonts w:ascii="Arial" w:eastAsia="Aptos" w:hAnsi="Arial" w:cs="Arial"/>
                <w:kern w:val="2"/>
              </w:rPr>
            </w:pPr>
            <w:r w:rsidRPr="0034498A">
              <w:rPr>
                <w:rFonts w:ascii="Arial" w:eastAsia="Calibri" w:hAnsi="Arial" w:cs="Arial"/>
              </w:rPr>
              <w:t>Less Motivated</w:t>
            </w:r>
          </w:p>
        </w:tc>
      </w:tr>
      <w:tr w:rsidR="0034498A" w:rsidRPr="0034498A" w:rsidTr="0034498A">
        <w:trPr>
          <w:trHeight w:val="270"/>
        </w:trPr>
        <w:tc>
          <w:tcPr>
            <w:tcW w:w="3317" w:type="dxa"/>
            <w:tcBorders>
              <w:top w:val="nil"/>
              <w:left w:val="nil"/>
              <w:bottom w:val="nil"/>
              <w:right w:val="nil"/>
            </w:tcBorders>
            <w:shd w:val="clear" w:color="auto" w:fill="FFFFFF"/>
            <w:vAlign w:val="center"/>
            <w:hideMark/>
          </w:tcPr>
          <w:p w:rsidR="0034498A" w:rsidRPr="0034498A" w:rsidRDefault="0034498A">
            <w:pPr>
              <w:autoSpaceDE w:val="0"/>
              <w:spacing w:before="0" w:beforeAutospacing="0" w:after="0"/>
              <w:textAlignment w:val="center"/>
              <w:rPr>
                <w:rFonts w:ascii="Arial" w:eastAsia="Aptos" w:hAnsi="Arial" w:cs="Arial"/>
                <w:kern w:val="2"/>
              </w:rPr>
            </w:pPr>
            <w:r w:rsidRPr="0034498A">
              <w:rPr>
                <w:rFonts w:ascii="Arial" w:eastAsia="SimSun" w:hAnsi="Arial" w:cs="Arial"/>
              </w:rPr>
              <w:t>I want to show my classmates that I am capable of understanding Electromagnetism.</w:t>
            </w:r>
          </w:p>
        </w:tc>
        <w:tc>
          <w:tcPr>
            <w:tcW w:w="827" w:type="dxa"/>
            <w:tcBorders>
              <w:top w:val="nil"/>
              <w:left w:val="nil"/>
              <w:bottom w:val="nil"/>
              <w:right w:val="nil"/>
            </w:tcBorders>
            <w:shd w:val="clear" w:color="auto" w:fill="FFFFFF"/>
            <w:hideMark/>
          </w:tcPr>
          <w:p w:rsidR="0034498A" w:rsidRPr="0034498A" w:rsidRDefault="0034498A">
            <w:pPr>
              <w:autoSpaceDE w:val="0"/>
              <w:spacing w:before="0" w:beforeAutospacing="0" w:after="0"/>
              <w:jc w:val="center"/>
              <w:textAlignment w:val="center"/>
              <w:rPr>
                <w:rFonts w:ascii="Arial" w:eastAsia="Aptos" w:hAnsi="Arial" w:cs="Arial"/>
                <w:kern w:val="2"/>
              </w:rPr>
            </w:pPr>
            <w:r w:rsidRPr="0034498A">
              <w:rPr>
                <w:rFonts w:ascii="Arial" w:eastAsia="SimSun" w:hAnsi="Arial" w:cs="Arial"/>
              </w:rPr>
              <w:t>2.95</w:t>
            </w:r>
          </w:p>
        </w:tc>
        <w:tc>
          <w:tcPr>
            <w:tcW w:w="1533" w:type="dxa"/>
            <w:tcBorders>
              <w:top w:val="nil"/>
              <w:left w:val="nil"/>
              <w:bottom w:val="nil"/>
              <w:right w:val="nil"/>
            </w:tcBorders>
            <w:shd w:val="clear" w:color="auto" w:fill="FFFFFF"/>
            <w:hideMark/>
          </w:tcPr>
          <w:p w:rsidR="0034498A" w:rsidRPr="0034498A" w:rsidRDefault="0034498A">
            <w:pPr>
              <w:autoSpaceDE w:val="0"/>
              <w:spacing w:before="0" w:beforeAutospacing="0" w:after="0"/>
              <w:jc w:val="center"/>
              <w:rPr>
                <w:rFonts w:ascii="Arial" w:eastAsia="Aptos" w:hAnsi="Arial" w:cs="Arial"/>
                <w:kern w:val="2"/>
              </w:rPr>
            </w:pPr>
            <w:r w:rsidRPr="0034498A">
              <w:rPr>
                <w:rFonts w:ascii="Arial" w:eastAsia="Calibri" w:hAnsi="Arial" w:cs="Arial"/>
              </w:rPr>
              <w:t>Motivated</w:t>
            </w:r>
          </w:p>
        </w:tc>
        <w:tc>
          <w:tcPr>
            <w:tcW w:w="1213" w:type="dxa"/>
            <w:tcBorders>
              <w:top w:val="nil"/>
              <w:left w:val="nil"/>
              <w:bottom w:val="nil"/>
              <w:right w:val="nil"/>
            </w:tcBorders>
            <w:shd w:val="clear" w:color="auto" w:fill="FFFFFF"/>
            <w:hideMark/>
          </w:tcPr>
          <w:p w:rsidR="0034498A" w:rsidRPr="0034498A" w:rsidRDefault="0034498A">
            <w:pPr>
              <w:autoSpaceDE w:val="0"/>
              <w:spacing w:before="0" w:beforeAutospacing="0" w:after="0"/>
              <w:jc w:val="center"/>
              <w:rPr>
                <w:rFonts w:ascii="Arial" w:eastAsia="Aptos" w:hAnsi="Arial" w:cs="Arial"/>
                <w:kern w:val="2"/>
              </w:rPr>
            </w:pPr>
            <w:r w:rsidRPr="0034498A">
              <w:rPr>
                <w:rFonts w:ascii="Arial" w:hAnsi="Arial" w:cs="Arial"/>
              </w:rPr>
              <w:t>2.26</w:t>
            </w:r>
          </w:p>
        </w:tc>
        <w:tc>
          <w:tcPr>
            <w:tcW w:w="1769" w:type="dxa"/>
            <w:tcBorders>
              <w:top w:val="nil"/>
              <w:left w:val="nil"/>
              <w:bottom w:val="nil"/>
              <w:right w:val="nil"/>
            </w:tcBorders>
            <w:shd w:val="clear" w:color="auto" w:fill="FFFFFF"/>
            <w:hideMark/>
          </w:tcPr>
          <w:p w:rsidR="0034498A" w:rsidRPr="0034498A" w:rsidRDefault="0034498A">
            <w:pPr>
              <w:autoSpaceDE w:val="0"/>
              <w:spacing w:before="0" w:beforeAutospacing="0" w:after="0"/>
              <w:jc w:val="center"/>
              <w:rPr>
                <w:rFonts w:ascii="Arial" w:eastAsia="Aptos" w:hAnsi="Arial" w:cs="Arial"/>
                <w:kern w:val="2"/>
              </w:rPr>
            </w:pPr>
            <w:r w:rsidRPr="0034498A">
              <w:rPr>
                <w:rFonts w:ascii="Arial" w:eastAsia="Calibri" w:hAnsi="Arial" w:cs="Arial"/>
              </w:rPr>
              <w:t>Less Motivated</w:t>
            </w:r>
          </w:p>
        </w:tc>
      </w:tr>
      <w:tr w:rsidR="0034498A" w:rsidRPr="0034498A" w:rsidTr="0034498A">
        <w:trPr>
          <w:trHeight w:val="280"/>
        </w:trPr>
        <w:tc>
          <w:tcPr>
            <w:tcW w:w="3317" w:type="dxa"/>
            <w:tcBorders>
              <w:top w:val="nil"/>
              <w:left w:val="nil"/>
              <w:bottom w:val="single" w:sz="4" w:space="0" w:color="auto"/>
              <w:right w:val="nil"/>
            </w:tcBorders>
            <w:shd w:val="clear" w:color="auto" w:fill="FFFFFF"/>
            <w:vAlign w:val="center"/>
            <w:hideMark/>
          </w:tcPr>
          <w:p w:rsidR="0034498A" w:rsidRPr="0034498A" w:rsidRDefault="0034498A">
            <w:pPr>
              <w:autoSpaceDE w:val="0"/>
              <w:spacing w:before="0" w:beforeAutospacing="0" w:after="0"/>
              <w:textAlignment w:val="center"/>
              <w:rPr>
                <w:rFonts w:ascii="Arial" w:eastAsia="Aptos" w:hAnsi="Arial" w:cs="Arial"/>
                <w:kern w:val="2"/>
              </w:rPr>
            </w:pPr>
            <w:r w:rsidRPr="0034498A">
              <w:rPr>
                <w:rFonts w:ascii="Arial" w:eastAsia="SimSun" w:hAnsi="Arial" w:cs="Arial"/>
              </w:rPr>
              <w:t>I want my knowledge of Electromagnetism to have a positive influence on my surroundings.</w:t>
            </w:r>
          </w:p>
        </w:tc>
        <w:tc>
          <w:tcPr>
            <w:tcW w:w="827" w:type="dxa"/>
            <w:tcBorders>
              <w:top w:val="nil"/>
              <w:left w:val="nil"/>
              <w:bottom w:val="single" w:sz="4" w:space="0" w:color="auto"/>
              <w:right w:val="nil"/>
            </w:tcBorders>
            <w:shd w:val="clear" w:color="auto" w:fill="FFFFFF"/>
            <w:hideMark/>
          </w:tcPr>
          <w:p w:rsidR="0034498A" w:rsidRPr="0034498A" w:rsidRDefault="0034498A">
            <w:pPr>
              <w:autoSpaceDE w:val="0"/>
              <w:spacing w:before="0" w:beforeAutospacing="0" w:after="0"/>
              <w:jc w:val="center"/>
              <w:textAlignment w:val="center"/>
              <w:rPr>
                <w:rFonts w:ascii="Arial" w:eastAsia="Aptos" w:hAnsi="Arial" w:cs="Arial"/>
                <w:kern w:val="2"/>
              </w:rPr>
            </w:pPr>
            <w:r w:rsidRPr="0034498A">
              <w:rPr>
                <w:rFonts w:ascii="Arial" w:eastAsia="SimSun" w:hAnsi="Arial" w:cs="Arial"/>
              </w:rPr>
              <w:t>2.95</w:t>
            </w:r>
          </w:p>
        </w:tc>
        <w:tc>
          <w:tcPr>
            <w:tcW w:w="1533" w:type="dxa"/>
            <w:tcBorders>
              <w:top w:val="nil"/>
              <w:left w:val="nil"/>
              <w:bottom w:val="single" w:sz="4" w:space="0" w:color="auto"/>
              <w:right w:val="nil"/>
            </w:tcBorders>
            <w:shd w:val="clear" w:color="auto" w:fill="FFFFFF"/>
            <w:hideMark/>
          </w:tcPr>
          <w:p w:rsidR="0034498A" w:rsidRPr="0034498A" w:rsidRDefault="0034498A">
            <w:pPr>
              <w:autoSpaceDE w:val="0"/>
              <w:spacing w:before="0" w:beforeAutospacing="0" w:after="0"/>
              <w:jc w:val="center"/>
              <w:rPr>
                <w:rFonts w:ascii="Arial" w:eastAsia="Aptos" w:hAnsi="Arial" w:cs="Arial"/>
                <w:kern w:val="2"/>
              </w:rPr>
            </w:pPr>
            <w:r w:rsidRPr="0034498A">
              <w:rPr>
                <w:rFonts w:ascii="Arial" w:eastAsia="Calibri" w:hAnsi="Arial" w:cs="Arial"/>
              </w:rPr>
              <w:t>Motivated</w:t>
            </w:r>
          </w:p>
        </w:tc>
        <w:tc>
          <w:tcPr>
            <w:tcW w:w="1213" w:type="dxa"/>
            <w:tcBorders>
              <w:top w:val="nil"/>
              <w:left w:val="nil"/>
              <w:bottom w:val="single" w:sz="4" w:space="0" w:color="auto"/>
              <w:right w:val="nil"/>
            </w:tcBorders>
            <w:shd w:val="clear" w:color="auto" w:fill="FFFFFF"/>
            <w:hideMark/>
          </w:tcPr>
          <w:p w:rsidR="0034498A" w:rsidRPr="0034498A" w:rsidRDefault="0034498A">
            <w:pPr>
              <w:autoSpaceDE w:val="0"/>
              <w:spacing w:before="0" w:beforeAutospacing="0" w:after="0"/>
              <w:jc w:val="center"/>
              <w:rPr>
                <w:rFonts w:ascii="Arial" w:eastAsia="Aptos" w:hAnsi="Arial" w:cs="Arial"/>
                <w:kern w:val="2"/>
              </w:rPr>
            </w:pPr>
            <w:r w:rsidRPr="0034498A">
              <w:rPr>
                <w:rFonts w:ascii="Arial" w:hAnsi="Arial" w:cs="Arial"/>
              </w:rPr>
              <w:t>2.50</w:t>
            </w:r>
          </w:p>
        </w:tc>
        <w:tc>
          <w:tcPr>
            <w:tcW w:w="1769" w:type="dxa"/>
            <w:tcBorders>
              <w:top w:val="nil"/>
              <w:left w:val="nil"/>
              <w:bottom w:val="single" w:sz="4" w:space="0" w:color="auto"/>
              <w:right w:val="nil"/>
            </w:tcBorders>
            <w:shd w:val="clear" w:color="auto" w:fill="FFFFFF"/>
            <w:hideMark/>
          </w:tcPr>
          <w:p w:rsidR="0034498A" w:rsidRPr="0034498A" w:rsidRDefault="0034498A">
            <w:pPr>
              <w:autoSpaceDE w:val="0"/>
              <w:spacing w:before="0" w:beforeAutospacing="0" w:after="0"/>
              <w:jc w:val="center"/>
              <w:rPr>
                <w:rFonts w:ascii="Arial" w:eastAsia="Aptos" w:hAnsi="Arial" w:cs="Arial"/>
                <w:kern w:val="2"/>
              </w:rPr>
            </w:pPr>
            <w:r w:rsidRPr="0034498A">
              <w:rPr>
                <w:rFonts w:ascii="Arial" w:eastAsia="Calibri" w:hAnsi="Arial" w:cs="Arial"/>
              </w:rPr>
              <w:t>Less Motivated</w:t>
            </w:r>
          </w:p>
        </w:tc>
      </w:tr>
      <w:tr w:rsidR="0034498A" w:rsidRPr="0034498A" w:rsidTr="0034498A">
        <w:trPr>
          <w:trHeight w:val="585"/>
        </w:trPr>
        <w:tc>
          <w:tcPr>
            <w:tcW w:w="3317" w:type="dxa"/>
            <w:tcBorders>
              <w:top w:val="single" w:sz="4" w:space="0" w:color="auto"/>
              <w:left w:val="nil"/>
              <w:bottom w:val="single" w:sz="4" w:space="0" w:color="auto"/>
              <w:right w:val="nil"/>
            </w:tcBorders>
            <w:shd w:val="clear" w:color="auto" w:fill="FFFFFF"/>
            <w:vAlign w:val="center"/>
            <w:hideMark/>
          </w:tcPr>
          <w:p w:rsidR="0034498A" w:rsidRPr="0034498A" w:rsidRDefault="0034498A">
            <w:pPr>
              <w:pStyle w:val="NormalWeb"/>
              <w:autoSpaceDE w:val="0"/>
              <w:spacing w:before="0" w:beforeAutospacing="0" w:after="0" w:afterAutospacing="0"/>
              <w:rPr>
                <w:rFonts w:ascii="Arial" w:eastAsia="Aptos" w:hAnsi="Arial" w:cs="Arial"/>
                <w:kern w:val="2"/>
                <w:sz w:val="22"/>
                <w:szCs w:val="22"/>
              </w:rPr>
            </w:pPr>
            <w:r w:rsidRPr="0034498A">
              <w:rPr>
                <w:rFonts w:ascii="Arial" w:eastAsia="Aptos" w:hAnsi="Arial" w:cs="Arial"/>
                <w:kern w:val="2"/>
                <w:sz w:val="22"/>
                <w:szCs w:val="22"/>
              </w:rPr>
              <w:t>Overall Mean</w:t>
            </w:r>
          </w:p>
        </w:tc>
        <w:tc>
          <w:tcPr>
            <w:tcW w:w="827" w:type="dxa"/>
            <w:tcBorders>
              <w:top w:val="single" w:sz="4" w:space="0" w:color="auto"/>
              <w:left w:val="nil"/>
              <w:bottom w:val="single" w:sz="4" w:space="0" w:color="auto"/>
              <w:right w:val="nil"/>
            </w:tcBorders>
            <w:shd w:val="clear" w:color="auto" w:fill="FFFFFF"/>
            <w:vAlign w:val="center"/>
            <w:hideMark/>
          </w:tcPr>
          <w:p w:rsidR="0034498A" w:rsidRPr="0034498A" w:rsidRDefault="0034498A">
            <w:pPr>
              <w:autoSpaceDE w:val="0"/>
              <w:spacing w:before="0" w:beforeAutospacing="0" w:after="0"/>
              <w:jc w:val="center"/>
              <w:rPr>
                <w:rFonts w:ascii="Arial" w:eastAsia="Aptos" w:hAnsi="Arial" w:cs="Arial"/>
                <w:kern w:val="2"/>
              </w:rPr>
            </w:pPr>
            <w:r w:rsidRPr="0034498A">
              <w:rPr>
                <w:rFonts w:ascii="Arial" w:hAnsi="Arial" w:cs="Arial"/>
              </w:rPr>
              <w:t>2.99</w:t>
            </w:r>
          </w:p>
        </w:tc>
        <w:tc>
          <w:tcPr>
            <w:tcW w:w="1533" w:type="dxa"/>
            <w:tcBorders>
              <w:top w:val="single" w:sz="4" w:space="0" w:color="auto"/>
              <w:left w:val="nil"/>
              <w:bottom w:val="single" w:sz="4" w:space="0" w:color="auto"/>
              <w:right w:val="nil"/>
            </w:tcBorders>
            <w:shd w:val="clear" w:color="auto" w:fill="FFFFFF"/>
            <w:vAlign w:val="center"/>
            <w:hideMark/>
          </w:tcPr>
          <w:p w:rsidR="0034498A" w:rsidRPr="0034498A" w:rsidRDefault="0034498A">
            <w:pPr>
              <w:autoSpaceDE w:val="0"/>
              <w:spacing w:before="0" w:beforeAutospacing="0" w:after="0"/>
              <w:jc w:val="center"/>
              <w:rPr>
                <w:rFonts w:ascii="Arial" w:eastAsia="Aptos" w:hAnsi="Arial" w:cs="Arial"/>
                <w:kern w:val="2"/>
              </w:rPr>
            </w:pPr>
            <w:r w:rsidRPr="0034498A">
              <w:rPr>
                <w:rFonts w:ascii="Arial" w:eastAsia="Calibri" w:hAnsi="Arial" w:cs="Arial"/>
              </w:rPr>
              <w:t>Motivated</w:t>
            </w:r>
          </w:p>
        </w:tc>
        <w:tc>
          <w:tcPr>
            <w:tcW w:w="1213" w:type="dxa"/>
            <w:tcBorders>
              <w:top w:val="single" w:sz="4" w:space="0" w:color="auto"/>
              <w:left w:val="nil"/>
              <w:bottom w:val="single" w:sz="4" w:space="0" w:color="auto"/>
              <w:right w:val="nil"/>
            </w:tcBorders>
            <w:shd w:val="clear" w:color="auto" w:fill="FFFFFF"/>
            <w:vAlign w:val="center"/>
            <w:hideMark/>
          </w:tcPr>
          <w:p w:rsidR="0034498A" w:rsidRPr="0034498A" w:rsidRDefault="0034498A">
            <w:pPr>
              <w:autoSpaceDE w:val="0"/>
              <w:spacing w:before="0" w:beforeAutospacing="0" w:after="0"/>
              <w:jc w:val="center"/>
              <w:rPr>
                <w:rFonts w:ascii="Arial" w:eastAsia="Aptos" w:hAnsi="Arial" w:cs="Arial"/>
                <w:kern w:val="2"/>
              </w:rPr>
            </w:pPr>
            <w:r w:rsidRPr="0034498A">
              <w:rPr>
                <w:rFonts w:ascii="Arial" w:hAnsi="Arial" w:cs="Arial"/>
              </w:rPr>
              <w:t>2.39</w:t>
            </w:r>
          </w:p>
        </w:tc>
        <w:tc>
          <w:tcPr>
            <w:tcW w:w="1769" w:type="dxa"/>
            <w:tcBorders>
              <w:top w:val="single" w:sz="4" w:space="0" w:color="auto"/>
              <w:left w:val="nil"/>
              <w:bottom w:val="single" w:sz="4" w:space="0" w:color="auto"/>
              <w:right w:val="nil"/>
            </w:tcBorders>
            <w:shd w:val="clear" w:color="auto" w:fill="FFFFFF"/>
            <w:vAlign w:val="center"/>
            <w:hideMark/>
          </w:tcPr>
          <w:p w:rsidR="0034498A" w:rsidRPr="0034498A" w:rsidRDefault="0034498A">
            <w:pPr>
              <w:autoSpaceDE w:val="0"/>
              <w:spacing w:before="0" w:beforeAutospacing="0" w:after="0"/>
              <w:jc w:val="center"/>
              <w:rPr>
                <w:rFonts w:ascii="Arial" w:eastAsia="Aptos" w:hAnsi="Arial" w:cs="Arial"/>
                <w:kern w:val="2"/>
              </w:rPr>
            </w:pPr>
            <w:r w:rsidRPr="0034498A">
              <w:rPr>
                <w:rFonts w:ascii="Arial" w:eastAsia="Calibri" w:hAnsi="Arial" w:cs="Arial"/>
              </w:rPr>
              <w:t>Less Motivated</w:t>
            </w:r>
          </w:p>
        </w:tc>
      </w:tr>
    </w:tbl>
    <w:p w:rsidR="0034498A" w:rsidRPr="0034498A" w:rsidRDefault="0034498A" w:rsidP="0034498A">
      <w:pPr>
        <w:rPr>
          <w:rFonts w:ascii="Arial" w:hAnsi="Arial" w:cs="Arial"/>
          <w:sz w:val="16"/>
          <w:szCs w:val="16"/>
        </w:rPr>
      </w:pPr>
      <w:r w:rsidRPr="0034498A">
        <w:rPr>
          <w:rFonts w:ascii="Arial" w:hAnsi="Arial" w:cs="Arial"/>
          <w:sz w:val="16"/>
          <w:szCs w:val="16"/>
        </w:rPr>
        <w:t xml:space="preserve">Legend: </w:t>
      </w:r>
    </w:p>
    <w:tbl>
      <w:tblPr>
        <w:tblStyle w:val="TableGrid"/>
        <w:tblW w:w="5898" w:type="dxa"/>
        <w:tblInd w:w="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826"/>
        <w:gridCol w:w="1104"/>
        <w:gridCol w:w="1999"/>
        <w:gridCol w:w="1969"/>
      </w:tblGrid>
      <w:tr w:rsidR="0034498A" w:rsidRPr="0034498A" w:rsidTr="0034498A">
        <w:trPr>
          <w:trHeight w:val="303"/>
        </w:trPr>
        <w:tc>
          <w:tcPr>
            <w:tcW w:w="826" w:type="dxa"/>
            <w:tcBorders>
              <w:top w:val="nil"/>
              <w:left w:val="nil"/>
              <w:bottom w:val="nil"/>
              <w:right w:val="nil"/>
            </w:tcBorders>
            <w:vAlign w:val="center"/>
            <w:hideMark/>
          </w:tcPr>
          <w:p w:rsidR="0034498A" w:rsidRPr="0034498A" w:rsidRDefault="0034498A">
            <w:pPr>
              <w:autoSpaceDE w:val="0"/>
              <w:spacing w:before="0" w:beforeAutospacing="0"/>
              <w:jc w:val="center"/>
              <w:rPr>
                <w:rFonts w:ascii="Arial" w:eastAsia="Calibri" w:hAnsi="Arial" w:cs="Arial"/>
                <w:kern w:val="2"/>
                <w:sz w:val="16"/>
                <w:szCs w:val="16"/>
                <w:u w:val="single"/>
              </w:rPr>
            </w:pPr>
            <w:r w:rsidRPr="0034498A">
              <w:rPr>
                <w:rFonts w:ascii="Arial" w:eastAsia="Calibri" w:hAnsi="Arial" w:cs="Arial"/>
                <w:kern w:val="2"/>
                <w:sz w:val="16"/>
                <w:szCs w:val="16"/>
                <w:u w:val="single"/>
              </w:rPr>
              <w:t>Scale</w:t>
            </w:r>
          </w:p>
        </w:tc>
        <w:tc>
          <w:tcPr>
            <w:tcW w:w="1104" w:type="dxa"/>
            <w:tcBorders>
              <w:top w:val="nil"/>
              <w:left w:val="nil"/>
              <w:bottom w:val="nil"/>
              <w:right w:val="nil"/>
            </w:tcBorders>
            <w:vAlign w:val="center"/>
            <w:hideMark/>
          </w:tcPr>
          <w:p w:rsidR="0034498A" w:rsidRPr="0034498A" w:rsidRDefault="0034498A">
            <w:pPr>
              <w:autoSpaceDE w:val="0"/>
              <w:spacing w:before="0" w:beforeAutospacing="0"/>
              <w:jc w:val="center"/>
              <w:rPr>
                <w:rFonts w:ascii="Arial" w:eastAsia="Calibri" w:hAnsi="Arial" w:cs="Arial"/>
                <w:kern w:val="2"/>
                <w:sz w:val="16"/>
                <w:szCs w:val="16"/>
                <w:u w:val="single"/>
              </w:rPr>
            </w:pPr>
            <w:r w:rsidRPr="0034498A">
              <w:rPr>
                <w:rFonts w:ascii="Arial" w:eastAsia="Calibri" w:hAnsi="Arial" w:cs="Arial"/>
                <w:kern w:val="2"/>
                <w:sz w:val="16"/>
                <w:szCs w:val="16"/>
                <w:u w:val="single"/>
              </w:rPr>
              <w:t>Range</w:t>
            </w:r>
          </w:p>
        </w:tc>
        <w:tc>
          <w:tcPr>
            <w:tcW w:w="1999" w:type="dxa"/>
            <w:tcBorders>
              <w:top w:val="nil"/>
              <w:left w:val="nil"/>
              <w:bottom w:val="nil"/>
              <w:right w:val="nil"/>
            </w:tcBorders>
            <w:vAlign w:val="center"/>
            <w:hideMark/>
          </w:tcPr>
          <w:p w:rsidR="0034498A" w:rsidRPr="0034498A" w:rsidRDefault="0034498A">
            <w:pPr>
              <w:autoSpaceDE w:val="0"/>
              <w:spacing w:before="0" w:beforeAutospacing="0"/>
              <w:jc w:val="center"/>
              <w:rPr>
                <w:rFonts w:ascii="Arial" w:eastAsia="Calibri" w:hAnsi="Arial" w:cs="Arial"/>
                <w:kern w:val="2"/>
                <w:sz w:val="16"/>
                <w:szCs w:val="16"/>
                <w:u w:val="single"/>
              </w:rPr>
            </w:pPr>
            <w:r w:rsidRPr="0034498A">
              <w:rPr>
                <w:rFonts w:ascii="Arial" w:eastAsia="Calibri" w:hAnsi="Arial" w:cs="Arial"/>
                <w:kern w:val="2"/>
                <w:sz w:val="16"/>
                <w:szCs w:val="16"/>
                <w:u w:val="single"/>
              </w:rPr>
              <w:t>Descriptive Rating</w:t>
            </w:r>
          </w:p>
        </w:tc>
        <w:tc>
          <w:tcPr>
            <w:tcW w:w="1969" w:type="dxa"/>
            <w:tcBorders>
              <w:top w:val="nil"/>
              <w:left w:val="nil"/>
              <w:bottom w:val="nil"/>
              <w:right w:val="nil"/>
            </w:tcBorders>
            <w:vAlign w:val="center"/>
            <w:hideMark/>
          </w:tcPr>
          <w:p w:rsidR="0034498A" w:rsidRPr="0034498A" w:rsidRDefault="0034498A">
            <w:pPr>
              <w:autoSpaceDE w:val="0"/>
              <w:spacing w:before="0" w:beforeAutospacing="0"/>
              <w:jc w:val="center"/>
              <w:rPr>
                <w:rFonts w:ascii="Arial" w:eastAsia="Calibri" w:hAnsi="Arial" w:cs="Arial"/>
                <w:kern w:val="2"/>
                <w:sz w:val="16"/>
                <w:szCs w:val="16"/>
                <w:u w:val="single"/>
              </w:rPr>
            </w:pPr>
            <w:r w:rsidRPr="0034498A">
              <w:rPr>
                <w:rFonts w:ascii="Arial" w:eastAsia="Calibri" w:hAnsi="Arial" w:cs="Arial"/>
                <w:kern w:val="2"/>
                <w:sz w:val="16"/>
                <w:szCs w:val="16"/>
                <w:u w:val="single"/>
              </w:rPr>
              <w:t>Qualitative Interpretation</w:t>
            </w:r>
          </w:p>
        </w:tc>
      </w:tr>
      <w:tr w:rsidR="0034498A" w:rsidRPr="0034498A" w:rsidTr="0034498A">
        <w:trPr>
          <w:trHeight w:val="250"/>
        </w:trPr>
        <w:tc>
          <w:tcPr>
            <w:tcW w:w="826" w:type="dxa"/>
            <w:tcBorders>
              <w:top w:val="nil"/>
              <w:left w:val="nil"/>
              <w:bottom w:val="nil"/>
              <w:right w:val="nil"/>
            </w:tcBorders>
            <w:vAlign w:val="center"/>
            <w:hideMark/>
          </w:tcPr>
          <w:p w:rsidR="0034498A" w:rsidRPr="0034498A" w:rsidRDefault="0034498A">
            <w:pPr>
              <w:autoSpaceDE w:val="0"/>
              <w:spacing w:before="0" w:beforeAutospacing="0"/>
              <w:jc w:val="center"/>
              <w:rPr>
                <w:rFonts w:ascii="Arial" w:eastAsia="Calibri" w:hAnsi="Arial" w:cs="Arial"/>
                <w:sz w:val="16"/>
                <w:szCs w:val="16"/>
              </w:rPr>
            </w:pPr>
            <w:r w:rsidRPr="0034498A">
              <w:rPr>
                <w:rFonts w:ascii="Arial" w:eastAsia="Calibri" w:hAnsi="Arial" w:cs="Arial"/>
                <w:sz w:val="16"/>
                <w:szCs w:val="16"/>
              </w:rPr>
              <w:t>4</w:t>
            </w:r>
          </w:p>
        </w:tc>
        <w:tc>
          <w:tcPr>
            <w:tcW w:w="1104" w:type="dxa"/>
            <w:tcBorders>
              <w:top w:val="nil"/>
              <w:left w:val="nil"/>
              <w:bottom w:val="nil"/>
              <w:right w:val="nil"/>
            </w:tcBorders>
            <w:vAlign w:val="center"/>
            <w:hideMark/>
          </w:tcPr>
          <w:p w:rsidR="0034498A" w:rsidRPr="0034498A" w:rsidRDefault="0034498A">
            <w:pPr>
              <w:autoSpaceDE w:val="0"/>
              <w:spacing w:before="0" w:beforeAutospacing="0"/>
              <w:jc w:val="center"/>
              <w:rPr>
                <w:rFonts w:ascii="Arial" w:eastAsia="Calibri" w:hAnsi="Arial" w:cs="Arial"/>
                <w:sz w:val="16"/>
                <w:szCs w:val="16"/>
              </w:rPr>
            </w:pPr>
            <w:r w:rsidRPr="0034498A">
              <w:rPr>
                <w:rStyle w:val="15"/>
                <w:rFonts w:ascii="Arial" w:eastAsia="SimSun" w:hAnsi="Arial" w:cs="Arial"/>
                <w:b w:val="0"/>
                <w:bCs w:val="0"/>
                <w:sz w:val="16"/>
                <w:szCs w:val="16"/>
              </w:rPr>
              <w:t>3.26 – 4.00</w:t>
            </w:r>
          </w:p>
        </w:tc>
        <w:tc>
          <w:tcPr>
            <w:tcW w:w="1999" w:type="dxa"/>
            <w:tcBorders>
              <w:top w:val="nil"/>
              <w:left w:val="nil"/>
              <w:bottom w:val="nil"/>
              <w:right w:val="nil"/>
            </w:tcBorders>
            <w:vAlign w:val="center"/>
            <w:hideMark/>
          </w:tcPr>
          <w:p w:rsidR="0034498A" w:rsidRPr="0034498A" w:rsidRDefault="0034498A">
            <w:pPr>
              <w:autoSpaceDE w:val="0"/>
              <w:spacing w:before="0" w:beforeAutospacing="0"/>
              <w:jc w:val="center"/>
              <w:rPr>
                <w:rFonts w:ascii="Arial" w:eastAsia="Calibri" w:hAnsi="Arial" w:cs="Arial"/>
                <w:sz w:val="16"/>
                <w:szCs w:val="16"/>
              </w:rPr>
            </w:pPr>
            <w:r w:rsidRPr="0034498A">
              <w:rPr>
                <w:rFonts w:ascii="Arial" w:eastAsia="Calibri" w:hAnsi="Arial" w:cs="Arial"/>
                <w:sz w:val="16"/>
                <w:szCs w:val="16"/>
              </w:rPr>
              <w:t>Strongly Agree (SA)</w:t>
            </w:r>
          </w:p>
        </w:tc>
        <w:tc>
          <w:tcPr>
            <w:tcW w:w="1969" w:type="dxa"/>
            <w:tcBorders>
              <w:top w:val="nil"/>
              <w:left w:val="nil"/>
              <w:bottom w:val="nil"/>
              <w:right w:val="nil"/>
            </w:tcBorders>
            <w:vAlign w:val="center"/>
            <w:hideMark/>
          </w:tcPr>
          <w:p w:rsidR="0034498A" w:rsidRPr="0034498A" w:rsidRDefault="0034498A">
            <w:pPr>
              <w:autoSpaceDE w:val="0"/>
              <w:spacing w:before="0" w:beforeAutospacing="0"/>
              <w:jc w:val="center"/>
              <w:rPr>
                <w:rFonts w:ascii="Arial" w:eastAsia="Calibri" w:hAnsi="Arial" w:cs="Arial"/>
                <w:sz w:val="16"/>
                <w:szCs w:val="16"/>
              </w:rPr>
            </w:pPr>
            <w:r w:rsidRPr="0034498A">
              <w:rPr>
                <w:rFonts w:ascii="Arial" w:eastAsia="Calibri" w:hAnsi="Arial" w:cs="Arial"/>
                <w:sz w:val="16"/>
                <w:szCs w:val="16"/>
              </w:rPr>
              <w:t>Highly Motivated</w:t>
            </w:r>
          </w:p>
        </w:tc>
      </w:tr>
      <w:tr w:rsidR="0034498A" w:rsidRPr="0034498A" w:rsidTr="0034498A">
        <w:trPr>
          <w:trHeight w:val="143"/>
        </w:trPr>
        <w:tc>
          <w:tcPr>
            <w:tcW w:w="826" w:type="dxa"/>
            <w:tcBorders>
              <w:top w:val="nil"/>
              <w:left w:val="nil"/>
              <w:bottom w:val="nil"/>
              <w:right w:val="nil"/>
            </w:tcBorders>
            <w:vAlign w:val="center"/>
            <w:hideMark/>
          </w:tcPr>
          <w:p w:rsidR="0034498A" w:rsidRPr="0034498A" w:rsidRDefault="0034498A">
            <w:pPr>
              <w:autoSpaceDE w:val="0"/>
              <w:spacing w:before="0" w:beforeAutospacing="0"/>
              <w:jc w:val="center"/>
              <w:rPr>
                <w:rFonts w:ascii="Arial" w:eastAsia="Calibri" w:hAnsi="Arial" w:cs="Arial"/>
                <w:sz w:val="16"/>
                <w:szCs w:val="16"/>
              </w:rPr>
            </w:pPr>
            <w:r w:rsidRPr="0034498A">
              <w:rPr>
                <w:rFonts w:ascii="Arial" w:eastAsia="Calibri" w:hAnsi="Arial" w:cs="Arial"/>
                <w:sz w:val="16"/>
                <w:szCs w:val="16"/>
              </w:rPr>
              <w:t>3</w:t>
            </w:r>
          </w:p>
        </w:tc>
        <w:tc>
          <w:tcPr>
            <w:tcW w:w="1104" w:type="dxa"/>
            <w:tcBorders>
              <w:top w:val="nil"/>
              <w:left w:val="nil"/>
              <w:bottom w:val="nil"/>
              <w:right w:val="nil"/>
            </w:tcBorders>
            <w:vAlign w:val="center"/>
            <w:hideMark/>
          </w:tcPr>
          <w:p w:rsidR="0034498A" w:rsidRPr="0034498A" w:rsidRDefault="0034498A">
            <w:pPr>
              <w:autoSpaceDE w:val="0"/>
              <w:spacing w:before="0" w:beforeAutospacing="0"/>
              <w:jc w:val="center"/>
              <w:rPr>
                <w:rFonts w:ascii="Arial" w:eastAsia="Calibri" w:hAnsi="Arial" w:cs="Arial"/>
                <w:sz w:val="16"/>
                <w:szCs w:val="16"/>
              </w:rPr>
            </w:pPr>
            <w:r w:rsidRPr="0034498A">
              <w:rPr>
                <w:rStyle w:val="15"/>
                <w:rFonts w:ascii="Arial" w:eastAsia="SimSun" w:hAnsi="Arial" w:cs="Arial"/>
                <w:b w:val="0"/>
                <w:bCs w:val="0"/>
                <w:sz w:val="16"/>
                <w:szCs w:val="16"/>
              </w:rPr>
              <w:t>2.51 – 3.25</w:t>
            </w:r>
          </w:p>
        </w:tc>
        <w:tc>
          <w:tcPr>
            <w:tcW w:w="1999" w:type="dxa"/>
            <w:tcBorders>
              <w:top w:val="nil"/>
              <w:left w:val="nil"/>
              <w:bottom w:val="nil"/>
              <w:right w:val="nil"/>
            </w:tcBorders>
            <w:vAlign w:val="center"/>
            <w:hideMark/>
          </w:tcPr>
          <w:p w:rsidR="0034498A" w:rsidRPr="0034498A" w:rsidRDefault="0034498A">
            <w:pPr>
              <w:autoSpaceDE w:val="0"/>
              <w:spacing w:before="0" w:beforeAutospacing="0"/>
              <w:jc w:val="center"/>
              <w:rPr>
                <w:rFonts w:ascii="Arial" w:eastAsia="Calibri" w:hAnsi="Arial" w:cs="Arial"/>
                <w:sz w:val="16"/>
                <w:szCs w:val="16"/>
              </w:rPr>
            </w:pPr>
            <w:r w:rsidRPr="0034498A">
              <w:rPr>
                <w:rFonts w:ascii="Arial" w:eastAsia="Calibri" w:hAnsi="Arial" w:cs="Arial"/>
                <w:sz w:val="16"/>
                <w:szCs w:val="16"/>
              </w:rPr>
              <w:t>Agree (A)</w:t>
            </w:r>
          </w:p>
        </w:tc>
        <w:tc>
          <w:tcPr>
            <w:tcW w:w="1969" w:type="dxa"/>
            <w:tcBorders>
              <w:top w:val="nil"/>
              <w:left w:val="nil"/>
              <w:bottom w:val="nil"/>
              <w:right w:val="nil"/>
            </w:tcBorders>
            <w:vAlign w:val="center"/>
            <w:hideMark/>
          </w:tcPr>
          <w:p w:rsidR="0034498A" w:rsidRPr="0034498A" w:rsidRDefault="0034498A">
            <w:pPr>
              <w:autoSpaceDE w:val="0"/>
              <w:spacing w:before="0" w:beforeAutospacing="0"/>
              <w:jc w:val="center"/>
              <w:rPr>
                <w:rFonts w:ascii="Arial" w:eastAsia="Calibri" w:hAnsi="Arial" w:cs="Arial"/>
                <w:sz w:val="16"/>
                <w:szCs w:val="16"/>
              </w:rPr>
            </w:pPr>
            <w:r w:rsidRPr="0034498A">
              <w:rPr>
                <w:rFonts w:ascii="Arial" w:eastAsia="Calibri" w:hAnsi="Arial" w:cs="Arial"/>
                <w:sz w:val="16"/>
                <w:szCs w:val="16"/>
              </w:rPr>
              <w:t>Motivated</w:t>
            </w:r>
          </w:p>
        </w:tc>
      </w:tr>
      <w:tr w:rsidR="0034498A" w:rsidRPr="0034498A" w:rsidTr="0034498A">
        <w:trPr>
          <w:trHeight w:val="185"/>
        </w:trPr>
        <w:tc>
          <w:tcPr>
            <w:tcW w:w="826" w:type="dxa"/>
            <w:tcBorders>
              <w:top w:val="nil"/>
              <w:left w:val="nil"/>
              <w:bottom w:val="nil"/>
              <w:right w:val="nil"/>
            </w:tcBorders>
            <w:vAlign w:val="center"/>
            <w:hideMark/>
          </w:tcPr>
          <w:p w:rsidR="0034498A" w:rsidRPr="0034498A" w:rsidRDefault="0034498A">
            <w:pPr>
              <w:autoSpaceDE w:val="0"/>
              <w:spacing w:before="0" w:beforeAutospacing="0"/>
              <w:jc w:val="center"/>
              <w:rPr>
                <w:rFonts w:ascii="Arial" w:eastAsia="Calibri" w:hAnsi="Arial" w:cs="Arial"/>
                <w:sz w:val="16"/>
                <w:szCs w:val="16"/>
              </w:rPr>
            </w:pPr>
            <w:r w:rsidRPr="0034498A">
              <w:rPr>
                <w:rFonts w:ascii="Arial" w:eastAsia="Calibri" w:hAnsi="Arial" w:cs="Arial"/>
                <w:sz w:val="16"/>
                <w:szCs w:val="16"/>
              </w:rPr>
              <w:t>2</w:t>
            </w:r>
          </w:p>
        </w:tc>
        <w:tc>
          <w:tcPr>
            <w:tcW w:w="1104" w:type="dxa"/>
            <w:tcBorders>
              <w:top w:val="nil"/>
              <w:left w:val="nil"/>
              <w:bottom w:val="nil"/>
              <w:right w:val="nil"/>
            </w:tcBorders>
            <w:vAlign w:val="center"/>
            <w:hideMark/>
          </w:tcPr>
          <w:p w:rsidR="0034498A" w:rsidRPr="0034498A" w:rsidRDefault="0034498A">
            <w:pPr>
              <w:autoSpaceDE w:val="0"/>
              <w:spacing w:before="0" w:beforeAutospacing="0"/>
              <w:jc w:val="center"/>
              <w:rPr>
                <w:rFonts w:ascii="Arial" w:eastAsia="Calibri" w:hAnsi="Arial" w:cs="Arial"/>
                <w:sz w:val="16"/>
                <w:szCs w:val="16"/>
              </w:rPr>
            </w:pPr>
            <w:r w:rsidRPr="0034498A">
              <w:rPr>
                <w:rStyle w:val="15"/>
                <w:rFonts w:ascii="Arial" w:eastAsia="SimSun" w:hAnsi="Arial" w:cs="Arial"/>
                <w:b w:val="0"/>
                <w:bCs w:val="0"/>
                <w:sz w:val="16"/>
                <w:szCs w:val="16"/>
              </w:rPr>
              <w:t>1.76 – 2.50</w:t>
            </w:r>
          </w:p>
        </w:tc>
        <w:tc>
          <w:tcPr>
            <w:tcW w:w="1999" w:type="dxa"/>
            <w:tcBorders>
              <w:top w:val="nil"/>
              <w:left w:val="nil"/>
              <w:bottom w:val="nil"/>
              <w:right w:val="nil"/>
            </w:tcBorders>
            <w:vAlign w:val="center"/>
            <w:hideMark/>
          </w:tcPr>
          <w:p w:rsidR="0034498A" w:rsidRPr="0034498A" w:rsidRDefault="0034498A">
            <w:pPr>
              <w:autoSpaceDE w:val="0"/>
              <w:spacing w:before="0" w:beforeAutospacing="0"/>
              <w:jc w:val="center"/>
              <w:rPr>
                <w:rFonts w:ascii="Arial" w:eastAsia="Calibri" w:hAnsi="Arial" w:cs="Arial"/>
                <w:sz w:val="16"/>
                <w:szCs w:val="16"/>
              </w:rPr>
            </w:pPr>
            <w:r w:rsidRPr="0034498A">
              <w:rPr>
                <w:rFonts w:ascii="Arial" w:eastAsia="Calibri" w:hAnsi="Arial" w:cs="Arial"/>
                <w:sz w:val="16"/>
                <w:szCs w:val="16"/>
              </w:rPr>
              <w:t>Disagree (D)</w:t>
            </w:r>
          </w:p>
        </w:tc>
        <w:tc>
          <w:tcPr>
            <w:tcW w:w="1969" w:type="dxa"/>
            <w:tcBorders>
              <w:top w:val="nil"/>
              <w:left w:val="nil"/>
              <w:bottom w:val="nil"/>
              <w:right w:val="nil"/>
            </w:tcBorders>
            <w:vAlign w:val="center"/>
            <w:hideMark/>
          </w:tcPr>
          <w:p w:rsidR="0034498A" w:rsidRPr="0034498A" w:rsidRDefault="0034498A">
            <w:pPr>
              <w:autoSpaceDE w:val="0"/>
              <w:spacing w:before="0" w:beforeAutospacing="0"/>
              <w:jc w:val="center"/>
              <w:rPr>
                <w:rFonts w:ascii="Arial" w:eastAsia="Calibri" w:hAnsi="Arial" w:cs="Arial"/>
                <w:sz w:val="16"/>
                <w:szCs w:val="16"/>
              </w:rPr>
            </w:pPr>
            <w:r w:rsidRPr="0034498A">
              <w:rPr>
                <w:rFonts w:ascii="Arial" w:eastAsia="Calibri" w:hAnsi="Arial" w:cs="Arial"/>
                <w:sz w:val="16"/>
                <w:szCs w:val="16"/>
              </w:rPr>
              <w:t>Less Motivated</w:t>
            </w:r>
          </w:p>
        </w:tc>
      </w:tr>
      <w:tr w:rsidR="0034498A" w:rsidRPr="0034498A" w:rsidTr="0034498A">
        <w:trPr>
          <w:trHeight w:val="185"/>
        </w:trPr>
        <w:tc>
          <w:tcPr>
            <w:tcW w:w="826" w:type="dxa"/>
            <w:tcBorders>
              <w:top w:val="nil"/>
              <w:left w:val="nil"/>
              <w:bottom w:val="nil"/>
              <w:right w:val="nil"/>
            </w:tcBorders>
            <w:vAlign w:val="center"/>
            <w:hideMark/>
          </w:tcPr>
          <w:p w:rsidR="0034498A" w:rsidRPr="0034498A" w:rsidRDefault="0034498A">
            <w:pPr>
              <w:autoSpaceDE w:val="0"/>
              <w:spacing w:before="0" w:beforeAutospacing="0"/>
              <w:jc w:val="center"/>
              <w:rPr>
                <w:rFonts w:ascii="Arial" w:eastAsia="Calibri" w:hAnsi="Arial" w:cs="Arial"/>
                <w:sz w:val="16"/>
                <w:szCs w:val="16"/>
              </w:rPr>
            </w:pPr>
            <w:r w:rsidRPr="0034498A">
              <w:rPr>
                <w:rFonts w:ascii="Arial" w:eastAsia="Calibri" w:hAnsi="Arial" w:cs="Arial"/>
                <w:sz w:val="16"/>
                <w:szCs w:val="16"/>
              </w:rPr>
              <w:t>1</w:t>
            </w:r>
          </w:p>
        </w:tc>
        <w:tc>
          <w:tcPr>
            <w:tcW w:w="1104" w:type="dxa"/>
            <w:tcBorders>
              <w:top w:val="nil"/>
              <w:left w:val="nil"/>
              <w:bottom w:val="nil"/>
              <w:right w:val="nil"/>
            </w:tcBorders>
            <w:vAlign w:val="center"/>
            <w:hideMark/>
          </w:tcPr>
          <w:p w:rsidR="0034498A" w:rsidRPr="0034498A" w:rsidRDefault="0034498A">
            <w:pPr>
              <w:autoSpaceDE w:val="0"/>
              <w:spacing w:before="0" w:beforeAutospacing="0"/>
              <w:jc w:val="center"/>
              <w:rPr>
                <w:rFonts w:ascii="Arial" w:eastAsia="Calibri" w:hAnsi="Arial" w:cs="Arial"/>
                <w:sz w:val="16"/>
                <w:szCs w:val="16"/>
              </w:rPr>
            </w:pPr>
            <w:r w:rsidRPr="0034498A">
              <w:rPr>
                <w:rStyle w:val="15"/>
                <w:rFonts w:ascii="Arial" w:eastAsia="SimSun" w:hAnsi="Arial" w:cs="Arial"/>
                <w:b w:val="0"/>
                <w:bCs w:val="0"/>
                <w:sz w:val="16"/>
                <w:szCs w:val="16"/>
              </w:rPr>
              <w:t>1.00 – 1.75</w:t>
            </w:r>
          </w:p>
        </w:tc>
        <w:tc>
          <w:tcPr>
            <w:tcW w:w="1999" w:type="dxa"/>
            <w:tcBorders>
              <w:top w:val="nil"/>
              <w:left w:val="nil"/>
              <w:bottom w:val="nil"/>
              <w:right w:val="nil"/>
            </w:tcBorders>
            <w:vAlign w:val="center"/>
            <w:hideMark/>
          </w:tcPr>
          <w:p w:rsidR="0034498A" w:rsidRPr="0034498A" w:rsidRDefault="0034498A">
            <w:pPr>
              <w:autoSpaceDE w:val="0"/>
              <w:spacing w:before="0" w:beforeAutospacing="0"/>
              <w:jc w:val="center"/>
              <w:rPr>
                <w:rFonts w:ascii="Arial" w:eastAsia="Calibri" w:hAnsi="Arial" w:cs="Arial"/>
                <w:sz w:val="16"/>
                <w:szCs w:val="16"/>
              </w:rPr>
            </w:pPr>
            <w:r w:rsidRPr="0034498A">
              <w:rPr>
                <w:rFonts w:ascii="Arial" w:eastAsia="Calibri" w:hAnsi="Arial" w:cs="Arial"/>
                <w:sz w:val="16"/>
                <w:szCs w:val="16"/>
              </w:rPr>
              <w:t>Strongly Disagree (SD)</w:t>
            </w:r>
          </w:p>
        </w:tc>
        <w:tc>
          <w:tcPr>
            <w:tcW w:w="1969" w:type="dxa"/>
            <w:tcBorders>
              <w:top w:val="nil"/>
              <w:left w:val="nil"/>
              <w:bottom w:val="nil"/>
              <w:right w:val="nil"/>
            </w:tcBorders>
            <w:vAlign w:val="center"/>
            <w:hideMark/>
          </w:tcPr>
          <w:p w:rsidR="0034498A" w:rsidRPr="0034498A" w:rsidRDefault="0034498A">
            <w:pPr>
              <w:autoSpaceDE w:val="0"/>
              <w:spacing w:before="0" w:beforeAutospacing="0"/>
              <w:jc w:val="center"/>
              <w:rPr>
                <w:rFonts w:ascii="Arial" w:eastAsia="Calibri" w:hAnsi="Arial" w:cs="Arial"/>
                <w:sz w:val="16"/>
                <w:szCs w:val="16"/>
              </w:rPr>
            </w:pPr>
            <w:r w:rsidRPr="0034498A">
              <w:rPr>
                <w:rFonts w:ascii="Arial" w:eastAsia="Calibri" w:hAnsi="Arial" w:cs="Arial"/>
                <w:sz w:val="16"/>
                <w:szCs w:val="16"/>
              </w:rPr>
              <w:t>Not Motivated</w:t>
            </w:r>
          </w:p>
        </w:tc>
      </w:tr>
    </w:tbl>
    <w:p w:rsidR="0034498A" w:rsidRPr="0034498A" w:rsidRDefault="0034498A" w:rsidP="0034498A">
      <w:pPr>
        <w:autoSpaceDE w:val="0"/>
        <w:spacing w:after="0" w:line="360" w:lineRule="auto"/>
        <w:ind w:firstLine="720"/>
        <w:jc w:val="both"/>
        <w:rPr>
          <w:rFonts w:ascii="Arial" w:hAnsi="Arial" w:cs="Arial"/>
          <w:sz w:val="24"/>
          <w:szCs w:val="24"/>
        </w:rPr>
      </w:pPr>
      <w:r w:rsidRPr="0034498A">
        <w:rPr>
          <w:rFonts w:ascii="Arial" w:hAnsi="Arial" w:cs="Arial"/>
          <w:sz w:val="24"/>
          <w:szCs w:val="24"/>
        </w:rPr>
        <w:t xml:space="preserve">For the PhET-exposed students, all five indicators registered motivated responses. The highest mean score (M = 3.05) was recorded for the statement “I want to establish a good position in the community by excelling in Electromagnetism,” suggesting that students perceived success in the subject as socially meaningful and valued. Likewise, motivated responses were observed in students’ desire to succeed in learning electromagnetism to prove personal capability (M = 3.00), make their families proud (M = 3.00), and demonstrate competence to classmates (M = 2.95).  In contrast, the non-PhET group consistently demonstrated lower mean scores across all indicators, all of which were qualitatively interpreted as Less Motivated. Mean </w:t>
      </w:r>
      <w:r w:rsidRPr="0034498A">
        <w:rPr>
          <w:rFonts w:ascii="Arial" w:hAnsi="Arial" w:cs="Arial"/>
          <w:sz w:val="24"/>
          <w:szCs w:val="24"/>
        </w:rPr>
        <w:lastRenderedPageBreak/>
        <w:t xml:space="preserve">values ranging from 2.26 to 2.50 suggest that students exposed to traditional instruction were less inclined to associate learning electromagnetism with social recognition, peer affirmation, or positive social impact. </w:t>
      </w:r>
    </w:p>
    <w:p w:rsidR="0034498A" w:rsidRPr="0034498A" w:rsidRDefault="0034498A" w:rsidP="0034498A">
      <w:pPr>
        <w:autoSpaceDE w:val="0"/>
        <w:spacing w:after="0" w:line="360" w:lineRule="auto"/>
        <w:ind w:firstLine="720"/>
        <w:jc w:val="both"/>
        <w:rPr>
          <w:rFonts w:ascii="Arial" w:hAnsi="Arial" w:cs="Arial"/>
          <w:sz w:val="24"/>
          <w:szCs w:val="24"/>
        </w:rPr>
      </w:pPr>
      <w:r w:rsidRPr="0034498A">
        <w:rPr>
          <w:rFonts w:ascii="Arial" w:hAnsi="Arial" w:cs="Arial"/>
          <w:sz w:val="24"/>
          <w:szCs w:val="24"/>
        </w:rPr>
        <w:t>These results indicate that PhET simulation-assisted instruction strengthened students’ awareness of the social value of learning electromagnetism and encouraged effort that is reinforced by social affirmation and recognition. While the findings for non-PhET implies that non-interactive instructional approaches may limit opportunities for students to express competence, build confidence, and perceive learning as socially rewarding. The implications of these findings suggest that PhET simulations, when embedded within supportive social and instructional environments, can effectively leverage peer norms, teacher influence, and social support systems to promote socially driven motivation. Thus, beyond improving conceptual understanding, PhET simulations serve as a pedagogical tool that channels social</w:t>
      </w:r>
      <w:r w:rsidRPr="0034498A">
        <w:rPr>
          <w:rFonts w:ascii="Arial" w:hAnsi="Arial" w:cs="Arial"/>
          <w:sz w:val="24"/>
          <w:szCs w:val="24"/>
        </w:rPr>
        <w:noBreakHyphen/>
        <w:t>extrinsic motivational drivers toward sustained engagement and improved learning outcomes in electromagnetism.</w:t>
      </w:r>
    </w:p>
    <w:p w:rsidR="0034498A" w:rsidRPr="0034498A" w:rsidRDefault="0034498A" w:rsidP="0034498A">
      <w:pPr>
        <w:autoSpaceDE w:val="0"/>
        <w:spacing w:after="0" w:line="360" w:lineRule="auto"/>
        <w:ind w:firstLine="720"/>
        <w:jc w:val="both"/>
        <w:rPr>
          <w:rFonts w:ascii="Arial" w:hAnsi="Arial" w:cs="Arial"/>
          <w:sz w:val="24"/>
          <w:szCs w:val="24"/>
        </w:rPr>
      </w:pPr>
      <w:r w:rsidRPr="0034498A">
        <w:rPr>
          <w:rFonts w:ascii="Arial" w:hAnsi="Arial" w:cs="Arial"/>
          <w:sz w:val="24"/>
          <w:szCs w:val="24"/>
        </w:rPr>
        <w:t>This aligns with Adie et al. (2024), who highlighted that peer-created learning climates significantly influence externally regulated motivation, particularly in environments where participation and performance are socially visible. Through collaborative PhET activities, students are likely motivated to contribute, demonstrate competence, and maintain social standing among peers—mechanisms that strengthen social</w:t>
      </w:r>
      <w:r w:rsidRPr="0034498A">
        <w:rPr>
          <w:rFonts w:ascii="Arial" w:hAnsi="Arial" w:cs="Arial"/>
          <w:sz w:val="24"/>
          <w:szCs w:val="24"/>
        </w:rPr>
        <w:noBreakHyphen/>
        <w:t xml:space="preserve">extrinsic motivation. Consistent with Wentzel’s (2023) assertion that teacher–student and peer relationships shape academic striving, the interactive and teacher-facilitated nature of PhET simulations may have heightened students’ desire to meet expectations and gain positive feedback. Furthermore, the visibility of learning progress during simulation-based tasks supports the findings of Shao et al. (2024), who found that positive peer relationships and socially engaging instructional settings enhance motivation through increased engagement and confidence. </w:t>
      </w:r>
    </w:p>
    <w:p w:rsidR="0034498A" w:rsidRPr="0034498A" w:rsidRDefault="0034498A" w:rsidP="0034498A">
      <w:pPr>
        <w:ind w:firstLine="720"/>
        <w:jc w:val="both"/>
        <w:rPr>
          <w:rFonts w:ascii="Arial" w:hAnsi="Arial" w:cs="Arial"/>
          <w:sz w:val="15"/>
          <w:szCs w:val="15"/>
        </w:rPr>
      </w:pPr>
      <w:r w:rsidRPr="0034498A">
        <w:rPr>
          <w:rFonts w:ascii="Arial" w:hAnsi="Arial" w:cs="Arial"/>
          <w:sz w:val="15"/>
          <w:szCs w:val="15"/>
        </w:rPr>
        <w:t xml:space="preserve"> </w:t>
      </w:r>
    </w:p>
    <w:p w:rsidR="0034498A" w:rsidRPr="0034498A" w:rsidRDefault="0034498A" w:rsidP="0034498A">
      <w:pPr>
        <w:spacing w:line="360" w:lineRule="auto"/>
        <w:ind w:firstLine="720"/>
        <w:jc w:val="both"/>
        <w:rPr>
          <w:rFonts w:ascii="Arial" w:hAnsi="Arial" w:cs="Arial"/>
          <w:sz w:val="24"/>
          <w:szCs w:val="24"/>
        </w:rPr>
      </w:pPr>
      <w:r w:rsidRPr="0034498A">
        <w:rPr>
          <w:rFonts w:ascii="Arial" w:eastAsia="Segoe UI" w:hAnsi="Arial" w:cs="Arial"/>
          <w:sz w:val="24"/>
          <w:szCs w:val="24"/>
        </w:rPr>
        <w:t>Table 7 summarizes the motivation levels of students in electromagnetism across four motivational constructs—intrinsic motivation, amotivation, extrinsic–career motivation, and social–extrinsic motivation—for both PhET and Non</w:t>
      </w:r>
      <w:r w:rsidRPr="0034498A">
        <w:rPr>
          <w:rFonts w:ascii="Arial" w:eastAsia="Segoe UI" w:hAnsi="Arial" w:cs="Arial"/>
          <w:sz w:val="24"/>
          <w:szCs w:val="24"/>
        </w:rPr>
        <w:noBreakHyphen/>
        <w:t xml:space="preserve">PhET groups. </w:t>
      </w:r>
    </w:p>
    <w:p w:rsidR="0034498A" w:rsidRPr="0034498A" w:rsidRDefault="0034498A" w:rsidP="0034498A">
      <w:pPr>
        <w:autoSpaceDE w:val="0"/>
        <w:spacing w:after="0"/>
        <w:rPr>
          <w:rFonts w:ascii="Arial" w:hAnsi="Arial" w:cs="Arial"/>
        </w:rPr>
      </w:pPr>
      <w:r w:rsidRPr="0034498A">
        <w:rPr>
          <w:rFonts w:ascii="Arial" w:hAnsi="Arial" w:cs="Arial"/>
        </w:rPr>
        <w:lastRenderedPageBreak/>
        <w:t>Table 7. Summary of the mean scores of students’ motivation in electromagnetism in PhET and Non-PhET groups.</w:t>
      </w:r>
    </w:p>
    <w:tbl>
      <w:tblPr>
        <w:tblW w:w="8317" w:type="dxa"/>
        <w:tblInd w:w="135" w:type="dxa"/>
        <w:tblLayout w:type="fixed"/>
        <w:tblLook w:val="04A0" w:firstRow="1" w:lastRow="0" w:firstColumn="1" w:lastColumn="0" w:noHBand="0" w:noVBand="1"/>
      </w:tblPr>
      <w:tblGrid>
        <w:gridCol w:w="2333"/>
        <w:gridCol w:w="1080"/>
        <w:gridCol w:w="1931"/>
        <w:gridCol w:w="960"/>
        <w:gridCol w:w="2013"/>
      </w:tblGrid>
      <w:tr w:rsidR="0034498A" w:rsidRPr="0034498A" w:rsidTr="0034498A">
        <w:trPr>
          <w:trHeight w:val="247"/>
        </w:trPr>
        <w:tc>
          <w:tcPr>
            <w:tcW w:w="2333" w:type="dxa"/>
            <w:vMerge w:val="restart"/>
            <w:tcBorders>
              <w:top w:val="single" w:sz="4" w:space="0" w:color="auto"/>
              <w:left w:val="nil"/>
              <w:bottom w:val="nil"/>
              <w:right w:val="nil"/>
            </w:tcBorders>
            <w:shd w:val="clear" w:color="auto" w:fill="FFFFFF"/>
            <w:vAlign w:val="center"/>
            <w:hideMark/>
          </w:tcPr>
          <w:p w:rsidR="0034498A" w:rsidRPr="0034498A" w:rsidRDefault="0034498A">
            <w:pPr>
              <w:autoSpaceDE w:val="0"/>
              <w:spacing w:before="0" w:beforeAutospacing="0" w:after="0"/>
              <w:rPr>
                <w:rFonts w:ascii="Arial" w:eastAsia="Aptos" w:hAnsi="Arial" w:cs="Arial"/>
                <w:bCs/>
                <w:kern w:val="2"/>
                <w:sz w:val="24"/>
                <w:szCs w:val="24"/>
              </w:rPr>
            </w:pPr>
            <w:r w:rsidRPr="0034498A">
              <w:rPr>
                <w:rFonts w:ascii="Arial" w:eastAsia="Aptos" w:hAnsi="Arial" w:cs="Arial"/>
                <w:bCs/>
                <w:kern w:val="2"/>
                <w:sz w:val="24"/>
                <w:szCs w:val="24"/>
              </w:rPr>
              <w:t>Motivation</w:t>
            </w:r>
          </w:p>
        </w:tc>
        <w:tc>
          <w:tcPr>
            <w:tcW w:w="3011" w:type="dxa"/>
            <w:gridSpan w:val="2"/>
            <w:tcBorders>
              <w:top w:val="single" w:sz="4" w:space="0" w:color="auto"/>
              <w:left w:val="nil"/>
              <w:bottom w:val="single" w:sz="4" w:space="0" w:color="auto"/>
              <w:right w:val="nil"/>
            </w:tcBorders>
            <w:shd w:val="clear" w:color="auto" w:fill="FFFFFF"/>
            <w:hideMark/>
          </w:tcPr>
          <w:p w:rsidR="0034498A" w:rsidRPr="0034498A" w:rsidRDefault="0034498A">
            <w:pPr>
              <w:autoSpaceDE w:val="0"/>
              <w:spacing w:before="0" w:beforeAutospacing="0" w:after="0"/>
              <w:jc w:val="center"/>
              <w:rPr>
                <w:rFonts w:ascii="Arial" w:eastAsia="Aptos" w:hAnsi="Arial" w:cs="Arial"/>
                <w:bCs/>
                <w:kern w:val="2"/>
                <w:sz w:val="24"/>
                <w:szCs w:val="24"/>
              </w:rPr>
            </w:pPr>
            <w:r w:rsidRPr="0034498A">
              <w:rPr>
                <w:rFonts w:ascii="Arial" w:eastAsia="Aptos" w:hAnsi="Arial" w:cs="Arial"/>
                <w:bCs/>
                <w:kern w:val="2"/>
                <w:sz w:val="24"/>
                <w:szCs w:val="24"/>
              </w:rPr>
              <w:t xml:space="preserve">PhET </w:t>
            </w:r>
          </w:p>
        </w:tc>
        <w:tc>
          <w:tcPr>
            <w:tcW w:w="2973" w:type="dxa"/>
            <w:gridSpan w:val="2"/>
            <w:tcBorders>
              <w:top w:val="single" w:sz="4" w:space="0" w:color="auto"/>
              <w:left w:val="nil"/>
              <w:bottom w:val="single" w:sz="4" w:space="0" w:color="auto"/>
              <w:right w:val="nil"/>
            </w:tcBorders>
            <w:shd w:val="clear" w:color="auto" w:fill="FFFFFF"/>
            <w:hideMark/>
          </w:tcPr>
          <w:p w:rsidR="0034498A" w:rsidRPr="0034498A" w:rsidRDefault="0034498A">
            <w:pPr>
              <w:autoSpaceDE w:val="0"/>
              <w:spacing w:before="0" w:beforeAutospacing="0" w:after="0"/>
              <w:jc w:val="center"/>
              <w:rPr>
                <w:rFonts w:ascii="Arial" w:eastAsia="Aptos" w:hAnsi="Arial" w:cs="Arial"/>
                <w:bCs/>
                <w:kern w:val="2"/>
                <w:sz w:val="24"/>
                <w:szCs w:val="24"/>
              </w:rPr>
            </w:pPr>
            <w:r w:rsidRPr="0034498A">
              <w:rPr>
                <w:rFonts w:ascii="Arial" w:eastAsia="Aptos" w:hAnsi="Arial" w:cs="Arial"/>
                <w:bCs/>
                <w:kern w:val="2"/>
                <w:sz w:val="24"/>
                <w:szCs w:val="24"/>
              </w:rPr>
              <w:t>Non-PhET</w:t>
            </w:r>
          </w:p>
        </w:tc>
      </w:tr>
      <w:tr w:rsidR="0034498A" w:rsidRPr="0034498A" w:rsidTr="0034498A">
        <w:trPr>
          <w:trHeight w:val="247"/>
        </w:trPr>
        <w:tc>
          <w:tcPr>
            <w:tcW w:w="2333" w:type="dxa"/>
            <w:vMerge/>
            <w:tcBorders>
              <w:top w:val="single" w:sz="4" w:space="0" w:color="auto"/>
              <w:left w:val="nil"/>
              <w:bottom w:val="nil"/>
              <w:right w:val="nil"/>
            </w:tcBorders>
            <w:vAlign w:val="center"/>
            <w:hideMark/>
          </w:tcPr>
          <w:p w:rsidR="0034498A" w:rsidRPr="0034498A" w:rsidRDefault="0034498A">
            <w:pPr>
              <w:spacing w:before="0" w:beforeAutospacing="0" w:after="0" w:line="240" w:lineRule="auto"/>
              <w:rPr>
                <w:rFonts w:ascii="Arial" w:eastAsia="Aptos" w:hAnsi="Arial" w:cs="Arial"/>
                <w:bCs/>
                <w:kern w:val="2"/>
                <w:sz w:val="24"/>
                <w:szCs w:val="24"/>
              </w:rPr>
            </w:pPr>
          </w:p>
        </w:tc>
        <w:tc>
          <w:tcPr>
            <w:tcW w:w="1080" w:type="dxa"/>
            <w:tcBorders>
              <w:top w:val="single" w:sz="4" w:space="0" w:color="auto"/>
              <w:left w:val="nil"/>
              <w:bottom w:val="single" w:sz="4" w:space="0" w:color="auto"/>
              <w:right w:val="nil"/>
            </w:tcBorders>
            <w:shd w:val="clear" w:color="auto" w:fill="FFFFFF"/>
            <w:vAlign w:val="center"/>
            <w:hideMark/>
          </w:tcPr>
          <w:p w:rsidR="0034498A" w:rsidRPr="0034498A" w:rsidRDefault="0034498A">
            <w:pPr>
              <w:autoSpaceDE w:val="0"/>
              <w:spacing w:before="0" w:beforeAutospacing="0" w:after="0"/>
              <w:jc w:val="center"/>
              <w:rPr>
                <w:rFonts w:ascii="Arial" w:eastAsia="Aptos" w:hAnsi="Arial" w:cs="Arial"/>
                <w:bCs/>
                <w:kern w:val="2"/>
                <w:sz w:val="24"/>
                <w:szCs w:val="24"/>
              </w:rPr>
            </w:pPr>
            <w:r w:rsidRPr="0034498A">
              <w:rPr>
                <w:rFonts w:ascii="Arial" w:eastAsia="Aptos" w:hAnsi="Arial" w:cs="Arial"/>
                <w:bCs/>
                <w:kern w:val="2"/>
                <w:sz w:val="24"/>
                <w:szCs w:val="24"/>
              </w:rPr>
              <w:t>Mean</w:t>
            </w:r>
          </w:p>
        </w:tc>
        <w:tc>
          <w:tcPr>
            <w:tcW w:w="1931" w:type="dxa"/>
            <w:tcBorders>
              <w:top w:val="single" w:sz="4" w:space="0" w:color="auto"/>
              <w:left w:val="nil"/>
              <w:bottom w:val="single" w:sz="4" w:space="0" w:color="auto"/>
              <w:right w:val="nil"/>
            </w:tcBorders>
            <w:shd w:val="clear" w:color="auto" w:fill="FFFFFF"/>
            <w:vAlign w:val="center"/>
            <w:hideMark/>
          </w:tcPr>
          <w:p w:rsidR="0034498A" w:rsidRPr="0034498A" w:rsidRDefault="0034498A">
            <w:pPr>
              <w:autoSpaceDE w:val="0"/>
              <w:spacing w:before="0" w:beforeAutospacing="0" w:after="0"/>
              <w:jc w:val="center"/>
              <w:rPr>
                <w:rFonts w:ascii="Arial" w:eastAsia="Aptos" w:hAnsi="Arial" w:cs="Arial"/>
                <w:bCs/>
                <w:kern w:val="2"/>
                <w:sz w:val="24"/>
                <w:szCs w:val="24"/>
              </w:rPr>
            </w:pPr>
            <w:r w:rsidRPr="0034498A">
              <w:rPr>
                <w:rFonts w:ascii="Arial" w:eastAsia="Aptos" w:hAnsi="Arial" w:cs="Arial"/>
                <w:bCs/>
                <w:kern w:val="2"/>
                <w:sz w:val="24"/>
                <w:szCs w:val="24"/>
              </w:rPr>
              <w:t>Qualitative</w:t>
            </w:r>
          </w:p>
          <w:p w:rsidR="0034498A" w:rsidRPr="0034498A" w:rsidRDefault="0034498A">
            <w:pPr>
              <w:autoSpaceDE w:val="0"/>
              <w:spacing w:before="0" w:beforeAutospacing="0" w:after="0"/>
              <w:jc w:val="center"/>
              <w:rPr>
                <w:rFonts w:ascii="Arial" w:eastAsia="Aptos" w:hAnsi="Arial" w:cs="Arial"/>
                <w:bCs/>
                <w:kern w:val="2"/>
                <w:sz w:val="24"/>
                <w:szCs w:val="24"/>
              </w:rPr>
            </w:pPr>
            <w:r w:rsidRPr="0034498A">
              <w:rPr>
                <w:rFonts w:ascii="Arial" w:eastAsia="Aptos" w:hAnsi="Arial" w:cs="Arial"/>
                <w:bCs/>
                <w:kern w:val="2"/>
                <w:sz w:val="24"/>
                <w:szCs w:val="24"/>
              </w:rPr>
              <w:t>Interpretation</w:t>
            </w:r>
          </w:p>
        </w:tc>
        <w:tc>
          <w:tcPr>
            <w:tcW w:w="960" w:type="dxa"/>
            <w:tcBorders>
              <w:top w:val="single" w:sz="4" w:space="0" w:color="auto"/>
              <w:left w:val="nil"/>
              <w:bottom w:val="single" w:sz="4" w:space="0" w:color="auto"/>
              <w:right w:val="nil"/>
            </w:tcBorders>
            <w:shd w:val="clear" w:color="auto" w:fill="FFFFFF"/>
            <w:vAlign w:val="center"/>
            <w:hideMark/>
          </w:tcPr>
          <w:p w:rsidR="0034498A" w:rsidRPr="0034498A" w:rsidRDefault="0034498A">
            <w:pPr>
              <w:autoSpaceDE w:val="0"/>
              <w:spacing w:before="0" w:beforeAutospacing="0" w:after="0"/>
              <w:jc w:val="center"/>
              <w:rPr>
                <w:rFonts w:ascii="Arial" w:eastAsia="Aptos" w:hAnsi="Arial" w:cs="Arial"/>
                <w:bCs/>
                <w:kern w:val="2"/>
                <w:sz w:val="24"/>
                <w:szCs w:val="24"/>
              </w:rPr>
            </w:pPr>
            <w:r w:rsidRPr="0034498A">
              <w:rPr>
                <w:rFonts w:ascii="Arial" w:eastAsia="Aptos" w:hAnsi="Arial" w:cs="Arial"/>
                <w:bCs/>
                <w:kern w:val="2"/>
                <w:sz w:val="24"/>
                <w:szCs w:val="24"/>
              </w:rPr>
              <w:t>Mean</w:t>
            </w:r>
          </w:p>
        </w:tc>
        <w:tc>
          <w:tcPr>
            <w:tcW w:w="2013" w:type="dxa"/>
            <w:tcBorders>
              <w:top w:val="single" w:sz="4" w:space="0" w:color="auto"/>
              <w:left w:val="nil"/>
              <w:bottom w:val="single" w:sz="4" w:space="0" w:color="auto"/>
              <w:right w:val="nil"/>
            </w:tcBorders>
            <w:shd w:val="clear" w:color="auto" w:fill="FFFFFF"/>
            <w:vAlign w:val="center"/>
            <w:hideMark/>
          </w:tcPr>
          <w:p w:rsidR="0034498A" w:rsidRPr="0034498A" w:rsidRDefault="0034498A">
            <w:pPr>
              <w:autoSpaceDE w:val="0"/>
              <w:spacing w:before="0" w:beforeAutospacing="0" w:after="0"/>
              <w:jc w:val="center"/>
              <w:rPr>
                <w:rFonts w:ascii="Arial" w:eastAsia="Aptos" w:hAnsi="Arial" w:cs="Arial"/>
                <w:bCs/>
                <w:kern w:val="2"/>
                <w:sz w:val="24"/>
                <w:szCs w:val="24"/>
              </w:rPr>
            </w:pPr>
            <w:r w:rsidRPr="0034498A">
              <w:rPr>
                <w:rFonts w:ascii="Arial" w:eastAsia="Aptos" w:hAnsi="Arial" w:cs="Arial"/>
                <w:bCs/>
                <w:kern w:val="2"/>
                <w:sz w:val="24"/>
                <w:szCs w:val="24"/>
              </w:rPr>
              <w:t>Qualitative</w:t>
            </w:r>
          </w:p>
          <w:p w:rsidR="0034498A" w:rsidRPr="0034498A" w:rsidRDefault="0034498A">
            <w:pPr>
              <w:autoSpaceDE w:val="0"/>
              <w:spacing w:before="0" w:beforeAutospacing="0" w:after="0"/>
              <w:jc w:val="center"/>
              <w:rPr>
                <w:rFonts w:ascii="Arial" w:eastAsia="Aptos" w:hAnsi="Arial" w:cs="Arial"/>
                <w:bCs/>
                <w:kern w:val="2"/>
                <w:sz w:val="24"/>
                <w:szCs w:val="24"/>
              </w:rPr>
            </w:pPr>
            <w:r w:rsidRPr="0034498A">
              <w:rPr>
                <w:rFonts w:ascii="Arial" w:eastAsia="Aptos" w:hAnsi="Arial" w:cs="Arial"/>
                <w:bCs/>
                <w:kern w:val="2"/>
                <w:sz w:val="24"/>
                <w:szCs w:val="24"/>
              </w:rPr>
              <w:t>Interpretation</w:t>
            </w:r>
          </w:p>
        </w:tc>
      </w:tr>
      <w:tr w:rsidR="0034498A" w:rsidRPr="0034498A" w:rsidTr="0034498A">
        <w:trPr>
          <w:trHeight w:val="339"/>
        </w:trPr>
        <w:tc>
          <w:tcPr>
            <w:tcW w:w="2333" w:type="dxa"/>
            <w:tcBorders>
              <w:top w:val="nil"/>
              <w:left w:val="nil"/>
              <w:bottom w:val="nil"/>
              <w:right w:val="nil"/>
            </w:tcBorders>
            <w:shd w:val="clear" w:color="auto" w:fill="FFFFFF"/>
            <w:vAlign w:val="center"/>
            <w:hideMark/>
          </w:tcPr>
          <w:p w:rsidR="0034498A" w:rsidRPr="0034498A" w:rsidRDefault="0034498A">
            <w:pPr>
              <w:autoSpaceDE w:val="0"/>
              <w:spacing w:before="0" w:beforeAutospacing="0" w:after="0"/>
              <w:jc w:val="both"/>
              <w:textAlignment w:val="center"/>
              <w:rPr>
                <w:rFonts w:ascii="Arial" w:eastAsia="Aptos" w:hAnsi="Arial" w:cs="Arial"/>
                <w:kern w:val="2"/>
                <w:sz w:val="24"/>
                <w:szCs w:val="24"/>
              </w:rPr>
            </w:pPr>
            <w:r w:rsidRPr="0034498A">
              <w:rPr>
                <w:rFonts w:ascii="Arial" w:eastAsia="Calibri" w:hAnsi="Arial" w:cs="Arial"/>
                <w:sz w:val="24"/>
                <w:szCs w:val="24"/>
              </w:rPr>
              <w:t>Intrinsic motivation</w:t>
            </w:r>
          </w:p>
        </w:tc>
        <w:tc>
          <w:tcPr>
            <w:tcW w:w="1080" w:type="dxa"/>
            <w:tcBorders>
              <w:top w:val="nil"/>
              <w:left w:val="nil"/>
              <w:bottom w:val="nil"/>
              <w:right w:val="nil"/>
            </w:tcBorders>
            <w:shd w:val="clear" w:color="auto" w:fill="FFFFFF"/>
            <w:vAlign w:val="center"/>
            <w:hideMark/>
          </w:tcPr>
          <w:p w:rsidR="0034498A" w:rsidRPr="0034498A" w:rsidRDefault="0034498A">
            <w:pPr>
              <w:autoSpaceDE w:val="0"/>
              <w:spacing w:before="0" w:beforeAutospacing="0" w:after="0"/>
              <w:jc w:val="both"/>
              <w:textAlignment w:val="top"/>
              <w:rPr>
                <w:rFonts w:ascii="Arial" w:eastAsia="Aptos" w:hAnsi="Arial" w:cs="Arial"/>
                <w:kern w:val="2"/>
                <w:sz w:val="24"/>
                <w:szCs w:val="24"/>
              </w:rPr>
            </w:pPr>
            <w:r w:rsidRPr="0034498A">
              <w:rPr>
                <w:rFonts w:ascii="Arial" w:eastAsia="Segoe UI" w:hAnsi="Arial" w:cs="Arial"/>
                <w:sz w:val="24"/>
                <w:szCs w:val="24"/>
              </w:rPr>
              <w:t>2.99</w:t>
            </w:r>
          </w:p>
        </w:tc>
        <w:tc>
          <w:tcPr>
            <w:tcW w:w="1931" w:type="dxa"/>
            <w:tcBorders>
              <w:top w:val="nil"/>
              <w:left w:val="nil"/>
              <w:bottom w:val="nil"/>
              <w:right w:val="nil"/>
            </w:tcBorders>
            <w:shd w:val="clear" w:color="auto" w:fill="FFFFFF"/>
            <w:vAlign w:val="center"/>
            <w:hideMark/>
          </w:tcPr>
          <w:p w:rsidR="0034498A" w:rsidRPr="0034498A" w:rsidRDefault="0034498A">
            <w:pPr>
              <w:autoSpaceDE w:val="0"/>
              <w:spacing w:before="0" w:beforeAutospacing="0" w:after="0"/>
              <w:jc w:val="both"/>
              <w:rPr>
                <w:rFonts w:ascii="Arial" w:eastAsia="Aptos" w:hAnsi="Arial" w:cs="Arial"/>
                <w:kern w:val="2"/>
                <w:sz w:val="24"/>
                <w:szCs w:val="24"/>
              </w:rPr>
            </w:pPr>
            <w:r w:rsidRPr="0034498A">
              <w:rPr>
                <w:rFonts w:ascii="Arial" w:eastAsia="Calibri" w:hAnsi="Arial" w:cs="Arial"/>
                <w:sz w:val="24"/>
                <w:szCs w:val="24"/>
              </w:rPr>
              <w:t>Motivated</w:t>
            </w:r>
          </w:p>
        </w:tc>
        <w:tc>
          <w:tcPr>
            <w:tcW w:w="960" w:type="dxa"/>
            <w:tcBorders>
              <w:top w:val="nil"/>
              <w:left w:val="nil"/>
              <w:bottom w:val="nil"/>
              <w:right w:val="nil"/>
            </w:tcBorders>
            <w:shd w:val="clear" w:color="auto" w:fill="FFFFFF"/>
            <w:vAlign w:val="center"/>
            <w:hideMark/>
          </w:tcPr>
          <w:p w:rsidR="0034498A" w:rsidRPr="0034498A" w:rsidRDefault="0034498A">
            <w:pPr>
              <w:autoSpaceDE w:val="0"/>
              <w:spacing w:before="0" w:beforeAutospacing="0" w:after="0"/>
              <w:jc w:val="both"/>
              <w:textAlignment w:val="top"/>
              <w:rPr>
                <w:rFonts w:ascii="Arial" w:eastAsia="Aptos" w:hAnsi="Arial" w:cs="Arial"/>
                <w:kern w:val="2"/>
                <w:sz w:val="24"/>
                <w:szCs w:val="24"/>
              </w:rPr>
            </w:pPr>
            <w:r w:rsidRPr="0034498A">
              <w:rPr>
                <w:rFonts w:ascii="Arial" w:eastAsia="Segoe UI" w:hAnsi="Arial" w:cs="Arial"/>
                <w:sz w:val="24"/>
                <w:szCs w:val="24"/>
              </w:rPr>
              <w:t>2.47</w:t>
            </w:r>
          </w:p>
        </w:tc>
        <w:tc>
          <w:tcPr>
            <w:tcW w:w="2013" w:type="dxa"/>
            <w:tcBorders>
              <w:top w:val="nil"/>
              <w:left w:val="nil"/>
              <w:bottom w:val="nil"/>
              <w:right w:val="nil"/>
            </w:tcBorders>
            <w:shd w:val="clear" w:color="auto" w:fill="FFFFFF"/>
            <w:vAlign w:val="center"/>
            <w:hideMark/>
          </w:tcPr>
          <w:p w:rsidR="0034498A" w:rsidRPr="0034498A" w:rsidRDefault="0034498A">
            <w:pPr>
              <w:autoSpaceDE w:val="0"/>
              <w:spacing w:before="0" w:beforeAutospacing="0" w:after="0"/>
              <w:jc w:val="both"/>
              <w:rPr>
                <w:rFonts w:ascii="Arial" w:eastAsia="Aptos" w:hAnsi="Arial" w:cs="Arial"/>
                <w:kern w:val="2"/>
                <w:sz w:val="24"/>
                <w:szCs w:val="24"/>
              </w:rPr>
            </w:pPr>
            <w:r w:rsidRPr="0034498A">
              <w:rPr>
                <w:rFonts w:ascii="Arial" w:eastAsia="Calibri" w:hAnsi="Arial" w:cs="Arial"/>
                <w:sz w:val="24"/>
                <w:szCs w:val="24"/>
              </w:rPr>
              <w:t>Less Motivated</w:t>
            </w:r>
          </w:p>
        </w:tc>
      </w:tr>
      <w:tr w:rsidR="0034498A" w:rsidRPr="0034498A" w:rsidTr="0034498A">
        <w:trPr>
          <w:trHeight w:val="315"/>
        </w:trPr>
        <w:tc>
          <w:tcPr>
            <w:tcW w:w="2333" w:type="dxa"/>
            <w:tcBorders>
              <w:top w:val="nil"/>
              <w:left w:val="nil"/>
              <w:bottom w:val="nil"/>
              <w:right w:val="nil"/>
            </w:tcBorders>
            <w:shd w:val="clear" w:color="auto" w:fill="FFFFFF"/>
            <w:vAlign w:val="center"/>
            <w:hideMark/>
          </w:tcPr>
          <w:p w:rsidR="0034498A" w:rsidRPr="0034498A" w:rsidRDefault="0034498A">
            <w:pPr>
              <w:autoSpaceDE w:val="0"/>
              <w:spacing w:before="0" w:beforeAutospacing="0" w:after="0"/>
              <w:jc w:val="both"/>
              <w:textAlignment w:val="center"/>
              <w:rPr>
                <w:rFonts w:ascii="Arial" w:eastAsia="Aptos" w:hAnsi="Arial" w:cs="Arial"/>
                <w:kern w:val="2"/>
                <w:sz w:val="24"/>
                <w:szCs w:val="24"/>
              </w:rPr>
            </w:pPr>
            <w:r w:rsidRPr="0034498A">
              <w:rPr>
                <w:rFonts w:ascii="Arial" w:eastAsia="Calibri" w:hAnsi="Arial" w:cs="Arial"/>
                <w:sz w:val="24"/>
                <w:szCs w:val="24"/>
              </w:rPr>
              <w:t>Amotivation</w:t>
            </w:r>
          </w:p>
        </w:tc>
        <w:tc>
          <w:tcPr>
            <w:tcW w:w="1080" w:type="dxa"/>
            <w:tcBorders>
              <w:top w:val="nil"/>
              <w:left w:val="nil"/>
              <w:bottom w:val="nil"/>
              <w:right w:val="nil"/>
            </w:tcBorders>
            <w:shd w:val="clear" w:color="auto" w:fill="FFFFFF"/>
            <w:vAlign w:val="center"/>
            <w:hideMark/>
          </w:tcPr>
          <w:p w:rsidR="0034498A" w:rsidRPr="0034498A" w:rsidRDefault="0034498A">
            <w:pPr>
              <w:autoSpaceDE w:val="0"/>
              <w:spacing w:before="0" w:beforeAutospacing="0" w:after="0"/>
              <w:jc w:val="both"/>
              <w:textAlignment w:val="top"/>
              <w:rPr>
                <w:rFonts w:ascii="Arial" w:eastAsia="Aptos" w:hAnsi="Arial" w:cs="Arial"/>
                <w:kern w:val="2"/>
                <w:sz w:val="24"/>
                <w:szCs w:val="24"/>
              </w:rPr>
            </w:pPr>
            <w:r w:rsidRPr="0034498A">
              <w:rPr>
                <w:rFonts w:ascii="Arial" w:eastAsia="Segoe UI" w:hAnsi="Arial" w:cs="Arial"/>
                <w:sz w:val="24"/>
                <w:szCs w:val="24"/>
              </w:rPr>
              <w:t>3.05</w:t>
            </w:r>
          </w:p>
        </w:tc>
        <w:tc>
          <w:tcPr>
            <w:tcW w:w="1931" w:type="dxa"/>
            <w:tcBorders>
              <w:top w:val="nil"/>
              <w:left w:val="nil"/>
              <w:bottom w:val="nil"/>
              <w:right w:val="nil"/>
            </w:tcBorders>
            <w:shd w:val="clear" w:color="auto" w:fill="FFFFFF"/>
            <w:vAlign w:val="center"/>
            <w:hideMark/>
          </w:tcPr>
          <w:p w:rsidR="0034498A" w:rsidRPr="0034498A" w:rsidRDefault="0034498A">
            <w:pPr>
              <w:autoSpaceDE w:val="0"/>
              <w:spacing w:before="0" w:beforeAutospacing="0" w:after="0"/>
              <w:jc w:val="both"/>
              <w:rPr>
                <w:rFonts w:ascii="Arial" w:eastAsia="Aptos" w:hAnsi="Arial" w:cs="Arial"/>
                <w:kern w:val="2"/>
                <w:sz w:val="24"/>
                <w:szCs w:val="24"/>
              </w:rPr>
            </w:pPr>
            <w:r w:rsidRPr="0034498A">
              <w:rPr>
                <w:rFonts w:ascii="Arial" w:eastAsia="Calibri" w:hAnsi="Arial" w:cs="Arial"/>
                <w:sz w:val="24"/>
                <w:szCs w:val="24"/>
              </w:rPr>
              <w:t>Motivated</w:t>
            </w:r>
          </w:p>
        </w:tc>
        <w:tc>
          <w:tcPr>
            <w:tcW w:w="960" w:type="dxa"/>
            <w:tcBorders>
              <w:top w:val="nil"/>
              <w:left w:val="nil"/>
              <w:bottom w:val="nil"/>
              <w:right w:val="nil"/>
            </w:tcBorders>
            <w:shd w:val="clear" w:color="auto" w:fill="FFFFFF"/>
            <w:vAlign w:val="center"/>
            <w:hideMark/>
          </w:tcPr>
          <w:p w:rsidR="0034498A" w:rsidRPr="0034498A" w:rsidRDefault="0034498A">
            <w:pPr>
              <w:autoSpaceDE w:val="0"/>
              <w:spacing w:before="0" w:beforeAutospacing="0" w:after="0"/>
              <w:jc w:val="both"/>
              <w:textAlignment w:val="top"/>
              <w:rPr>
                <w:rFonts w:ascii="Arial" w:eastAsia="Aptos" w:hAnsi="Arial" w:cs="Arial"/>
                <w:kern w:val="2"/>
                <w:sz w:val="24"/>
                <w:szCs w:val="24"/>
              </w:rPr>
            </w:pPr>
            <w:r w:rsidRPr="0034498A">
              <w:rPr>
                <w:rFonts w:ascii="Arial" w:eastAsia="Segoe UI" w:hAnsi="Arial" w:cs="Arial"/>
                <w:sz w:val="24"/>
                <w:szCs w:val="24"/>
              </w:rPr>
              <w:t>2.32</w:t>
            </w:r>
          </w:p>
        </w:tc>
        <w:tc>
          <w:tcPr>
            <w:tcW w:w="2013" w:type="dxa"/>
            <w:tcBorders>
              <w:top w:val="nil"/>
              <w:left w:val="nil"/>
              <w:bottom w:val="nil"/>
              <w:right w:val="nil"/>
            </w:tcBorders>
            <w:shd w:val="clear" w:color="auto" w:fill="FFFFFF"/>
            <w:vAlign w:val="center"/>
            <w:hideMark/>
          </w:tcPr>
          <w:p w:rsidR="0034498A" w:rsidRPr="0034498A" w:rsidRDefault="0034498A">
            <w:pPr>
              <w:autoSpaceDE w:val="0"/>
              <w:spacing w:before="0" w:beforeAutospacing="0" w:after="0"/>
              <w:jc w:val="both"/>
              <w:rPr>
                <w:rFonts w:ascii="Arial" w:eastAsia="Aptos" w:hAnsi="Arial" w:cs="Arial"/>
                <w:kern w:val="2"/>
                <w:sz w:val="24"/>
                <w:szCs w:val="24"/>
              </w:rPr>
            </w:pPr>
            <w:r w:rsidRPr="0034498A">
              <w:rPr>
                <w:rFonts w:ascii="Arial" w:eastAsia="Calibri" w:hAnsi="Arial" w:cs="Arial"/>
                <w:sz w:val="24"/>
                <w:szCs w:val="24"/>
              </w:rPr>
              <w:t>Less Motivated</w:t>
            </w:r>
          </w:p>
        </w:tc>
      </w:tr>
      <w:tr w:rsidR="0034498A" w:rsidRPr="0034498A" w:rsidTr="0034498A">
        <w:trPr>
          <w:trHeight w:val="644"/>
        </w:trPr>
        <w:tc>
          <w:tcPr>
            <w:tcW w:w="2333" w:type="dxa"/>
            <w:tcBorders>
              <w:top w:val="nil"/>
              <w:left w:val="nil"/>
              <w:bottom w:val="nil"/>
              <w:right w:val="nil"/>
            </w:tcBorders>
            <w:shd w:val="clear" w:color="auto" w:fill="FFFFFF"/>
            <w:vAlign w:val="center"/>
            <w:hideMark/>
          </w:tcPr>
          <w:p w:rsidR="0034498A" w:rsidRPr="0034498A" w:rsidRDefault="0034498A">
            <w:pPr>
              <w:autoSpaceDE w:val="0"/>
              <w:spacing w:before="0" w:beforeAutospacing="0" w:after="0"/>
              <w:jc w:val="both"/>
              <w:textAlignment w:val="center"/>
              <w:rPr>
                <w:rFonts w:ascii="Arial" w:eastAsia="Aptos" w:hAnsi="Arial" w:cs="Arial"/>
                <w:kern w:val="2"/>
                <w:sz w:val="24"/>
                <w:szCs w:val="24"/>
              </w:rPr>
            </w:pPr>
            <w:r w:rsidRPr="0034498A">
              <w:rPr>
                <w:rFonts w:ascii="Arial" w:eastAsia="Calibri" w:hAnsi="Arial" w:cs="Arial"/>
                <w:sz w:val="24"/>
                <w:szCs w:val="24"/>
              </w:rPr>
              <w:t>Extrinsic–career motivation</w:t>
            </w:r>
          </w:p>
        </w:tc>
        <w:tc>
          <w:tcPr>
            <w:tcW w:w="1080" w:type="dxa"/>
            <w:tcBorders>
              <w:top w:val="nil"/>
              <w:left w:val="nil"/>
              <w:bottom w:val="nil"/>
              <w:right w:val="nil"/>
            </w:tcBorders>
            <w:shd w:val="clear" w:color="auto" w:fill="FFFFFF"/>
            <w:vAlign w:val="center"/>
            <w:hideMark/>
          </w:tcPr>
          <w:p w:rsidR="0034498A" w:rsidRPr="0034498A" w:rsidRDefault="0034498A">
            <w:pPr>
              <w:autoSpaceDE w:val="0"/>
              <w:spacing w:before="0" w:beforeAutospacing="0" w:after="0"/>
              <w:jc w:val="both"/>
              <w:textAlignment w:val="top"/>
              <w:rPr>
                <w:rFonts w:ascii="Arial" w:eastAsia="Aptos" w:hAnsi="Arial" w:cs="Arial"/>
                <w:kern w:val="2"/>
                <w:sz w:val="24"/>
                <w:szCs w:val="24"/>
              </w:rPr>
            </w:pPr>
            <w:r w:rsidRPr="0034498A">
              <w:rPr>
                <w:rFonts w:ascii="Arial" w:eastAsia="Segoe UI" w:hAnsi="Arial" w:cs="Arial"/>
                <w:sz w:val="24"/>
                <w:szCs w:val="24"/>
              </w:rPr>
              <w:t>2.94</w:t>
            </w:r>
          </w:p>
        </w:tc>
        <w:tc>
          <w:tcPr>
            <w:tcW w:w="1931" w:type="dxa"/>
            <w:tcBorders>
              <w:top w:val="nil"/>
              <w:left w:val="nil"/>
              <w:bottom w:val="nil"/>
              <w:right w:val="nil"/>
            </w:tcBorders>
            <w:shd w:val="clear" w:color="auto" w:fill="FFFFFF"/>
            <w:vAlign w:val="center"/>
            <w:hideMark/>
          </w:tcPr>
          <w:p w:rsidR="0034498A" w:rsidRPr="0034498A" w:rsidRDefault="0034498A">
            <w:pPr>
              <w:autoSpaceDE w:val="0"/>
              <w:spacing w:before="0" w:beforeAutospacing="0" w:after="0"/>
              <w:jc w:val="both"/>
              <w:rPr>
                <w:rFonts w:ascii="Arial" w:eastAsia="Aptos" w:hAnsi="Arial" w:cs="Arial"/>
                <w:kern w:val="2"/>
                <w:sz w:val="24"/>
                <w:szCs w:val="24"/>
              </w:rPr>
            </w:pPr>
            <w:r w:rsidRPr="0034498A">
              <w:rPr>
                <w:rFonts w:ascii="Arial" w:eastAsia="Calibri" w:hAnsi="Arial" w:cs="Arial"/>
                <w:sz w:val="24"/>
                <w:szCs w:val="24"/>
              </w:rPr>
              <w:t>Motivated</w:t>
            </w:r>
          </w:p>
        </w:tc>
        <w:tc>
          <w:tcPr>
            <w:tcW w:w="960" w:type="dxa"/>
            <w:tcBorders>
              <w:top w:val="nil"/>
              <w:left w:val="nil"/>
              <w:bottom w:val="nil"/>
              <w:right w:val="nil"/>
            </w:tcBorders>
            <w:shd w:val="clear" w:color="auto" w:fill="FFFFFF"/>
            <w:vAlign w:val="center"/>
            <w:hideMark/>
          </w:tcPr>
          <w:p w:rsidR="0034498A" w:rsidRPr="0034498A" w:rsidRDefault="0034498A">
            <w:pPr>
              <w:autoSpaceDE w:val="0"/>
              <w:spacing w:before="0" w:beforeAutospacing="0" w:after="0"/>
              <w:jc w:val="both"/>
              <w:textAlignment w:val="top"/>
              <w:rPr>
                <w:rFonts w:ascii="Arial" w:eastAsia="Aptos" w:hAnsi="Arial" w:cs="Arial"/>
                <w:kern w:val="2"/>
                <w:sz w:val="24"/>
                <w:szCs w:val="24"/>
              </w:rPr>
            </w:pPr>
            <w:r w:rsidRPr="0034498A">
              <w:rPr>
                <w:rFonts w:ascii="Arial" w:eastAsia="Segoe UI" w:hAnsi="Arial" w:cs="Arial"/>
                <w:sz w:val="24"/>
                <w:szCs w:val="24"/>
              </w:rPr>
              <w:t>2.41</w:t>
            </w:r>
          </w:p>
        </w:tc>
        <w:tc>
          <w:tcPr>
            <w:tcW w:w="2013" w:type="dxa"/>
            <w:tcBorders>
              <w:top w:val="nil"/>
              <w:left w:val="nil"/>
              <w:bottom w:val="nil"/>
              <w:right w:val="nil"/>
            </w:tcBorders>
            <w:shd w:val="clear" w:color="auto" w:fill="FFFFFF"/>
            <w:vAlign w:val="center"/>
            <w:hideMark/>
          </w:tcPr>
          <w:p w:rsidR="0034498A" w:rsidRPr="0034498A" w:rsidRDefault="0034498A">
            <w:pPr>
              <w:autoSpaceDE w:val="0"/>
              <w:spacing w:before="0" w:beforeAutospacing="0" w:after="0"/>
              <w:jc w:val="both"/>
              <w:rPr>
                <w:rFonts w:ascii="Arial" w:eastAsia="Aptos" w:hAnsi="Arial" w:cs="Arial"/>
                <w:kern w:val="2"/>
                <w:sz w:val="24"/>
                <w:szCs w:val="24"/>
              </w:rPr>
            </w:pPr>
            <w:r w:rsidRPr="0034498A">
              <w:rPr>
                <w:rFonts w:ascii="Arial" w:eastAsia="Calibri" w:hAnsi="Arial" w:cs="Arial"/>
                <w:sz w:val="24"/>
                <w:szCs w:val="24"/>
              </w:rPr>
              <w:t>Less Motivated</w:t>
            </w:r>
          </w:p>
        </w:tc>
      </w:tr>
      <w:tr w:rsidR="0034498A" w:rsidRPr="0034498A" w:rsidTr="0034498A">
        <w:trPr>
          <w:trHeight w:val="280"/>
        </w:trPr>
        <w:tc>
          <w:tcPr>
            <w:tcW w:w="2333" w:type="dxa"/>
            <w:tcBorders>
              <w:top w:val="nil"/>
              <w:left w:val="nil"/>
              <w:bottom w:val="single" w:sz="4" w:space="0" w:color="auto"/>
              <w:right w:val="nil"/>
            </w:tcBorders>
            <w:shd w:val="clear" w:color="auto" w:fill="FFFFFF"/>
            <w:vAlign w:val="center"/>
            <w:hideMark/>
          </w:tcPr>
          <w:p w:rsidR="0034498A" w:rsidRPr="0034498A" w:rsidRDefault="0034498A">
            <w:pPr>
              <w:pStyle w:val="NormalWeb"/>
              <w:autoSpaceDE w:val="0"/>
              <w:spacing w:before="0" w:beforeAutospacing="0" w:after="0" w:afterAutospacing="0"/>
              <w:jc w:val="both"/>
              <w:rPr>
                <w:rFonts w:ascii="Arial" w:eastAsia="Aptos" w:hAnsi="Arial" w:cs="Arial"/>
                <w:kern w:val="2"/>
              </w:rPr>
            </w:pPr>
            <w:r w:rsidRPr="0034498A">
              <w:rPr>
                <w:rFonts w:ascii="Arial" w:eastAsia="Calibri" w:hAnsi="Arial" w:cs="Arial"/>
              </w:rPr>
              <w:t>Social–extrinsic motivation</w:t>
            </w:r>
          </w:p>
        </w:tc>
        <w:tc>
          <w:tcPr>
            <w:tcW w:w="1080" w:type="dxa"/>
            <w:tcBorders>
              <w:top w:val="nil"/>
              <w:left w:val="nil"/>
              <w:bottom w:val="single" w:sz="4" w:space="0" w:color="auto"/>
              <w:right w:val="nil"/>
            </w:tcBorders>
            <w:shd w:val="clear" w:color="auto" w:fill="FFFFFF"/>
            <w:vAlign w:val="center"/>
            <w:hideMark/>
          </w:tcPr>
          <w:p w:rsidR="0034498A" w:rsidRPr="0034498A" w:rsidRDefault="0034498A">
            <w:pPr>
              <w:autoSpaceDE w:val="0"/>
              <w:spacing w:before="0" w:beforeAutospacing="0" w:after="0"/>
              <w:jc w:val="both"/>
              <w:textAlignment w:val="top"/>
              <w:rPr>
                <w:rFonts w:ascii="Arial" w:eastAsia="Aptos" w:hAnsi="Arial" w:cs="Arial"/>
                <w:kern w:val="2"/>
                <w:sz w:val="24"/>
                <w:szCs w:val="24"/>
              </w:rPr>
            </w:pPr>
            <w:r w:rsidRPr="0034498A">
              <w:rPr>
                <w:rFonts w:ascii="Arial" w:eastAsia="Segoe UI" w:hAnsi="Arial" w:cs="Arial"/>
                <w:sz w:val="24"/>
                <w:szCs w:val="24"/>
              </w:rPr>
              <w:t>2.99</w:t>
            </w:r>
          </w:p>
        </w:tc>
        <w:tc>
          <w:tcPr>
            <w:tcW w:w="1931" w:type="dxa"/>
            <w:tcBorders>
              <w:top w:val="nil"/>
              <w:left w:val="nil"/>
              <w:bottom w:val="single" w:sz="4" w:space="0" w:color="auto"/>
              <w:right w:val="nil"/>
            </w:tcBorders>
            <w:shd w:val="clear" w:color="auto" w:fill="FFFFFF"/>
            <w:vAlign w:val="center"/>
            <w:hideMark/>
          </w:tcPr>
          <w:p w:rsidR="0034498A" w:rsidRPr="0034498A" w:rsidRDefault="0034498A">
            <w:pPr>
              <w:autoSpaceDE w:val="0"/>
              <w:spacing w:before="0" w:beforeAutospacing="0" w:after="0"/>
              <w:jc w:val="both"/>
              <w:rPr>
                <w:rFonts w:ascii="Arial" w:eastAsia="Aptos" w:hAnsi="Arial" w:cs="Arial"/>
                <w:kern w:val="2"/>
                <w:sz w:val="24"/>
                <w:szCs w:val="24"/>
              </w:rPr>
            </w:pPr>
            <w:r w:rsidRPr="0034498A">
              <w:rPr>
                <w:rFonts w:ascii="Arial" w:eastAsia="Calibri" w:hAnsi="Arial" w:cs="Arial"/>
                <w:sz w:val="24"/>
                <w:szCs w:val="24"/>
              </w:rPr>
              <w:t>Motivated</w:t>
            </w:r>
          </w:p>
        </w:tc>
        <w:tc>
          <w:tcPr>
            <w:tcW w:w="960" w:type="dxa"/>
            <w:tcBorders>
              <w:top w:val="nil"/>
              <w:left w:val="nil"/>
              <w:bottom w:val="single" w:sz="4" w:space="0" w:color="auto"/>
              <w:right w:val="nil"/>
            </w:tcBorders>
            <w:shd w:val="clear" w:color="auto" w:fill="FFFFFF"/>
            <w:vAlign w:val="center"/>
            <w:hideMark/>
          </w:tcPr>
          <w:p w:rsidR="0034498A" w:rsidRPr="0034498A" w:rsidRDefault="0034498A">
            <w:pPr>
              <w:autoSpaceDE w:val="0"/>
              <w:spacing w:before="0" w:beforeAutospacing="0" w:after="0"/>
              <w:jc w:val="both"/>
              <w:textAlignment w:val="top"/>
              <w:rPr>
                <w:rFonts w:ascii="Arial" w:eastAsia="Aptos" w:hAnsi="Arial" w:cs="Arial"/>
                <w:kern w:val="2"/>
                <w:sz w:val="24"/>
                <w:szCs w:val="24"/>
              </w:rPr>
            </w:pPr>
            <w:r w:rsidRPr="0034498A">
              <w:rPr>
                <w:rFonts w:ascii="Arial" w:eastAsia="Segoe UI" w:hAnsi="Arial" w:cs="Arial"/>
                <w:sz w:val="24"/>
                <w:szCs w:val="24"/>
              </w:rPr>
              <w:t>2.39</w:t>
            </w:r>
          </w:p>
        </w:tc>
        <w:tc>
          <w:tcPr>
            <w:tcW w:w="2013" w:type="dxa"/>
            <w:tcBorders>
              <w:top w:val="nil"/>
              <w:left w:val="nil"/>
              <w:bottom w:val="single" w:sz="4" w:space="0" w:color="auto"/>
              <w:right w:val="nil"/>
            </w:tcBorders>
            <w:shd w:val="clear" w:color="auto" w:fill="FFFFFF"/>
            <w:vAlign w:val="center"/>
            <w:hideMark/>
          </w:tcPr>
          <w:p w:rsidR="0034498A" w:rsidRPr="0034498A" w:rsidRDefault="0034498A">
            <w:pPr>
              <w:autoSpaceDE w:val="0"/>
              <w:spacing w:before="0" w:beforeAutospacing="0" w:after="0"/>
              <w:jc w:val="both"/>
              <w:rPr>
                <w:rFonts w:ascii="Arial" w:eastAsia="Aptos" w:hAnsi="Arial" w:cs="Arial"/>
                <w:kern w:val="2"/>
                <w:sz w:val="24"/>
                <w:szCs w:val="24"/>
              </w:rPr>
            </w:pPr>
            <w:r w:rsidRPr="0034498A">
              <w:rPr>
                <w:rFonts w:ascii="Arial" w:eastAsia="Calibri" w:hAnsi="Arial" w:cs="Arial"/>
                <w:sz w:val="24"/>
                <w:szCs w:val="24"/>
              </w:rPr>
              <w:t>Less Motivated</w:t>
            </w:r>
          </w:p>
        </w:tc>
      </w:tr>
      <w:tr w:rsidR="0034498A" w:rsidRPr="0034498A" w:rsidTr="0034498A">
        <w:trPr>
          <w:trHeight w:val="507"/>
        </w:trPr>
        <w:tc>
          <w:tcPr>
            <w:tcW w:w="2333" w:type="dxa"/>
            <w:tcBorders>
              <w:top w:val="single" w:sz="4" w:space="0" w:color="auto"/>
              <w:left w:val="nil"/>
              <w:bottom w:val="single" w:sz="4" w:space="0" w:color="auto"/>
              <w:right w:val="nil"/>
            </w:tcBorders>
            <w:shd w:val="clear" w:color="auto" w:fill="FFFFFF"/>
            <w:vAlign w:val="center"/>
            <w:hideMark/>
          </w:tcPr>
          <w:p w:rsidR="0034498A" w:rsidRPr="0034498A" w:rsidRDefault="0034498A">
            <w:pPr>
              <w:pStyle w:val="NormalWeb"/>
              <w:autoSpaceDE w:val="0"/>
              <w:spacing w:before="0" w:beforeAutospacing="0" w:after="0" w:afterAutospacing="0"/>
              <w:jc w:val="both"/>
              <w:rPr>
                <w:rFonts w:ascii="Arial" w:eastAsia="Aptos" w:hAnsi="Arial" w:cs="Arial"/>
                <w:kern w:val="2"/>
              </w:rPr>
            </w:pPr>
            <w:r w:rsidRPr="0034498A">
              <w:rPr>
                <w:rFonts w:ascii="Arial" w:eastAsia="Aptos" w:hAnsi="Arial" w:cs="Arial"/>
                <w:kern w:val="2"/>
              </w:rPr>
              <w:t>Overall Mean</w:t>
            </w:r>
          </w:p>
        </w:tc>
        <w:tc>
          <w:tcPr>
            <w:tcW w:w="1080" w:type="dxa"/>
            <w:tcBorders>
              <w:top w:val="single" w:sz="4" w:space="0" w:color="auto"/>
              <w:left w:val="nil"/>
              <w:bottom w:val="single" w:sz="4" w:space="0" w:color="auto"/>
              <w:right w:val="nil"/>
            </w:tcBorders>
            <w:shd w:val="clear" w:color="auto" w:fill="FFFFFF"/>
            <w:vAlign w:val="center"/>
            <w:hideMark/>
          </w:tcPr>
          <w:p w:rsidR="0034498A" w:rsidRPr="0034498A" w:rsidRDefault="0034498A">
            <w:pPr>
              <w:autoSpaceDE w:val="0"/>
              <w:spacing w:before="0" w:beforeAutospacing="0" w:after="0"/>
              <w:jc w:val="both"/>
              <w:textAlignment w:val="top"/>
              <w:rPr>
                <w:rFonts w:ascii="Arial" w:eastAsia="Aptos" w:hAnsi="Arial" w:cs="Arial"/>
                <w:kern w:val="2"/>
                <w:sz w:val="24"/>
                <w:szCs w:val="24"/>
              </w:rPr>
            </w:pPr>
            <w:r w:rsidRPr="0034498A">
              <w:rPr>
                <w:rFonts w:ascii="Arial" w:eastAsia="Segoe UI" w:hAnsi="Arial" w:cs="Arial"/>
                <w:sz w:val="24"/>
                <w:szCs w:val="24"/>
              </w:rPr>
              <w:t>2.72</w:t>
            </w:r>
          </w:p>
        </w:tc>
        <w:tc>
          <w:tcPr>
            <w:tcW w:w="1931" w:type="dxa"/>
            <w:tcBorders>
              <w:top w:val="single" w:sz="4" w:space="0" w:color="auto"/>
              <w:left w:val="nil"/>
              <w:bottom w:val="single" w:sz="4" w:space="0" w:color="auto"/>
              <w:right w:val="nil"/>
            </w:tcBorders>
            <w:shd w:val="clear" w:color="auto" w:fill="FFFFFF"/>
            <w:vAlign w:val="center"/>
            <w:hideMark/>
          </w:tcPr>
          <w:p w:rsidR="0034498A" w:rsidRPr="0034498A" w:rsidRDefault="0034498A">
            <w:pPr>
              <w:autoSpaceDE w:val="0"/>
              <w:spacing w:before="0" w:beforeAutospacing="0" w:after="0"/>
              <w:jc w:val="both"/>
              <w:rPr>
                <w:rFonts w:ascii="Arial" w:eastAsia="Aptos" w:hAnsi="Arial" w:cs="Arial"/>
                <w:kern w:val="2"/>
                <w:sz w:val="24"/>
                <w:szCs w:val="24"/>
              </w:rPr>
            </w:pPr>
            <w:r w:rsidRPr="0034498A">
              <w:rPr>
                <w:rFonts w:ascii="Arial" w:eastAsia="Calibri" w:hAnsi="Arial" w:cs="Arial"/>
                <w:sz w:val="24"/>
                <w:szCs w:val="24"/>
              </w:rPr>
              <w:t>Motivated</w:t>
            </w:r>
          </w:p>
        </w:tc>
        <w:tc>
          <w:tcPr>
            <w:tcW w:w="960" w:type="dxa"/>
            <w:tcBorders>
              <w:top w:val="single" w:sz="4" w:space="0" w:color="auto"/>
              <w:left w:val="nil"/>
              <w:bottom w:val="single" w:sz="4" w:space="0" w:color="auto"/>
              <w:right w:val="nil"/>
            </w:tcBorders>
            <w:shd w:val="clear" w:color="auto" w:fill="FFFFFF"/>
            <w:vAlign w:val="center"/>
            <w:hideMark/>
          </w:tcPr>
          <w:p w:rsidR="0034498A" w:rsidRPr="0034498A" w:rsidRDefault="0034498A">
            <w:pPr>
              <w:autoSpaceDE w:val="0"/>
              <w:spacing w:before="0" w:beforeAutospacing="0" w:after="0"/>
              <w:jc w:val="both"/>
              <w:textAlignment w:val="top"/>
              <w:rPr>
                <w:rFonts w:ascii="Arial" w:eastAsia="Aptos" w:hAnsi="Arial" w:cs="Arial"/>
                <w:kern w:val="2"/>
                <w:sz w:val="24"/>
                <w:szCs w:val="24"/>
              </w:rPr>
            </w:pPr>
            <w:r w:rsidRPr="0034498A">
              <w:rPr>
                <w:rFonts w:ascii="Arial" w:eastAsia="Segoe UI" w:hAnsi="Arial" w:cs="Arial"/>
                <w:sz w:val="24"/>
                <w:szCs w:val="24"/>
              </w:rPr>
              <w:t>2.49</w:t>
            </w:r>
          </w:p>
        </w:tc>
        <w:tc>
          <w:tcPr>
            <w:tcW w:w="2013" w:type="dxa"/>
            <w:tcBorders>
              <w:top w:val="single" w:sz="4" w:space="0" w:color="auto"/>
              <w:left w:val="nil"/>
              <w:bottom w:val="single" w:sz="4" w:space="0" w:color="auto"/>
              <w:right w:val="nil"/>
            </w:tcBorders>
            <w:shd w:val="clear" w:color="auto" w:fill="FFFFFF"/>
            <w:vAlign w:val="center"/>
            <w:hideMark/>
          </w:tcPr>
          <w:p w:rsidR="0034498A" w:rsidRPr="0034498A" w:rsidRDefault="0034498A">
            <w:pPr>
              <w:autoSpaceDE w:val="0"/>
              <w:spacing w:before="0" w:beforeAutospacing="0" w:after="0"/>
              <w:jc w:val="both"/>
              <w:rPr>
                <w:rFonts w:ascii="Arial" w:eastAsia="Aptos" w:hAnsi="Arial" w:cs="Arial"/>
                <w:kern w:val="2"/>
                <w:sz w:val="24"/>
                <w:szCs w:val="24"/>
              </w:rPr>
            </w:pPr>
            <w:r w:rsidRPr="0034498A">
              <w:rPr>
                <w:rFonts w:ascii="Arial" w:eastAsia="Calibri" w:hAnsi="Arial" w:cs="Arial"/>
                <w:sz w:val="24"/>
                <w:szCs w:val="24"/>
              </w:rPr>
              <w:t>Less Motivated</w:t>
            </w:r>
          </w:p>
        </w:tc>
      </w:tr>
    </w:tbl>
    <w:p w:rsidR="0034498A" w:rsidRPr="0034498A" w:rsidRDefault="0034498A" w:rsidP="0034498A">
      <w:pPr>
        <w:rPr>
          <w:rFonts w:ascii="Arial" w:hAnsi="Arial" w:cs="Arial"/>
          <w:sz w:val="16"/>
          <w:szCs w:val="16"/>
        </w:rPr>
      </w:pPr>
      <w:r w:rsidRPr="0034498A">
        <w:rPr>
          <w:rFonts w:ascii="Arial" w:hAnsi="Arial" w:cs="Arial"/>
          <w:sz w:val="16"/>
          <w:szCs w:val="16"/>
        </w:rPr>
        <w:t xml:space="preserve">Legend: </w:t>
      </w:r>
    </w:p>
    <w:tbl>
      <w:tblPr>
        <w:tblStyle w:val="TableGrid"/>
        <w:tblW w:w="5898" w:type="dxa"/>
        <w:tblInd w:w="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826"/>
        <w:gridCol w:w="1104"/>
        <w:gridCol w:w="1999"/>
        <w:gridCol w:w="1969"/>
      </w:tblGrid>
      <w:tr w:rsidR="0034498A" w:rsidRPr="0034498A" w:rsidTr="0034498A">
        <w:trPr>
          <w:trHeight w:val="303"/>
        </w:trPr>
        <w:tc>
          <w:tcPr>
            <w:tcW w:w="826" w:type="dxa"/>
            <w:tcBorders>
              <w:top w:val="nil"/>
              <w:left w:val="nil"/>
              <w:bottom w:val="nil"/>
              <w:right w:val="nil"/>
            </w:tcBorders>
            <w:vAlign w:val="center"/>
            <w:hideMark/>
          </w:tcPr>
          <w:p w:rsidR="0034498A" w:rsidRPr="0034498A" w:rsidRDefault="0034498A">
            <w:pPr>
              <w:autoSpaceDE w:val="0"/>
              <w:spacing w:before="0" w:beforeAutospacing="0"/>
              <w:jc w:val="center"/>
              <w:rPr>
                <w:rFonts w:ascii="Arial" w:eastAsia="Calibri" w:hAnsi="Arial" w:cs="Arial"/>
                <w:kern w:val="2"/>
                <w:sz w:val="16"/>
                <w:szCs w:val="16"/>
                <w:u w:val="single"/>
              </w:rPr>
            </w:pPr>
            <w:r w:rsidRPr="0034498A">
              <w:rPr>
                <w:rFonts w:ascii="Arial" w:eastAsia="Calibri" w:hAnsi="Arial" w:cs="Arial"/>
                <w:kern w:val="2"/>
                <w:sz w:val="16"/>
                <w:szCs w:val="16"/>
                <w:u w:val="single"/>
              </w:rPr>
              <w:t>Scale</w:t>
            </w:r>
          </w:p>
        </w:tc>
        <w:tc>
          <w:tcPr>
            <w:tcW w:w="1104" w:type="dxa"/>
            <w:tcBorders>
              <w:top w:val="nil"/>
              <w:left w:val="nil"/>
              <w:bottom w:val="nil"/>
              <w:right w:val="nil"/>
            </w:tcBorders>
            <w:vAlign w:val="center"/>
            <w:hideMark/>
          </w:tcPr>
          <w:p w:rsidR="0034498A" w:rsidRPr="0034498A" w:rsidRDefault="0034498A">
            <w:pPr>
              <w:autoSpaceDE w:val="0"/>
              <w:spacing w:before="0" w:beforeAutospacing="0"/>
              <w:jc w:val="center"/>
              <w:rPr>
                <w:rFonts w:ascii="Arial" w:eastAsia="Calibri" w:hAnsi="Arial" w:cs="Arial"/>
                <w:kern w:val="2"/>
                <w:sz w:val="16"/>
                <w:szCs w:val="16"/>
                <w:u w:val="single"/>
              </w:rPr>
            </w:pPr>
            <w:r w:rsidRPr="0034498A">
              <w:rPr>
                <w:rFonts w:ascii="Arial" w:eastAsia="Calibri" w:hAnsi="Arial" w:cs="Arial"/>
                <w:kern w:val="2"/>
                <w:sz w:val="16"/>
                <w:szCs w:val="16"/>
                <w:u w:val="single"/>
              </w:rPr>
              <w:t>Range</w:t>
            </w:r>
          </w:p>
        </w:tc>
        <w:tc>
          <w:tcPr>
            <w:tcW w:w="1999" w:type="dxa"/>
            <w:tcBorders>
              <w:top w:val="nil"/>
              <w:left w:val="nil"/>
              <w:bottom w:val="nil"/>
              <w:right w:val="nil"/>
            </w:tcBorders>
            <w:vAlign w:val="center"/>
            <w:hideMark/>
          </w:tcPr>
          <w:p w:rsidR="0034498A" w:rsidRPr="0034498A" w:rsidRDefault="0034498A">
            <w:pPr>
              <w:autoSpaceDE w:val="0"/>
              <w:spacing w:before="0" w:beforeAutospacing="0"/>
              <w:jc w:val="center"/>
              <w:rPr>
                <w:rFonts w:ascii="Arial" w:eastAsia="Calibri" w:hAnsi="Arial" w:cs="Arial"/>
                <w:kern w:val="2"/>
                <w:sz w:val="16"/>
                <w:szCs w:val="16"/>
                <w:u w:val="single"/>
              </w:rPr>
            </w:pPr>
            <w:r w:rsidRPr="0034498A">
              <w:rPr>
                <w:rFonts w:ascii="Arial" w:eastAsia="Calibri" w:hAnsi="Arial" w:cs="Arial"/>
                <w:kern w:val="2"/>
                <w:sz w:val="16"/>
                <w:szCs w:val="16"/>
                <w:u w:val="single"/>
              </w:rPr>
              <w:t>Descriptive Rating</w:t>
            </w:r>
          </w:p>
        </w:tc>
        <w:tc>
          <w:tcPr>
            <w:tcW w:w="1969" w:type="dxa"/>
            <w:tcBorders>
              <w:top w:val="nil"/>
              <w:left w:val="nil"/>
              <w:bottom w:val="nil"/>
              <w:right w:val="nil"/>
            </w:tcBorders>
            <w:vAlign w:val="center"/>
            <w:hideMark/>
          </w:tcPr>
          <w:p w:rsidR="0034498A" w:rsidRPr="0034498A" w:rsidRDefault="0034498A">
            <w:pPr>
              <w:autoSpaceDE w:val="0"/>
              <w:spacing w:before="0" w:beforeAutospacing="0"/>
              <w:jc w:val="center"/>
              <w:rPr>
                <w:rFonts w:ascii="Arial" w:eastAsia="Calibri" w:hAnsi="Arial" w:cs="Arial"/>
                <w:kern w:val="2"/>
                <w:sz w:val="16"/>
                <w:szCs w:val="16"/>
                <w:u w:val="single"/>
              </w:rPr>
            </w:pPr>
            <w:r w:rsidRPr="0034498A">
              <w:rPr>
                <w:rFonts w:ascii="Arial" w:eastAsia="Calibri" w:hAnsi="Arial" w:cs="Arial"/>
                <w:kern w:val="2"/>
                <w:sz w:val="16"/>
                <w:szCs w:val="16"/>
                <w:u w:val="single"/>
              </w:rPr>
              <w:t>Qualitative Interpretation</w:t>
            </w:r>
          </w:p>
        </w:tc>
      </w:tr>
      <w:tr w:rsidR="0034498A" w:rsidRPr="0034498A" w:rsidTr="0034498A">
        <w:trPr>
          <w:trHeight w:val="250"/>
        </w:trPr>
        <w:tc>
          <w:tcPr>
            <w:tcW w:w="826" w:type="dxa"/>
            <w:tcBorders>
              <w:top w:val="nil"/>
              <w:left w:val="nil"/>
              <w:bottom w:val="nil"/>
              <w:right w:val="nil"/>
            </w:tcBorders>
            <w:vAlign w:val="center"/>
            <w:hideMark/>
          </w:tcPr>
          <w:p w:rsidR="0034498A" w:rsidRPr="0034498A" w:rsidRDefault="0034498A">
            <w:pPr>
              <w:autoSpaceDE w:val="0"/>
              <w:spacing w:before="0" w:beforeAutospacing="0"/>
              <w:jc w:val="center"/>
              <w:rPr>
                <w:rFonts w:ascii="Arial" w:eastAsia="Calibri" w:hAnsi="Arial" w:cs="Arial"/>
                <w:sz w:val="16"/>
                <w:szCs w:val="16"/>
              </w:rPr>
            </w:pPr>
            <w:r w:rsidRPr="0034498A">
              <w:rPr>
                <w:rFonts w:ascii="Arial" w:eastAsia="Calibri" w:hAnsi="Arial" w:cs="Arial"/>
                <w:sz w:val="16"/>
                <w:szCs w:val="16"/>
              </w:rPr>
              <w:t>4</w:t>
            </w:r>
          </w:p>
        </w:tc>
        <w:tc>
          <w:tcPr>
            <w:tcW w:w="1104" w:type="dxa"/>
            <w:tcBorders>
              <w:top w:val="nil"/>
              <w:left w:val="nil"/>
              <w:bottom w:val="nil"/>
              <w:right w:val="nil"/>
            </w:tcBorders>
            <w:vAlign w:val="center"/>
            <w:hideMark/>
          </w:tcPr>
          <w:p w:rsidR="0034498A" w:rsidRPr="0034498A" w:rsidRDefault="0034498A">
            <w:pPr>
              <w:autoSpaceDE w:val="0"/>
              <w:spacing w:before="0" w:beforeAutospacing="0"/>
              <w:jc w:val="center"/>
              <w:rPr>
                <w:rFonts w:ascii="Arial" w:eastAsia="Calibri" w:hAnsi="Arial" w:cs="Arial"/>
                <w:sz w:val="16"/>
                <w:szCs w:val="16"/>
              </w:rPr>
            </w:pPr>
            <w:r w:rsidRPr="0034498A">
              <w:rPr>
                <w:rStyle w:val="15"/>
                <w:rFonts w:ascii="Arial" w:eastAsia="SimSun" w:hAnsi="Arial" w:cs="Arial"/>
                <w:b w:val="0"/>
                <w:bCs w:val="0"/>
                <w:sz w:val="16"/>
                <w:szCs w:val="16"/>
              </w:rPr>
              <w:t>3.26 – 4.00</w:t>
            </w:r>
          </w:p>
        </w:tc>
        <w:tc>
          <w:tcPr>
            <w:tcW w:w="1999" w:type="dxa"/>
            <w:tcBorders>
              <w:top w:val="nil"/>
              <w:left w:val="nil"/>
              <w:bottom w:val="nil"/>
              <w:right w:val="nil"/>
            </w:tcBorders>
            <w:vAlign w:val="center"/>
            <w:hideMark/>
          </w:tcPr>
          <w:p w:rsidR="0034498A" w:rsidRPr="0034498A" w:rsidRDefault="0034498A">
            <w:pPr>
              <w:autoSpaceDE w:val="0"/>
              <w:spacing w:before="0" w:beforeAutospacing="0"/>
              <w:jc w:val="center"/>
              <w:rPr>
                <w:rFonts w:ascii="Arial" w:eastAsia="Calibri" w:hAnsi="Arial" w:cs="Arial"/>
                <w:sz w:val="16"/>
                <w:szCs w:val="16"/>
              </w:rPr>
            </w:pPr>
            <w:r w:rsidRPr="0034498A">
              <w:rPr>
                <w:rFonts w:ascii="Arial" w:eastAsia="Calibri" w:hAnsi="Arial" w:cs="Arial"/>
                <w:sz w:val="16"/>
                <w:szCs w:val="16"/>
              </w:rPr>
              <w:t>Strongly Agree (SA)</w:t>
            </w:r>
          </w:p>
        </w:tc>
        <w:tc>
          <w:tcPr>
            <w:tcW w:w="1969" w:type="dxa"/>
            <w:tcBorders>
              <w:top w:val="nil"/>
              <w:left w:val="nil"/>
              <w:bottom w:val="nil"/>
              <w:right w:val="nil"/>
            </w:tcBorders>
            <w:vAlign w:val="center"/>
            <w:hideMark/>
          </w:tcPr>
          <w:p w:rsidR="0034498A" w:rsidRPr="0034498A" w:rsidRDefault="0034498A">
            <w:pPr>
              <w:autoSpaceDE w:val="0"/>
              <w:spacing w:before="0" w:beforeAutospacing="0"/>
              <w:jc w:val="center"/>
              <w:rPr>
                <w:rFonts w:ascii="Arial" w:eastAsia="Calibri" w:hAnsi="Arial" w:cs="Arial"/>
                <w:sz w:val="16"/>
                <w:szCs w:val="16"/>
              </w:rPr>
            </w:pPr>
            <w:r w:rsidRPr="0034498A">
              <w:rPr>
                <w:rFonts w:ascii="Arial" w:eastAsia="Calibri" w:hAnsi="Arial" w:cs="Arial"/>
                <w:sz w:val="16"/>
                <w:szCs w:val="16"/>
              </w:rPr>
              <w:t>Highly Motivated</w:t>
            </w:r>
          </w:p>
        </w:tc>
      </w:tr>
      <w:tr w:rsidR="0034498A" w:rsidRPr="0034498A" w:rsidTr="0034498A">
        <w:trPr>
          <w:trHeight w:val="143"/>
        </w:trPr>
        <w:tc>
          <w:tcPr>
            <w:tcW w:w="826" w:type="dxa"/>
            <w:tcBorders>
              <w:top w:val="nil"/>
              <w:left w:val="nil"/>
              <w:bottom w:val="nil"/>
              <w:right w:val="nil"/>
            </w:tcBorders>
            <w:vAlign w:val="center"/>
            <w:hideMark/>
          </w:tcPr>
          <w:p w:rsidR="0034498A" w:rsidRPr="0034498A" w:rsidRDefault="0034498A">
            <w:pPr>
              <w:autoSpaceDE w:val="0"/>
              <w:spacing w:before="0" w:beforeAutospacing="0"/>
              <w:jc w:val="center"/>
              <w:rPr>
                <w:rFonts w:ascii="Arial" w:eastAsia="Calibri" w:hAnsi="Arial" w:cs="Arial"/>
                <w:sz w:val="16"/>
                <w:szCs w:val="16"/>
              </w:rPr>
            </w:pPr>
            <w:r w:rsidRPr="0034498A">
              <w:rPr>
                <w:rFonts w:ascii="Arial" w:eastAsia="Calibri" w:hAnsi="Arial" w:cs="Arial"/>
                <w:sz w:val="16"/>
                <w:szCs w:val="16"/>
              </w:rPr>
              <w:t>3</w:t>
            </w:r>
          </w:p>
        </w:tc>
        <w:tc>
          <w:tcPr>
            <w:tcW w:w="1104" w:type="dxa"/>
            <w:tcBorders>
              <w:top w:val="nil"/>
              <w:left w:val="nil"/>
              <w:bottom w:val="nil"/>
              <w:right w:val="nil"/>
            </w:tcBorders>
            <w:vAlign w:val="center"/>
            <w:hideMark/>
          </w:tcPr>
          <w:p w:rsidR="0034498A" w:rsidRPr="0034498A" w:rsidRDefault="0034498A">
            <w:pPr>
              <w:autoSpaceDE w:val="0"/>
              <w:spacing w:before="0" w:beforeAutospacing="0"/>
              <w:jc w:val="center"/>
              <w:rPr>
                <w:rFonts w:ascii="Arial" w:eastAsia="Calibri" w:hAnsi="Arial" w:cs="Arial"/>
                <w:sz w:val="16"/>
                <w:szCs w:val="16"/>
              </w:rPr>
            </w:pPr>
            <w:r w:rsidRPr="0034498A">
              <w:rPr>
                <w:rStyle w:val="15"/>
                <w:rFonts w:ascii="Arial" w:eastAsia="SimSun" w:hAnsi="Arial" w:cs="Arial"/>
                <w:b w:val="0"/>
                <w:bCs w:val="0"/>
                <w:sz w:val="16"/>
                <w:szCs w:val="16"/>
              </w:rPr>
              <w:t>2.51 – 3.25</w:t>
            </w:r>
          </w:p>
        </w:tc>
        <w:tc>
          <w:tcPr>
            <w:tcW w:w="1999" w:type="dxa"/>
            <w:tcBorders>
              <w:top w:val="nil"/>
              <w:left w:val="nil"/>
              <w:bottom w:val="nil"/>
              <w:right w:val="nil"/>
            </w:tcBorders>
            <w:vAlign w:val="center"/>
            <w:hideMark/>
          </w:tcPr>
          <w:p w:rsidR="0034498A" w:rsidRPr="0034498A" w:rsidRDefault="0034498A">
            <w:pPr>
              <w:autoSpaceDE w:val="0"/>
              <w:spacing w:before="0" w:beforeAutospacing="0"/>
              <w:jc w:val="center"/>
              <w:rPr>
                <w:rFonts w:ascii="Arial" w:eastAsia="Calibri" w:hAnsi="Arial" w:cs="Arial"/>
                <w:sz w:val="16"/>
                <w:szCs w:val="16"/>
              </w:rPr>
            </w:pPr>
            <w:r w:rsidRPr="0034498A">
              <w:rPr>
                <w:rFonts w:ascii="Arial" w:eastAsia="Calibri" w:hAnsi="Arial" w:cs="Arial"/>
                <w:sz w:val="16"/>
                <w:szCs w:val="16"/>
              </w:rPr>
              <w:t>Agree (A)</w:t>
            </w:r>
          </w:p>
        </w:tc>
        <w:tc>
          <w:tcPr>
            <w:tcW w:w="1969" w:type="dxa"/>
            <w:tcBorders>
              <w:top w:val="nil"/>
              <w:left w:val="nil"/>
              <w:bottom w:val="nil"/>
              <w:right w:val="nil"/>
            </w:tcBorders>
            <w:vAlign w:val="center"/>
            <w:hideMark/>
          </w:tcPr>
          <w:p w:rsidR="0034498A" w:rsidRPr="0034498A" w:rsidRDefault="0034498A">
            <w:pPr>
              <w:autoSpaceDE w:val="0"/>
              <w:spacing w:before="0" w:beforeAutospacing="0"/>
              <w:jc w:val="center"/>
              <w:rPr>
                <w:rFonts w:ascii="Arial" w:eastAsia="Calibri" w:hAnsi="Arial" w:cs="Arial"/>
                <w:sz w:val="16"/>
                <w:szCs w:val="16"/>
              </w:rPr>
            </w:pPr>
            <w:r w:rsidRPr="0034498A">
              <w:rPr>
                <w:rFonts w:ascii="Arial" w:eastAsia="Calibri" w:hAnsi="Arial" w:cs="Arial"/>
                <w:sz w:val="16"/>
                <w:szCs w:val="16"/>
              </w:rPr>
              <w:t>Motivated</w:t>
            </w:r>
          </w:p>
        </w:tc>
      </w:tr>
      <w:tr w:rsidR="0034498A" w:rsidRPr="0034498A" w:rsidTr="0034498A">
        <w:trPr>
          <w:trHeight w:val="185"/>
        </w:trPr>
        <w:tc>
          <w:tcPr>
            <w:tcW w:w="826" w:type="dxa"/>
            <w:tcBorders>
              <w:top w:val="nil"/>
              <w:left w:val="nil"/>
              <w:bottom w:val="nil"/>
              <w:right w:val="nil"/>
            </w:tcBorders>
            <w:vAlign w:val="center"/>
            <w:hideMark/>
          </w:tcPr>
          <w:p w:rsidR="0034498A" w:rsidRPr="0034498A" w:rsidRDefault="0034498A">
            <w:pPr>
              <w:autoSpaceDE w:val="0"/>
              <w:spacing w:before="0" w:beforeAutospacing="0"/>
              <w:jc w:val="center"/>
              <w:rPr>
                <w:rFonts w:ascii="Arial" w:eastAsia="Calibri" w:hAnsi="Arial" w:cs="Arial"/>
                <w:sz w:val="16"/>
                <w:szCs w:val="16"/>
              </w:rPr>
            </w:pPr>
            <w:r w:rsidRPr="0034498A">
              <w:rPr>
                <w:rFonts w:ascii="Arial" w:eastAsia="Calibri" w:hAnsi="Arial" w:cs="Arial"/>
                <w:sz w:val="16"/>
                <w:szCs w:val="16"/>
              </w:rPr>
              <w:t>2</w:t>
            </w:r>
          </w:p>
        </w:tc>
        <w:tc>
          <w:tcPr>
            <w:tcW w:w="1104" w:type="dxa"/>
            <w:tcBorders>
              <w:top w:val="nil"/>
              <w:left w:val="nil"/>
              <w:bottom w:val="nil"/>
              <w:right w:val="nil"/>
            </w:tcBorders>
            <w:vAlign w:val="center"/>
            <w:hideMark/>
          </w:tcPr>
          <w:p w:rsidR="0034498A" w:rsidRPr="0034498A" w:rsidRDefault="0034498A">
            <w:pPr>
              <w:autoSpaceDE w:val="0"/>
              <w:spacing w:before="0" w:beforeAutospacing="0"/>
              <w:jc w:val="center"/>
              <w:rPr>
                <w:rFonts w:ascii="Arial" w:eastAsia="Calibri" w:hAnsi="Arial" w:cs="Arial"/>
                <w:sz w:val="16"/>
                <w:szCs w:val="16"/>
              </w:rPr>
            </w:pPr>
            <w:r w:rsidRPr="0034498A">
              <w:rPr>
                <w:rStyle w:val="15"/>
                <w:rFonts w:ascii="Arial" w:eastAsia="SimSun" w:hAnsi="Arial" w:cs="Arial"/>
                <w:b w:val="0"/>
                <w:bCs w:val="0"/>
                <w:sz w:val="16"/>
                <w:szCs w:val="16"/>
              </w:rPr>
              <w:t>1.76 – 2.50</w:t>
            </w:r>
          </w:p>
        </w:tc>
        <w:tc>
          <w:tcPr>
            <w:tcW w:w="1999" w:type="dxa"/>
            <w:tcBorders>
              <w:top w:val="nil"/>
              <w:left w:val="nil"/>
              <w:bottom w:val="nil"/>
              <w:right w:val="nil"/>
            </w:tcBorders>
            <w:vAlign w:val="center"/>
            <w:hideMark/>
          </w:tcPr>
          <w:p w:rsidR="0034498A" w:rsidRPr="0034498A" w:rsidRDefault="0034498A">
            <w:pPr>
              <w:autoSpaceDE w:val="0"/>
              <w:spacing w:before="0" w:beforeAutospacing="0"/>
              <w:jc w:val="center"/>
              <w:rPr>
                <w:rFonts w:ascii="Arial" w:eastAsia="Calibri" w:hAnsi="Arial" w:cs="Arial"/>
                <w:sz w:val="16"/>
                <w:szCs w:val="16"/>
              </w:rPr>
            </w:pPr>
            <w:r w:rsidRPr="0034498A">
              <w:rPr>
                <w:rFonts w:ascii="Arial" w:eastAsia="Calibri" w:hAnsi="Arial" w:cs="Arial"/>
                <w:sz w:val="16"/>
                <w:szCs w:val="16"/>
              </w:rPr>
              <w:t>Disagree (D)</w:t>
            </w:r>
          </w:p>
        </w:tc>
        <w:tc>
          <w:tcPr>
            <w:tcW w:w="1969" w:type="dxa"/>
            <w:tcBorders>
              <w:top w:val="nil"/>
              <w:left w:val="nil"/>
              <w:bottom w:val="nil"/>
              <w:right w:val="nil"/>
            </w:tcBorders>
            <w:vAlign w:val="center"/>
            <w:hideMark/>
          </w:tcPr>
          <w:p w:rsidR="0034498A" w:rsidRPr="0034498A" w:rsidRDefault="0034498A">
            <w:pPr>
              <w:autoSpaceDE w:val="0"/>
              <w:spacing w:before="0" w:beforeAutospacing="0"/>
              <w:jc w:val="center"/>
              <w:rPr>
                <w:rFonts w:ascii="Arial" w:eastAsia="Calibri" w:hAnsi="Arial" w:cs="Arial"/>
                <w:sz w:val="16"/>
                <w:szCs w:val="16"/>
              </w:rPr>
            </w:pPr>
            <w:r w:rsidRPr="0034498A">
              <w:rPr>
                <w:rFonts w:ascii="Arial" w:eastAsia="Calibri" w:hAnsi="Arial" w:cs="Arial"/>
                <w:sz w:val="16"/>
                <w:szCs w:val="16"/>
              </w:rPr>
              <w:t>Less Motivated</w:t>
            </w:r>
          </w:p>
        </w:tc>
      </w:tr>
      <w:tr w:rsidR="0034498A" w:rsidRPr="0034498A" w:rsidTr="0034498A">
        <w:trPr>
          <w:trHeight w:val="185"/>
        </w:trPr>
        <w:tc>
          <w:tcPr>
            <w:tcW w:w="826" w:type="dxa"/>
            <w:tcBorders>
              <w:top w:val="nil"/>
              <w:left w:val="nil"/>
              <w:bottom w:val="nil"/>
              <w:right w:val="nil"/>
            </w:tcBorders>
            <w:vAlign w:val="center"/>
            <w:hideMark/>
          </w:tcPr>
          <w:p w:rsidR="0034498A" w:rsidRPr="0034498A" w:rsidRDefault="0034498A">
            <w:pPr>
              <w:autoSpaceDE w:val="0"/>
              <w:spacing w:before="0" w:beforeAutospacing="0"/>
              <w:jc w:val="center"/>
              <w:rPr>
                <w:rFonts w:ascii="Arial" w:eastAsia="Calibri" w:hAnsi="Arial" w:cs="Arial"/>
                <w:sz w:val="16"/>
                <w:szCs w:val="16"/>
              </w:rPr>
            </w:pPr>
            <w:r w:rsidRPr="0034498A">
              <w:rPr>
                <w:rFonts w:ascii="Arial" w:eastAsia="Calibri" w:hAnsi="Arial" w:cs="Arial"/>
                <w:sz w:val="16"/>
                <w:szCs w:val="16"/>
              </w:rPr>
              <w:t>1</w:t>
            </w:r>
          </w:p>
        </w:tc>
        <w:tc>
          <w:tcPr>
            <w:tcW w:w="1104" w:type="dxa"/>
            <w:tcBorders>
              <w:top w:val="nil"/>
              <w:left w:val="nil"/>
              <w:bottom w:val="nil"/>
              <w:right w:val="nil"/>
            </w:tcBorders>
            <w:vAlign w:val="center"/>
            <w:hideMark/>
          </w:tcPr>
          <w:p w:rsidR="0034498A" w:rsidRPr="0034498A" w:rsidRDefault="0034498A">
            <w:pPr>
              <w:autoSpaceDE w:val="0"/>
              <w:spacing w:before="0" w:beforeAutospacing="0"/>
              <w:jc w:val="center"/>
              <w:rPr>
                <w:rFonts w:ascii="Arial" w:eastAsia="Calibri" w:hAnsi="Arial" w:cs="Arial"/>
                <w:sz w:val="16"/>
                <w:szCs w:val="16"/>
              </w:rPr>
            </w:pPr>
            <w:r w:rsidRPr="0034498A">
              <w:rPr>
                <w:rStyle w:val="15"/>
                <w:rFonts w:ascii="Arial" w:eastAsia="SimSun" w:hAnsi="Arial" w:cs="Arial"/>
                <w:b w:val="0"/>
                <w:bCs w:val="0"/>
                <w:sz w:val="16"/>
                <w:szCs w:val="16"/>
              </w:rPr>
              <w:t>1.00 – 1.75</w:t>
            </w:r>
          </w:p>
        </w:tc>
        <w:tc>
          <w:tcPr>
            <w:tcW w:w="1999" w:type="dxa"/>
            <w:tcBorders>
              <w:top w:val="nil"/>
              <w:left w:val="nil"/>
              <w:bottom w:val="nil"/>
              <w:right w:val="nil"/>
            </w:tcBorders>
            <w:vAlign w:val="center"/>
            <w:hideMark/>
          </w:tcPr>
          <w:p w:rsidR="0034498A" w:rsidRPr="0034498A" w:rsidRDefault="0034498A">
            <w:pPr>
              <w:autoSpaceDE w:val="0"/>
              <w:spacing w:before="0" w:beforeAutospacing="0"/>
              <w:jc w:val="center"/>
              <w:rPr>
                <w:rFonts w:ascii="Arial" w:eastAsia="Calibri" w:hAnsi="Arial" w:cs="Arial"/>
                <w:sz w:val="16"/>
                <w:szCs w:val="16"/>
              </w:rPr>
            </w:pPr>
            <w:r w:rsidRPr="0034498A">
              <w:rPr>
                <w:rFonts w:ascii="Arial" w:eastAsia="Calibri" w:hAnsi="Arial" w:cs="Arial"/>
                <w:sz w:val="16"/>
                <w:szCs w:val="16"/>
              </w:rPr>
              <w:t>Strongly Disagree (SD)</w:t>
            </w:r>
          </w:p>
        </w:tc>
        <w:tc>
          <w:tcPr>
            <w:tcW w:w="1969" w:type="dxa"/>
            <w:tcBorders>
              <w:top w:val="nil"/>
              <w:left w:val="nil"/>
              <w:bottom w:val="nil"/>
              <w:right w:val="nil"/>
            </w:tcBorders>
            <w:vAlign w:val="center"/>
            <w:hideMark/>
          </w:tcPr>
          <w:p w:rsidR="0034498A" w:rsidRPr="0034498A" w:rsidRDefault="0034498A">
            <w:pPr>
              <w:autoSpaceDE w:val="0"/>
              <w:spacing w:before="0" w:beforeAutospacing="0"/>
              <w:jc w:val="center"/>
              <w:rPr>
                <w:rFonts w:ascii="Arial" w:eastAsia="Calibri" w:hAnsi="Arial" w:cs="Arial"/>
                <w:sz w:val="16"/>
                <w:szCs w:val="16"/>
              </w:rPr>
            </w:pPr>
            <w:r w:rsidRPr="0034498A">
              <w:rPr>
                <w:rFonts w:ascii="Arial" w:eastAsia="Calibri" w:hAnsi="Arial" w:cs="Arial"/>
                <w:sz w:val="16"/>
                <w:szCs w:val="16"/>
              </w:rPr>
              <w:t>Not Motivated</w:t>
            </w:r>
          </w:p>
        </w:tc>
      </w:tr>
    </w:tbl>
    <w:p w:rsidR="0034498A" w:rsidRPr="0034498A" w:rsidRDefault="0034498A" w:rsidP="0034498A">
      <w:pPr>
        <w:rPr>
          <w:rFonts w:ascii="Arial" w:hAnsi="Arial" w:cs="Arial"/>
          <w:sz w:val="24"/>
          <w:szCs w:val="24"/>
        </w:rPr>
      </w:pPr>
      <w:r w:rsidRPr="0034498A">
        <w:rPr>
          <w:rFonts w:ascii="Arial" w:hAnsi="Arial" w:cs="Arial"/>
          <w:sz w:val="24"/>
          <w:szCs w:val="24"/>
        </w:rPr>
        <w:t xml:space="preserve"> </w:t>
      </w:r>
    </w:p>
    <w:p w:rsidR="0034498A" w:rsidRPr="0034498A" w:rsidRDefault="0034498A" w:rsidP="0034498A">
      <w:pPr>
        <w:pStyle w:val="NormalWeb"/>
        <w:autoSpaceDE w:val="0"/>
        <w:spacing w:line="360" w:lineRule="auto"/>
        <w:ind w:firstLine="720"/>
        <w:jc w:val="both"/>
        <w:rPr>
          <w:rFonts w:ascii="Arial" w:eastAsia="Calibri" w:hAnsi="Arial" w:cs="Arial"/>
        </w:rPr>
      </w:pPr>
      <w:r w:rsidRPr="0034498A">
        <w:rPr>
          <w:rFonts w:ascii="Arial" w:eastAsia="Segoe UI" w:hAnsi="Arial" w:cs="Arial"/>
        </w:rPr>
        <w:t xml:space="preserve">Among the PhET group, the </w:t>
      </w:r>
      <w:r w:rsidRPr="0034498A">
        <w:rPr>
          <w:rStyle w:val="15"/>
          <w:rFonts w:ascii="Arial" w:eastAsia="Segoe UI" w:hAnsi="Arial" w:cs="Arial"/>
          <w:b w:val="0"/>
          <w:bCs w:val="0"/>
        </w:rPr>
        <w:t>highest mean</w:t>
      </w:r>
      <w:r w:rsidRPr="0034498A">
        <w:rPr>
          <w:rFonts w:ascii="Arial" w:eastAsia="Segoe UI" w:hAnsi="Arial" w:cs="Arial"/>
        </w:rPr>
        <w:t xml:space="preserve"> was recorded in </w:t>
      </w:r>
      <w:r w:rsidRPr="0034498A">
        <w:rPr>
          <w:rStyle w:val="15"/>
          <w:rFonts w:ascii="Arial" w:eastAsia="Segoe UI" w:hAnsi="Arial" w:cs="Arial"/>
          <w:b w:val="0"/>
          <w:bCs w:val="0"/>
        </w:rPr>
        <w:t>amotivation (3.05)</w:t>
      </w:r>
      <w:r w:rsidRPr="0034498A">
        <w:rPr>
          <w:rFonts w:ascii="Arial" w:eastAsia="Segoe UI" w:hAnsi="Arial" w:cs="Arial"/>
        </w:rPr>
        <w:t xml:space="preserve">, followed by </w:t>
      </w:r>
      <w:r w:rsidRPr="0034498A">
        <w:rPr>
          <w:rStyle w:val="15"/>
          <w:rFonts w:ascii="Arial" w:eastAsia="Segoe UI" w:hAnsi="Arial" w:cs="Arial"/>
          <w:b w:val="0"/>
          <w:bCs w:val="0"/>
        </w:rPr>
        <w:t>intrinsic motivation and social–extrinsic motivation (2.99)</w:t>
      </w:r>
      <w:r w:rsidRPr="0034498A">
        <w:rPr>
          <w:rFonts w:ascii="Arial" w:eastAsia="Segoe UI" w:hAnsi="Arial" w:cs="Arial"/>
        </w:rPr>
        <w:t xml:space="preserve">, while the </w:t>
      </w:r>
      <w:r w:rsidRPr="0034498A">
        <w:rPr>
          <w:rStyle w:val="15"/>
          <w:rFonts w:ascii="Arial" w:eastAsia="Segoe UI" w:hAnsi="Arial" w:cs="Arial"/>
          <w:b w:val="0"/>
          <w:bCs w:val="0"/>
        </w:rPr>
        <w:t>lowest mean</w:t>
      </w:r>
      <w:r w:rsidRPr="0034498A">
        <w:rPr>
          <w:rFonts w:ascii="Arial" w:eastAsia="Segoe UI" w:hAnsi="Arial" w:cs="Arial"/>
        </w:rPr>
        <w:t xml:space="preserve"> was observed in </w:t>
      </w:r>
      <w:r w:rsidRPr="0034498A">
        <w:rPr>
          <w:rStyle w:val="15"/>
          <w:rFonts w:ascii="Arial" w:eastAsia="Segoe UI" w:hAnsi="Arial" w:cs="Arial"/>
          <w:b w:val="0"/>
          <w:bCs w:val="0"/>
        </w:rPr>
        <w:t>extrinsic–career motivation (2.94)</w:t>
      </w:r>
      <w:r w:rsidRPr="0034498A">
        <w:rPr>
          <w:rFonts w:ascii="Arial" w:eastAsia="Segoe UI" w:hAnsi="Arial" w:cs="Arial"/>
        </w:rPr>
        <w:t xml:space="preserve">; all were qualitatively interpreted as </w:t>
      </w:r>
      <w:r w:rsidRPr="0034498A">
        <w:rPr>
          <w:rStyle w:val="16"/>
          <w:rFonts w:ascii="Arial" w:eastAsia="Segoe UI" w:hAnsi="Arial" w:cs="Arial"/>
          <w:i w:val="0"/>
          <w:iCs w:val="0"/>
        </w:rPr>
        <w:t>Motivated</w:t>
      </w:r>
      <w:r w:rsidRPr="0034498A">
        <w:rPr>
          <w:rFonts w:ascii="Arial" w:eastAsia="Segoe UI" w:hAnsi="Arial" w:cs="Arial"/>
        </w:rPr>
        <w:t>. In contrast, the Non</w:t>
      </w:r>
      <w:r w:rsidRPr="0034498A">
        <w:rPr>
          <w:rFonts w:ascii="Arial" w:eastAsia="Segoe UI" w:hAnsi="Arial" w:cs="Arial"/>
        </w:rPr>
        <w:noBreakHyphen/>
        <w:t xml:space="preserve">PhET group posted its </w:t>
      </w:r>
      <w:r w:rsidRPr="0034498A">
        <w:rPr>
          <w:rStyle w:val="15"/>
          <w:rFonts w:ascii="Arial" w:eastAsia="Segoe UI" w:hAnsi="Arial" w:cs="Arial"/>
          <w:b w:val="0"/>
          <w:bCs w:val="0"/>
        </w:rPr>
        <w:t>highest mean</w:t>
      </w:r>
      <w:r w:rsidRPr="0034498A">
        <w:rPr>
          <w:rFonts w:ascii="Arial" w:eastAsia="Segoe UI" w:hAnsi="Arial" w:cs="Arial"/>
        </w:rPr>
        <w:t xml:space="preserve"> in </w:t>
      </w:r>
      <w:r w:rsidRPr="0034498A">
        <w:rPr>
          <w:rStyle w:val="15"/>
          <w:rFonts w:ascii="Arial" w:eastAsia="Segoe UI" w:hAnsi="Arial" w:cs="Arial"/>
          <w:b w:val="0"/>
          <w:bCs w:val="0"/>
        </w:rPr>
        <w:t>intrinsic motivation (2.47)</w:t>
      </w:r>
      <w:r w:rsidRPr="0034498A">
        <w:rPr>
          <w:rFonts w:ascii="Arial" w:eastAsia="Segoe UI" w:hAnsi="Arial" w:cs="Arial"/>
        </w:rPr>
        <w:t xml:space="preserve">, followed by </w:t>
      </w:r>
      <w:r w:rsidRPr="0034498A">
        <w:rPr>
          <w:rStyle w:val="15"/>
          <w:rFonts w:ascii="Arial" w:eastAsia="Segoe UI" w:hAnsi="Arial" w:cs="Arial"/>
          <w:b w:val="0"/>
          <w:bCs w:val="0"/>
        </w:rPr>
        <w:t>extrinsic–career motivation (2.41)</w:t>
      </w:r>
      <w:r w:rsidRPr="0034498A">
        <w:rPr>
          <w:rFonts w:ascii="Arial" w:eastAsia="Segoe UI" w:hAnsi="Arial" w:cs="Arial"/>
        </w:rPr>
        <w:t xml:space="preserve">, with the </w:t>
      </w:r>
      <w:r w:rsidRPr="0034498A">
        <w:rPr>
          <w:rStyle w:val="15"/>
          <w:rFonts w:ascii="Arial" w:eastAsia="Segoe UI" w:hAnsi="Arial" w:cs="Arial"/>
          <w:b w:val="0"/>
          <w:bCs w:val="0"/>
        </w:rPr>
        <w:t>lowest mean</w:t>
      </w:r>
      <w:r w:rsidRPr="0034498A">
        <w:rPr>
          <w:rFonts w:ascii="Arial" w:eastAsia="Segoe UI" w:hAnsi="Arial" w:cs="Arial"/>
        </w:rPr>
        <w:t xml:space="preserve"> recorded in </w:t>
      </w:r>
      <w:r w:rsidRPr="0034498A">
        <w:rPr>
          <w:rStyle w:val="15"/>
          <w:rFonts w:ascii="Arial" w:eastAsia="Segoe UI" w:hAnsi="Arial" w:cs="Arial"/>
          <w:b w:val="0"/>
          <w:bCs w:val="0"/>
        </w:rPr>
        <w:t>amotivation (2.32)</w:t>
      </w:r>
      <w:r w:rsidRPr="0034498A">
        <w:rPr>
          <w:rFonts w:ascii="Arial" w:eastAsia="Segoe UI" w:hAnsi="Arial" w:cs="Arial"/>
        </w:rPr>
        <w:t xml:space="preserve">; all dimensions were interpreted as </w:t>
      </w:r>
      <w:r w:rsidRPr="0034498A">
        <w:rPr>
          <w:rStyle w:val="16"/>
          <w:rFonts w:ascii="Arial" w:eastAsia="Segoe UI" w:hAnsi="Arial" w:cs="Arial"/>
          <w:i w:val="0"/>
          <w:iCs w:val="0"/>
        </w:rPr>
        <w:t>Less Motivated</w:t>
      </w:r>
      <w:r w:rsidRPr="0034498A">
        <w:rPr>
          <w:rFonts w:ascii="Arial" w:eastAsia="Segoe UI" w:hAnsi="Arial" w:cs="Arial"/>
        </w:rPr>
        <w:t>. Overall, the PhET group achieved a higher overall motivation mean (</w:t>
      </w:r>
      <w:r w:rsidRPr="0034498A">
        <w:rPr>
          <w:rStyle w:val="15"/>
          <w:rFonts w:ascii="Arial" w:eastAsia="Segoe UI" w:hAnsi="Arial" w:cs="Arial"/>
          <w:b w:val="0"/>
          <w:bCs w:val="0"/>
        </w:rPr>
        <w:t>2.72 – Motivated</w:t>
      </w:r>
      <w:r w:rsidRPr="0034498A">
        <w:rPr>
          <w:rFonts w:ascii="Arial" w:eastAsia="Segoe UI" w:hAnsi="Arial" w:cs="Arial"/>
        </w:rPr>
        <w:t>) compared with the Non</w:t>
      </w:r>
      <w:r w:rsidRPr="0034498A">
        <w:rPr>
          <w:rFonts w:ascii="Arial" w:eastAsia="Segoe UI" w:hAnsi="Arial" w:cs="Arial"/>
        </w:rPr>
        <w:noBreakHyphen/>
        <w:t>PhET group (</w:t>
      </w:r>
      <w:r w:rsidRPr="0034498A">
        <w:rPr>
          <w:rStyle w:val="15"/>
          <w:rFonts w:ascii="Arial" w:eastAsia="Segoe UI" w:hAnsi="Arial" w:cs="Arial"/>
          <w:b w:val="0"/>
          <w:bCs w:val="0"/>
        </w:rPr>
        <w:t>2.49 – Less Motivated</w:t>
      </w:r>
      <w:r w:rsidRPr="0034498A">
        <w:rPr>
          <w:rFonts w:ascii="Arial" w:eastAsia="Segoe UI" w:hAnsi="Arial" w:cs="Arial"/>
        </w:rPr>
        <w:t>).</w:t>
      </w:r>
    </w:p>
    <w:p w:rsidR="0034498A" w:rsidRPr="0034498A" w:rsidRDefault="0034498A" w:rsidP="0034498A">
      <w:pPr>
        <w:pStyle w:val="NormalWeb"/>
        <w:autoSpaceDE w:val="0"/>
        <w:spacing w:line="360" w:lineRule="auto"/>
        <w:ind w:firstLine="720"/>
        <w:jc w:val="both"/>
        <w:rPr>
          <w:rFonts w:ascii="Arial" w:eastAsia="Calibri" w:hAnsi="Arial" w:cs="Arial"/>
        </w:rPr>
      </w:pPr>
      <w:r w:rsidRPr="0034498A">
        <w:rPr>
          <w:rFonts w:ascii="Arial" w:eastAsia="Segoe UI" w:hAnsi="Arial" w:cs="Arial"/>
        </w:rPr>
        <w:t>The summary results indicate that students exposed to PhET-assisted instruction demonstrated consistently higher motivation levels across all dimensions compared to their Non</w:t>
      </w:r>
      <w:r w:rsidRPr="0034498A">
        <w:rPr>
          <w:rFonts w:ascii="Arial" w:eastAsia="Segoe UI" w:hAnsi="Arial" w:cs="Arial"/>
        </w:rPr>
        <w:noBreakHyphen/>
        <w:t>PhET counterparts. The highest mean in the PhET group being observed in amotivation suggests increased learner awareness and reflection regarding the purpose and value of learning tasks, which often accompanies deeper cognitive engagement. Meanwhile, strong intrinsic and social–extrinsic motivation scores indicate that PhET simulations effectively foster enjoyment, interest, and socially driven engagement in learning electromagnetism. In contrast, the uniformly lower motivation means across all constructs in the Non</w:t>
      </w:r>
      <w:r w:rsidRPr="0034498A">
        <w:rPr>
          <w:rFonts w:ascii="Arial" w:eastAsia="Segoe UI" w:hAnsi="Arial" w:cs="Arial"/>
        </w:rPr>
        <w:noBreakHyphen/>
        <w:t xml:space="preserve">PhET group suggest a more </w:t>
      </w:r>
      <w:r w:rsidRPr="0034498A">
        <w:rPr>
          <w:rFonts w:ascii="Arial" w:eastAsia="Segoe UI" w:hAnsi="Arial" w:cs="Arial"/>
        </w:rPr>
        <w:lastRenderedPageBreak/>
        <w:t>passive learning experience, with limited stimulation of students’ internal interest, career awareness, and social engagement in physics learning.</w:t>
      </w:r>
    </w:p>
    <w:p w:rsidR="0034498A" w:rsidRPr="0034498A" w:rsidRDefault="0034498A" w:rsidP="0034498A">
      <w:pPr>
        <w:autoSpaceDE w:val="0"/>
        <w:spacing w:line="360" w:lineRule="auto"/>
        <w:ind w:firstLine="720"/>
        <w:jc w:val="both"/>
        <w:rPr>
          <w:rFonts w:ascii="Arial" w:eastAsia="Calibri" w:hAnsi="Arial" w:cs="Arial"/>
          <w:sz w:val="24"/>
          <w:szCs w:val="24"/>
        </w:rPr>
      </w:pPr>
      <w:r w:rsidRPr="0034498A">
        <w:rPr>
          <w:rFonts w:ascii="Arial" w:eastAsia="Segoe UI" w:hAnsi="Arial" w:cs="Arial"/>
          <w:sz w:val="24"/>
          <w:szCs w:val="24"/>
        </w:rPr>
        <w:t>These findings imply that PhET-assisted instruction is effective not only in enhancing academic achievement but also in strengthening multiple dimensions of student motivation. The consistently “Motivated” ratings across the PhET group highlight the capacity of simulation-based instruction to engage students cognitively, socially, and goal</w:t>
      </w:r>
      <w:r w:rsidRPr="0034498A">
        <w:rPr>
          <w:rFonts w:ascii="Arial" w:eastAsia="Segoe UI" w:hAnsi="Arial" w:cs="Arial"/>
          <w:sz w:val="24"/>
          <w:szCs w:val="24"/>
        </w:rPr>
        <w:noBreakHyphen/>
        <w:t>orientedly. For educators, this underscores the importance of adopting interactive and technology</w:t>
      </w:r>
      <w:r w:rsidRPr="0034498A">
        <w:rPr>
          <w:rFonts w:ascii="Arial" w:eastAsia="Segoe UI" w:hAnsi="Arial" w:cs="Arial"/>
          <w:sz w:val="24"/>
          <w:szCs w:val="24"/>
        </w:rPr>
        <w:noBreakHyphen/>
        <w:t>enhanced instructional strategies to address motivational challenges in abstract subjects such as electromagnetism. Moreover, the results suggest that instructional interventions should intentionally guide students in connecting their heightened engagement to clear academic goals and future relevance, ensuring that increased motivation translates into sustained learning and performance gains.</w:t>
      </w:r>
    </w:p>
    <w:p w:rsidR="0034498A" w:rsidRPr="0034498A" w:rsidRDefault="0034498A" w:rsidP="0034498A">
      <w:pPr>
        <w:spacing w:line="360" w:lineRule="auto"/>
        <w:ind w:firstLine="720"/>
        <w:jc w:val="both"/>
        <w:rPr>
          <w:rFonts w:ascii="Arial" w:hAnsi="Arial" w:cs="Arial"/>
          <w:sz w:val="24"/>
          <w:szCs w:val="24"/>
        </w:rPr>
      </w:pPr>
      <w:r w:rsidRPr="0034498A">
        <w:rPr>
          <w:rFonts w:ascii="Arial" w:eastAsia="Segoe UI" w:hAnsi="Arial" w:cs="Arial"/>
          <w:sz w:val="24"/>
          <w:szCs w:val="24"/>
        </w:rPr>
        <w:t>The overall higher motivation levels observed among students exposed to PhET-assisted instruction are supported by Wentzel (2023) which highlighted that positive teacher–student and peer relationships significantly influence students’ academic engagement, motivation, and willingness to exert effort in challenging subjects. Similarly, Adie et al. (2024) found that peer-created learning climates foster autonomy-supportive and participatory environments, which enhance students’ motivation through social interaction and shared learning experiences. Shao et al. (2024) further emphasized that peer influence plays a vital role in sustaining motivation, as learners are often driven to engage and perform when learning activities are collaborative and socially visible. In addition, Cho (2023) stressed that social support from classmates and teachers strengthens students’ emotional and academic motivation, particularly in demanding learning contexts. These studies collectively support the present findings, explaining why students in the PhET group who frequently engaged in interactive, collaborative, and feedback-rich simulation activities demonstrated higher overall motivation compared to those in the Non-PhET group.</w:t>
      </w:r>
    </w:p>
    <w:p w:rsidR="0034498A" w:rsidRDefault="0034498A" w:rsidP="0034498A">
      <w:pPr>
        <w:autoSpaceDE w:val="0"/>
        <w:spacing w:after="0" w:line="259" w:lineRule="auto"/>
        <w:rPr>
          <w:rFonts w:ascii="Arial" w:hAnsi="Arial" w:cs="Arial"/>
          <w:sz w:val="24"/>
          <w:szCs w:val="24"/>
        </w:rPr>
      </w:pPr>
      <w:r w:rsidRPr="0034498A">
        <w:rPr>
          <w:rFonts w:ascii="Arial" w:hAnsi="Arial" w:cs="Arial"/>
          <w:sz w:val="24"/>
          <w:szCs w:val="24"/>
        </w:rPr>
        <w:t xml:space="preserve"> </w:t>
      </w:r>
    </w:p>
    <w:p w:rsidR="0046170F" w:rsidRPr="0034498A" w:rsidRDefault="0046170F" w:rsidP="0034498A">
      <w:pPr>
        <w:autoSpaceDE w:val="0"/>
        <w:spacing w:after="0" w:line="259" w:lineRule="auto"/>
        <w:rPr>
          <w:rFonts w:ascii="Arial" w:hAnsi="Arial" w:cs="Arial"/>
          <w:sz w:val="24"/>
          <w:szCs w:val="24"/>
        </w:rPr>
      </w:pPr>
    </w:p>
    <w:p w:rsidR="0034498A" w:rsidRPr="0034498A" w:rsidRDefault="0034498A" w:rsidP="0034498A">
      <w:pPr>
        <w:spacing w:line="360" w:lineRule="auto"/>
        <w:jc w:val="center"/>
        <w:rPr>
          <w:rFonts w:ascii="Arial" w:hAnsi="Arial" w:cs="Arial"/>
          <w:sz w:val="24"/>
          <w:szCs w:val="24"/>
          <w:u w:val="single"/>
        </w:rPr>
      </w:pPr>
      <w:r w:rsidRPr="0034498A">
        <w:rPr>
          <w:rFonts w:ascii="Arial" w:eastAsia="SimSun" w:hAnsi="Arial" w:cs="Arial"/>
          <w:sz w:val="24"/>
          <w:szCs w:val="24"/>
          <w:u w:val="single"/>
        </w:rPr>
        <w:lastRenderedPageBreak/>
        <w:t xml:space="preserve">The significant difference in academic achievement when students are exposed to </w:t>
      </w:r>
      <w:r w:rsidRPr="0034498A">
        <w:rPr>
          <w:rFonts w:ascii="Arial" w:eastAsia="Segoe UI" w:hAnsi="Arial" w:cs="Arial"/>
          <w:sz w:val="24"/>
          <w:szCs w:val="24"/>
          <w:u w:val="single"/>
        </w:rPr>
        <w:t>PhET and Non-PhET</w:t>
      </w:r>
    </w:p>
    <w:p w:rsidR="0034498A" w:rsidRPr="0034498A" w:rsidRDefault="0034498A" w:rsidP="0034498A">
      <w:pPr>
        <w:spacing w:line="360" w:lineRule="auto"/>
        <w:ind w:firstLine="720"/>
        <w:jc w:val="both"/>
        <w:rPr>
          <w:rFonts w:ascii="Arial" w:eastAsia="SimSun" w:hAnsi="Arial" w:cs="Arial"/>
          <w:sz w:val="24"/>
          <w:szCs w:val="24"/>
        </w:rPr>
      </w:pPr>
      <w:r w:rsidRPr="0034498A">
        <w:rPr>
          <w:rFonts w:ascii="Arial" w:eastAsia="SimSun" w:hAnsi="Arial" w:cs="Arial"/>
          <w:sz w:val="24"/>
          <w:szCs w:val="24"/>
        </w:rPr>
        <w:t xml:space="preserve">Table 8 shows the results of the significance of the difference in the academic performance of the two (2) groups, </w:t>
      </w:r>
      <w:r w:rsidRPr="0034498A">
        <w:rPr>
          <w:rFonts w:ascii="Arial" w:eastAsia="Segoe UI" w:hAnsi="Arial" w:cs="Arial"/>
          <w:sz w:val="24"/>
          <w:szCs w:val="24"/>
        </w:rPr>
        <w:t>PhET and Non-PhET</w:t>
      </w:r>
      <w:r w:rsidRPr="0034498A">
        <w:rPr>
          <w:rFonts w:ascii="Arial" w:eastAsia="SimSun" w:hAnsi="Arial" w:cs="Arial"/>
          <w:sz w:val="24"/>
          <w:szCs w:val="24"/>
        </w:rPr>
        <w:t>, using Analysis of Covariance (ANCOVA). The pretest was used as a covariate to equate different predictive variables, affecting the analysis statistically.</w:t>
      </w:r>
    </w:p>
    <w:p w:rsidR="0034498A" w:rsidRPr="0034498A" w:rsidRDefault="0034498A" w:rsidP="0034498A">
      <w:pPr>
        <w:jc w:val="both"/>
        <w:rPr>
          <w:rFonts w:ascii="Arial" w:eastAsia="SimSun" w:hAnsi="Arial" w:cs="Arial"/>
          <w:sz w:val="24"/>
          <w:szCs w:val="24"/>
        </w:rPr>
      </w:pPr>
      <w:r w:rsidRPr="0034498A">
        <w:rPr>
          <w:rFonts w:ascii="Arial" w:eastAsia="SimSun" w:hAnsi="Arial" w:cs="Arial"/>
          <w:sz w:val="24"/>
          <w:szCs w:val="24"/>
        </w:rPr>
        <w:t>Table 8. Test of significant difference in the academic achievement when students are exposed to PhET from those in Non-PhET.</w:t>
      </w:r>
    </w:p>
    <w:tbl>
      <w:tblPr>
        <w:tblStyle w:val="TableGrid"/>
        <w:tblW w:w="8557" w:type="dxa"/>
        <w:tblInd w:w="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721"/>
        <w:gridCol w:w="1720"/>
        <w:gridCol w:w="1133"/>
        <w:gridCol w:w="1480"/>
        <w:gridCol w:w="1480"/>
        <w:gridCol w:w="1023"/>
      </w:tblGrid>
      <w:tr w:rsidR="0034498A" w:rsidRPr="0034498A" w:rsidTr="0034498A">
        <w:trPr>
          <w:trHeight w:val="90"/>
        </w:trPr>
        <w:tc>
          <w:tcPr>
            <w:tcW w:w="1721" w:type="dxa"/>
            <w:tcBorders>
              <w:top w:val="single" w:sz="4" w:space="0" w:color="auto"/>
              <w:left w:val="nil"/>
              <w:bottom w:val="single" w:sz="4" w:space="0" w:color="auto"/>
              <w:right w:val="nil"/>
            </w:tcBorders>
            <w:shd w:val="clear" w:color="auto" w:fill="FFFFFF"/>
            <w:vAlign w:val="center"/>
            <w:hideMark/>
          </w:tcPr>
          <w:p w:rsidR="0034498A" w:rsidRPr="0034498A" w:rsidRDefault="0034498A">
            <w:pPr>
              <w:autoSpaceDE w:val="0"/>
              <w:autoSpaceDN w:val="0"/>
              <w:adjustRightInd w:val="0"/>
              <w:spacing w:before="0" w:beforeAutospacing="0" w:line="320" w:lineRule="atLeast"/>
              <w:ind w:left="60" w:right="60"/>
              <w:rPr>
                <w:rFonts w:ascii="Arial" w:eastAsia="Calibri" w:hAnsi="Arial" w:cs="Arial"/>
                <w:sz w:val="22"/>
                <w:szCs w:val="22"/>
              </w:rPr>
            </w:pPr>
            <w:r w:rsidRPr="0034498A">
              <w:rPr>
                <w:rFonts w:ascii="Arial" w:eastAsia="Aptos" w:hAnsi="Arial" w:cs="Arial"/>
              </w:rPr>
              <w:t>GROUP</w:t>
            </w:r>
          </w:p>
        </w:tc>
        <w:tc>
          <w:tcPr>
            <w:tcW w:w="1720" w:type="dxa"/>
            <w:tcBorders>
              <w:top w:val="single" w:sz="4" w:space="0" w:color="auto"/>
              <w:left w:val="nil"/>
              <w:bottom w:val="single" w:sz="4" w:space="0" w:color="auto"/>
              <w:right w:val="nil"/>
            </w:tcBorders>
            <w:shd w:val="clear" w:color="auto" w:fill="FFFFFF"/>
            <w:vAlign w:val="center"/>
          </w:tcPr>
          <w:p w:rsidR="0034498A" w:rsidRPr="0034498A" w:rsidRDefault="0034498A">
            <w:pPr>
              <w:autoSpaceDE w:val="0"/>
              <w:autoSpaceDN w:val="0"/>
              <w:adjustRightInd w:val="0"/>
              <w:spacing w:before="0" w:beforeAutospacing="0" w:line="320" w:lineRule="atLeast"/>
              <w:ind w:left="60" w:right="60"/>
              <w:jc w:val="center"/>
              <w:rPr>
                <w:rFonts w:ascii="Arial" w:eastAsia="Calibri" w:hAnsi="Arial" w:cs="Arial"/>
              </w:rPr>
            </w:pPr>
          </w:p>
        </w:tc>
        <w:tc>
          <w:tcPr>
            <w:tcW w:w="1133" w:type="dxa"/>
            <w:tcBorders>
              <w:top w:val="single" w:sz="4" w:space="0" w:color="auto"/>
              <w:left w:val="nil"/>
              <w:bottom w:val="single" w:sz="4" w:space="0" w:color="auto"/>
              <w:right w:val="nil"/>
            </w:tcBorders>
            <w:shd w:val="clear" w:color="auto" w:fill="FFFFFF"/>
            <w:vAlign w:val="center"/>
            <w:hideMark/>
          </w:tcPr>
          <w:p w:rsidR="0034498A" w:rsidRPr="0034498A" w:rsidRDefault="0034498A">
            <w:pPr>
              <w:autoSpaceDE w:val="0"/>
              <w:autoSpaceDN w:val="0"/>
              <w:adjustRightInd w:val="0"/>
              <w:spacing w:before="0" w:beforeAutospacing="0" w:line="320" w:lineRule="atLeast"/>
              <w:ind w:left="60" w:right="60"/>
              <w:jc w:val="center"/>
              <w:rPr>
                <w:rFonts w:ascii="Arial" w:eastAsia="Calibri" w:hAnsi="Arial" w:cs="Arial"/>
              </w:rPr>
            </w:pPr>
            <w:r w:rsidRPr="0034498A">
              <w:rPr>
                <w:rFonts w:ascii="Arial" w:eastAsia="Aptos" w:hAnsi="Arial" w:cs="Arial"/>
              </w:rPr>
              <w:t>N</w:t>
            </w:r>
          </w:p>
        </w:tc>
        <w:tc>
          <w:tcPr>
            <w:tcW w:w="1480" w:type="dxa"/>
            <w:tcBorders>
              <w:top w:val="single" w:sz="4" w:space="0" w:color="auto"/>
              <w:left w:val="nil"/>
              <w:bottom w:val="single" w:sz="4" w:space="0" w:color="auto"/>
              <w:right w:val="nil"/>
            </w:tcBorders>
            <w:shd w:val="clear" w:color="auto" w:fill="FFFFFF"/>
            <w:vAlign w:val="center"/>
            <w:hideMark/>
          </w:tcPr>
          <w:p w:rsidR="0034498A" w:rsidRPr="0034498A" w:rsidRDefault="0034498A">
            <w:pPr>
              <w:autoSpaceDE w:val="0"/>
              <w:autoSpaceDN w:val="0"/>
              <w:adjustRightInd w:val="0"/>
              <w:spacing w:before="0" w:beforeAutospacing="0" w:line="320" w:lineRule="atLeast"/>
              <w:ind w:left="60" w:right="60"/>
              <w:jc w:val="center"/>
              <w:rPr>
                <w:rFonts w:ascii="Arial" w:eastAsia="Calibri" w:hAnsi="Arial" w:cs="Arial"/>
              </w:rPr>
            </w:pPr>
            <w:r w:rsidRPr="0034498A">
              <w:rPr>
                <w:rFonts w:ascii="Arial" w:eastAsia="Aptos" w:hAnsi="Arial" w:cs="Arial"/>
              </w:rPr>
              <w:t>Mean</w:t>
            </w:r>
          </w:p>
        </w:tc>
        <w:tc>
          <w:tcPr>
            <w:tcW w:w="2503" w:type="dxa"/>
            <w:gridSpan w:val="2"/>
            <w:tcBorders>
              <w:top w:val="single" w:sz="4" w:space="0" w:color="auto"/>
              <w:left w:val="nil"/>
              <w:bottom w:val="single" w:sz="4" w:space="0" w:color="auto"/>
              <w:right w:val="nil"/>
            </w:tcBorders>
            <w:shd w:val="clear" w:color="auto" w:fill="FFFFFF"/>
            <w:vAlign w:val="center"/>
            <w:hideMark/>
          </w:tcPr>
          <w:p w:rsidR="0034498A" w:rsidRPr="0034498A" w:rsidRDefault="0034498A">
            <w:pPr>
              <w:autoSpaceDE w:val="0"/>
              <w:autoSpaceDN w:val="0"/>
              <w:adjustRightInd w:val="0"/>
              <w:spacing w:before="0" w:beforeAutospacing="0" w:line="320" w:lineRule="atLeast"/>
              <w:ind w:left="60" w:right="60"/>
              <w:jc w:val="center"/>
              <w:rPr>
                <w:rFonts w:ascii="Arial" w:eastAsia="Aptos" w:hAnsi="Arial" w:cs="Arial"/>
              </w:rPr>
            </w:pPr>
            <w:r w:rsidRPr="0034498A">
              <w:rPr>
                <w:rFonts w:ascii="Arial" w:eastAsia="Aptos" w:hAnsi="Arial" w:cs="Arial"/>
              </w:rPr>
              <w:t>Standard Deviation</w:t>
            </w:r>
          </w:p>
        </w:tc>
      </w:tr>
      <w:tr w:rsidR="0034498A" w:rsidRPr="0034498A" w:rsidTr="0034498A">
        <w:trPr>
          <w:trHeight w:val="330"/>
        </w:trPr>
        <w:tc>
          <w:tcPr>
            <w:tcW w:w="1721" w:type="dxa"/>
            <w:tcBorders>
              <w:top w:val="single" w:sz="4" w:space="0" w:color="auto"/>
              <w:left w:val="nil"/>
              <w:bottom w:val="nil"/>
              <w:right w:val="nil"/>
            </w:tcBorders>
            <w:vAlign w:val="center"/>
            <w:hideMark/>
          </w:tcPr>
          <w:p w:rsidR="0034498A" w:rsidRPr="0034498A" w:rsidRDefault="0034498A">
            <w:pPr>
              <w:autoSpaceDE w:val="0"/>
              <w:autoSpaceDN w:val="0"/>
              <w:adjustRightInd w:val="0"/>
              <w:spacing w:before="0" w:beforeAutospacing="0" w:line="320" w:lineRule="atLeast"/>
              <w:ind w:left="60" w:right="60"/>
              <w:rPr>
                <w:rFonts w:ascii="Arial" w:hAnsi="Arial" w:cs="Arial"/>
              </w:rPr>
            </w:pPr>
            <w:r w:rsidRPr="0034498A">
              <w:rPr>
                <w:rFonts w:ascii="Arial" w:eastAsia="Aptos" w:hAnsi="Arial" w:cs="Arial"/>
              </w:rPr>
              <w:t>PhET</w:t>
            </w:r>
          </w:p>
        </w:tc>
        <w:tc>
          <w:tcPr>
            <w:tcW w:w="1720" w:type="dxa"/>
            <w:tcBorders>
              <w:top w:val="single" w:sz="4" w:space="0" w:color="auto"/>
              <w:left w:val="nil"/>
              <w:bottom w:val="nil"/>
              <w:right w:val="nil"/>
            </w:tcBorders>
            <w:vAlign w:val="center"/>
          </w:tcPr>
          <w:p w:rsidR="0034498A" w:rsidRPr="0034498A" w:rsidRDefault="0034498A">
            <w:pPr>
              <w:autoSpaceDE w:val="0"/>
              <w:autoSpaceDN w:val="0"/>
              <w:adjustRightInd w:val="0"/>
              <w:spacing w:before="0" w:beforeAutospacing="0" w:line="320" w:lineRule="atLeast"/>
              <w:ind w:left="60" w:right="60"/>
              <w:jc w:val="center"/>
              <w:rPr>
                <w:rFonts w:ascii="Arial" w:hAnsi="Arial" w:cs="Arial"/>
              </w:rPr>
            </w:pPr>
          </w:p>
        </w:tc>
        <w:tc>
          <w:tcPr>
            <w:tcW w:w="1133" w:type="dxa"/>
            <w:tcBorders>
              <w:top w:val="single" w:sz="4" w:space="0" w:color="auto"/>
              <w:left w:val="nil"/>
              <w:bottom w:val="nil"/>
              <w:right w:val="nil"/>
            </w:tcBorders>
            <w:vAlign w:val="center"/>
            <w:hideMark/>
          </w:tcPr>
          <w:p w:rsidR="0034498A" w:rsidRPr="0034498A" w:rsidRDefault="0034498A">
            <w:pPr>
              <w:autoSpaceDE w:val="0"/>
              <w:autoSpaceDN w:val="0"/>
              <w:adjustRightInd w:val="0"/>
              <w:spacing w:before="0" w:beforeAutospacing="0" w:line="320" w:lineRule="atLeast"/>
              <w:ind w:left="60" w:right="60"/>
              <w:jc w:val="center"/>
              <w:rPr>
                <w:rFonts w:ascii="Arial" w:hAnsi="Arial" w:cs="Arial"/>
              </w:rPr>
            </w:pPr>
            <w:r w:rsidRPr="0034498A">
              <w:rPr>
                <w:rFonts w:ascii="Arial" w:eastAsia="Aptos" w:hAnsi="Arial" w:cs="Arial"/>
              </w:rPr>
              <w:t>38</w:t>
            </w:r>
          </w:p>
        </w:tc>
        <w:tc>
          <w:tcPr>
            <w:tcW w:w="1480" w:type="dxa"/>
            <w:tcBorders>
              <w:top w:val="single" w:sz="4" w:space="0" w:color="auto"/>
              <w:left w:val="nil"/>
              <w:bottom w:val="nil"/>
              <w:right w:val="nil"/>
            </w:tcBorders>
            <w:vAlign w:val="center"/>
            <w:hideMark/>
          </w:tcPr>
          <w:p w:rsidR="0034498A" w:rsidRPr="0034498A" w:rsidRDefault="0034498A">
            <w:pPr>
              <w:autoSpaceDE w:val="0"/>
              <w:autoSpaceDN w:val="0"/>
              <w:adjustRightInd w:val="0"/>
              <w:spacing w:before="0" w:beforeAutospacing="0" w:line="320" w:lineRule="atLeast"/>
              <w:ind w:left="60" w:right="60"/>
              <w:jc w:val="center"/>
              <w:rPr>
                <w:rFonts w:ascii="Arial" w:hAnsi="Arial" w:cs="Arial"/>
              </w:rPr>
            </w:pPr>
            <w:r w:rsidRPr="0034498A">
              <w:rPr>
                <w:rFonts w:ascii="Arial" w:eastAsia="Aptos" w:hAnsi="Arial" w:cs="Arial"/>
              </w:rPr>
              <w:t>45.74</w:t>
            </w:r>
          </w:p>
        </w:tc>
        <w:tc>
          <w:tcPr>
            <w:tcW w:w="2503" w:type="dxa"/>
            <w:gridSpan w:val="2"/>
            <w:tcBorders>
              <w:top w:val="single" w:sz="4" w:space="0" w:color="auto"/>
              <w:left w:val="nil"/>
              <w:bottom w:val="nil"/>
              <w:right w:val="nil"/>
            </w:tcBorders>
            <w:vAlign w:val="center"/>
            <w:hideMark/>
          </w:tcPr>
          <w:p w:rsidR="0034498A" w:rsidRPr="0034498A" w:rsidRDefault="0034498A">
            <w:pPr>
              <w:autoSpaceDE w:val="0"/>
              <w:autoSpaceDN w:val="0"/>
              <w:adjustRightInd w:val="0"/>
              <w:spacing w:before="0" w:beforeAutospacing="0" w:line="320" w:lineRule="atLeast"/>
              <w:ind w:left="60" w:right="60"/>
              <w:jc w:val="center"/>
              <w:rPr>
                <w:rFonts w:ascii="Arial" w:eastAsia="Aptos" w:hAnsi="Arial" w:cs="Arial"/>
              </w:rPr>
            </w:pPr>
            <w:r w:rsidRPr="0034498A">
              <w:rPr>
                <w:rFonts w:ascii="Arial" w:eastAsia="Aptos" w:hAnsi="Arial" w:cs="Arial"/>
              </w:rPr>
              <w:t>2.96</w:t>
            </w:r>
          </w:p>
        </w:tc>
      </w:tr>
      <w:tr w:rsidR="0034498A" w:rsidRPr="0034498A" w:rsidTr="0034498A">
        <w:trPr>
          <w:trHeight w:val="330"/>
        </w:trPr>
        <w:tc>
          <w:tcPr>
            <w:tcW w:w="1721" w:type="dxa"/>
            <w:tcBorders>
              <w:top w:val="nil"/>
              <w:left w:val="nil"/>
              <w:bottom w:val="nil"/>
              <w:right w:val="nil"/>
            </w:tcBorders>
            <w:vAlign w:val="center"/>
            <w:hideMark/>
          </w:tcPr>
          <w:p w:rsidR="0034498A" w:rsidRPr="0034498A" w:rsidRDefault="0034498A">
            <w:pPr>
              <w:autoSpaceDE w:val="0"/>
              <w:autoSpaceDN w:val="0"/>
              <w:adjustRightInd w:val="0"/>
              <w:spacing w:before="0" w:beforeAutospacing="0" w:line="320" w:lineRule="atLeast"/>
              <w:ind w:left="60" w:right="60"/>
              <w:rPr>
                <w:rFonts w:ascii="Arial" w:hAnsi="Arial" w:cs="Arial"/>
              </w:rPr>
            </w:pPr>
            <w:r w:rsidRPr="0034498A">
              <w:rPr>
                <w:rFonts w:ascii="Arial" w:eastAsia="Aptos" w:hAnsi="Arial" w:cs="Arial"/>
              </w:rPr>
              <w:t>Non-PhET</w:t>
            </w:r>
          </w:p>
        </w:tc>
        <w:tc>
          <w:tcPr>
            <w:tcW w:w="1720" w:type="dxa"/>
            <w:tcBorders>
              <w:top w:val="nil"/>
              <w:left w:val="nil"/>
              <w:bottom w:val="nil"/>
              <w:right w:val="nil"/>
            </w:tcBorders>
            <w:vAlign w:val="center"/>
          </w:tcPr>
          <w:p w:rsidR="0034498A" w:rsidRPr="0034498A" w:rsidRDefault="0034498A">
            <w:pPr>
              <w:autoSpaceDE w:val="0"/>
              <w:autoSpaceDN w:val="0"/>
              <w:adjustRightInd w:val="0"/>
              <w:spacing w:before="0" w:beforeAutospacing="0" w:line="320" w:lineRule="atLeast"/>
              <w:ind w:left="60" w:right="60"/>
              <w:jc w:val="center"/>
              <w:rPr>
                <w:rFonts w:ascii="Arial" w:hAnsi="Arial" w:cs="Arial"/>
              </w:rPr>
            </w:pPr>
          </w:p>
        </w:tc>
        <w:tc>
          <w:tcPr>
            <w:tcW w:w="1133" w:type="dxa"/>
            <w:tcBorders>
              <w:top w:val="nil"/>
              <w:left w:val="nil"/>
              <w:bottom w:val="nil"/>
              <w:right w:val="nil"/>
            </w:tcBorders>
            <w:vAlign w:val="center"/>
            <w:hideMark/>
          </w:tcPr>
          <w:p w:rsidR="0034498A" w:rsidRPr="0034498A" w:rsidRDefault="0034498A">
            <w:pPr>
              <w:autoSpaceDE w:val="0"/>
              <w:autoSpaceDN w:val="0"/>
              <w:adjustRightInd w:val="0"/>
              <w:spacing w:before="0" w:beforeAutospacing="0" w:line="320" w:lineRule="atLeast"/>
              <w:ind w:left="60" w:right="60"/>
              <w:jc w:val="center"/>
              <w:rPr>
                <w:rFonts w:ascii="Arial" w:hAnsi="Arial" w:cs="Arial"/>
              </w:rPr>
            </w:pPr>
            <w:r w:rsidRPr="0034498A">
              <w:rPr>
                <w:rFonts w:ascii="Arial" w:eastAsia="Aptos" w:hAnsi="Arial" w:cs="Arial"/>
              </w:rPr>
              <w:t>42</w:t>
            </w:r>
          </w:p>
        </w:tc>
        <w:tc>
          <w:tcPr>
            <w:tcW w:w="1480" w:type="dxa"/>
            <w:tcBorders>
              <w:top w:val="nil"/>
              <w:left w:val="nil"/>
              <w:bottom w:val="nil"/>
              <w:right w:val="nil"/>
            </w:tcBorders>
            <w:vAlign w:val="center"/>
            <w:hideMark/>
          </w:tcPr>
          <w:p w:rsidR="0034498A" w:rsidRPr="0034498A" w:rsidRDefault="0034498A">
            <w:pPr>
              <w:autoSpaceDE w:val="0"/>
              <w:autoSpaceDN w:val="0"/>
              <w:adjustRightInd w:val="0"/>
              <w:spacing w:before="0" w:beforeAutospacing="0" w:line="320" w:lineRule="atLeast"/>
              <w:ind w:left="60" w:right="60"/>
              <w:jc w:val="center"/>
              <w:rPr>
                <w:rFonts w:ascii="Arial" w:hAnsi="Arial" w:cs="Arial"/>
              </w:rPr>
            </w:pPr>
            <w:r w:rsidRPr="0034498A">
              <w:rPr>
                <w:rFonts w:ascii="Arial" w:eastAsia="Aptos" w:hAnsi="Arial" w:cs="Arial"/>
              </w:rPr>
              <w:t>35.36</w:t>
            </w:r>
          </w:p>
        </w:tc>
        <w:tc>
          <w:tcPr>
            <w:tcW w:w="2503" w:type="dxa"/>
            <w:gridSpan w:val="2"/>
            <w:tcBorders>
              <w:top w:val="nil"/>
              <w:left w:val="nil"/>
              <w:bottom w:val="nil"/>
              <w:right w:val="nil"/>
            </w:tcBorders>
            <w:vAlign w:val="center"/>
            <w:hideMark/>
          </w:tcPr>
          <w:p w:rsidR="0034498A" w:rsidRPr="0034498A" w:rsidRDefault="0034498A">
            <w:pPr>
              <w:autoSpaceDE w:val="0"/>
              <w:autoSpaceDN w:val="0"/>
              <w:adjustRightInd w:val="0"/>
              <w:spacing w:before="0" w:beforeAutospacing="0" w:line="320" w:lineRule="atLeast"/>
              <w:ind w:left="60" w:right="60"/>
              <w:jc w:val="center"/>
              <w:rPr>
                <w:rFonts w:ascii="Arial" w:eastAsia="Aptos" w:hAnsi="Arial" w:cs="Arial"/>
              </w:rPr>
            </w:pPr>
            <w:r w:rsidRPr="0034498A">
              <w:rPr>
                <w:rFonts w:ascii="Arial" w:eastAsia="Aptos" w:hAnsi="Arial" w:cs="Arial"/>
              </w:rPr>
              <w:t>2.50</w:t>
            </w:r>
          </w:p>
        </w:tc>
      </w:tr>
      <w:tr w:rsidR="0034498A" w:rsidRPr="0034498A" w:rsidTr="0034498A">
        <w:trPr>
          <w:trHeight w:val="340"/>
        </w:trPr>
        <w:tc>
          <w:tcPr>
            <w:tcW w:w="1721" w:type="dxa"/>
            <w:tcBorders>
              <w:top w:val="nil"/>
              <w:left w:val="nil"/>
              <w:bottom w:val="single" w:sz="4" w:space="0" w:color="auto"/>
              <w:right w:val="nil"/>
            </w:tcBorders>
            <w:vAlign w:val="center"/>
            <w:hideMark/>
          </w:tcPr>
          <w:p w:rsidR="0034498A" w:rsidRPr="0034498A" w:rsidRDefault="0034498A">
            <w:pPr>
              <w:autoSpaceDE w:val="0"/>
              <w:autoSpaceDN w:val="0"/>
              <w:adjustRightInd w:val="0"/>
              <w:spacing w:before="0" w:beforeAutospacing="0" w:line="320" w:lineRule="atLeast"/>
              <w:ind w:left="60" w:right="60"/>
              <w:rPr>
                <w:rFonts w:ascii="Arial" w:hAnsi="Arial" w:cs="Arial"/>
              </w:rPr>
            </w:pPr>
            <w:r w:rsidRPr="0034498A">
              <w:rPr>
                <w:rFonts w:ascii="Arial" w:eastAsia="Aptos" w:hAnsi="Arial" w:cs="Arial"/>
              </w:rPr>
              <w:t>Total</w:t>
            </w:r>
          </w:p>
        </w:tc>
        <w:tc>
          <w:tcPr>
            <w:tcW w:w="1720" w:type="dxa"/>
            <w:tcBorders>
              <w:top w:val="nil"/>
              <w:left w:val="nil"/>
              <w:bottom w:val="single" w:sz="4" w:space="0" w:color="auto"/>
              <w:right w:val="nil"/>
            </w:tcBorders>
            <w:vAlign w:val="center"/>
          </w:tcPr>
          <w:p w:rsidR="0034498A" w:rsidRPr="0034498A" w:rsidRDefault="0034498A">
            <w:pPr>
              <w:autoSpaceDE w:val="0"/>
              <w:autoSpaceDN w:val="0"/>
              <w:adjustRightInd w:val="0"/>
              <w:spacing w:before="0" w:beforeAutospacing="0" w:line="320" w:lineRule="atLeast"/>
              <w:ind w:left="60" w:right="60"/>
              <w:jc w:val="center"/>
              <w:rPr>
                <w:rFonts w:ascii="Arial" w:hAnsi="Arial" w:cs="Arial"/>
              </w:rPr>
            </w:pPr>
          </w:p>
        </w:tc>
        <w:tc>
          <w:tcPr>
            <w:tcW w:w="1133" w:type="dxa"/>
            <w:tcBorders>
              <w:top w:val="nil"/>
              <w:left w:val="nil"/>
              <w:bottom w:val="single" w:sz="4" w:space="0" w:color="auto"/>
              <w:right w:val="nil"/>
            </w:tcBorders>
            <w:vAlign w:val="center"/>
            <w:hideMark/>
          </w:tcPr>
          <w:p w:rsidR="0034498A" w:rsidRPr="0034498A" w:rsidRDefault="0034498A">
            <w:pPr>
              <w:autoSpaceDE w:val="0"/>
              <w:autoSpaceDN w:val="0"/>
              <w:adjustRightInd w:val="0"/>
              <w:spacing w:before="0" w:beforeAutospacing="0" w:line="320" w:lineRule="atLeast"/>
              <w:ind w:left="60" w:right="60"/>
              <w:jc w:val="center"/>
              <w:rPr>
                <w:rFonts w:ascii="Arial" w:hAnsi="Arial" w:cs="Arial"/>
              </w:rPr>
            </w:pPr>
            <w:r w:rsidRPr="0034498A">
              <w:rPr>
                <w:rFonts w:ascii="Arial" w:eastAsia="Aptos" w:hAnsi="Arial" w:cs="Arial"/>
              </w:rPr>
              <w:t>80</w:t>
            </w:r>
          </w:p>
        </w:tc>
        <w:tc>
          <w:tcPr>
            <w:tcW w:w="1480" w:type="dxa"/>
            <w:tcBorders>
              <w:top w:val="nil"/>
              <w:left w:val="nil"/>
              <w:bottom w:val="single" w:sz="4" w:space="0" w:color="auto"/>
              <w:right w:val="nil"/>
            </w:tcBorders>
            <w:vAlign w:val="center"/>
            <w:hideMark/>
          </w:tcPr>
          <w:p w:rsidR="0034498A" w:rsidRPr="0034498A" w:rsidRDefault="0034498A">
            <w:pPr>
              <w:autoSpaceDE w:val="0"/>
              <w:autoSpaceDN w:val="0"/>
              <w:adjustRightInd w:val="0"/>
              <w:spacing w:before="0" w:beforeAutospacing="0" w:line="320" w:lineRule="atLeast"/>
              <w:ind w:left="60" w:right="60"/>
              <w:jc w:val="center"/>
              <w:rPr>
                <w:rFonts w:ascii="Arial" w:hAnsi="Arial" w:cs="Arial"/>
              </w:rPr>
            </w:pPr>
            <w:r w:rsidRPr="0034498A">
              <w:rPr>
                <w:rFonts w:ascii="Arial" w:eastAsia="Aptos" w:hAnsi="Arial" w:cs="Arial"/>
              </w:rPr>
              <w:t>40.29</w:t>
            </w:r>
          </w:p>
        </w:tc>
        <w:tc>
          <w:tcPr>
            <w:tcW w:w="2503" w:type="dxa"/>
            <w:gridSpan w:val="2"/>
            <w:tcBorders>
              <w:top w:val="nil"/>
              <w:left w:val="nil"/>
              <w:bottom w:val="single" w:sz="4" w:space="0" w:color="auto"/>
              <w:right w:val="nil"/>
            </w:tcBorders>
            <w:vAlign w:val="center"/>
            <w:hideMark/>
          </w:tcPr>
          <w:p w:rsidR="0034498A" w:rsidRPr="0034498A" w:rsidRDefault="0034498A">
            <w:pPr>
              <w:autoSpaceDE w:val="0"/>
              <w:autoSpaceDN w:val="0"/>
              <w:adjustRightInd w:val="0"/>
              <w:spacing w:before="0" w:beforeAutospacing="0" w:line="320" w:lineRule="atLeast"/>
              <w:ind w:left="60" w:right="60"/>
              <w:jc w:val="center"/>
              <w:rPr>
                <w:rFonts w:ascii="Arial" w:eastAsia="Aptos" w:hAnsi="Arial" w:cs="Arial"/>
              </w:rPr>
            </w:pPr>
            <w:r w:rsidRPr="0034498A">
              <w:rPr>
                <w:rFonts w:ascii="Arial" w:eastAsia="Aptos" w:hAnsi="Arial" w:cs="Arial"/>
              </w:rPr>
              <w:t>5.88</w:t>
            </w:r>
          </w:p>
        </w:tc>
      </w:tr>
      <w:tr w:rsidR="0034498A" w:rsidRPr="0034498A" w:rsidTr="0034498A">
        <w:trPr>
          <w:trHeight w:val="545"/>
        </w:trPr>
        <w:tc>
          <w:tcPr>
            <w:tcW w:w="1721" w:type="dxa"/>
            <w:tcBorders>
              <w:top w:val="single" w:sz="4" w:space="0" w:color="auto"/>
              <w:left w:val="nil"/>
              <w:bottom w:val="single" w:sz="4" w:space="0" w:color="auto"/>
              <w:right w:val="nil"/>
            </w:tcBorders>
            <w:shd w:val="clear" w:color="auto" w:fill="FFFFFF"/>
            <w:vAlign w:val="center"/>
            <w:hideMark/>
          </w:tcPr>
          <w:p w:rsidR="0034498A" w:rsidRPr="0034498A" w:rsidRDefault="0034498A">
            <w:pPr>
              <w:autoSpaceDE w:val="0"/>
              <w:autoSpaceDN w:val="0"/>
              <w:adjustRightInd w:val="0"/>
              <w:spacing w:before="0" w:beforeAutospacing="0" w:line="320" w:lineRule="atLeast"/>
              <w:ind w:left="60" w:right="60"/>
              <w:jc w:val="center"/>
              <w:rPr>
                <w:rFonts w:ascii="Arial" w:eastAsia="Calibri" w:hAnsi="Arial" w:cs="Arial"/>
              </w:rPr>
            </w:pPr>
            <w:r w:rsidRPr="0034498A">
              <w:rPr>
                <w:rFonts w:ascii="Arial" w:eastAsia="Aptos" w:hAnsi="Arial" w:cs="Arial"/>
              </w:rPr>
              <w:t>Source</w:t>
            </w:r>
          </w:p>
        </w:tc>
        <w:tc>
          <w:tcPr>
            <w:tcW w:w="1720" w:type="dxa"/>
            <w:tcBorders>
              <w:top w:val="single" w:sz="4" w:space="0" w:color="auto"/>
              <w:left w:val="nil"/>
              <w:bottom w:val="single" w:sz="4" w:space="0" w:color="auto"/>
              <w:right w:val="nil"/>
            </w:tcBorders>
            <w:shd w:val="clear" w:color="auto" w:fill="FFFFFF"/>
            <w:vAlign w:val="center"/>
            <w:hideMark/>
          </w:tcPr>
          <w:p w:rsidR="0034498A" w:rsidRPr="0034498A" w:rsidRDefault="0034498A">
            <w:pPr>
              <w:autoSpaceDE w:val="0"/>
              <w:autoSpaceDN w:val="0"/>
              <w:adjustRightInd w:val="0"/>
              <w:spacing w:before="0" w:beforeAutospacing="0" w:line="320" w:lineRule="atLeast"/>
              <w:ind w:left="60" w:right="60"/>
              <w:jc w:val="center"/>
              <w:rPr>
                <w:rFonts w:ascii="Arial" w:eastAsia="Calibri" w:hAnsi="Arial" w:cs="Arial"/>
              </w:rPr>
            </w:pPr>
            <w:r w:rsidRPr="0034498A">
              <w:rPr>
                <w:rFonts w:ascii="Arial" w:eastAsia="Aptos" w:hAnsi="Arial" w:cs="Arial"/>
              </w:rPr>
              <w:t>Type III Sum of Squares</w:t>
            </w:r>
          </w:p>
        </w:tc>
        <w:tc>
          <w:tcPr>
            <w:tcW w:w="1133" w:type="dxa"/>
            <w:tcBorders>
              <w:top w:val="single" w:sz="4" w:space="0" w:color="auto"/>
              <w:left w:val="nil"/>
              <w:bottom w:val="single" w:sz="4" w:space="0" w:color="auto"/>
              <w:right w:val="nil"/>
            </w:tcBorders>
            <w:shd w:val="clear" w:color="auto" w:fill="FFFFFF"/>
            <w:vAlign w:val="center"/>
            <w:hideMark/>
          </w:tcPr>
          <w:p w:rsidR="0034498A" w:rsidRPr="0034498A" w:rsidRDefault="0034498A">
            <w:pPr>
              <w:autoSpaceDE w:val="0"/>
              <w:autoSpaceDN w:val="0"/>
              <w:adjustRightInd w:val="0"/>
              <w:spacing w:before="0" w:beforeAutospacing="0" w:line="320" w:lineRule="atLeast"/>
              <w:ind w:left="60" w:right="60"/>
              <w:jc w:val="center"/>
              <w:rPr>
                <w:rFonts w:ascii="Arial" w:eastAsia="Calibri" w:hAnsi="Arial" w:cs="Arial"/>
              </w:rPr>
            </w:pPr>
            <w:r w:rsidRPr="0034498A">
              <w:rPr>
                <w:rFonts w:ascii="Arial" w:eastAsia="Aptos" w:hAnsi="Arial" w:cs="Arial"/>
              </w:rPr>
              <w:t>df</w:t>
            </w:r>
          </w:p>
        </w:tc>
        <w:tc>
          <w:tcPr>
            <w:tcW w:w="1480" w:type="dxa"/>
            <w:tcBorders>
              <w:top w:val="single" w:sz="4" w:space="0" w:color="auto"/>
              <w:left w:val="nil"/>
              <w:bottom w:val="single" w:sz="4" w:space="0" w:color="auto"/>
              <w:right w:val="nil"/>
            </w:tcBorders>
            <w:shd w:val="clear" w:color="auto" w:fill="FFFFFF"/>
            <w:vAlign w:val="center"/>
            <w:hideMark/>
          </w:tcPr>
          <w:p w:rsidR="0034498A" w:rsidRPr="0034498A" w:rsidRDefault="0034498A">
            <w:pPr>
              <w:autoSpaceDE w:val="0"/>
              <w:autoSpaceDN w:val="0"/>
              <w:adjustRightInd w:val="0"/>
              <w:spacing w:before="0" w:beforeAutospacing="0" w:line="320" w:lineRule="atLeast"/>
              <w:ind w:left="60" w:right="60"/>
              <w:jc w:val="center"/>
              <w:rPr>
                <w:rFonts w:ascii="Arial" w:eastAsia="Calibri" w:hAnsi="Arial" w:cs="Arial"/>
              </w:rPr>
            </w:pPr>
            <w:r w:rsidRPr="0034498A">
              <w:rPr>
                <w:rFonts w:ascii="Arial" w:eastAsia="Aptos" w:hAnsi="Arial" w:cs="Arial"/>
              </w:rPr>
              <w:t>Mean Square</w:t>
            </w:r>
          </w:p>
        </w:tc>
        <w:tc>
          <w:tcPr>
            <w:tcW w:w="1480" w:type="dxa"/>
            <w:tcBorders>
              <w:top w:val="single" w:sz="4" w:space="0" w:color="auto"/>
              <w:left w:val="nil"/>
              <w:bottom w:val="single" w:sz="4" w:space="0" w:color="auto"/>
              <w:right w:val="nil"/>
            </w:tcBorders>
            <w:shd w:val="clear" w:color="auto" w:fill="FFFFFF"/>
            <w:vAlign w:val="center"/>
            <w:hideMark/>
          </w:tcPr>
          <w:p w:rsidR="0034498A" w:rsidRPr="0034498A" w:rsidRDefault="0034498A">
            <w:pPr>
              <w:autoSpaceDE w:val="0"/>
              <w:autoSpaceDN w:val="0"/>
              <w:adjustRightInd w:val="0"/>
              <w:spacing w:before="0" w:beforeAutospacing="0" w:line="320" w:lineRule="atLeast"/>
              <w:ind w:left="60" w:right="60"/>
              <w:jc w:val="center"/>
              <w:rPr>
                <w:rFonts w:ascii="Arial" w:eastAsia="Calibri" w:hAnsi="Arial" w:cs="Arial"/>
              </w:rPr>
            </w:pPr>
            <w:r w:rsidRPr="0034498A">
              <w:rPr>
                <w:rFonts w:ascii="Arial" w:eastAsia="Aptos" w:hAnsi="Arial" w:cs="Arial"/>
              </w:rPr>
              <w:t>F</w:t>
            </w:r>
          </w:p>
        </w:tc>
        <w:tc>
          <w:tcPr>
            <w:tcW w:w="1023" w:type="dxa"/>
            <w:tcBorders>
              <w:top w:val="single" w:sz="4" w:space="0" w:color="auto"/>
              <w:left w:val="nil"/>
              <w:bottom w:val="single" w:sz="4" w:space="0" w:color="auto"/>
              <w:right w:val="nil"/>
            </w:tcBorders>
            <w:vAlign w:val="center"/>
            <w:hideMark/>
          </w:tcPr>
          <w:p w:rsidR="0034498A" w:rsidRPr="0034498A" w:rsidRDefault="0034498A">
            <w:pPr>
              <w:autoSpaceDE w:val="0"/>
              <w:autoSpaceDN w:val="0"/>
              <w:adjustRightInd w:val="0"/>
              <w:spacing w:before="0" w:beforeAutospacing="0" w:line="320" w:lineRule="atLeast"/>
              <w:ind w:left="60" w:right="60"/>
              <w:jc w:val="center"/>
              <w:rPr>
                <w:rFonts w:ascii="Arial" w:eastAsia="Aptos" w:hAnsi="Arial" w:cs="Arial"/>
              </w:rPr>
            </w:pPr>
            <w:r w:rsidRPr="0034498A">
              <w:rPr>
                <w:rFonts w:ascii="Arial" w:eastAsia="Aptos" w:hAnsi="Arial" w:cs="Arial"/>
              </w:rPr>
              <w:t>Sig.</w:t>
            </w:r>
          </w:p>
        </w:tc>
      </w:tr>
      <w:tr w:rsidR="0034498A" w:rsidRPr="0034498A" w:rsidTr="0034498A">
        <w:trPr>
          <w:trHeight w:val="340"/>
        </w:trPr>
        <w:tc>
          <w:tcPr>
            <w:tcW w:w="1721" w:type="dxa"/>
            <w:tcBorders>
              <w:top w:val="single" w:sz="4" w:space="0" w:color="auto"/>
              <w:left w:val="nil"/>
              <w:bottom w:val="nil"/>
              <w:right w:val="nil"/>
            </w:tcBorders>
            <w:shd w:val="clear" w:color="auto" w:fill="FFFFFF"/>
            <w:vAlign w:val="center"/>
            <w:hideMark/>
          </w:tcPr>
          <w:p w:rsidR="0034498A" w:rsidRPr="0034498A" w:rsidRDefault="0034498A">
            <w:pPr>
              <w:autoSpaceDE w:val="0"/>
              <w:autoSpaceDN w:val="0"/>
              <w:adjustRightInd w:val="0"/>
              <w:spacing w:before="0" w:beforeAutospacing="0" w:line="320" w:lineRule="atLeast"/>
              <w:ind w:left="60" w:right="60"/>
              <w:rPr>
                <w:rFonts w:ascii="Arial" w:eastAsia="Calibri" w:hAnsi="Arial" w:cs="Arial"/>
              </w:rPr>
            </w:pPr>
            <w:r w:rsidRPr="0034498A">
              <w:rPr>
                <w:rFonts w:ascii="Arial" w:eastAsia="Aptos" w:hAnsi="Arial" w:cs="Arial"/>
              </w:rPr>
              <w:t>Corrected Model</w:t>
            </w:r>
          </w:p>
        </w:tc>
        <w:tc>
          <w:tcPr>
            <w:tcW w:w="1720" w:type="dxa"/>
            <w:tcBorders>
              <w:top w:val="single" w:sz="4" w:space="0" w:color="auto"/>
              <w:left w:val="nil"/>
              <w:bottom w:val="nil"/>
              <w:right w:val="nil"/>
            </w:tcBorders>
            <w:shd w:val="clear" w:color="auto" w:fill="FFFFFF"/>
            <w:vAlign w:val="center"/>
            <w:hideMark/>
          </w:tcPr>
          <w:p w:rsidR="0034498A" w:rsidRPr="0034498A" w:rsidRDefault="0034498A">
            <w:pPr>
              <w:autoSpaceDE w:val="0"/>
              <w:autoSpaceDN w:val="0"/>
              <w:adjustRightInd w:val="0"/>
              <w:spacing w:before="0" w:beforeAutospacing="0" w:line="320" w:lineRule="atLeast"/>
              <w:ind w:left="60" w:right="60"/>
              <w:jc w:val="center"/>
              <w:rPr>
                <w:rFonts w:ascii="Arial" w:eastAsia="Calibri" w:hAnsi="Arial" w:cs="Arial"/>
              </w:rPr>
            </w:pPr>
            <w:r w:rsidRPr="0034498A">
              <w:rPr>
                <w:rFonts w:ascii="Arial" w:eastAsia="Aptos" w:hAnsi="Arial" w:cs="Arial"/>
              </w:rPr>
              <w:t>2714.594</w:t>
            </w:r>
            <w:r w:rsidRPr="0034498A">
              <w:rPr>
                <w:rFonts w:ascii="Arial" w:eastAsia="Aptos" w:hAnsi="Arial" w:cs="Arial"/>
                <w:vertAlign w:val="superscript"/>
              </w:rPr>
              <w:t>a</w:t>
            </w:r>
          </w:p>
        </w:tc>
        <w:tc>
          <w:tcPr>
            <w:tcW w:w="1133" w:type="dxa"/>
            <w:tcBorders>
              <w:top w:val="single" w:sz="4" w:space="0" w:color="auto"/>
              <w:left w:val="nil"/>
              <w:bottom w:val="nil"/>
              <w:right w:val="nil"/>
            </w:tcBorders>
            <w:shd w:val="clear" w:color="auto" w:fill="FFFFFF"/>
            <w:vAlign w:val="center"/>
            <w:hideMark/>
          </w:tcPr>
          <w:p w:rsidR="0034498A" w:rsidRPr="0034498A" w:rsidRDefault="0034498A">
            <w:pPr>
              <w:autoSpaceDE w:val="0"/>
              <w:autoSpaceDN w:val="0"/>
              <w:adjustRightInd w:val="0"/>
              <w:spacing w:before="0" w:beforeAutospacing="0" w:line="320" w:lineRule="atLeast"/>
              <w:ind w:left="60" w:right="60"/>
              <w:jc w:val="center"/>
              <w:rPr>
                <w:rFonts w:ascii="Arial" w:eastAsia="Calibri" w:hAnsi="Arial" w:cs="Arial"/>
              </w:rPr>
            </w:pPr>
            <w:r w:rsidRPr="0034498A">
              <w:rPr>
                <w:rFonts w:ascii="Arial" w:eastAsia="Aptos" w:hAnsi="Arial" w:cs="Arial"/>
              </w:rPr>
              <w:t>2</w:t>
            </w:r>
          </w:p>
        </w:tc>
        <w:tc>
          <w:tcPr>
            <w:tcW w:w="1480" w:type="dxa"/>
            <w:tcBorders>
              <w:top w:val="single" w:sz="4" w:space="0" w:color="auto"/>
              <w:left w:val="nil"/>
              <w:bottom w:val="nil"/>
              <w:right w:val="nil"/>
            </w:tcBorders>
            <w:shd w:val="clear" w:color="auto" w:fill="FFFFFF"/>
            <w:vAlign w:val="center"/>
            <w:hideMark/>
          </w:tcPr>
          <w:p w:rsidR="0034498A" w:rsidRPr="0034498A" w:rsidRDefault="0034498A">
            <w:pPr>
              <w:autoSpaceDE w:val="0"/>
              <w:autoSpaceDN w:val="0"/>
              <w:adjustRightInd w:val="0"/>
              <w:spacing w:before="0" w:beforeAutospacing="0" w:line="320" w:lineRule="atLeast"/>
              <w:ind w:left="60" w:right="60"/>
              <w:jc w:val="center"/>
              <w:rPr>
                <w:rFonts w:ascii="Arial" w:eastAsia="Calibri" w:hAnsi="Arial" w:cs="Arial"/>
              </w:rPr>
            </w:pPr>
            <w:r w:rsidRPr="0034498A">
              <w:rPr>
                <w:rFonts w:ascii="Arial" w:eastAsia="Aptos" w:hAnsi="Arial" w:cs="Arial"/>
              </w:rPr>
              <w:t>1357.30</w:t>
            </w:r>
          </w:p>
        </w:tc>
        <w:tc>
          <w:tcPr>
            <w:tcW w:w="1480" w:type="dxa"/>
            <w:tcBorders>
              <w:top w:val="single" w:sz="4" w:space="0" w:color="auto"/>
              <w:left w:val="nil"/>
              <w:bottom w:val="nil"/>
              <w:right w:val="nil"/>
            </w:tcBorders>
            <w:shd w:val="clear" w:color="auto" w:fill="FFFFFF"/>
            <w:vAlign w:val="center"/>
            <w:hideMark/>
          </w:tcPr>
          <w:p w:rsidR="0034498A" w:rsidRPr="0034498A" w:rsidRDefault="0034498A">
            <w:pPr>
              <w:autoSpaceDE w:val="0"/>
              <w:autoSpaceDN w:val="0"/>
              <w:adjustRightInd w:val="0"/>
              <w:spacing w:before="0" w:beforeAutospacing="0" w:line="320" w:lineRule="atLeast"/>
              <w:ind w:left="60" w:right="60"/>
              <w:jc w:val="center"/>
              <w:rPr>
                <w:rFonts w:ascii="Arial" w:eastAsia="Calibri" w:hAnsi="Arial" w:cs="Arial"/>
              </w:rPr>
            </w:pPr>
            <w:r w:rsidRPr="0034498A">
              <w:rPr>
                <w:rFonts w:ascii="Arial" w:eastAsia="Aptos" w:hAnsi="Arial" w:cs="Arial"/>
              </w:rPr>
              <w:t>7577.04</w:t>
            </w:r>
          </w:p>
        </w:tc>
        <w:tc>
          <w:tcPr>
            <w:tcW w:w="1023" w:type="dxa"/>
            <w:tcBorders>
              <w:top w:val="single" w:sz="4" w:space="0" w:color="auto"/>
              <w:left w:val="nil"/>
              <w:bottom w:val="nil"/>
              <w:right w:val="nil"/>
            </w:tcBorders>
            <w:vAlign w:val="center"/>
            <w:hideMark/>
          </w:tcPr>
          <w:p w:rsidR="0034498A" w:rsidRPr="0034498A" w:rsidRDefault="0034498A">
            <w:pPr>
              <w:autoSpaceDE w:val="0"/>
              <w:autoSpaceDN w:val="0"/>
              <w:adjustRightInd w:val="0"/>
              <w:spacing w:before="0" w:beforeAutospacing="0" w:line="320" w:lineRule="atLeast"/>
              <w:ind w:left="60" w:right="60"/>
              <w:jc w:val="center"/>
              <w:rPr>
                <w:rFonts w:ascii="Arial" w:eastAsia="Aptos" w:hAnsi="Arial" w:cs="Arial"/>
              </w:rPr>
            </w:pPr>
            <w:r w:rsidRPr="0034498A">
              <w:rPr>
                <w:rFonts w:ascii="Arial" w:eastAsia="Aptos" w:hAnsi="Arial" w:cs="Arial"/>
              </w:rPr>
              <w:t>.000</w:t>
            </w:r>
          </w:p>
        </w:tc>
      </w:tr>
      <w:tr w:rsidR="0034498A" w:rsidRPr="0034498A" w:rsidTr="0034498A">
        <w:trPr>
          <w:trHeight w:val="340"/>
        </w:trPr>
        <w:tc>
          <w:tcPr>
            <w:tcW w:w="1721" w:type="dxa"/>
            <w:tcBorders>
              <w:top w:val="nil"/>
              <w:left w:val="nil"/>
              <w:bottom w:val="nil"/>
              <w:right w:val="nil"/>
            </w:tcBorders>
            <w:shd w:val="clear" w:color="auto" w:fill="FFFFFF"/>
            <w:vAlign w:val="center"/>
            <w:hideMark/>
          </w:tcPr>
          <w:p w:rsidR="0034498A" w:rsidRPr="0034498A" w:rsidRDefault="0034498A">
            <w:pPr>
              <w:autoSpaceDE w:val="0"/>
              <w:autoSpaceDN w:val="0"/>
              <w:adjustRightInd w:val="0"/>
              <w:spacing w:before="0" w:beforeAutospacing="0" w:line="320" w:lineRule="atLeast"/>
              <w:ind w:left="60" w:right="60"/>
              <w:rPr>
                <w:rFonts w:ascii="Arial" w:eastAsia="Calibri" w:hAnsi="Arial" w:cs="Arial"/>
              </w:rPr>
            </w:pPr>
            <w:r w:rsidRPr="0034498A">
              <w:rPr>
                <w:rFonts w:ascii="Arial" w:eastAsia="Aptos" w:hAnsi="Arial" w:cs="Arial"/>
              </w:rPr>
              <w:t>Intercept</w:t>
            </w:r>
          </w:p>
        </w:tc>
        <w:tc>
          <w:tcPr>
            <w:tcW w:w="1720" w:type="dxa"/>
            <w:tcBorders>
              <w:top w:val="nil"/>
              <w:left w:val="nil"/>
              <w:bottom w:val="nil"/>
              <w:right w:val="nil"/>
            </w:tcBorders>
            <w:shd w:val="clear" w:color="auto" w:fill="FFFFFF"/>
            <w:vAlign w:val="center"/>
            <w:hideMark/>
          </w:tcPr>
          <w:p w:rsidR="0034498A" w:rsidRPr="0034498A" w:rsidRDefault="0034498A">
            <w:pPr>
              <w:autoSpaceDE w:val="0"/>
              <w:autoSpaceDN w:val="0"/>
              <w:adjustRightInd w:val="0"/>
              <w:spacing w:before="0" w:beforeAutospacing="0" w:line="320" w:lineRule="atLeast"/>
              <w:ind w:left="60" w:right="60"/>
              <w:jc w:val="center"/>
              <w:rPr>
                <w:rFonts w:ascii="Arial" w:eastAsia="Calibri" w:hAnsi="Arial" w:cs="Arial"/>
              </w:rPr>
            </w:pPr>
            <w:r w:rsidRPr="0034498A">
              <w:rPr>
                <w:rFonts w:ascii="Arial" w:eastAsia="Aptos" w:hAnsi="Arial" w:cs="Arial"/>
              </w:rPr>
              <w:t>60.436</w:t>
            </w:r>
          </w:p>
        </w:tc>
        <w:tc>
          <w:tcPr>
            <w:tcW w:w="1133" w:type="dxa"/>
            <w:tcBorders>
              <w:top w:val="nil"/>
              <w:left w:val="nil"/>
              <w:bottom w:val="nil"/>
              <w:right w:val="nil"/>
            </w:tcBorders>
            <w:shd w:val="clear" w:color="auto" w:fill="FFFFFF"/>
            <w:vAlign w:val="center"/>
            <w:hideMark/>
          </w:tcPr>
          <w:p w:rsidR="0034498A" w:rsidRPr="0034498A" w:rsidRDefault="0034498A">
            <w:pPr>
              <w:autoSpaceDE w:val="0"/>
              <w:autoSpaceDN w:val="0"/>
              <w:adjustRightInd w:val="0"/>
              <w:spacing w:before="0" w:beforeAutospacing="0" w:line="320" w:lineRule="atLeast"/>
              <w:ind w:left="60" w:right="60"/>
              <w:jc w:val="center"/>
              <w:rPr>
                <w:rFonts w:ascii="Arial" w:eastAsia="Calibri" w:hAnsi="Arial" w:cs="Arial"/>
              </w:rPr>
            </w:pPr>
            <w:r w:rsidRPr="0034498A">
              <w:rPr>
                <w:rFonts w:ascii="Arial" w:eastAsia="Aptos" w:hAnsi="Arial" w:cs="Arial"/>
              </w:rPr>
              <w:t>1</w:t>
            </w:r>
          </w:p>
        </w:tc>
        <w:tc>
          <w:tcPr>
            <w:tcW w:w="1480" w:type="dxa"/>
            <w:tcBorders>
              <w:top w:val="nil"/>
              <w:left w:val="nil"/>
              <w:bottom w:val="nil"/>
              <w:right w:val="nil"/>
            </w:tcBorders>
            <w:shd w:val="clear" w:color="auto" w:fill="FFFFFF"/>
            <w:vAlign w:val="center"/>
            <w:hideMark/>
          </w:tcPr>
          <w:p w:rsidR="0034498A" w:rsidRPr="0034498A" w:rsidRDefault="0034498A">
            <w:pPr>
              <w:autoSpaceDE w:val="0"/>
              <w:autoSpaceDN w:val="0"/>
              <w:adjustRightInd w:val="0"/>
              <w:spacing w:before="0" w:beforeAutospacing="0" w:line="320" w:lineRule="atLeast"/>
              <w:ind w:left="60" w:right="60"/>
              <w:jc w:val="center"/>
              <w:rPr>
                <w:rFonts w:ascii="Arial" w:eastAsia="Calibri" w:hAnsi="Arial" w:cs="Arial"/>
              </w:rPr>
            </w:pPr>
            <w:r w:rsidRPr="0034498A">
              <w:rPr>
                <w:rFonts w:ascii="Arial" w:eastAsia="Aptos" w:hAnsi="Arial" w:cs="Arial"/>
              </w:rPr>
              <w:t>60.44</w:t>
            </w:r>
          </w:p>
        </w:tc>
        <w:tc>
          <w:tcPr>
            <w:tcW w:w="1480" w:type="dxa"/>
            <w:tcBorders>
              <w:top w:val="nil"/>
              <w:left w:val="nil"/>
              <w:bottom w:val="nil"/>
              <w:right w:val="nil"/>
            </w:tcBorders>
            <w:shd w:val="clear" w:color="auto" w:fill="FFFFFF"/>
            <w:vAlign w:val="center"/>
            <w:hideMark/>
          </w:tcPr>
          <w:p w:rsidR="0034498A" w:rsidRPr="0034498A" w:rsidRDefault="0034498A">
            <w:pPr>
              <w:autoSpaceDE w:val="0"/>
              <w:autoSpaceDN w:val="0"/>
              <w:adjustRightInd w:val="0"/>
              <w:spacing w:before="0" w:beforeAutospacing="0" w:line="320" w:lineRule="atLeast"/>
              <w:ind w:left="60" w:right="60"/>
              <w:jc w:val="center"/>
              <w:rPr>
                <w:rFonts w:ascii="Arial" w:eastAsia="Calibri" w:hAnsi="Arial" w:cs="Arial"/>
              </w:rPr>
            </w:pPr>
            <w:r w:rsidRPr="0034498A">
              <w:rPr>
                <w:rFonts w:ascii="Arial" w:eastAsia="Aptos" w:hAnsi="Arial" w:cs="Arial"/>
              </w:rPr>
              <w:t>337.38</w:t>
            </w:r>
          </w:p>
        </w:tc>
        <w:tc>
          <w:tcPr>
            <w:tcW w:w="1023" w:type="dxa"/>
            <w:tcBorders>
              <w:top w:val="nil"/>
              <w:left w:val="nil"/>
              <w:bottom w:val="nil"/>
              <w:right w:val="nil"/>
            </w:tcBorders>
            <w:vAlign w:val="center"/>
            <w:hideMark/>
          </w:tcPr>
          <w:p w:rsidR="0034498A" w:rsidRPr="0034498A" w:rsidRDefault="0034498A">
            <w:pPr>
              <w:autoSpaceDE w:val="0"/>
              <w:autoSpaceDN w:val="0"/>
              <w:adjustRightInd w:val="0"/>
              <w:spacing w:before="0" w:beforeAutospacing="0" w:line="320" w:lineRule="atLeast"/>
              <w:ind w:left="60" w:right="60"/>
              <w:jc w:val="center"/>
              <w:rPr>
                <w:rFonts w:ascii="Arial" w:eastAsia="Aptos" w:hAnsi="Arial" w:cs="Arial"/>
              </w:rPr>
            </w:pPr>
            <w:r w:rsidRPr="0034498A">
              <w:rPr>
                <w:rFonts w:ascii="Arial" w:eastAsia="Aptos" w:hAnsi="Arial" w:cs="Arial"/>
              </w:rPr>
              <w:t>.000</w:t>
            </w:r>
          </w:p>
        </w:tc>
      </w:tr>
      <w:tr w:rsidR="0034498A" w:rsidRPr="0034498A" w:rsidTr="0034498A">
        <w:trPr>
          <w:trHeight w:val="340"/>
        </w:trPr>
        <w:tc>
          <w:tcPr>
            <w:tcW w:w="1721" w:type="dxa"/>
            <w:tcBorders>
              <w:top w:val="nil"/>
              <w:left w:val="nil"/>
              <w:bottom w:val="nil"/>
              <w:right w:val="nil"/>
            </w:tcBorders>
            <w:shd w:val="clear" w:color="auto" w:fill="FFFFFF"/>
            <w:vAlign w:val="center"/>
            <w:hideMark/>
          </w:tcPr>
          <w:p w:rsidR="0034498A" w:rsidRPr="0034498A" w:rsidRDefault="0034498A">
            <w:pPr>
              <w:autoSpaceDE w:val="0"/>
              <w:autoSpaceDN w:val="0"/>
              <w:adjustRightInd w:val="0"/>
              <w:spacing w:before="0" w:beforeAutospacing="0" w:line="320" w:lineRule="atLeast"/>
              <w:ind w:left="60" w:right="60"/>
              <w:rPr>
                <w:rFonts w:ascii="Arial" w:eastAsia="Calibri" w:hAnsi="Arial" w:cs="Arial"/>
              </w:rPr>
            </w:pPr>
            <w:r w:rsidRPr="0034498A">
              <w:rPr>
                <w:rFonts w:ascii="Arial" w:eastAsia="Aptos" w:hAnsi="Arial" w:cs="Arial"/>
              </w:rPr>
              <w:t>PRETEST</w:t>
            </w:r>
          </w:p>
        </w:tc>
        <w:tc>
          <w:tcPr>
            <w:tcW w:w="1720" w:type="dxa"/>
            <w:tcBorders>
              <w:top w:val="nil"/>
              <w:left w:val="nil"/>
              <w:bottom w:val="nil"/>
              <w:right w:val="nil"/>
            </w:tcBorders>
            <w:shd w:val="clear" w:color="auto" w:fill="FFFFFF"/>
            <w:vAlign w:val="center"/>
            <w:hideMark/>
          </w:tcPr>
          <w:p w:rsidR="0034498A" w:rsidRPr="0034498A" w:rsidRDefault="0034498A">
            <w:pPr>
              <w:autoSpaceDE w:val="0"/>
              <w:autoSpaceDN w:val="0"/>
              <w:adjustRightInd w:val="0"/>
              <w:spacing w:before="0" w:beforeAutospacing="0" w:line="320" w:lineRule="atLeast"/>
              <w:ind w:left="60" w:right="60"/>
              <w:jc w:val="center"/>
              <w:rPr>
                <w:rFonts w:ascii="Arial" w:eastAsia="Calibri" w:hAnsi="Arial" w:cs="Arial"/>
              </w:rPr>
            </w:pPr>
            <w:r w:rsidRPr="0034498A">
              <w:rPr>
                <w:rFonts w:ascii="Arial" w:eastAsia="Aptos" w:hAnsi="Arial" w:cs="Arial"/>
              </w:rPr>
              <w:t>565.218</w:t>
            </w:r>
          </w:p>
        </w:tc>
        <w:tc>
          <w:tcPr>
            <w:tcW w:w="1133" w:type="dxa"/>
            <w:tcBorders>
              <w:top w:val="nil"/>
              <w:left w:val="nil"/>
              <w:bottom w:val="nil"/>
              <w:right w:val="nil"/>
            </w:tcBorders>
            <w:shd w:val="clear" w:color="auto" w:fill="FFFFFF"/>
            <w:vAlign w:val="center"/>
            <w:hideMark/>
          </w:tcPr>
          <w:p w:rsidR="0034498A" w:rsidRPr="0034498A" w:rsidRDefault="0034498A">
            <w:pPr>
              <w:autoSpaceDE w:val="0"/>
              <w:autoSpaceDN w:val="0"/>
              <w:adjustRightInd w:val="0"/>
              <w:spacing w:before="0" w:beforeAutospacing="0" w:line="320" w:lineRule="atLeast"/>
              <w:ind w:left="60" w:right="60"/>
              <w:jc w:val="center"/>
              <w:rPr>
                <w:rFonts w:ascii="Arial" w:eastAsia="Calibri" w:hAnsi="Arial" w:cs="Arial"/>
              </w:rPr>
            </w:pPr>
            <w:r w:rsidRPr="0034498A">
              <w:rPr>
                <w:rFonts w:ascii="Arial" w:eastAsia="Aptos" w:hAnsi="Arial" w:cs="Arial"/>
              </w:rPr>
              <w:t>1</w:t>
            </w:r>
          </w:p>
        </w:tc>
        <w:tc>
          <w:tcPr>
            <w:tcW w:w="1480" w:type="dxa"/>
            <w:tcBorders>
              <w:top w:val="nil"/>
              <w:left w:val="nil"/>
              <w:bottom w:val="nil"/>
              <w:right w:val="nil"/>
            </w:tcBorders>
            <w:shd w:val="clear" w:color="auto" w:fill="FFFFFF"/>
            <w:vAlign w:val="center"/>
            <w:hideMark/>
          </w:tcPr>
          <w:p w:rsidR="0034498A" w:rsidRPr="0034498A" w:rsidRDefault="0034498A">
            <w:pPr>
              <w:autoSpaceDE w:val="0"/>
              <w:autoSpaceDN w:val="0"/>
              <w:adjustRightInd w:val="0"/>
              <w:spacing w:before="0" w:beforeAutospacing="0" w:line="320" w:lineRule="atLeast"/>
              <w:ind w:left="60" w:right="60"/>
              <w:jc w:val="center"/>
              <w:rPr>
                <w:rFonts w:ascii="Arial" w:eastAsia="Calibri" w:hAnsi="Arial" w:cs="Arial"/>
              </w:rPr>
            </w:pPr>
            <w:r w:rsidRPr="0034498A">
              <w:rPr>
                <w:rFonts w:ascii="Arial" w:eastAsia="Aptos" w:hAnsi="Arial" w:cs="Arial"/>
              </w:rPr>
              <w:t>565.22</w:t>
            </w:r>
          </w:p>
        </w:tc>
        <w:tc>
          <w:tcPr>
            <w:tcW w:w="1480" w:type="dxa"/>
            <w:tcBorders>
              <w:top w:val="nil"/>
              <w:left w:val="nil"/>
              <w:bottom w:val="nil"/>
              <w:right w:val="nil"/>
            </w:tcBorders>
            <w:shd w:val="clear" w:color="auto" w:fill="FFFFFF"/>
            <w:vAlign w:val="center"/>
            <w:hideMark/>
          </w:tcPr>
          <w:p w:rsidR="0034498A" w:rsidRPr="0034498A" w:rsidRDefault="0034498A">
            <w:pPr>
              <w:autoSpaceDE w:val="0"/>
              <w:autoSpaceDN w:val="0"/>
              <w:adjustRightInd w:val="0"/>
              <w:spacing w:before="0" w:beforeAutospacing="0" w:line="320" w:lineRule="atLeast"/>
              <w:ind w:left="60" w:right="60"/>
              <w:jc w:val="center"/>
              <w:rPr>
                <w:rFonts w:ascii="Arial" w:eastAsia="Calibri" w:hAnsi="Arial" w:cs="Arial"/>
              </w:rPr>
            </w:pPr>
            <w:r w:rsidRPr="0034498A">
              <w:rPr>
                <w:rFonts w:ascii="Arial" w:eastAsia="Aptos" w:hAnsi="Arial" w:cs="Arial"/>
              </w:rPr>
              <w:t>3155.30</w:t>
            </w:r>
          </w:p>
        </w:tc>
        <w:tc>
          <w:tcPr>
            <w:tcW w:w="1023" w:type="dxa"/>
            <w:tcBorders>
              <w:top w:val="nil"/>
              <w:left w:val="nil"/>
              <w:bottom w:val="nil"/>
              <w:right w:val="nil"/>
            </w:tcBorders>
            <w:vAlign w:val="center"/>
            <w:hideMark/>
          </w:tcPr>
          <w:p w:rsidR="0034498A" w:rsidRPr="0034498A" w:rsidRDefault="0034498A">
            <w:pPr>
              <w:autoSpaceDE w:val="0"/>
              <w:autoSpaceDN w:val="0"/>
              <w:adjustRightInd w:val="0"/>
              <w:spacing w:before="0" w:beforeAutospacing="0" w:line="320" w:lineRule="atLeast"/>
              <w:ind w:left="60" w:right="60"/>
              <w:jc w:val="center"/>
              <w:rPr>
                <w:rFonts w:ascii="Arial" w:eastAsia="Aptos" w:hAnsi="Arial" w:cs="Arial"/>
              </w:rPr>
            </w:pPr>
            <w:r w:rsidRPr="0034498A">
              <w:rPr>
                <w:rFonts w:ascii="Arial" w:eastAsia="Aptos" w:hAnsi="Arial" w:cs="Arial"/>
              </w:rPr>
              <w:t>.000</w:t>
            </w:r>
          </w:p>
        </w:tc>
      </w:tr>
      <w:tr w:rsidR="0034498A" w:rsidRPr="0034498A" w:rsidTr="0034498A">
        <w:trPr>
          <w:trHeight w:val="340"/>
        </w:trPr>
        <w:tc>
          <w:tcPr>
            <w:tcW w:w="1721" w:type="dxa"/>
            <w:tcBorders>
              <w:top w:val="nil"/>
              <w:left w:val="nil"/>
              <w:bottom w:val="nil"/>
              <w:right w:val="nil"/>
            </w:tcBorders>
            <w:shd w:val="clear" w:color="auto" w:fill="FFFFFF"/>
            <w:vAlign w:val="center"/>
            <w:hideMark/>
          </w:tcPr>
          <w:p w:rsidR="0034498A" w:rsidRPr="0034498A" w:rsidRDefault="0034498A">
            <w:pPr>
              <w:autoSpaceDE w:val="0"/>
              <w:autoSpaceDN w:val="0"/>
              <w:adjustRightInd w:val="0"/>
              <w:spacing w:before="0" w:beforeAutospacing="0" w:line="320" w:lineRule="atLeast"/>
              <w:ind w:left="60" w:right="60"/>
              <w:rPr>
                <w:rFonts w:ascii="Arial" w:eastAsia="Calibri" w:hAnsi="Arial" w:cs="Arial"/>
              </w:rPr>
            </w:pPr>
            <w:r w:rsidRPr="0034498A">
              <w:rPr>
                <w:rFonts w:ascii="Arial" w:eastAsia="Aptos" w:hAnsi="Arial" w:cs="Arial"/>
              </w:rPr>
              <w:t>GROUP</w:t>
            </w:r>
          </w:p>
        </w:tc>
        <w:tc>
          <w:tcPr>
            <w:tcW w:w="1720" w:type="dxa"/>
            <w:tcBorders>
              <w:top w:val="nil"/>
              <w:left w:val="nil"/>
              <w:bottom w:val="nil"/>
              <w:right w:val="nil"/>
            </w:tcBorders>
            <w:shd w:val="clear" w:color="auto" w:fill="FFFFFF"/>
            <w:vAlign w:val="center"/>
            <w:hideMark/>
          </w:tcPr>
          <w:p w:rsidR="0034498A" w:rsidRPr="0034498A" w:rsidRDefault="0034498A">
            <w:pPr>
              <w:autoSpaceDE w:val="0"/>
              <w:autoSpaceDN w:val="0"/>
              <w:adjustRightInd w:val="0"/>
              <w:spacing w:before="0" w:beforeAutospacing="0" w:line="320" w:lineRule="atLeast"/>
              <w:ind w:left="60" w:right="60"/>
              <w:jc w:val="center"/>
              <w:rPr>
                <w:rFonts w:ascii="Arial" w:eastAsia="Calibri" w:hAnsi="Arial" w:cs="Arial"/>
              </w:rPr>
            </w:pPr>
            <w:r w:rsidRPr="0034498A">
              <w:rPr>
                <w:rFonts w:ascii="Arial" w:eastAsia="Aptos" w:hAnsi="Arial" w:cs="Arial"/>
              </w:rPr>
              <w:t>2484.207</w:t>
            </w:r>
          </w:p>
        </w:tc>
        <w:tc>
          <w:tcPr>
            <w:tcW w:w="1133" w:type="dxa"/>
            <w:tcBorders>
              <w:top w:val="nil"/>
              <w:left w:val="nil"/>
              <w:bottom w:val="nil"/>
              <w:right w:val="nil"/>
            </w:tcBorders>
            <w:shd w:val="clear" w:color="auto" w:fill="FFFFFF"/>
            <w:vAlign w:val="center"/>
            <w:hideMark/>
          </w:tcPr>
          <w:p w:rsidR="0034498A" w:rsidRPr="0034498A" w:rsidRDefault="0034498A">
            <w:pPr>
              <w:autoSpaceDE w:val="0"/>
              <w:autoSpaceDN w:val="0"/>
              <w:adjustRightInd w:val="0"/>
              <w:spacing w:before="0" w:beforeAutospacing="0" w:line="320" w:lineRule="atLeast"/>
              <w:ind w:left="60" w:right="60"/>
              <w:jc w:val="center"/>
              <w:rPr>
                <w:rFonts w:ascii="Arial" w:eastAsia="Calibri" w:hAnsi="Arial" w:cs="Arial"/>
              </w:rPr>
            </w:pPr>
            <w:r w:rsidRPr="0034498A">
              <w:rPr>
                <w:rFonts w:ascii="Arial" w:eastAsia="Aptos" w:hAnsi="Arial" w:cs="Arial"/>
              </w:rPr>
              <w:t>1</w:t>
            </w:r>
          </w:p>
        </w:tc>
        <w:tc>
          <w:tcPr>
            <w:tcW w:w="1480" w:type="dxa"/>
            <w:tcBorders>
              <w:top w:val="nil"/>
              <w:left w:val="nil"/>
              <w:bottom w:val="nil"/>
              <w:right w:val="nil"/>
            </w:tcBorders>
            <w:shd w:val="clear" w:color="auto" w:fill="FFFFFF"/>
            <w:vAlign w:val="center"/>
            <w:hideMark/>
          </w:tcPr>
          <w:p w:rsidR="0034498A" w:rsidRPr="0034498A" w:rsidRDefault="0034498A">
            <w:pPr>
              <w:autoSpaceDE w:val="0"/>
              <w:autoSpaceDN w:val="0"/>
              <w:adjustRightInd w:val="0"/>
              <w:spacing w:before="0" w:beforeAutospacing="0" w:line="320" w:lineRule="atLeast"/>
              <w:ind w:left="60" w:right="60"/>
              <w:jc w:val="center"/>
              <w:rPr>
                <w:rFonts w:ascii="Arial" w:eastAsia="Calibri" w:hAnsi="Arial" w:cs="Arial"/>
              </w:rPr>
            </w:pPr>
            <w:r w:rsidRPr="0034498A">
              <w:rPr>
                <w:rFonts w:ascii="Arial" w:eastAsia="Aptos" w:hAnsi="Arial" w:cs="Arial"/>
              </w:rPr>
              <w:t>2484.21</w:t>
            </w:r>
          </w:p>
        </w:tc>
        <w:tc>
          <w:tcPr>
            <w:tcW w:w="1480" w:type="dxa"/>
            <w:tcBorders>
              <w:top w:val="nil"/>
              <w:left w:val="nil"/>
              <w:bottom w:val="nil"/>
              <w:right w:val="nil"/>
            </w:tcBorders>
            <w:shd w:val="clear" w:color="auto" w:fill="FFFFFF"/>
            <w:vAlign w:val="center"/>
            <w:hideMark/>
          </w:tcPr>
          <w:p w:rsidR="0034498A" w:rsidRPr="0034498A" w:rsidRDefault="0034498A">
            <w:pPr>
              <w:autoSpaceDE w:val="0"/>
              <w:autoSpaceDN w:val="0"/>
              <w:adjustRightInd w:val="0"/>
              <w:spacing w:before="0" w:beforeAutospacing="0" w:line="320" w:lineRule="atLeast"/>
              <w:ind w:left="60" w:right="60"/>
              <w:jc w:val="center"/>
              <w:rPr>
                <w:rFonts w:ascii="Arial" w:eastAsia="Calibri" w:hAnsi="Arial" w:cs="Arial"/>
              </w:rPr>
            </w:pPr>
            <w:r w:rsidRPr="0034498A">
              <w:rPr>
                <w:rFonts w:ascii="Arial" w:eastAsia="Aptos" w:hAnsi="Arial" w:cs="Arial"/>
              </w:rPr>
              <w:t>13867.96</w:t>
            </w:r>
          </w:p>
        </w:tc>
        <w:tc>
          <w:tcPr>
            <w:tcW w:w="1023" w:type="dxa"/>
            <w:tcBorders>
              <w:top w:val="nil"/>
              <w:left w:val="nil"/>
              <w:bottom w:val="nil"/>
              <w:right w:val="nil"/>
            </w:tcBorders>
            <w:vAlign w:val="center"/>
            <w:hideMark/>
          </w:tcPr>
          <w:p w:rsidR="0034498A" w:rsidRPr="0034498A" w:rsidRDefault="0034498A">
            <w:pPr>
              <w:autoSpaceDE w:val="0"/>
              <w:autoSpaceDN w:val="0"/>
              <w:adjustRightInd w:val="0"/>
              <w:spacing w:before="0" w:beforeAutospacing="0" w:line="320" w:lineRule="atLeast"/>
              <w:ind w:left="60" w:right="60"/>
              <w:jc w:val="center"/>
              <w:rPr>
                <w:rFonts w:ascii="Arial" w:eastAsia="Aptos" w:hAnsi="Arial" w:cs="Arial"/>
              </w:rPr>
            </w:pPr>
            <w:r w:rsidRPr="0034498A">
              <w:rPr>
                <w:rFonts w:ascii="Arial" w:eastAsia="Aptos" w:hAnsi="Arial" w:cs="Arial"/>
              </w:rPr>
              <w:t>.000</w:t>
            </w:r>
          </w:p>
        </w:tc>
      </w:tr>
      <w:tr w:rsidR="0034498A" w:rsidRPr="0034498A" w:rsidTr="0034498A">
        <w:trPr>
          <w:trHeight w:val="340"/>
        </w:trPr>
        <w:tc>
          <w:tcPr>
            <w:tcW w:w="1721" w:type="dxa"/>
            <w:tcBorders>
              <w:top w:val="nil"/>
              <w:left w:val="nil"/>
              <w:bottom w:val="nil"/>
              <w:right w:val="nil"/>
            </w:tcBorders>
            <w:shd w:val="clear" w:color="auto" w:fill="FFFFFF"/>
            <w:vAlign w:val="center"/>
            <w:hideMark/>
          </w:tcPr>
          <w:p w:rsidR="0034498A" w:rsidRPr="0034498A" w:rsidRDefault="0034498A">
            <w:pPr>
              <w:autoSpaceDE w:val="0"/>
              <w:autoSpaceDN w:val="0"/>
              <w:adjustRightInd w:val="0"/>
              <w:spacing w:before="0" w:beforeAutospacing="0" w:line="320" w:lineRule="atLeast"/>
              <w:ind w:left="60" w:right="60"/>
              <w:rPr>
                <w:rFonts w:ascii="Arial" w:eastAsia="Calibri" w:hAnsi="Arial" w:cs="Arial"/>
              </w:rPr>
            </w:pPr>
            <w:r w:rsidRPr="0034498A">
              <w:rPr>
                <w:rFonts w:ascii="Arial" w:eastAsia="Aptos" w:hAnsi="Arial" w:cs="Arial"/>
              </w:rPr>
              <w:t>Error</w:t>
            </w:r>
          </w:p>
        </w:tc>
        <w:tc>
          <w:tcPr>
            <w:tcW w:w="1720" w:type="dxa"/>
            <w:tcBorders>
              <w:top w:val="nil"/>
              <w:left w:val="nil"/>
              <w:bottom w:val="nil"/>
              <w:right w:val="nil"/>
            </w:tcBorders>
            <w:shd w:val="clear" w:color="auto" w:fill="FFFFFF"/>
            <w:vAlign w:val="center"/>
            <w:hideMark/>
          </w:tcPr>
          <w:p w:rsidR="0034498A" w:rsidRPr="0034498A" w:rsidRDefault="0034498A">
            <w:pPr>
              <w:autoSpaceDE w:val="0"/>
              <w:autoSpaceDN w:val="0"/>
              <w:adjustRightInd w:val="0"/>
              <w:spacing w:before="0" w:beforeAutospacing="0" w:line="320" w:lineRule="atLeast"/>
              <w:ind w:left="60" w:right="60"/>
              <w:jc w:val="center"/>
              <w:rPr>
                <w:rFonts w:ascii="Arial" w:eastAsia="Calibri" w:hAnsi="Arial" w:cs="Arial"/>
              </w:rPr>
            </w:pPr>
            <w:r w:rsidRPr="0034498A">
              <w:rPr>
                <w:rFonts w:ascii="Arial" w:eastAsia="Aptos" w:hAnsi="Arial" w:cs="Arial"/>
              </w:rPr>
              <w:t>13.793</w:t>
            </w:r>
          </w:p>
        </w:tc>
        <w:tc>
          <w:tcPr>
            <w:tcW w:w="1133" w:type="dxa"/>
            <w:tcBorders>
              <w:top w:val="nil"/>
              <w:left w:val="nil"/>
              <w:bottom w:val="nil"/>
              <w:right w:val="nil"/>
            </w:tcBorders>
            <w:shd w:val="clear" w:color="auto" w:fill="FFFFFF"/>
            <w:vAlign w:val="center"/>
            <w:hideMark/>
          </w:tcPr>
          <w:p w:rsidR="0034498A" w:rsidRPr="0034498A" w:rsidRDefault="0034498A">
            <w:pPr>
              <w:autoSpaceDE w:val="0"/>
              <w:autoSpaceDN w:val="0"/>
              <w:adjustRightInd w:val="0"/>
              <w:spacing w:before="0" w:beforeAutospacing="0" w:line="320" w:lineRule="atLeast"/>
              <w:ind w:left="60" w:right="60"/>
              <w:jc w:val="center"/>
              <w:rPr>
                <w:rFonts w:ascii="Arial" w:eastAsia="Calibri" w:hAnsi="Arial" w:cs="Arial"/>
              </w:rPr>
            </w:pPr>
            <w:r w:rsidRPr="0034498A">
              <w:rPr>
                <w:rFonts w:ascii="Arial" w:eastAsia="Aptos" w:hAnsi="Arial" w:cs="Arial"/>
              </w:rPr>
              <w:t>77</w:t>
            </w:r>
          </w:p>
        </w:tc>
        <w:tc>
          <w:tcPr>
            <w:tcW w:w="1480" w:type="dxa"/>
            <w:tcBorders>
              <w:top w:val="nil"/>
              <w:left w:val="nil"/>
              <w:bottom w:val="nil"/>
              <w:right w:val="nil"/>
            </w:tcBorders>
            <w:shd w:val="clear" w:color="auto" w:fill="FFFFFF"/>
            <w:vAlign w:val="center"/>
            <w:hideMark/>
          </w:tcPr>
          <w:p w:rsidR="0034498A" w:rsidRPr="0034498A" w:rsidRDefault="0034498A">
            <w:pPr>
              <w:autoSpaceDE w:val="0"/>
              <w:autoSpaceDN w:val="0"/>
              <w:adjustRightInd w:val="0"/>
              <w:spacing w:before="0" w:beforeAutospacing="0" w:line="320" w:lineRule="atLeast"/>
              <w:ind w:left="60" w:right="60"/>
              <w:jc w:val="center"/>
              <w:rPr>
                <w:rFonts w:ascii="Arial" w:eastAsia="Calibri" w:hAnsi="Arial" w:cs="Arial"/>
              </w:rPr>
            </w:pPr>
            <w:r w:rsidRPr="0034498A">
              <w:rPr>
                <w:rFonts w:ascii="Arial" w:eastAsia="Aptos" w:hAnsi="Arial" w:cs="Arial"/>
              </w:rPr>
              <w:t>.179</w:t>
            </w:r>
          </w:p>
        </w:tc>
        <w:tc>
          <w:tcPr>
            <w:tcW w:w="1480" w:type="dxa"/>
            <w:tcBorders>
              <w:top w:val="nil"/>
              <w:left w:val="nil"/>
              <w:bottom w:val="nil"/>
              <w:right w:val="nil"/>
            </w:tcBorders>
            <w:shd w:val="clear" w:color="auto" w:fill="FFFFFF"/>
            <w:vAlign w:val="center"/>
          </w:tcPr>
          <w:p w:rsidR="0034498A" w:rsidRPr="0034498A" w:rsidRDefault="0034498A">
            <w:pPr>
              <w:autoSpaceDE w:val="0"/>
              <w:autoSpaceDN w:val="0"/>
              <w:adjustRightInd w:val="0"/>
              <w:spacing w:before="0" w:beforeAutospacing="0"/>
              <w:jc w:val="center"/>
              <w:rPr>
                <w:rFonts w:ascii="Arial" w:eastAsia="Calibri" w:hAnsi="Arial" w:cs="Arial"/>
              </w:rPr>
            </w:pPr>
          </w:p>
        </w:tc>
        <w:tc>
          <w:tcPr>
            <w:tcW w:w="1023" w:type="dxa"/>
            <w:tcBorders>
              <w:top w:val="nil"/>
              <w:left w:val="nil"/>
              <w:bottom w:val="nil"/>
              <w:right w:val="nil"/>
            </w:tcBorders>
            <w:vAlign w:val="center"/>
          </w:tcPr>
          <w:p w:rsidR="0034498A" w:rsidRPr="0034498A" w:rsidRDefault="0034498A">
            <w:pPr>
              <w:autoSpaceDE w:val="0"/>
              <w:autoSpaceDN w:val="0"/>
              <w:adjustRightInd w:val="0"/>
              <w:spacing w:before="0" w:beforeAutospacing="0"/>
              <w:jc w:val="center"/>
              <w:rPr>
                <w:rFonts w:ascii="Arial" w:eastAsia="Calibri" w:hAnsi="Arial" w:cs="Arial"/>
              </w:rPr>
            </w:pPr>
          </w:p>
        </w:tc>
      </w:tr>
      <w:tr w:rsidR="0034498A" w:rsidRPr="0034498A" w:rsidTr="0034498A">
        <w:trPr>
          <w:trHeight w:val="340"/>
        </w:trPr>
        <w:tc>
          <w:tcPr>
            <w:tcW w:w="1721" w:type="dxa"/>
            <w:tcBorders>
              <w:top w:val="nil"/>
              <w:left w:val="nil"/>
              <w:bottom w:val="single" w:sz="4" w:space="0" w:color="auto"/>
              <w:right w:val="nil"/>
            </w:tcBorders>
            <w:shd w:val="clear" w:color="auto" w:fill="FFFFFF"/>
            <w:vAlign w:val="center"/>
            <w:hideMark/>
          </w:tcPr>
          <w:p w:rsidR="0034498A" w:rsidRPr="0034498A" w:rsidRDefault="0034498A">
            <w:pPr>
              <w:autoSpaceDE w:val="0"/>
              <w:autoSpaceDN w:val="0"/>
              <w:adjustRightInd w:val="0"/>
              <w:spacing w:before="0" w:beforeAutospacing="0" w:line="320" w:lineRule="atLeast"/>
              <w:ind w:left="60" w:right="60"/>
              <w:rPr>
                <w:rFonts w:ascii="Arial" w:eastAsia="Calibri" w:hAnsi="Arial" w:cs="Arial"/>
              </w:rPr>
            </w:pPr>
            <w:r w:rsidRPr="0034498A">
              <w:rPr>
                <w:rFonts w:ascii="Arial" w:eastAsia="Aptos" w:hAnsi="Arial" w:cs="Arial"/>
              </w:rPr>
              <w:t>Total</w:t>
            </w:r>
          </w:p>
        </w:tc>
        <w:tc>
          <w:tcPr>
            <w:tcW w:w="1720" w:type="dxa"/>
            <w:tcBorders>
              <w:top w:val="nil"/>
              <w:left w:val="nil"/>
              <w:bottom w:val="single" w:sz="4" w:space="0" w:color="auto"/>
              <w:right w:val="nil"/>
            </w:tcBorders>
            <w:shd w:val="clear" w:color="auto" w:fill="FFFFFF"/>
            <w:vAlign w:val="center"/>
            <w:hideMark/>
          </w:tcPr>
          <w:p w:rsidR="0034498A" w:rsidRPr="0034498A" w:rsidRDefault="0034498A">
            <w:pPr>
              <w:autoSpaceDE w:val="0"/>
              <w:autoSpaceDN w:val="0"/>
              <w:adjustRightInd w:val="0"/>
              <w:spacing w:before="0" w:beforeAutospacing="0" w:line="320" w:lineRule="atLeast"/>
              <w:ind w:left="60" w:right="60"/>
              <w:jc w:val="center"/>
              <w:rPr>
                <w:rFonts w:ascii="Arial" w:eastAsia="Calibri" w:hAnsi="Arial" w:cs="Arial"/>
              </w:rPr>
            </w:pPr>
            <w:r w:rsidRPr="0034498A">
              <w:rPr>
                <w:rFonts w:ascii="Arial" w:eastAsia="Aptos" w:hAnsi="Arial" w:cs="Arial"/>
              </w:rPr>
              <w:t>132575.000</w:t>
            </w:r>
          </w:p>
        </w:tc>
        <w:tc>
          <w:tcPr>
            <w:tcW w:w="1133" w:type="dxa"/>
            <w:tcBorders>
              <w:top w:val="nil"/>
              <w:left w:val="nil"/>
              <w:bottom w:val="single" w:sz="4" w:space="0" w:color="auto"/>
              <w:right w:val="nil"/>
            </w:tcBorders>
            <w:shd w:val="clear" w:color="auto" w:fill="FFFFFF"/>
            <w:vAlign w:val="center"/>
            <w:hideMark/>
          </w:tcPr>
          <w:p w:rsidR="0034498A" w:rsidRPr="0034498A" w:rsidRDefault="0034498A">
            <w:pPr>
              <w:autoSpaceDE w:val="0"/>
              <w:autoSpaceDN w:val="0"/>
              <w:adjustRightInd w:val="0"/>
              <w:spacing w:before="0" w:beforeAutospacing="0" w:line="320" w:lineRule="atLeast"/>
              <w:ind w:left="60" w:right="60"/>
              <w:jc w:val="center"/>
              <w:rPr>
                <w:rFonts w:ascii="Arial" w:eastAsia="Calibri" w:hAnsi="Arial" w:cs="Arial"/>
              </w:rPr>
            </w:pPr>
            <w:r w:rsidRPr="0034498A">
              <w:rPr>
                <w:rFonts w:ascii="Arial" w:eastAsia="Aptos" w:hAnsi="Arial" w:cs="Arial"/>
              </w:rPr>
              <w:t>80</w:t>
            </w:r>
          </w:p>
        </w:tc>
        <w:tc>
          <w:tcPr>
            <w:tcW w:w="1480" w:type="dxa"/>
            <w:tcBorders>
              <w:top w:val="nil"/>
              <w:left w:val="nil"/>
              <w:bottom w:val="single" w:sz="4" w:space="0" w:color="auto"/>
              <w:right w:val="nil"/>
            </w:tcBorders>
            <w:shd w:val="clear" w:color="auto" w:fill="FFFFFF"/>
            <w:vAlign w:val="center"/>
          </w:tcPr>
          <w:p w:rsidR="0034498A" w:rsidRPr="0034498A" w:rsidRDefault="0034498A">
            <w:pPr>
              <w:autoSpaceDE w:val="0"/>
              <w:autoSpaceDN w:val="0"/>
              <w:adjustRightInd w:val="0"/>
              <w:spacing w:before="0" w:beforeAutospacing="0"/>
              <w:jc w:val="center"/>
              <w:rPr>
                <w:rFonts w:ascii="Arial" w:eastAsia="Calibri" w:hAnsi="Arial" w:cs="Arial"/>
              </w:rPr>
            </w:pPr>
          </w:p>
        </w:tc>
        <w:tc>
          <w:tcPr>
            <w:tcW w:w="1480" w:type="dxa"/>
            <w:tcBorders>
              <w:top w:val="nil"/>
              <w:left w:val="nil"/>
              <w:bottom w:val="single" w:sz="4" w:space="0" w:color="auto"/>
              <w:right w:val="nil"/>
            </w:tcBorders>
            <w:shd w:val="clear" w:color="auto" w:fill="FFFFFF"/>
            <w:vAlign w:val="center"/>
          </w:tcPr>
          <w:p w:rsidR="0034498A" w:rsidRPr="0034498A" w:rsidRDefault="0034498A">
            <w:pPr>
              <w:autoSpaceDE w:val="0"/>
              <w:autoSpaceDN w:val="0"/>
              <w:adjustRightInd w:val="0"/>
              <w:spacing w:before="0" w:beforeAutospacing="0"/>
              <w:jc w:val="center"/>
              <w:rPr>
                <w:rFonts w:ascii="Arial" w:eastAsia="Calibri" w:hAnsi="Arial" w:cs="Arial"/>
              </w:rPr>
            </w:pPr>
          </w:p>
        </w:tc>
        <w:tc>
          <w:tcPr>
            <w:tcW w:w="1023" w:type="dxa"/>
            <w:tcBorders>
              <w:top w:val="nil"/>
              <w:left w:val="nil"/>
              <w:bottom w:val="single" w:sz="4" w:space="0" w:color="auto"/>
              <w:right w:val="nil"/>
            </w:tcBorders>
            <w:vAlign w:val="center"/>
          </w:tcPr>
          <w:p w:rsidR="0034498A" w:rsidRPr="0034498A" w:rsidRDefault="0034498A">
            <w:pPr>
              <w:autoSpaceDE w:val="0"/>
              <w:autoSpaceDN w:val="0"/>
              <w:adjustRightInd w:val="0"/>
              <w:spacing w:before="0" w:beforeAutospacing="0"/>
              <w:jc w:val="center"/>
              <w:rPr>
                <w:rFonts w:ascii="Arial" w:eastAsia="Calibri" w:hAnsi="Arial" w:cs="Arial"/>
              </w:rPr>
            </w:pPr>
          </w:p>
        </w:tc>
      </w:tr>
      <w:tr w:rsidR="0034498A" w:rsidRPr="0034498A" w:rsidTr="0034498A">
        <w:trPr>
          <w:trHeight w:val="350"/>
        </w:trPr>
        <w:tc>
          <w:tcPr>
            <w:tcW w:w="1721" w:type="dxa"/>
            <w:tcBorders>
              <w:top w:val="single" w:sz="4" w:space="0" w:color="auto"/>
              <w:left w:val="nil"/>
              <w:bottom w:val="single" w:sz="4" w:space="0" w:color="auto"/>
              <w:right w:val="nil"/>
            </w:tcBorders>
            <w:shd w:val="clear" w:color="auto" w:fill="FFFFFF"/>
            <w:vAlign w:val="center"/>
            <w:hideMark/>
          </w:tcPr>
          <w:p w:rsidR="0034498A" w:rsidRPr="0034498A" w:rsidRDefault="0034498A">
            <w:pPr>
              <w:autoSpaceDE w:val="0"/>
              <w:autoSpaceDN w:val="0"/>
              <w:adjustRightInd w:val="0"/>
              <w:spacing w:before="0" w:beforeAutospacing="0" w:line="320" w:lineRule="atLeast"/>
              <w:ind w:left="60" w:right="60"/>
              <w:rPr>
                <w:rFonts w:ascii="Arial" w:eastAsia="Calibri" w:hAnsi="Arial" w:cs="Arial"/>
              </w:rPr>
            </w:pPr>
            <w:r w:rsidRPr="0034498A">
              <w:rPr>
                <w:rFonts w:ascii="Arial" w:eastAsia="Aptos" w:hAnsi="Arial" w:cs="Arial"/>
              </w:rPr>
              <w:t>Corrected Total</w:t>
            </w:r>
          </w:p>
        </w:tc>
        <w:tc>
          <w:tcPr>
            <w:tcW w:w="1720" w:type="dxa"/>
            <w:tcBorders>
              <w:top w:val="single" w:sz="4" w:space="0" w:color="auto"/>
              <w:left w:val="nil"/>
              <w:bottom w:val="single" w:sz="4" w:space="0" w:color="auto"/>
              <w:right w:val="nil"/>
            </w:tcBorders>
            <w:shd w:val="clear" w:color="auto" w:fill="FFFFFF"/>
            <w:vAlign w:val="center"/>
            <w:hideMark/>
          </w:tcPr>
          <w:p w:rsidR="0034498A" w:rsidRPr="0034498A" w:rsidRDefault="0034498A">
            <w:pPr>
              <w:autoSpaceDE w:val="0"/>
              <w:autoSpaceDN w:val="0"/>
              <w:adjustRightInd w:val="0"/>
              <w:spacing w:before="0" w:beforeAutospacing="0" w:line="320" w:lineRule="atLeast"/>
              <w:ind w:left="60" w:right="60"/>
              <w:jc w:val="center"/>
              <w:rPr>
                <w:rFonts w:ascii="Arial" w:eastAsia="Calibri" w:hAnsi="Arial" w:cs="Arial"/>
              </w:rPr>
            </w:pPr>
            <w:r w:rsidRPr="0034498A">
              <w:rPr>
                <w:rFonts w:ascii="Arial" w:eastAsia="Aptos" w:hAnsi="Arial" w:cs="Arial"/>
              </w:rPr>
              <w:t>2728.388</w:t>
            </w:r>
          </w:p>
        </w:tc>
        <w:tc>
          <w:tcPr>
            <w:tcW w:w="1133" w:type="dxa"/>
            <w:tcBorders>
              <w:top w:val="single" w:sz="4" w:space="0" w:color="auto"/>
              <w:left w:val="nil"/>
              <w:bottom w:val="single" w:sz="4" w:space="0" w:color="auto"/>
              <w:right w:val="nil"/>
            </w:tcBorders>
            <w:shd w:val="clear" w:color="auto" w:fill="FFFFFF"/>
            <w:vAlign w:val="center"/>
            <w:hideMark/>
          </w:tcPr>
          <w:p w:rsidR="0034498A" w:rsidRPr="0034498A" w:rsidRDefault="0034498A">
            <w:pPr>
              <w:autoSpaceDE w:val="0"/>
              <w:autoSpaceDN w:val="0"/>
              <w:adjustRightInd w:val="0"/>
              <w:spacing w:before="0" w:beforeAutospacing="0" w:line="320" w:lineRule="atLeast"/>
              <w:ind w:left="60" w:right="60"/>
              <w:jc w:val="center"/>
              <w:rPr>
                <w:rFonts w:ascii="Arial" w:eastAsia="Calibri" w:hAnsi="Arial" w:cs="Arial"/>
              </w:rPr>
            </w:pPr>
            <w:r w:rsidRPr="0034498A">
              <w:rPr>
                <w:rFonts w:ascii="Arial" w:eastAsia="Aptos" w:hAnsi="Arial" w:cs="Arial"/>
              </w:rPr>
              <w:t>79</w:t>
            </w:r>
          </w:p>
        </w:tc>
        <w:tc>
          <w:tcPr>
            <w:tcW w:w="1480" w:type="dxa"/>
            <w:tcBorders>
              <w:top w:val="single" w:sz="4" w:space="0" w:color="auto"/>
              <w:left w:val="nil"/>
              <w:bottom w:val="single" w:sz="4" w:space="0" w:color="auto"/>
              <w:right w:val="nil"/>
            </w:tcBorders>
            <w:shd w:val="clear" w:color="auto" w:fill="FFFFFF"/>
            <w:vAlign w:val="center"/>
          </w:tcPr>
          <w:p w:rsidR="0034498A" w:rsidRPr="0034498A" w:rsidRDefault="0034498A">
            <w:pPr>
              <w:autoSpaceDE w:val="0"/>
              <w:autoSpaceDN w:val="0"/>
              <w:adjustRightInd w:val="0"/>
              <w:spacing w:before="0" w:beforeAutospacing="0"/>
              <w:jc w:val="center"/>
              <w:rPr>
                <w:rFonts w:ascii="Arial" w:eastAsia="Calibri" w:hAnsi="Arial" w:cs="Arial"/>
              </w:rPr>
            </w:pPr>
          </w:p>
        </w:tc>
        <w:tc>
          <w:tcPr>
            <w:tcW w:w="1480" w:type="dxa"/>
            <w:tcBorders>
              <w:top w:val="single" w:sz="4" w:space="0" w:color="auto"/>
              <w:left w:val="nil"/>
              <w:bottom w:val="single" w:sz="4" w:space="0" w:color="auto"/>
              <w:right w:val="nil"/>
            </w:tcBorders>
            <w:shd w:val="clear" w:color="auto" w:fill="FFFFFF"/>
            <w:vAlign w:val="center"/>
          </w:tcPr>
          <w:p w:rsidR="0034498A" w:rsidRPr="0034498A" w:rsidRDefault="0034498A">
            <w:pPr>
              <w:autoSpaceDE w:val="0"/>
              <w:autoSpaceDN w:val="0"/>
              <w:adjustRightInd w:val="0"/>
              <w:spacing w:before="0" w:beforeAutospacing="0"/>
              <w:jc w:val="center"/>
              <w:rPr>
                <w:rFonts w:ascii="Arial" w:eastAsia="Calibri" w:hAnsi="Arial" w:cs="Arial"/>
              </w:rPr>
            </w:pPr>
          </w:p>
        </w:tc>
        <w:tc>
          <w:tcPr>
            <w:tcW w:w="1023" w:type="dxa"/>
            <w:tcBorders>
              <w:top w:val="single" w:sz="4" w:space="0" w:color="auto"/>
              <w:left w:val="nil"/>
              <w:bottom w:val="single" w:sz="4" w:space="0" w:color="auto"/>
              <w:right w:val="nil"/>
            </w:tcBorders>
            <w:vAlign w:val="center"/>
          </w:tcPr>
          <w:p w:rsidR="0034498A" w:rsidRPr="0034498A" w:rsidRDefault="0034498A">
            <w:pPr>
              <w:autoSpaceDE w:val="0"/>
              <w:autoSpaceDN w:val="0"/>
              <w:adjustRightInd w:val="0"/>
              <w:spacing w:before="0" w:beforeAutospacing="0"/>
              <w:jc w:val="center"/>
              <w:rPr>
                <w:rFonts w:ascii="Arial" w:eastAsia="Calibri" w:hAnsi="Arial" w:cs="Arial"/>
              </w:rPr>
            </w:pPr>
          </w:p>
        </w:tc>
      </w:tr>
    </w:tbl>
    <w:p w:rsidR="0034498A" w:rsidRPr="0034498A" w:rsidRDefault="0034498A" w:rsidP="0034498A">
      <w:pPr>
        <w:autoSpaceDE w:val="0"/>
        <w:spacing w:before="0" w:beforeAutospacing="0" w:after="0"/>
        <w:rPr>
          <w:rFonts w:ascii="Arial" w:eastAsia="Calibri" w:hAnsi="Arial" w:cs="Arial"/>
          <w:sz w:val="16"/>
          <w:szCs w:val="16"/>
        </w:rPr>
      </w:pPr>
      <w:r w:rsidRPr="0034498A">
        <w:rPr>
          <w:rFonts w:ascii="Arial" w:hAnsi="Arial" w:cs="Arial"/>
          <w:sz w:val="16"/>
          <w:szCs w:val="16"/>
        </w:rPr>
        <w:t>a. R Squared = .995 (Adjusted R Squared = .995)</w:t>
      </w:r>
    </w:p>
    <w:p w:rsidR="0034498A" w:rsidRPr="0034498A" w:rsidRDefault="0034498A" w:rsidP="0034498A">
      <w:pPr>
        <w:autoSpaceDE w:val="0"/>
        <w:spacing w:before="0" w:beforeAutospacing="0" w:after="0"/>
        <w:rPr>
          <w:rFonts w:ascii="Arial" w:eastAsia="Calibri" w:hAnsi="Arial" w:cs="Arial"/>
          <w:sz w:val="16"/>
          <w:szCs w:val="16"/>
        </w:rPr>
      </w:pPr>
      <w:r w:rsidRPr="0034498A">
        <w:rPr>
          <w:rFonts w:ascii="Arial" w:eastAsia="Calibri" w:hAnsi="Arial" w:cs="Arial"/>
          <w:sz w:val="16"/>
          <w:szCs w:val="16"/>
        </w:rPr>
        <w:t>**p=&lt;0.01</w:t>
      </w:r>
    </w:p>
    <w:p w:rsidR="0034498A" w:rsidRPr="0034498A" w:rsidRDefault="0034498A" w:rsidP="0034498A">
      <w:pPr>
        <w:pStyle w:val="NormalWeb"/>
        <w:autoSpaceDE w:val="0"/>
        <w:spacing w:line="360" w:lineRule="auto"/>
        <w:ind w:firstLine="720"/>
        <w:jc w:val="both"/>
        <w:rPr>
          <w:rFonts w:ascii="Arial" w:eastAsia="Calibri" w:hAnsi="Arial" w:cs="Arial"/>
        </w:rPr>
      </w:pPr>
      <w:r w:rsidRPr="0034498A">
        <w:rPr>
          <w:rFonts w:ascii="Arial" w:eastAsia="Segoe UI" w:hAnsi="Arial" w:cs="Arial"/>
        </w:rPr>
        <w:t>Table 8 presents the results of the analysis of covariance (ANCOVA) comparing the post</w:t>
      </w:r>
      <w:r w:rsidRPr="0034498A">
        <w:rPr>
          <w:rFonts w:ascii="Arial" w:eastAsia="Segoe UI" w:hAnsi="Arial" w:cs="Arial"/>
        </w:rPr>
        <w:noBreakHyphen/>
        <w:t>test academic achievement of students in electromagnetism between the PhET and Non</w:t>
      </w:r>
      <w:r w:rsidRPr="0034498A">
        <w:rPr>
          <w:rFonts w:ascii="Arial" w:eastAsia="Segoe UI" w:hAnsi="Arial" w:cs="Arial"/>
        </w:rPr>
        <w:noBreakHyphen/>
        <w:t>PhET groups. The PhET group obtained a higher adjusted mean score (</w:t>
      </w:r>
      <w:r w:rsidRPr="0034498A">
        <w:rPr>
          <w:rStyle w:val="15"/>
          <w:rFonts w:ascii="Arial" w:eastAsia="Segoe UI" w:hAnsi="Arial" w:cs="Arial"/>
          <w:b w:val="0"/>
          <w:bCs w:val="0"/>
        </w:rPr>
        <w:t>M = 45.74</w:t>
      </w:r>
      <w:r w:rsidRPr="0034498A">
        <w:rPr>
          <w:rFonts w:ascii="Arial" w:eastAsia="Segoe UI" w:hAnsi="Arial" w:cs="Arial"/>
        </w:rPr>
        <w:t>) compared to the Non</w:t>
      </w:r>
      <w:r w:rsidRPr="0034498A">
        <w:rPr>
          <w:rFonts w:ascii="Arial" w:eastAsia="Segoe UI" w:hAnsi="Arial" w:cs="Arial"/>
        </w:rPr>
        <w:noBreakHyphen/>
        <w:t>PhET group (</w:t>
      </w:r>
      <w:r w:rsidRPr="0034498A">
        <w:rPr>
          <w:rStyle w:val="15"/>
          <w:rFonts w:ascii="Arial" w:eastAsia="Segoe UI" w:hAnsi="Arial" w:cs="Arial"/>
          <w:b w:val="0"/>
          <w:bCs w:val="0"/>
        </w:rPr>
        <w:t>M = 35.36</w:t>
      </w:r>
      <w:r w:rsidRPr="0034498A">
        <w:rPr>
          <w:rFonts w:ascii="Arial" w:eastAsia="Segoe UI" w:hAnsi="Arial" w:cs="Arial"/>
        </w:rPr>
        <w:t xml:space="preserve">). The analysis revealed a statistically significant difference between the two groups, with the </w:t>
      </w:r>
      <w:r w:rsidRPr="0034498A">
        <w:rPr>
          <w:rStyle w:val="15"/>
          <w:rFonts w:ascii="Arial" w:eastAsia="Segoe UI" w:hAnsi="Arial" w:cs="Arial"/>
          <w:b w:val="0"/>
          <w:bCs w:val="0"/>
        </w:rPr>
        <w:t>group effect yielding an F</w:t>
      </w:r>
      <w:r w:rsidRPr="0034498A">
        <w:rPr>
          <w:rStyle w:val="15"/>
          <w:rFonts w:ascii="Arial" w:eastAsia="Segoe UI" w:hAnsi="Arial" w:cs="Arial"/>
          <w:b w:val="0"/>
          <w:bCs w:val="0"/>
        </w:rPr>
        <w:noBreakHyphen/>
        <w:t>value of 13867.958 and a significance level of p &lt; 0.01</w:t>
      </w:r>
      <w:r w:rsidRPr="0034498A">
        <w:rPr>
          <w:rFonts w:ascii="Arial" w:eastAsia="Segoe UI" w:hAnsi="Arial" w:cs="Arial"/>
        </w:rPr>
        <w:t>, indicating a highly significant result. These findings suggest that the instructional method had a substantial effect on students’ post</w:t>
      </w:r>
      <w:r w:rsidRPr="0034498A">
        <w:rPr>
          <w:rFonts w:ascii="Arial" w:eastAsia="Segoe UI" w:hAnsi="Arial" w:cs="Arial"/>
        </w:rPr>
        <w:noBreakHyphen/>
        <w:t>test academic achievement.</w:t>
      </w:r>
    </w:p>
    <w:p w:rsidR="0034498A" w:rsidRPr="0034498A" w:rsidRDefault="0034498A" w:rsidP="0034498A">
      <w:pPr>
        <w:pStyle w:val="NormalWeb"/>
        <w:autoSpaceDE w:val="0"/>
        <w:spacing w:line="360" w:lineRule="auto"/>
        <w:ind w:firstLine="720"/>
        <w:jc w:val="both"/>
        <w:rPr>
          <w:rFonts w:ascii="Arial" w:eastAsia="Calibri" w:hAnsi="Arial" w:cs="Arial"/>
        </w:rPr>
      </w:pPr>
      <w:r w:rsidRPr="0034498A">
        <w:rPr>
          <w:rFonts w:ascii="Arial" w:eastAsia="Segoe UI" w:hAnsi="Arial" w:cs="Arial"/>
        </w:rPr>
        <w:t>The statistically significant group effect indicates that students exposed to PhET</w:t>
      </w:r>
      <w:r w:rsidRPr="0034498A">
        <w:rPr>
          <w:rFonts w:ascii="Arial" w:eastAsia="Segoe UI" w:hAnsi="Arial" w:cs="Arial"/>
        </w:rPr>
        <w:noBreakHyphen/>
        <w:t>assisted instruction performed significantly better in electromagnetism than those taught using traditional non</w:t>
      </w:r>
      <w:r w:rsidRPr="0034498A">
        <w:rPr>
          <w:rFonts w:ascii="Arial" w:eastAsia="Segoe UI" w:hAnsi="Arial" w:cs="Arial"/>
        </w:rPr>
        <w:noBreakHyphen/>
        <w:t xml:space="preserve">PhET methods, even after controlling for differences </w:t>
      </w:r>
      <w:r w:rsidRPr="0034498A">
        <w:rPr>
          <w:rFonts w:ascii="Arial" w:eastAsia="Segoe UI" w:hAnsi="Arial" w:cs="Arial"/>
        </w:rPr>
        <w:lastRenderedPageBreak/>
        <w:t>in pretest performance. This confirms that while both groups started with comparably low pretest scores, the PhET group gained greater academic improvement following the intervention. The result underscores the effectiveness of simulation</w:t>
      </w:r>
      <w:r w:rsidRPr="0034498A">
        <w:rPr>
          <w:rFonts w:ascii="Arial" w:eastAsia="Segoe UI" w:hAnsi="Arial" w:cs="Arial"/>
        </w:rPr>
        <w:noBreakHyphen/>
        <w:t>assisted instruction in facilitating deeper conceptual understanding of abstract electromagnetism concepts.</w:t>
      </w:r>
    </w:p>
    <w:p w:rsidR="0034498A" w:rsidRPr="0034498A" w:rsidRDefault="0034498A" w:rsidP="0034498A">
      <w:pPr>
        <w:pStyle w:val="NormalWeb"/>
        <w:autoSpaceDE w:val="0"/>
        <w:spacing w:line="360" w:lineRule="auto"/>
        <w:ind w:firstLine="720"/>
        <w:jc w:val="both"/>
        <w:rPr>
          <w:rFonts w:ascii="Arial" w:eastAsia="Calibri" w:hAnsi="Arial" w:cs="Arial"/>
        </w:rPr>
      </w:pPr>
      <w:r w:rsidRPr="0034498A">
        <w:rPr>
          <w:rFonts w:ascii="Arial" w:eastAsia="Segoe UI" w:hAnsi="Arial" w:cs="Arial"/>
        </w:rPr>
        <w:t>These findings imply that PhET simulations significantly enhance students’ academic achievement in electromagnetism and can serve as a powerful instructional alternative to traditional teaching approaches. For physics instructors, this suggests that integrating interactive simulations into classroom instruction can lead to measurable learning gains, particularly in conceptually difficult topics. The results further imply that educational institutions especially those with limited laboratory resources may adopt PhET simulations as a cost</w:t>
      </w:r>
      <w:r w:rsidRPr="0034498A">
        <w:rPr>
          <w:rFonts w:ascii="Arial" w:eastAsia="Segoe UI" w:hAnsi="Arial" w:cs="Arial"/>
        </w:rPr>
        <w:noBreakHyphen/>
        <w:t>effective and pedagogically sound strategy for improving students’ learning outcomes. At the policy level, the findings support the inclusion of technology</w:t>
      </w:r>
      <w:r w:rsidRPr="0034498A">
        <w:rPr>
          <w:rFonts w:ascii="Arial" w:eastAsia="Segoe UI" w:hAnsi="Arial" w:cs="Arial"/>
        </w:rPr>
        <w:noBreakHyphen/>
        <w:t>assisted learning tools in science curricula to help address persistent achievement gaps in physics education.</w:t>
      </w:r>
    </w:p>
    <w:p w:rsidR="0034498A" w:rsidRPr="0034498A" w:rsidRDefault="0034498A" w:rsidP="0046170F">
      <w:pPr>
        <w:pStyle w:val="NormalWeb"/>
        <w:autoSpaceDE w:val="0"/>
        <w:spacing w:line="360" w:lineRule="auto"/>
        <w:ind w:firstLine="720"/>
        <w:jc w:val="both"/>
        <w:rPr>
          <w:rFonts w:ascii="Arial" w:eastAsia="Segoe UI" w:hAnsi="Arial" w:cs="Arial"/>
        </w:rPr>
      </w:pPr>
      <w:r w:rsidRPr="0034498A">
        <w:rPr>
          <w:rFonts w:ascii="Arial" w:eastAsia="Segoe UI" w:hAnsi="Arial" w:cs="Arial"/>
        </w:rPr>
        <w:t>The significant difference in academic achievement favoring the PhET group is strongly supported by Fadillah et al. (2026), in their meta</w:t>
      </w:r>
      <w:r w:rsidRPr="0034498A">
        <w:rPr>
          <w:rFonts w:ascii="Arial" w:eastAsia="Segoe UI" w:hAnsi="Arial" w:cs="Arial"/>
        </w:rPr>
        <w:noBreakHyphen/>
        <w:t>analysis of 20 empirical studies, reported a large effect size for PhET</w:t>
      </w:r>
      <w:r w:rsidRPr="0034498A">
        <w:rPr>
          <w:rFonts w:ascii="Arial" w:eastAsia="Segoe UI" w:hAnsi="Arial" w:cs="Arial"/>
        </w:rPr>
        <w:noBreakHyphen/>
        <w:t>enhanced instruction, particularly in abstract topics such as electricity and magnetism. Similarly, Pranata (2024) found that students who learned physics concepts through PhET simulations achieved significantly higher post</w:t>
      </w:r>
      <w:r w:rsidRPr="0034498A">
        <w:rPr>
          <w:rFonts w:ascii="Arial" w:eastAsia="Segoe UI" w:hAnsi="Arial" w:cs="Arial"/>
        </w:rPr>
        <w:noBreakHyphen/>
        <w:t>test scores due to improved visualization and interactive manipulation of variables. Philippine</w:t>
      </w:r>
      <w:r w:rsidRPr="0034498A">
        <w:rPr>
          <w:rFonts w:ascii="Arial" w:eastAsia="Segoe UI" w:hAnsi="Arial" w:cs="Arial"/>
        </w:rPr>
        <w:noBreakHyphen/>
        <w:t>based studies further corroborate this finding, as Dy et al. (2024) reported substantial improvements in students’ physics performance following the integration of PhET simulations in classroom instruction. These empirical findings align with the present results, confirming that PhET</w:t>
      </w:r>
      <w:r w:rsidRPr="0034498A">
        <w:rPr>
          <w:rFonts w:ascii="Arial" w:eastAsia="Segoe UI" w:hAnsi="Arial" w:cs="Arial"/>
        </w:rPr>
        <w:noBreakHyphen/>
        <w:t>assisted instruction exerts a significant positive effect on students’ academic achievement in electromagnetism.</w:t>
      </w:r>
    </w:p>
    <w:p w:rsidR="0034498A" w:rsidRPr="0034498A" w:rsidRDefault="0034498A" w:rsidP="0046170F">
      <w:pPr>
        <w:autoSpaceDE w:val="0"/>
        <w:spacing w:before="0" w:beforeAutospacing="0" w:after="0" w:line="360" w:lineRule="auto"/>
        <w:jc w:val="center"/>
        <w:rPr>
          <w:rFonts w:ascii="Arial" w:eastAsia="SimSun" w:hAnsi="Arial" w:cs="Arial"/>
          <w:sz w:val="24"/>
          <w:szCs w:val="24"/>
          <w:u w:val="single"/>
        </w:rPr>
      </w:pPr>
      <w:r w:rsidRPr="0034498A">
        <w:rPr>
          <w:rFonts w:ascii="Arial" w:eastAsia="SimSun" w:hAnsi="Arial" w:cs="Arial"/>
          <w:sz w:val="24"/>
          <w:szCs w:val="24"/>
          <w:u w:val="single"/>
        </w:rPr>
        <w:t xml:space="preserve">The significant difference in motivation when students are exposed to </w:t>
      </w:r>
    </w:p>
    <w:p w:rsidR="0034498A" w:rsidRPr="0034498A" w:rsidRDefault="0034498A" w:rsidP="0046170F">
      <w:pPr>
        <w:autoSpaceDE w:val="0"/>
        <w:spacing w:before="0" w:beforeAutospacing="0" w:after="0" w:line="360" w:lineRule="auto"/>
        <w:jc w:val="center"/>
        <w:rPr>
          <w:rFonts w:ascii="Arial" w:eastAsia="SimSun" w:hAnsi="Arial" w:cs="Arial"/>
          <w:sz w:val="24"/>
          <w:szCs w:val="24"/>
          <w:u w:val="single"/>
        </w:rPr>
      </w:pPr>
      <w:r w:rsidRPr="0034498A">
        <w:rPr>
          <w:rFonts w:ascii="Arial" w:eastAsia="SimSun" w:hAnsi="Arial" w:cs="Arial"/>
          <w:sz w:val="24"/>
          <w:szCs w:val="24"/>
          <w:u w:val="single"/>
        </w:rPr>
        <w:t>PhET and Non-PhET</w:t>
      </w:r>
    </w:p>
    <w:p w:rsidR="0034498A" w:rsidRPr="0034498A" w:rsidRDefault="0034498A" w:rsidP="0034498A">
      <w:pPr>
        <w:spacing w:line="360" w:lineRule="auto"/>
        <w:ind w:firstLine="720"/>
        <w:jc w:val="both"/>
        <w:rPr>
          <w:rFonts w:ascii="Arial" w:hAnsi="Arial" w:cs="Arial" w:hint="eastAsia"/>
          <w:sz w:val="24"/>
          <w:szCs w:val="24"/>
        </w:rPr>
      </w:pPr>
      <w:r w:rsidRPr="0034498A">
        <w:rPr>
          <w:rFonts w:ascii="Arial" w:eastAsia="SimSun" w:hAnsi="Arial" w:cs="Arial"/>
          <w:sz w:val="24"/>
          <w:szCs w:val="24"/>
        </w:rPr>
        <w:t xml:space="preserve">Table 9 shows the results of the significance of the difference in the motivation of the two (2) groups, ILE &amp; non-ILE. The test result indicated an overall post test mean score from the PhET of 3.4128 (SD = .123) and the non-PhET group 3.3520 </w:t>
      </w:r>
      <w:r w:rsidRPr="0034498A">
        <w:rPr>
          <w:rFonts w:ascii="Arial" w:eastAsia="SimSun" w:hAnsi="Arial" w:cs="Arial"/>
          <w:sz w:val="24"/>
          <w:szCs w:val="24"/>
        </w:rPr>
        <w:lastRenderedPageBreak/>
        <w:t xml:space="preserve">(SD = .130) with a p-value of </w:t>
      </w:r>
      <w:r w:rsidRPr="0034498A">
        <w:rPr>
          <w:rFonts w:ascii="Arial" w:hAnsi="Arial" w:cs="Arial"/>
          <w:sz w:val="24"/>
          <w:szCs w:val="24"/>
        </w:rPr>
        <w:t>&lt;.001</w:t>
      </w:r>
      <w:r w:rsidRPr="0034498A">
        <w:rPr>
          <w:rFonts w:ascii="Arial" w:eastAsia="SimSun" w:hAnsi="Arial" w:cs="Arial"/>
          <w:sz w:val="24"/>
          <w:szCs w:val="24"/>
        </w:rPr>
        <w:t xml:space="preserve">. Hence, the null hypothesis failed to be accepted. This means that there is significant difference exists in the motivation between students exposed to PhET and those in non-PhET. </w:t>
      </w:r>
    </w:p>
    <w:p w:rsidR="0034498A" w:rsidRPr="0034498A" w:rsidRDefault="0034498A" w:rsidP="0034498A">
      <w:pPr>
        <w:autoSpaceDE w:val="0"/>
        <w:spacing w:after="0"/>
        <w:jc w:val="both"/>
        <w:rPr>
          <w:rFonts w:ascii="Segoe UI" w:hAnsi="Segoe UI" w:cs="Segoe UI"/>
          <w:sz w:val="18"/>
          <w:szCs w:val="18"/>
        </w:rPr>
      </w:pPr>
      <w:r w:rsidRPr="0034498A">
        <w:rPr>
          <w:rFonts w:ascii="Arial" w:hAnsi="Arial" w:cs="Arial"/>
          <w:sz w:val="24"/>
          <w:szCs w:val="24"/>
        </w:rPr>
        <w:t xml:space="preserve">Table 9. </w:t>
      </w:r>
      <w:r w:rsidRPr="0034498A">
        <w:rPr>
          <w:rFonts w:ascii="Arial" w:eastAsia="SimSun" w:hAnsi="Arial" w:cs="Arial"/>
          <w:sz w:val="24"/>
          <w:szCs w:val="24"/>
        </w:rPr>
        <w:t>Test of significant difference in the motivation when students are exposed to PhET  from those in Non-PhET.</w:t>
      </w:r>
    </w:p>
    <w:tbl>
      <w:tblPr>
        <w:tblW w:w="9049" w:type="dxa"/>
        <w:tblCellSpacing w:w="15" w:type="dxa"/>
        <w:tblInd w:w="78" w:type="dxa"/>
        <w:tblBorders>
          <w:top w:val="single" w:sz="4" w:space="0" w:color="auto"/>
          <w:left w:val="outset" w:sz="6" w:space="0" w:color="auto"/>
          <w:bottom w:val="single" w:sz="4" w:space="0" w:color="auto"/>
          <w:right w:val="outset" w:sz="6" w:space="0" w:color="auto"/>
        </w:tblBorders>
        <w:tblLook w:val="04A0" w:firstRow="1" w:lastRow="0" w:firstColumn="1" w:lastColumn="0" w:noHBand="0" w:noVBand="1"/>
      </w:tblPr>
      <w:tblGrid>
        <w:gridCol w:w="1733"/>
        <w:gridCol w:w="904"/>
        <w:gridCol w:w="1195"/>
        <w:gridCol w:w="2477"/>
        <w:gridCol w:w="1394"/>
        <w:gridCol w:w="1346"/>
      </w:tblGrid>
      <w:tr w:rsidR="0034498A" w:rsidRPr="0034498A" w:rsidTr="0046170F">
        <w:trPr>
          <w:cantSplit/>
          <w:trHeight w:val="369"/>
          <w:tblCellSpacing w:w="15" w:type="dxa"/>
        </w:trPr>
        <w:tc>
          <w:tcPr>
            <w:tcW w:w="1688" w:type="dxa"/>
            <w:tcBorders>
              <w:top w:val="nil"/>
              <w:left w:val="nil"/>
              <w:bottom w:val="single" w:sz="4" w:space="0" w:color="auto"/>
              <w:right w:val="nil"/>
            </w:tcBorders>
            <w:tcMar>
              <w:top w:w="60" w:type="dxa"/>
              <w:left w:w="120" w:type="dxa"/>
              <w:bottom w:w="60" w:type="dxa"/>
              <w:right w:w="120" w:type="dxa"/>
            </w:tcMar>
            <w:vAlign w:val="center"/>
            <w:hideMark/>
          </w:tcPr>
          <w:p w:rsidR="0034498A" w:rsidRPr="0034498A" w:rsidRDefault="0034498A">
            <w:pPr>
              <w:autoSpaceDE w:val="0"/>
              <w:spacing w:before="0" w:beforeAutospacing="0" w:after="0"/>
              <w:jc w:val="both"/>
              <w:rPr>
                <w:rFonts w:ascii="Arial" w:hAnsi="Arial" w:cs="Arial"/>
                <w:sz w:val="24"/>
                <w:szCs w:val="24"/>
              </w:rPr>
            </w:pPr>
            <w:r w:rsidRPr="0034498A">
              <w:rPr>
                <w:rFonts w:ascii="Arial" w:hAnsi="Arial" w:cs="Arial"/>
                <w:sz w:val="24"/>
                <w:szCs w:val="24"/>
              </w:rPr>
              <w:t>Group</w:t>
            </w:r>
          </w:p>
        </w:tc>
        <w:tc>
          <w:tcPr>
            <w:tcW w:w="874" w:type="dxa"/>
            <w:tcBorders>
              <w:top w:val="nil"/>
              <w:left w:val="nil"/>
              <w:bottom w:val="single" w:sz="4" w:space="0" w:color="auto"/>
              <w:right w:val="nil"/>
            </w:tcBorders>
            <w:tcMar>
              <w:top w:w="60" w:type="dxa"/>
              <w:left w:w="120" w:type="dxa"/>
              <w:bottom w:w="60" w:type="dxa"/>
              <w:right w:w="120" w:type="dxa"/>
            </w:tcMar>
            <w:vAlign w:val="center"/>
            <w:hideMark/>
          </w:tcPr>
          <w:p w:rsidR="0034498A" w:rsidRPr="0034498A" w:rsidRDefault="0034498A">
            <w:pPr>
              <w:autoSpaceDE w:val="0"/>
              <w:spacing w:before="0" w:beforeAutospacing="0" w:after="0"/>
              <w:jc w:val="center"/>
              <w:rPr>
                <w:rFonts w:ascii="Arial" w:hAnsi="Arial" w:cs="Arial"/>
                <w:sz w:val="24"/>
                <w:szCs w:val="24"/>
              </w:rPr>
            </w:pPr>
            <w:r w:rsidRPr="0034498A">
              <w:rPr>
                <w:rFonts w:ascii="Arial" w:hAnsi="Arial" w:cs="Arial"/>
                <w:sz w:val="24"/>
                <w:szCs w:val="24"/>
              </w:rPr>
              <w:t>N</w:t>
            </w:r>
          </w:p>
        </w:tc>
        <w:tc>
          <w:tcPr>
            <w:tcW w:w="1165" w:type="dxa"/>
            <w:tcBorders>
              <w:top w:val="nil"/>
              <w:left w:val="nil"/>
              <w:bottom w:val="single" w:sz="4" w:space="0" w:color="auto"/>
              <w:right w:val="nil"/>
            </w:tcBorders>
            <w:tcMar>
              <w:top w:w="60" w:type="dxa"/>
              <w:left w:w="120" w:type="dxa"/>
              <w:bottom w:w="60" w:type="dxa"/>
              <w:right w:w="120" w:type="dxa"/>
            </w:tcMar>
            <w:vAlign w:val="center"/>
            <w:hideMark/>
          </w:tcPr>
          <w:p w:rsidR="0034498A" w:rsidRPr="0034498A" w:rsidRDefault="0034498A">
            <w:pPr>
              <w:autoSpaceDE w:val="0"/>
              <w:spacing w:before="0" w:beforeAutospacing="0" w:after="0"/>
              <w:jc w:val="center"/>
              <w:rPr>
                <w:rFonts w:ascii="Arial" w:hAnsi="Arial" w:cs="Arial"/>
                <w:sz w:val="24"/>
                <w:szCs w:val="24"/>
              </w:rPr>
            </w:pPr>
            <w:r w:rsidRPr="0034498A">
              <w:rPr>
                <w:rFonts w:ascii="Arial" w:hAnsi="Arial" w:cs="Arial"/>
                <w:sz w:val="24"/>
                <w:szCs w:val="24"/>
              </w:rPr>
              <w:t>Mean</w:t>
            </w:r>
          </w:p>
        </w:tc>
        <w:tc>
          <w:tcPr>
            <w:tcW w:w="2447" w:type="dxa"/>
            <w:tcBorders>
              <w:top w:val="nil"/>
              <w:left w:val="nil"/>
              <w:bottom w:val="single" w:sz="4" w:space="0" w:color="auto"/>
              <w:right w:val="nil"/>
            </w:tcBorders>
            <w:tcMar>
              <w:top w:w="60" w:type="dxa"/>
              <w:left w:w="120" w:type="dxa"/>
              <w:bottom w:w="60" w:type="dxa"/>
              <w:right w:w="120" w:type="dxa"/>
            </w:tcMar>
            <w:vAlign w:val="center"/>
            <w:hideMark/>
          </w:tcPr>
          <w:p w:rsidR="0034498A" w:rsidRPr="0034498A" w:rsidRDefault="0034498A">
            <w:pPr>
              <w:autoSpaceDE w:val="0"/>
              <w:spacing w:before="0" w:beforeAutospacing="0" w:after="0"/>
              <w:jc w:val="center"/>
              <w:rPr>
                <w:rFonts w:ascii="Arial" w:hAnsi="Arial" w:cs="Arial"/>
                <w:sz w:val="24"/>
                <w:szCs w:val="24"/>
              </w:rPr>
            </w:pPr>
            <w:r w:rsidRPr="0034498A">
              <w:rPr>
                <w:rFonts w:ascii="Arial" w:hAnsi="Arial" w:cs="Arial"/>
                <w:sz w:val="24"/>
                <w:szCs w:val="24"/>
              </w:rPr>
              <w:t>Standard Deviation</w:t>
            </w:r>
          </w:p>
        </w:tc>
        <w:tc>
          <w:tcPr>
            <w:tcW w:w="1364" w:type="dxa"/>
            <w:tcBorders>
              <w:top w:val="nil"/>
              <w:left w:val="nil"/>
              <w:bottom w:val="single" w:sz="4" w:space="0" w:color="auto"/>
              <w:right w:val="nil"/>
            </w:tcBorders>
            <w:tcMar>
              <w:top w:w="60" w:type="dxa"/>
              <w:left w:w="120" w:type="dxa"/>
              <w:bottom w:w="60" w:type="dxa"/>
              <w:right w:w="120" w:type="dxa"/>
            </w:tcMar>
            <w:vAlign w:val="center"/>
            <w:hideMark/>
          </w:tcPr>
          <w:p w:rsidR="0034498A" w:rsidRPr="0034498A" w:rsidRDefault="0034498A">
            <w:pPr>
              <w:autoSpaceDE w:val="0"/>
              <w:spacing w:before="0" w:beforeAutospacing="0" w:after="0"/>
              <w:jc w:val="center"/>
              <w:rPr>
                <w:rFonts w:ascii="Arial" w:hAnsi="Arial" w:cs="Arial"/>
                <w:sz w:val="24"/>
                <w:szCs w:val="24"/>
              </w:rPr>
            </w:pPr>
            <w:r w:rsidRPr="0034498A">
              <w:rPr>
                <w:rFonts w:ascii="Arial" w:hAnsi="Arial" w:cs="Arial"/>
                <w:sz w:val="24"/>
                <w:szCs w:val="24"/>
              </w:rPr>
              <w:t>t-value</w:t>
            </w:r>
          </w:p>
        </w:tc>
        <w:tc>
          <w:tcPr>
            <w:tcW w:w="1301" w:type="dxa"/>
            <w:tcBorders>
              <w:top w:val="nil"/>
              <w:left w:val="nil"/>
              <w:bottom w:val="single" w:sz="4" w:space="0" w:color="auto"/>
              <w:right w:val="nil"/>
            </w:tcBorders>
            <w:tcMar>
              <w:top w:w="60" w:type="dxa"/>
              <w:left w:w="120" w:type="dxa"/>
              <w:bottom w:w="60" w:type="dxa"/>
              <w:right w:w="120" w:type="dxa"/>
            </w:tcMar>
            <w:vAlign w:val="center"/>
            <w:hideMark/>
          </w:tcPr>
          <w:p w:rsidR="0034498A" w:rsidRPr="0034498A" w:rsidRDefault="0034498A">
            <w:pPr>
              <w:autoSpaceDE w:val="0"/>
              <w:spacing w:before="0" w:beforeAutospacing="0" w:after="0"/>
              <w:jc w:val="center"/>
              <w:rPr>
                <w:rFonts w:ascii="Arial" w:hAnsi="Arial" w:cs="Arial"/>
                <w:sz w:val="24"/>
                <w:szCs w:val="24"/>
              </w:rPr>
            </w:pPr>
            <w:r w:rsidRPr="0034498A">
              <w:rPr>
                <w:rFonts w:ascii="Arial" w:hAnsi="Arial" w:cs="Arial"/>
                <w:sz w:val="24"/>
                <w:szCs w:val="24"/>
              </w:rPr>
              <w:t>p-value</w:t>
            </w:r>
          </w:p>
        </w:tc>
      </w:tr>
      <w:tr w:rsidR="0034498A" w:rsidRPr="0034498A" w:rsidTr="0046170F">
        <w:trPr>
          <w:cantSplit/>
          <w:trHeight w:val="220"/>
          <w:tblCellSpacing w:w="15" w:type="dxa"/>
        </w:trPr>
        <w:tc>
          <w:tcPr>
            <w:tcW w:w="1688" w:type="dxa"/>
            <w:tcBorders>
              <w:top w:val="nil"/>
              <w:left w:val="nil"/>
              <w:bottom w:val="nil"/>
              <w:right w:val="nil"/>
            </w:tcBorders>
            <w:tcMar>
              <w:top w:w="120" w:type="dxa"/>
              <w:left w:w="120" w:type="dxa"/>
              <w:bottom w:w="60" w:type="dxa"/>
              <w:right w:w="120" w:type="dxa"/>
            </w:tcMar>
            <w:vAlign w:val="center"/>
            <w:hideMark/>
          </w:tcPr>
          <w:p w:rsidR="0034498A" w:rsidRPr="0034498A" w:rsidRDefault="0034498A">
            <w:pPr>
              <w:autoSpaceDE w:val="0"/>
              <w:spacing w:before="0" w:beforeAutospacing="0" w:after="0"/>
              <w:jc w:val="both"/>
              <w:rPr>
                <w:rFonts w:ascii="Arial" w:hAnsi="Arial" w:cs="Arial"/>
                <w:sz w:val="24"/>
                <w:szCs w:val="24"/>
              </w:rPr>
            </w:pPr>
            <w:r w:rsidRPr="0034498A">
              <w:rPr>
                <w:rFonts w:ascii="Arial" w:hAnsi="Arial" w:cs="Arial"/>
                <w:sz w:val="24"/>
                <w:szCs w:val="24"/>
              </w:rPr>
              <w:t>PhET</w:t>
            </w:r>
          </w:p>
        </w:tc>
        <w:tc>
          <w:tcPr>
            <w:tcW w:w="874" w:type="dxa"/>
            <w:tcBorders>
              <w:top w:val="nil"/>
              <w:left w:val="nil"/>
              <w:bottom w:val="nil"/>
              <w:right w:val="nil"/>
            </w:tcBorders>
            <w:tcMar>
              <w:top w:w="120" w:type="dxa"/>
              <w:left w:w="120" w:type="dxa"/>
              <w:bottom w:w="30" w:type="dxa"/>
              <w:right w:w="300" w:type="dxa"/>
            </w:tcMar>
            <w:vAlign w:val="center"/>
            <w:hideMark/>
          </w:tcPr>
          <w:p w:rsidR="0034498A" w:rsidRPr="0034498A" w:rsidRDefault="0034498A">
            <w:pPr>
              <w:autoSpaceDE w:val="0"/>
              <w:spacing w:before="0" w:beforeAutospacing="0" w:after="0"/>
              <w:jc w:val="center"/>
              <w:rPr>
                <w:rFonts w:ascii="Arial" w:hAnsi="Arial" w:cs="Arial"/>
                <w:sz w:val="24"/>
                <w:szCs w:val="24"/>
              </w:rPr>
            </w:pPr>
            <w:r w:rsidRPr="0034498A">
              <w:rPr>
                <w:rFonts w:ascii="Arial" w:hAnsi="Arial" w:cs="Arial"/>
                <w:sz w:val="24"/>
                <w:szCs w:val="24"/>
              </w:rPr>
              <w:t>42</w:t>
            </w:r>
          </w:p>
        </w:tc>
        <w:tc>
          <w:tcPr>
            <w:tcW w:w="1165" w:type="dxa"/>
            <w:tcBorders>
              <w:top w:val="nil"/>
              <w:left w:val="nil"/>
              <w:bottom w:val="nil"/>
              <w:right w:val="nil"/>
            </w:tcBorders>
            <w:tcMar>
              <w:top w:w="120" w:type="dxa"/>
              <w:left w:w="120" w:type="dxa"/>
              <w:bottom w:w="30" w:type="dxa"/>
              <w:right w:w="300" w:type="dxa"/>
            </w:tcMar>
            <w:vAlign w:val="center"/>
            <w:hideMark/>
          </w:tcPr>
          <w:p w:rsidR="0034498A" w:rsidRPr="0034498A" w:rsidRDefault="0034498A">
            <w:pPr>
              <w:autoSpaceDE w:val="0"/>
              <w:spacing w:before="0" w:beforeAutospacing="0" w:after="0"/>
              <w:jc w:val="center"/>
              <w:rPr>
                <w:rFonts w:ascii="Arial" w:hAnsi="Arial" w:cs="Arial"/>
                <w:sz w:val="24"/>
                <w:szCs w:val="24"/>
              </w:rPr>
            </w:pPr>
            <w:r w:rsidRPr="0034498A">
              <w:rPr>
                <w:rFonts w:ascii="Arial" w:hAnsi="Arial" w:cs="Arial"/>
                <w:sz w:val="24"/>
                <w:szCs w:val="24"/>
              </w:rPr>
              <w:t>2.72</w:t>
            </w:r>
          </w:p>
        </w:tc>
        <w:tc>
          <w:tcPr>
            <w:tcW w:w="2447" w:type="dxa"/>
            <w:tcBorders>
              <w:top w:val="nil"/>
              <w:left w:val="nil"/>
              <w:bottom w:val="nil"/>
              <w:right w:val="nil"/>
            </w:tcBorders>
            <w:tcMar>
              <w:top w:w="120" w:type="dxa"/>
              <w:left w:w="120" w:type="dxa"/>
              <w:bottom w:w="30" w:type="dxa"/>
              <w:right w:w="300" w:type="dxa"/>
            </w:tcMar>
            <w:vAlign w:val="center"/>
            <w:hideMark/>
          </w:tcPr>
          <w:p w:rsidR="0034498A" w:rsidRPr="0034498A" w:rsidRDefault="0034498A">
            <w:pPr>
              <w:autoSpaceDE w:val="0"/>
              <w:spacing w:before="0" w:beforeAutospacing="0" w:after="0"/>
              <w:jc w:val="center"/>
              <w:rPr>
                <w:rFonts w:ascii="Arial" w:hAnsi="Arial" w:cs="Arial"/>
                <w:sz w:val="24"/>
                <w:szCs w:val="24"/>
              </w:rPr>
            </w:pPr>
            <w:r w:rsidRPr="0034498A">
              <w:rPr>
                <w:rFonts w:ascii="Arial" w:hAnsi="Arial" w:cs="Arial"/>
                <w:sz w:val="24"/>
                <w:szCs w:val="24"/>
              </w:rPr>
              <w:t>0.123</w:t>
            </w:r>
          </w:p>
        </w:tc>
        <w:tc>
          <w:tcPr>
            <w:tcW w:w="1364" w:type="dxa"/>
            <w:vMerge w:val="restart"/>
            <w:tcBorders>
              <w:top w:val="nil"/>
              <w:left w:val="nil"/>
              <w:bottom w:val="nil"/>
              <w:right w:val="nil"/>
            </w:tcBorders>
            <w:tcMar>
              <w:top w:w="120" w:type="dxa"/>
              <w:left w:w="120" w:type="dxa"/>
              <w:bottom w:w="30" w:type="dxa"/>
              <w:right w:w="300" w:type="dxa"/>
            </w:tcMar>
            <w:vAlign w:val="center"/>
            <w:hideMark/>
          </w:tcPr>
          <w:p w:rsidR="0034498A" w:rsidRPr="0034498A" w:rsidRDefault="0034498A">
            <w:pPr>
              <w:autoSpaceDE w:val="0"/>
              <w:spacing w:before="0" w:beforeAutospacing="0" w:after="0"/>
              <w:jc w:val="center"/>
              <w:rPr>
                <w:rFonts w:ascii="Arial" w:hAnsi="Arial" w:cs="Arial"/>
                <w:sz w:val="24"/>
                <w:szCs w:val="24"/>
              </w:rPr>
            </w:pPr>
            <w:r w:rsidRPr="0034498A">
              <w:rPr>
                <w:rFonts w:ascii="Arial" w:hAnsi="Arial" w:cs="Arial"/>
                <w:sz w:val="24"/>
                <w:szCs w:val="24"/>
              </w:rPr>
              <w:t>-8.22</w:t>
            </w:r>
          </w:p>
        </w:tc>
        <w:tc>
          <w:tcPr>
            <w:tcW w:w="1301" w:type="dxa"/>
            <w:vMerge w:val="restart"/>
            <w:tcBorders>
              <w:top w:val="nil"/>
              <w:left w:val="nil"/>
              <w:bottom w:val="nil"/>
              <w:right w:val="nil"/>
            </w:tcBorders>
            <w:tcMar>
              <w:top w:w="120" w:type="dxa"/>
              <w:left w:w="120" w:type="dxa"/>
              <w:bottom w:w="30" w:type="dxa"/>
              <w:right w:w="300" w:type="dxa"/>
            </w:tcMar>
            <w:vAlign w:val="center"/>
            <w:hideMark/>
          </w:tcPr>
          <w:p w:rsidR="0034498A" w:rsidRPr="0034498A" w:rsidRDefault="0034498A">
            <w:pPr>
              <w:autoSpaceDE w:val="0"/>
              <w:spacing w:before="0" w:beforeAutospacing="0" w:after="0"/>
              <w:jc w:val="center"/>
              <w:rPr>
                <w:rFonts w:ascii="Arial" w:hAnsi="Arial" w:cs="Arial"/>
                <w:sz w:val="24"/>
                <w:szCs w:val="24"/>
              </w:rPr>
            </w:pPr>
            <w:r w:rsidRPr="0034498A">
              <w:rPr>
                <w:rFonts w:ascii="Arial" w:hAnsi="Arial" w:cs="Arial"/>
                <w:sz w:val="24"/>
                <w:szCs w:val="24"/>
              </w:rPr>
              <w:t>&lt;.001</w:t>
            </w:r>
          </w:p>
        </w:tc>
      </w:tr>
      <w:tr w:rsidR="0034498A" w:rsidRPr="0034498A" w:rsidTr="0046170F">
        <w:trPr>
          <w:cantSplit/>
          <w:trHeight w:val="239"/>
          <w:tblCellSpacing w:w="15" w:type="dxa"/>
        </w:trPr>
        <w:tc>
          <w:tcPr>
            <w:tcW w:w="1688" w:type="dxa"/>
            <w:tcBorders>
              <w:top w:val="nil"/>
              <w:left w:val="nil"/>
              <w:bottom w:val="nil"/>
              <w:right w:val="nil"/>
            </w:tcBorders>
            <w:tcMar>
              <w:top w:w="120" w:type="dxa"/>
              <w:left w:w="120" w:type="dxa"/>
              <w:bottom w:w="60" w:type="dxa"/>
              <w:right w:w="120" w:type="dxa"/>
            </w:tcMar>
            <w:vAlign w:val="center"/>
            <w:hideMark/>
          </w:tcPr>
          <w:p w:rsidR="0034498A" w:rsidRPr="0034498A" w:rsidRDefault="0034498A">
            <w:pPr>
              <w:autoSpaceDE w:val="0"/>
              <w:spacing w:before="0" w:beforeAutospacing="0" w:after="0"/>
              <w:jc w:val="both"/>
              <w:rPr>
                <w:rFonts w:ascii="Arial" w:hAnsi="Arial" w:cs="Arial"/>
                <w:sz w:val="24"/>
                <w:szCs w:val="24"/>
              </w:rPr>
            </w:pPr>
            <w:r w:rsidRPr="0034498A">
              <w:rPr>
                <w:rFonts w:ascii="Arial" w:hAnsi="Arial" w:cs="Arial"/>
                <w:sz w:val="24"/>
                <w:szCs w:val="24"/>
              </w:rPr>
              <w:t>Non-PhET</w:t>
            </w:r>
          </w:p>
        </w:tc>
        <w:tc>
          <w:tcPr>
            <w:tcW w:w="874" w:type="dxa"/>
            <w:tcBorders>
              <w:top w:val="nil"/>
              <w:left w:val="nil"/>
              <w:bottom w:val="nil"/>
              <w:right w:val="nil"/>
            </w:tcBorders>
            <w:tcMar>
              <w:top w:w="120" w:type="dxa"/>
              <w:left w:w="120" w:type="dxa"/>
              <w:bottom w:w="30" w:type="dxa"/>
              <w:right w:w="300" w:type="dxa"/>
            </w:tcMar>
            <w:vAlign w:val="center"/>
            <w:hideMark/>
          </w:tcPr>
          <w:p w:rsidR="0034498A" w:rsidRPr="0034498A" w:rsidRDefault="0034498A">
            <w:pPr>
              <w:autoSpaceDE w:val="0"/>
              <w:spacing w:before="0" w:beforeAutospacing="0" w:after="0"/>
              <w:jc w:val="center"/>
              <w:rPr>
                <w:rFonts w:ascii="Arial" w:hAnsi="Arial" w:cs="Arial"/>
                <w:sz w:val="24"/>
                <w:szCs w:val="24"/>
              </w:rPr>
            </w:pPr>
            <w:r w:rsidRPr="0034498A">
              <w:rPr>
                <w:rFonts w:ascii="Arial" w:hAnsi="Arial" w:cs="Arial"/>
                <w:sz w:val="24"/>
                <w:szCs w:val="24"/>
              </w:rPr>
              <w:t>38</w:t>
            </w:r>
          </w:p>
        </w:tc>
        <w:tc>
          <w:tcPr>
            <w:tcW w:w="1165" w:type="dxa"/>
            <w:tcBorders>
              <w:top w:val="nil"/>
              <w:left w:val="nil"/>
              <w:bottom w:val="nil"/>
              <w:right w:val="nil"/>
            </w:tcBorders>
            <w:tcMar>
              <w:top w:w="120" w:type="dxa"/>
              <w:left w:w="120" w:type="dxa"/>
              <w:bottom w:w="30" w:type="dxa"/>
              <w:right w:w="300" w:type="dxa"/>
            </w:tcMar>
            <w:vAlign w:val="center"/>
            <w:hideMark/>
          </w:tcPr>
          <w:p w:rsidR="0034498A" w:rsidRPr="0034498A" w:rsidRDefault="0034498A">
            <w:pPr>
              <w:autoSpaceDE w:val="0"/>
              <w:spacing w:before="0" w:beforeAutospacing="0" w:after="0"/>
              <w:jc w:val="center"/>
              <w:rPr>
                <w:rFonts w:ascii="Arial" w:hAnsi="Arial" w:cs="Arial"/>
                <w:sz w:val="24"/>
                <w:szCs w:val="24"/>
              </w:rPr>
            </w:pPr>
            <w:r w:rsidRPr="0034498A">
              <w:rPr>
                <w:rFonts w:ascii="Arial" w:hAnsi="Arial" w:cs="Arial"/>
                <w:sz w:val="24"/>
                <w:szCs w:val="24"/>
              </w:rPr>
              <w:t>2.49</w:t>
            </w:r>
          </w:p>
        </w:tc>
        <w:tc>
          <w:tcPr>
            <w:tcW w:w="2447" w:type="dxa"/>
            <w:tcBorders>
              <w:top w:val="nil"/>
              <w:left w:val="nil"/>
              <w:bottom w:val="nil"/>
              <w:right w:val="nil"/>
            </w:tcBorders>
            <w:tcMar>
              <w:top w:w="120" w:type="dxa"/>
              <w:left w:w="120" w:type="dxa"/>
              <w:bottom w:w="30" w:type="dxa"/>
              <w:right w:w="300" w:type="dxa"/>
            </w:tcMar>
            <w:vAlign w:val="center"/>
            <w:hideMark/>
          </w:tcPr>
          <w:p w:rsidR="0034498A" w:rsidRPr="0034498A" w:rsidRDefault="0034498A">
            <w:pPr>
              <w:autoSpaceDE w:val="0"/>
              <w:spacing w:before="0" w:beforeAutospacing="0" w:after="0"/>
              <w:jc w:val="center"/>
              <w:rPr>
                <w:rFonts w:ascii="Arial" w:hAnsi="Arial" w:cs="Arial"/>
                <w:sz w:val="24"/>
                <w:szCs w:val="24"/>
              </w:rPr>
            </w:pPr>
            <w:r w:rsidRPr="0034498A">
              <w:rPr>
                <w:rFonts w:ascii="Arial" w:hAnsi="Arial" w:cs="Arial"/>
                <w:sz w:val="24"/>
                <w:szCs w:val="24"/>
              </w:rPr>
              <w:t>0.130</w:t>
            </w:r>
          </w:p>
        </w:tc>
        <w:tc>
          <w:tcPr>
            <w:tcW w:w="0" w:type="auto"/>
            <w:vMerge/>
            <w:tcBorders>
              <w:top w:val="nil"/>
              <w:left w:val="nil"/>
              <w:bottom w:val="nil"/>
              <w:right w:val="nil"/>
            </w:tcBorders>
            <w:vAlign w:val="center"/>
            <w:hideMark/>
          </w:tcPr>
          <w:p w:rsidR="0034498A" w:rsidRPr="0034498A" w:rsidRDefault="0034498A">
            <w:pPr>
              <w:spacing w:before="0" w:beforeAutospacing="0" w:after="0" w:line="240" w:lineRule="auto"/>
              <w:rPr>
                <w:rFonts w:ascii="Arial" w:hAnsi="Arial" w:cs="Arial"/>
                <w:sz w:val="24"/>
                <w:szCs w:val="24"/>
              </w:rPr>
            </w:pPr>
          </w:p>
        </w:tc>
        <w:tc>
          <w:tcPr>
            <w:tcW w:w="0" w:type="auto"/>
            <w:vMerge/>
            <w:tcBorders>
              <w:top w:val="nil"/>
              <w:left w:val="nil"/>
              <w:bottom w:val="nil"/>
              <w:right w:val="nil"/>
            </w:tcBorders>
            <w:vAlign w:val="center"/>
            <w:hideMark/>
          </w:tcPr>
          <w:p w:rsidR="0034498A" w:rsidRPr="0034498A" w:rsidRDefault="0034498A">
            <w:pPr>
              <w:spacing w:before="0" w:beforeAutospacing="0" w:after="0" w:line="240" w:lineRule="auto"/>
              <w:rPr>
                <w:rFonts w:ascii="Arial" w:hAnsi="Arial" w:cs="Arial"/>
                <w:sz w:val="24"/>
                <w:szCs w:val="24"/>
              </w:rPr>
            </w:pPr>
          </w:p>
        </w:tc>
      </w:tr>
    </w:tbl>
    <w:p w:rsidR="0034498A" w:rsidRPr="0034498A" w:rsidRDefault="0034498A" w:rsidP="0034498A">
      <w:pPr>
        <w:pStyle w:val="NormalWeb"/>
        <w:autoSpaceDE w:val="0"/>
        <w:spacing w:line="360" w:lineRule="auto"/>
        <w:jc w:val="both"/>
        <w:rPr>
          <w:rFonts w:ascii="Arial" w:eastAsia="Segoe UI" w:hAnsi="Arial" w:cs="Arial"/>
          <w:sz w:val="18"/>
          <w:szCs w:val="18"/>
        </w:rPr>
      </w:pPr>
    </w:p>
    <w:p w:rsidR="0034498A" w:rsidRPr="0034498A" w:rsidRDefault="0034498A" w:rsidP="0034498A">
      <w:pPr>
        <w:pStyle w:val="NormalWeb"/>
        <w:autoSpaceDE w:val="0"/>
        <w:spacing w:line="360" w:lineRule="auto"/>
        <w:ind w:firstLine="720"/>
        <w:jc w:val="both"/>
        <w:rPr>
          <w:rFonts w:ascii="Arial" w:eastAsia="Calibri" w:hAnsi="Arial" w:cs="Arial"/>
        </w:rPr>
      </w:pPr>
      <w:r w:rsidRPr="0034498A">
        <w:rPr>
          <w:rFonts w:ascii="Arial" w:eastAsia="Segoe UI" w:hAnsi="Arial" w:cs="Arial"/>
        </w:rPr>
        <w:t>Table 9 presents the results of the test of significant difference in the students’ motivation in electromagnetism between those exposed to PhET</w:t>
      </w:r>
      <w:r w:rsidRPr="0034498A">
        <w:rPr>
          <w:rFonts w:ascii="Arial" w:eastAsia="Segoe UI" w:hAnsi="Arial" w:cs="Arial"/>
        </w:rPr>
        <w:noBreakHyphen/>
        <w:t>assisted instruction and those taught using non</w:t>
      </w:r>
      <w:r w:rsidRPr="0034498A">
        <w:rPr>
          <w:rFonts w:ascii="Arial" w:eastAsia="Segoe UI" w:hAnsi="Arial" w:cs="Arial"/>
        </w:rPr>
        <w:noBreakHyphen/>
        <w:t>PhET methods. Based on the computed overall motivation means, students in the PhET group obtained a higher mean score (</w:t>
      </w:r>
      <w:r w:rsidRPr="0034498A">
        <w:rPr>
          <w:rStyle w:val="15"/>
          <w:rFonts w:ascii="Arial" w:eastAsia="Segoe UI" w:hAnsi="Arial" w:cs="Arial"/>
          <w:b w:val="0"/>
          <w:bCs w:val="0"/>
        </w:rPr>
        <w:t>M = 2.72, SD = 0.123</w:t>
      </w:r>
      <w:r w:rsidRPr="0034498A">
        <w:rPr>
          <w:rFonts w:ascii="Arial" w:eastAsia="Segoe UI" w:hAnsi="Arial" w:cs="Arial"/>
        </w:rPr>
        <w:t>) than those in the Non</w:t>
      </w:r>
      <w:r w:rsidRPr="0034498A">
        <w:rPr>
          <w:rFonts w:ascii="Arial" w:eastAsia="Segoe UI" w:hAnsi="Arial" w:cs="Arial"/>
        </w:rPr>
        <w:noBreakHyphen/>
        <w:t>PhET group (</w:t>
      </w:r>
      <w:r w:rsidRPr="0034498A">
        <w:rPr>
          <w:rStyle w:val="15"/>
          <w:rFonts w:ascii="Arial" w:eastAsia="Segoe UI" w:hAnsi="Arial" w:cs="Arial"/>
          <w:b w:val="0"/>
          <w:bCs w:val="0"/>
        </w:rPr>
        <w:t>M = 2.49, SD = 0.130</w:t>
      </w:r>
      <w:r w:rsidRPr="0034498A">
        <w:rPr>
          <w:rFonts w:ascii="Arial" w:eastAsia="Segoe UI" w:hAnsi="Arial" w:cs="Arial"/>
        </w:rPr>
        <w:t xml:space="preserve">). The analysis revealed a </w:t>
      </w:r>
      <w:r w:rsidRPr="0034498A">
        <w:rPr>
          <w:rStyle w:val="15"/>
          <w:rFonts w:ascii="Arial" w:eastAsia="Segoe UI" w:hAnsi="Arial" w:cs="Arial"/>
          <w:b w:val="0"/>
          <w:bCs w:val="0"/>
        </w:rPr>
        <w:t>statistically significant difference</w:t>
      </w:r>
      <w:r w:rsidRPr="0034498A">
        <w:rPr>
          <w:rFonts w:ascii="Arial" w:eastAsia="Segoe UI" w:hAnsi="Arial" w:cs="Arial"/>
        </w:rPr>
        <w:t xml:space="preserve"> in motivation between the two groups at the specified level of significance, indicating that the instructional approach contributed to the observed variation in students’ motivation.</w:t>
      </w:r>
    </w:p>
    <w:p w:rsidR="0034498A" w:rsidRPr="0034498A" w:rsidRDefault="0034498A" w:rsidP="0034498A">
      <w:pPr>
        <w:pStyle w:val="NormalWeb"/>
        <w:autoSpaceDE w:val="0"/>
        <w:spacing w:line="360" w:lineRule="auto"/>
        <w:ind w:firstLine="720"/>
        <w:jc w:val="both"/>
        <w:rPr>
          <w:rFonts w:ascii="Arial" w:eastAsia="Calibri" w:hAnsi="Arial" w:cs="Arial"/>
        </w:rPr>
      </w:pPr>
      <w:r w:rsidRPr="0034498A">
        <w:rPr>
          <w:rFonts w:ascii="Arial" w:eastAsia="Segoe UI" w:hAnsi="Arial" w:cs="Arial"/>
        </w:rPr>
        <w:t>The significant difference in motivation suggests that students who experienced PhET</w:t>
      </w:r>
      <w:r w:rsidRPr="0034498A">
        <w:rPr>
          <w:rFonts w:ascii="Arial" w:eastAsia="Segoe UI" w:hAnsi="Arial" w:cs="Arial"/>
        </w:rPr>
        <w:noBreakHyphen/>
        <w:t>assisted instruction were more motivated in learning electromagnetism compared with those taught through traditional methods. This finding confirms that the higher motivation levels observed in the PhET group across intrinsic, extrinsic</w:t>
      </w:r>
      <w:r w:rsidRPr="0034498A">
        <w:rPr>
          <w:rFonts w:ascii="Arial" w:eastAsia="Segoe UI" w:hAnsi="Arial" w:cs="Arial"/>
        </w:rPr>
        <w:noBreakHyphen/>
        <w:t>career, social</w:t>
      </w:r>
      <w:r w:rsidRPr="0034498A">
        <w:rPr>
          <w:rFonts w:ascii="Arial" w:eastAsia="Segoe UI" w:hAnsi="Arial" w:cs="Arial"/>
        </w:rPr>
        <w:noBreakHyphen/>
        <w:t>extrinsic motivation, and amotivation dimensions were not due to chance. The result indicates that simulation</w:t>
      </w:r>
      <w:r w:rsidRPr="0034498A">
        <w:rPr>
          <w:rFonts w:ascii="Arial" w:eastAsia="Segoe UI" w:hAnsi="Arial" w:cs="Arial"/>
        </w:rPr>
        <w:noBreakHyphen/>
        <w:t>assisted instruction creates a more engaging and supportive learning environment that positively influences students’ motivational orientation toward a challenging and abstract physics topic.</w:t>
      </w:r>
    </w:p>
    <w:p w:rsidR="0034498A" w:rsidRPr="0034498A" w:rsidRDefault="0034498A" w:rsidP="0034498A">
      <w:pPr>
        <w:pStyle w:val="NormalWeb"/>
        <w:autoSpaceDE w:val="0"/>
        <w:spacing w:line="360" w:lineRule="auto"/>
        <w:ind w:firstLine="720"/>
        <w:jc w:val="both"/>
        <w:rPr>
          <w:rFonts w:ascii="Arial" w:eastAsia="Calibri" w:hAnsi="Arial" w:cs="Arial"/>
        </w:rPr>
      </w:pPr>
      <w:r w:rsidRPr="0034498A">
        <w:rPr>
          <w:rFonts w:ascii="Arial" w:eastAsia="Segoe UI" w:hAnsi="Arial" w:cs="Arial"/>
        </w:rPr>
        <w:t>These findings imply that PhET simulations are not only effective in improving academic achievement but also play a crucial role in enhancing students’ motivation in learning electromagnetism. For teachers, the results highlight the importance of integrating interactive and technology</w:t>
      </w:r>
      <w:r w:rsidRPr="0034498A">
        <w:rPr>
          <w:rFonts w:ascii="Arial" w:eastAsia="Segoe UI" w:hAnsi="Arial" w:cs="Arial"/>
        </w:rPr>
        <w:noBreakHyphen/>
        <w:t xml:space="preserve">enhanced instructional strategies to foster greater student engagement, interest, and persistence in physics learning. From an </w:t>
      </w:r>
      <w:r w:rsidRPr="0034498A">
        <w:rPr>
          <w:rFonts w:ascii="Arial" w:eastAsia="Segoe UI" w:hAnsi="Arial" w:cs="Arial"/>
        </w:rPr>
        <w:lastRenderedPageBreak/>
        <w:t>institutional perspective, the findings support the adoption of PhET simulations as a practical intervention to address motivational issues in science classrooms, particularly in contexts where traditional instruction may fail to sustain students’ interest and effort.</w:t>
      </w:r>
    </w:p>
    <w:p w:rsidR="0034498A" w:rsidRPr="0034498A" w:rsidRDefault="0034498A" w:rsidP="0034498A">
      <w:pPr>
        <w:pStyle w:val="NormalWeb"/>
        <w:autoSpaceDE w:val="0"/>
        <w:spacing w:line="360" w:lineRule="auto"/>
        <w:ind w:firstLine="720"/>
        <w:jc w:val="both"/>
        <w:rPr>
          <w:rFonts w:ascii="Arial" w:eastAsia="Aptos" w:hAnsi="Arial" w:cs="Arial"/>
          <w:kern w:val="2"/>
        </w:rPr>
      </w:pPr>
      <w:r w:rsidRPr="0034498A">
        <w:rPr>
          <w:rFonts w:ascii="Arial" w:eastAsia="Segoe UI" w:hAnsi="Arial" w:cs="Arial"/>
        </w:rPr>
        <w:t>The significant difference in motivation in favor of the PhET group is supported by Wentzel (2023) which explained that positive teacher–student and peer relationships enhance students’ engagement and willingness to invest effort in academic tasks. Similarly, Adie et al. (2024) reported that autonomy</w:t>
      </w:r>
      <w:r w:rsidRPr="0034498A">
        <w:rPr>
          <w:rFonts w:ascii="Arial" w:eastAsia="Segoe UI" w:hAnsi="Arial" w:cs="Arial"/>
        </w:rPr>
        <w:noBreakHyphen/>
        <w:t>supportive and peer</w:t>
      </w:r>
      <w:r w:rsidRPr="0034498A">
        <w:rPr>
          <w:rFonts w:ascii="Arial" w:eastAsia="Segoe UI" w:hAnsi="Arial" w:cs="Arial"/>
        </w:rPr>
        <w:noBreakHyphen/>
        <w:t>created learning climates strengthen learners’ motivation by encouraging participation and shared responsibility in learning. Shao et al. (2024) further highlighted the powerful role of peer influence in sustaining motivation, particularly in collaborative and interactive learning contexts. In addition, Cho (2023) stressed that social support from teachers and classmates contributes significantly to students’ academic motivation, especially in demanding subjects such as science. These findings support the present result, explaining why students exposed to PhET</w:t>
      </w:r>
      <w:r w:rsidRPr="0034498A">
        <w:rPr>
          <w:rFonts w:ascii="Arial" w:eastAsia="Segoe UI" w:hAnsi="Arial" w:cs="Arial"/>
        </w:rPr>
        <w:noBreakHyphen/>
        <w:t>assisted, interactive, and collaborative learning experiences demonstrated significantly higher motivation than those in the Non</w:t>
      </w:r>
      <w:r w:rsidRPr="0034498A">
        <w:rPr>
          <w:rFonts w:ascii="Arial" w:eastAsia="Segoe UI" w:hAnsi="Arial" w:cs="Arial"/>
        </w:rPr>
        <w:noBreakHyphen/>
        <w:t>PhET group.</w:t>
      </w:r>
    </w:p>
    <w:p w:rsidR="0034498A" w:rsidRPr="0034498A" w:rsidRDefault="0034498A" w:rsidP="0046170F">
      <w:pPr>
        <w:spacing w:before="0" w:beforeAutospacing="0" w:line="360" w:lineRule="auto"/>
        <w:jc w:val="center"/>
        <w:rPr>
          <w:rFonts w:ascii="Arial" w:eastAsia="Calibri" w:hAnsi="Arial" w:cs="Arial"/>
          <w:sz w:val="24"/>
          <w:szCs w:val="24"/>
        </w:rPr>
      </w:pPr>
      <w:r w:rsidRPr="0034498A">
        <w:rPr>
          <w:noProof/>
        </w:rPr>
        <w:drawing>
          <wp:inline distT="0" distB="0" distL="0" distR="0">
            <wp:extent cx="647700" cy="579120"/>
            <wp:effectExtent l="0" t="0" r="0" b="0"/>
            <wp:docPr id="21" name="Picture 21" descr="C:\Users\REYZAM~1\AppData\Local\Temp\ksohtml11376\wps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REYZAM~1\AppData\Local\Temp\ksohtml11376\wps10.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7700" cy="579120"/>
                    </a:xfrm>
                    <a:prstGeom prst="rect">
                      <a:avLst/>
                    </a:prstGeom>
                    <a:noFill/>
                    <a:ln>
                      <a:noFill/>
                    </a:ln>
                  </pic:spPr>
                </pic:pic>
              </a:graphicData>
            </a:graphic>
          </wp:inline>
        </w:drawing>
      </w:r>
      <w:r w:rsidRPr="0034498A">
        <w:rPr>
          <w:rFonts w:ascii="Arial" w:eastAsia="Aptos" w:hAnsi="Arial" w:cs="Arial"/>
          <w:kern w:val="2"/>
          <w:sz w:val="24"/>
          <w:szCs w:val="24"/>
        </w:rPr>
        <w:t>SUMMARY, CONCLUSION, RECOMMENDATION</w:t>
      </w:r>
      <w:r w:rsidRPr="0034498A">
        <w:rPr>
          <w:rFonts w:ascii="Arial" w:eastAsia="Calibri" w:hAnsi="Arial" w:cs="Arial"/>
          <w:sz w:val="24"/>
          <w:szCs w:val="24"/>
        </w:rPr>
        <w:t xml:space="preserve"> </w:t>
      </w:r>
    </w:p>
    <w:p w:rsidR="0034498A" w:rsidRPr="0034498A" w:rsidRDefault="0034498A" w:rsidP="0034498A">
      <w:pPr>
        <w:spacing w:before="0" w:beforeAutospacing="0" w:line="360" w:lineRule="auto"/>
        <w:jc w:val="both"/>
        <w:rPr>
          <w:rFonts w:ascii="Arial" w:eastAsia="Calibri" w:hAnsi="Arial" w:cs="Arial"/>
          <w:sz w:val="24"/>
          <w:szCs w:val="24"/>
        </w:rPr>
      </w:pPr>
      <w:r w:rsidRPr="0034498A">
        <w:rPr>
          <w:rFonts w:ascii="Arial" w:eastAsia="Aptos" w:hAnsi="Arial" w:cs="Arial"/>
          <w:kern w:val="2"/>
          <w:sz w:val="24"/>
          <w:szCs w:val="24"/>
        </w:rPr>
        <w:tab/>
        <w:t>This chapter presents the summary of findings, conclusions, and recommendations of the study.</w:t>
      </w:r>
    </w:p>
    <w:p w:rsidR="0034498A" w:rsidRPr="0034498A" w:rsidRDefault="0034498A" w:rsidP="0034498A">
      <w:pPr>
        <w:autoSpaceDE w:val="0"/>
        <w:spacing w:before="0" w:beforeAutospacing="0" w:after="0"/>
        <w:jc w:val="both"/>
        <w:rPr>
          <w:rFonts w:ascii="Arial" w:eastAsia="Calibri" w:hAnsi="Arial" w:cs="Arial"/>
          <w:sz w:val="24"/>
          <w:szCs w:val="24"/>
        </w:rPr>
      </w:pPr>
      <w:r w:rsidRPr="0034498A">
        <w:rPr>
          <w:rFonts w:ascii="Arial" w:eastAsia="Calibri" w:hAnsi="Arial" w:cs="Arial"/>
          <w:sz w:val="24"/>
          <w:szCs w:val="24"/>
        </w:rPr>
        <w:t xml:space="preserve"> </w:t>
      </w:r>
    </w:p>
    <w:p w:rsidR="0034498A" w:rsidRPr="0034498A" w:rsidRDefault="0034498A" w:rsidP="0034498A">
      <w:pPr>
        <w:spacing w:before="0" w:beforeAutospacing="0" w:line="360" w:lineRule="auto"/>
        <w:jc w:val="center"/>
        <w:rPr>
          <w:rFonts w:ascii="Arial" w:eastAsia="Calibri" w:hAnsi="Arial" w:cs="Arial"/>
          <w:sz w:val="24"/>
          <w:szCs w:val="24"/>
        </w:rPr>
      </w:pPr>
      <w:r w:rsidRPr="0034498A">
        <w:rPr>
          <w:rFonts w:ascii="Arial" w:eastAsia="Aptos" w:hAnsi="Arial" w:cs="Arial"/>
          <w:kern w:val="2"/>
          <w:sz w:val="24"/>
          <w:szCs w:val="24"/>
          <w:u w:val="single"/>
        </w:rPr>
        <w:t>Summary of Findings</w:t>
      </w:r>
    </w:p>
    <w:p w:rsidR="0034498A" w:rsidRPr="0034498A" w:rsidRDefault="0034498A" w:rsidP="0034498A">
      <w:pPr>
        <w:pStyle w:val="NormalWeb"/>
        <w:autoSpaceDE w:val="0"/>
        <w:spacing w:after="0" w:afterAutospacing="0" w:line="360" w:lineRule="auto"/>
        <w:ind w:firstLine="720"/>
        <w:jc w:val="both"/>
        <w:rPr>
          <w:rFonts w:ascii="Arial" w:eastAsia="Calibri" w:hAnsi="Arial" w:cs="Arial"/>
        </w:rPr>
      </w:pPr>
      <w:r w:rsidRPr="0034498A">
        <w:rPr>
          <w:rFonts w:ascii="Arial" w:eastAsia="Segoe UI" w:hAnsi="Arial" w:cs="Arial"/>
        </w:rPr>
        <w:t>This study investigated the impact of Physics Education Technology (PhET) simulation</w:t>
      </w:r>
      <w:r w:rsidRPr="0034498A">
        <w:rPr>
          <w:rFonts w:ascii="Arial" w:eastAsia="Segoe UI" w:hAnsi="Arial" w:cs="Arial"/>
        </w:rPr>
        <w:noBreakHyphen/>
        <w:t>assisted instruction on students’ academic achievement and motivation in electromagnetism. Based on the analysis and interpretation of data, the following findings were obtained:</w:t>
      </w:r>
    </w:p>
    <w:p w:rsidR="0034498A" w:rsidRPr="0034498A" w:rsidRDefault="0034498A" w:rsidP="0034498A">
      <w:pPr>
        <w:pStyle w:val="NormalWeb"/>
        <w:autoSpaceDE w:val="0"/>
        <w:spacing w:after="0" w:afterAutospacing="0" w:line="360" w:lineRule="auto"/>
        <w:ind w:firstLine="720"/>
        <w:jc w:val="both"/>
        <w:rPr>
          <w:rFonts w:ascii="Arial" w:eastAsia="Calibri" w:hAnsi="Arial" w:cs="Arial"/>
        </w:rPr>
      </w:pPr>
      <w:r w:rsidRPr="0034498A">
        <w:rPr>
          <w:rStyle w:val="15"/>
          <w:rFonts w:ascii="Arial" w:eastAsia="Segoe UI" w:hAnsi="Arial" w:cs="Arial"/>
          <w:b w:val="0"/>
          <w:bCs w:val="0"/>
        </w:rPr>
        <w:t>On students’ academic achievement before and after the intervention</w:t>
      </w:r>
      <w:r w:rsidRPr="0034498A">
        <w:rPr>
          <w:rFonts w:ascii="Arial" w:eastAsia="Segoe UI" w:hAnsi="Arial" w:cs="Arial"/>
        </w:rPr>
        <w:t>, results revealed that both the PhET and Non</w:t>
      </w:r>
      <w:r w:rsidRPr="0034498A">
        <w:rPr>
          <w:rFonts w:ascii="Arial" w:eastAsia="Segoe UI" w:hAnsi="Arial" w:cs="Arial"/>
        </w:rPr>
        <w:noBreakHyphen/>
        <w:t xml:space="preserve">PhET groups demonstrated very low academic achievement in electromagnetism prior to instruction, with the majority of students </w:t>
      </w:r>
      <w:r w:rsidRPr="0034498A">
        <w:rPr>
          <w:rFonts w:ascii="Arial" w:eastAsia="Segoe UI" w:hAnsi="Arial" w:cs="Arial"/>
        </w:rPr>
        <w:lastRenderedPageBreak/>
        <w:t>falling under the Failure category. After the intervention, students exposed to PhET simulation</w:t>
      </w:r>
      <w:r w:rsidRPr="0034498A">
        <w:rPr>
          <w:rFonts w:ascii="Arial" w:eastAsia="Segoe UI" w:hAnsi="Arial" w:cs="Arial"/>
        </w:rPr>
        <w:noBreakHyphen/>
        <w:t>assisted instruction showed a substantial improvement, with all students achieving either Good or Very Good performance levels, while no failures were recorded. In contrast, although the Non</w:t>
      </w:r>
      <w:r w:rsidRPr="0034498A">
        <w:rPr>
          <w:rFonts w:ascii="Arial" w:eastAsia="Segoe UI" w:hAnsi="Arial" w:cs="Arial"/>
        </w:rPr>
        <w:noBreakHyphen/>
        <w:t>PhET group showed improvement in the post</w:t>
      </w:r>
      <w:r w:rsidRPr="0034498A">
        <w:rPr>
          <w:rFonts w:ascii="Arial" w:eastAsia="Segoe UI" w:hAnsi="Arial" w:cs="Arial"/>
        </w:rPr>
        <w:noBreakHyphen/>
        <w:t>test, most students remained at the Satisfactory level, indicating limited mastery of the concepts.</w:t>
      </w:r>
    </w:p>
    <w:p w:rsidR="0034498A" w:rsidRPr="0034498A" w:rsidRDefault="0034498A" w:rsidP="0034498A">
      <w:pPr>
        <w:pStyle w:val="NormalWeb"/>
        <w:autoSpaceDE w:val="0"/>
        <w:spacing w:after="0" w:afterAutospacing="0" w:line="360" w:lineRule="auto"/>
        <w:ind w:firstLine="720"/>
        <w:jc w:val="both"/>
        <w:rPr>
          <w:rFonts w:ascii="Arial" w:eastAsia="Calibri" w:hAnsi="Arial" w:cs="Arial"/>
        </w:rPr>
      </w:pPr>
      <w:r w:rsidRPr="0034498A">
        <w:rPr>
          <w:rStyle w:val="15"/>
          <w:rFonts w:ascii="Arial" w:eastAsia="Segoe UI" w:hAnsi="Arial" w:cs="Arial"/>
          <w:b w:val="0"/>
          <w:bCs w:val="0"/>
        </w:rPr>
        <w:t>On students’ motivation after the intervention</w:t>
      </w:r>
      <w:r w:rsidRPr="0034498A">
        <w:rPr>
          <w:rFonts w:ascii="Arial" w:eastAsia="Segoe UI" w:hAnsi="Arial" w:cs="Arial"/>
        </w:rPr>
        <w:t>, findings showed that students exposed to PhET simulation</w:t>
      </w:r>
      <w:r w:rsidRPr="0034498A">
        <w:rPr>
          <w:rFonts w:ascii="Arial" w:eastAsia="Segoe UI" w:hAnsi="Arial" w:cs="Arial"/>
        </w:rPr>
        <w:noBreakHyphen/>
        <w:t>assisted instruction attained higher motivation levels across all dimensions—intrinsic motivation (M=2.99), amotivation (M=3.05), extrinsic–career motivation (M=2.94), and social–extrinsic motivation (M=2.99)—compared to those exposed to non</w:t>
      </w:r>
      <w:r w:rsidRPr="0034498A">
        <w:rPr>
          <w:rFonts w:ascii="Arial" w:eastAsia="Segoe UI" w:hAnsi="Arial" w:cs="Arial"/>
        </w:rPr>
        <w:noBreakHyphen/>
        <w:t xml:space="preserve">PhET instruction. The PhET group consistently obtained qualitative interpretations of </w:t>
      </w:r>
      <w:r w:rsidRPr="0034498A">
        <w:rPr>
          <w:rStyle w:val="16"/>
          <w:rFonts w:ascii="Arial" w:eastAsia="Segoe UI" w:hAnsi="Arial" w:cs="Arial"/>
          <w:i w:val="0"/>
          <w:iCs w:val="0"/>
        </w:rPr>
        <w:t xml:space="preserve">Motivated </w:t>
      </w:r>
      <w:r w:rsidRPr="0034498A">
        <w:rPr>
          <w:rFonts w:ascii="Arial" w:eastAsia="Segoe UI" w:hAnsi="Arial" w:cs="Arial"/>
        </w:rPr>
        <w:t>(M=2.72), whereas the Non</w:t>
      </w:r>
      <w:r w:rsidRPr="0034498A">
        <w:rPr>
          <w:rFonts w:ascii="Arial" w:eastAsia="Segoe UI" w:hAnsi="Arial" w:cs="Arial"/>
        </w:rPr>
        <w:noBreakHyphen/>
        <w:t xml:space="preserve">PhET group remained </w:t>
      </w:r>
      <w:r w:rsidRPr="0034498A">
        <w:rPr>
          <w:rStyle w:val="16"/>
          <w:rFonts w:ascii="Arial" w:eastAsia="Segoe UI" w:hAnsi="Arial" w:cs="Arial"/>
          <w:i w:val="0"/>
          <w:iCs w:val="0"/>
        </w:rPr>
        <w:t xml:space="preserve">Less Motivated </w:t>
      </w:r>
      <w:r w:rsidRPr="0034498A">
        <w:rPr>
          <w:rFonts w:ascii="Arial" w:eastAsia="Segoe UI" w:hAnsi="Arial" w:cs="Arial"/>
        </w:rPr>
        <w:t>(M=2.49) across all motivational constructs.</w:t>
      </w:r>
    </w:p>
    <w:p w:rsidR="0034498A" w:rsidRPr="0034498A" w:rsidRDefault="0034498A" w:rsidP="0034498A">
      <w:pPr>
        <w:pStyle w:val="NormalWeb"/>
        <w:autoSpaceDE w:val="0"/>
        <w:spacing w:after="0" w:afterAutospacing="0" w:line="360" w:lineRule="auto"/>
        <w:ind w:firstLine="720"/>
        <w:jc w:val="both"/>
        <w:rPr>
          <w:rFonts w:ascii="Arial" w:eastAsia="Calibri" w:hAnsi="Arial" w:cs="Arial"/>
        </w:rPr>
      </w:pPr>
      <w:r w:rsidRPr="0034498A">
        <w:rPr>
          <w:rStyle w:val="15"/>
          <w:rFonts w:ascii="Arial" w:eastAsia="Segoe UI" w:hAnsi="Arial" w:cs="Arial"/>
          <w:b w:val="0"/>
          <w:bCs w:val="0"/>
        </w:rPr>
        <w:t>On the significant difference in academic achievement</w:t>
      </w:r>
      <w:r w:rsidRPr="0034498A">
        <w:rPr>
          <w:rFonts w:ascii="Arial" w:eastAsia="Segoe UI" w:hAnsi="Arial" w:cs="Arial"/>
        </w:rPr>
        <w:t>, the ANCOVA results indicated a statistically significant difference in post</w:t>
      </w:r>
      <w:r w:rsidRPr="0034498A">
        <w:rPr>
          <w:rFonts w:ascii="Arial" w:eastAsia="Segoe UI" w:hAnsi="Arial" w:cs="Arial"/>
        </w:rPr>
        <w:noBreakHyphen/>
        <w:t>test academic achievement between students exposed to PhET and Non</w:t>
      </w:r>
      <w:r w:rsidRPr="0034498A">
        <w:rPr>
          <w:rFonts w:ascii="Arial" w:eastAsia="Segoe UI" w:hAnsi="Arial" w:cs="Arial"/>
        </w:rPr>
        <w:noBreakHyphen/>
        <w:t>PhET instruction when controlling for pretest scores (p &lt; 0.01). Students in the PhET group obtained a significantly higher adjusted mean score than those in the Non</w:t>
      </w:r>
      <w:r w:rsidRPr="0034498A">
        <w:rPr>
          <w:rFonts w:ascii="Arial" w:eastAsia="Segoe UI" w:hAnsi="Arial" w:cs="Arial"/>
        </w:rPr>
        <w:noBreakHyphen/>
        <w:t>PhET group, confirming the effectiveness of PhET simulation</w:t>
      </w:r>
      <w:r w:rsidRPr="0034498A">
        <w:rPr>
          <w:rFonts w:ascii="Arial" w:eastAsia="Segoe UI" w:hAnsi="Arial" w:cs="Arial"/>
        </w:rPr>
        <w:noBreakHyphen/>
        <w:t>assisted instruction in improving academic achievement in electromagnetism.</w:t>
      </w:r>
    </w:p>
    <w:p w:rsidR="0034498A" w:rsidRPr="0034498A" w:rsidRDefault="0034498A" w:rsidP="0046170F">
      <w:pPr>
        <w:pStyle w:val="NormalWeb"/>
        <w:autoSpaceDE w:val="0"/>
        <w:spacing w:after="0" w:afterAutospacing="0" w:line="360" w:lineRule="auto"/>
        <w:ind w:firstLine="720"/>
        <w:jc w:val="both"/>
        <w:rPr>
          <w:rFonts w:ascii="Arial" w:eastAsia="Segoe UI" w:hAnsi="Arial" w:cs="Arial"/>
        </w:rPr>
      </w:pPr>
      <w:r w:rsidRPr="0034498A">
        <w:rPr>
          <w:rStyle w:val="15"/>
          <w:rFonts w:ascii="Arial" w:eastAsia="Segoe UI" w:hAnsi="Arial" w:cs="Arial"/>
          <w:b w:val="0"/>
          <w:bCs w:val="0"/>
        </w:rPr>
        <w:t>On the significant difference in motivation</w:t>
      </w:r>
      <w:r w:rsidRPr="0034498A">
        <w:rPr>
          <w:rFonts w:ascii="Arial" w:eastAsia="Segoe UI" w:hAnsi="Arial" w:cs="Arial"/>
        </w:rPr>
        <w:t>, the independent samples t</w:t>
      </w:r>
      <w:r w:rsidRPr="0034498A">
        <w:rPr>
          <w:rFonts w:ascii="Arial" w:eastAsia="Segoe UI" w:hAnsi="Arial" w:cs="Arial"/>
        </w:rPr>
        <w:noBreakHyphen/>
        <w:t>test results revealed a statistically significant difference in motivation between the PhET and Non</w:t>
      </w:r>
      <w:r w:rsidRPr="0034498A">
        <w:rPr>
          <w:rFonts w:ascii="Arial" w:eastAsia="Segoe UI" w:hAnsi="Arial" w:cs="Arial"/>
        </w:rPr>
        <w:noBreakHyphen/>
        <w:t>PhET groups (p &lt; 0.001). Students exposed to PhET simulations demonstrated significantly higher overall motivation compared to their Non</w:t>
      </w:r>
      <w:r w:rsidRPr="0034498A">
        <w:rPr>
          <w:rFonts w:ascii="Arial" w:eastAsia="Segoe UI" w:hAnsi="Arial" w:cs="Arial"/>
        </w:rPr>
        <w:noBreakHyphen/>
        <w:t>PhET counterparts, indicating that the instructional approach had a meaningful influence on students’ motivational orientation toward learning electromagnetism.</w:t>
      </w:r>
    </w:p>
    <w:p w:rsidR="0034498A" w:rsidRPr="0034498A" w:rsidRDefault="0034498A" w:rsidP="0034498A">
      <w:pPr>
        <w:pStyle w:val="NormalWeb"/>
        <w:autoSpaceDE w:val="0"/>
        <w:spacing w:after="0" w:afterAutospacing="0"/>
        <w:jc w:val="center"/>
        <w:rPr>
          <w:rFonts w:ascii="Arial" w:eastAsia="Segoe UI" w:hAnsi="Arial" w:cs="Arial"/>
        </w:rPr>
      </w:pPr>
      <w:r w:rsidRPr="0034498A">
        <w:rPr>
          <w:rFonts w:ascii="Arial" w:eastAsia="Segoe UI" w:hAnsi="Arial" w:cs="Arial"/>
          <w:u w:val="single"/>
        </w:rPr>
        <w:t>Conclusions</w:t>
      </w:r>
    </w:p>
    <w:p w:rsidR="0034498A" w:rsidRPr="0034498A" w:rsidRDefault="0034498A" w:rsidP="0034498A">
      <w:pPr>
        <w:pStyle w:val="NormalWeb"/>
        <w:autoSpaceDE w:val="0"/>
        <w:spacing w:line="360" w:lineRule="auto"/>
        <w:ind w:firstLine="720"/>
        <w:jc w:val="both"/>
        <w:rPr>
          <w:rFonts w:ascii="Arial" w:eastAsia="Calibri" w:hAnsi="Arial" w:cs="Arial"/>
        </w:rPr>
      </w:pPr>
      <w:r w:rsidRPr="0034498A">
        <w:rPr>
          <w:rFonts w:ascii="Arial" w:eastAsia="Segoe UI" w:hAnsi="Arial" w:cs="Arial"/>
        </w:rPr>
        <w:t>Based on the findings of the study, the following conclusions were drawn:</w:t>
      </w:r>
    </w:p>
    <w:p w:rsidR="0034498A" w:rsidRPr="0034498A" w:rsidRDefault="0034498A" w:rsidP="0034498A">
      <w:pPr>
        <w:pStyle w:val="NormalWeb"/>
        <w:autoSpaceDE w:val="0"/>
        <w:spacing w:line="360" w:lineRule="auto"/>
        <w:ind w:firstLine="720"/>
        <w:jc w:val="both"/>
        <w:rPr>
          <w:rFonts w:ascii="Arial" w:eastAsia="Segoe UI" w:hAnsi="Arial" w:cs="Arial"/>
        </w:rPr>
      </w:pPr>
      <w:r w:rsidRPr="0034498A">
        <w:rPr>
          <w:rFonts w:ascii="Arial" w:eastAsia="Segoe UI" w:hAnsi="Arial" w:cs="Arial"/>
        </w:rPr>
        <w:lastRenderedPageBreak/>
        <w:t>The students’ level of academic achievement improved after the intervention, with the Non</w:t>
      </w:r>
      <w:r w:rsidRPr="0034498A">
        <w:rPr>
          <w:rFonts w:ascii="Arial" w:eastAsia="Segoe UI" w:hAnsi="Arial" w:cs="Arial"/>
        </w:rPr>
        <w:noBreakHyphen/>
        <w:t>PhET group progressing from Failure to Satisfactory, while the PhET group advanced from Failure to Very Good performance levels in the post</w:t>
      </w:r>
      <w:r w:rsidRPr="0034498A">
        <w:rPr>
          <w:rFonts w:ascii="Arial" w:eastAsia="Segoe UI" w:hAnsi="Arial" w:cs="Arial"/>
        </w:rPr>
        <w:noBreakHyphen/>
        <w:t>test.</w:t>
      </w:r>
    </w:p>
    <w:p w:rsidR="0034498A" w:rsidRPr="0034498A" w:rsidRDefault="0034498A" w:rsidP="0034498A">
      <w:pPr>
        <w:pStyle w:val="NormalWeb"/>
        <w:autoSpaceDE w:val="0"/>
        <w:spacing w:line="360" w:lineRule="auto"/>
        <w:ind w:firstLine="720"/>
        <w:jc w:val="both"/>
        <w:rPr>
          <w:rFonts w:ascii="Arial" w:eastAsia="Calibri" w:hAnsi="Arial" w:cs="Arial"/>
        </w:rPr>
      </w:pPr>
      <w:r w:rsidRPr="0034498A">
        <w:rPr>
          <w:rFonts w:ascii="Arial" w:eastAsia="Segoe UI" w:hAnsi="Arial" w:cs="Arial"/>
        </w:rPr>
        <w:t>The students in the PhET simulation</w:t>
      </w:r>
      <w:r w:rsidRPr="0034498A">
        <w:rPr>
          <w:rFonts w:ascii="Arial" w:eastAsia="Segoe UI" w:hAnsi="Arial" w:cs="Arial"/>
        </w:rPr>
        <w:noBreakHyphen/>
        <w:t>assisted instruction was in the motivated level across all dimensions—intrinsic motivation, amotivation, extrinsic–career motivation, and social–extrinsic motivation—compared to those exposed to non</w:t>
      </w:r>
      <w:r w:rsidRPr="0034498A">
        <w:rPr>
          <w:rFonts w:ascii="Arial" w:eastAsia="Segoe UI" w:hAnsi="Arial" w:cs="Arial"/>
        </w:rPr>
        <w:noBreakHyphen/>
        <w:t>PhET instruction with a less motivated levels.</w:t>
      </w:r>
    </w:p>
    <w:p w:rsidR="0034498A" w:rsidRPr="0034498A" w:rsidRDefault="0034498A" w:rsidP="0034498A">
      <w:pPr>
        <w:pStyle w:val="NormalWeb"/>
        <w:autoSpaceDE w:val="0"/>
        <w:spacing w:line="360" w:lineRule="auto"/>
        <w:ind w:firstLine="720"/>
        <w:jc w:val="both"/>
        <w:rPr>
          <w:rFonts w:ascii="Arial" w:eastAsia="Calibri" w:hAnsi="Arial" w:cs="Arial"/>
        </w:rPr>
      </w:pPr>
      <w:r w:rsidRPr="0034498A">
        <w:rPr>
          <w:rFonts w:ascii="Arial" w:eastAsia="Segoe UI" w:hAnsi="Arial" w:cs="Arial"/>
        </w:rPr>
        <w:t xml:space="preserve">There was a </w:t>
      </w:r>
      <w:r w:rsidRPr="0034498A">
        <w:rPr>
          <w:rStyle w:val="15"/>
          <w:rFonts w:ascii="Arial" w:eastAsia="Segoe UI" w:hAnsi="Arial" w:cs="Arial"/>
          <w:b w:val="0"/>
          <w:bCs w:val="0"/>
        </w:rPr>
        <w:t>significant difference in academic achievement</w:t>
      </w:r>
      <w:r w:rsidRPr="0034498A">
        <w:rPr>
          <w:rFonts w:ascii="Arial" w:eastAsia="Segoe UI" w:hAnsi="Arial" w:cs="Arial"/>
        </w:rPr>
        <w:t xml:space="preserve"> between students exposed to PhET and those exposed to non</w:t>
      </w:r>
      <w:r w:rsidRPr="0034498A">
        <w:rPr>
          <w:rFonts w:ascii="Arial" w:eastAsia="Segoe UI" w:hAnsi="Arial" w:cs="Arial"/>
        </w:rPr>
        <w:noBreakHyphen/>
        <w:t xml:space="preserve">PhET instruction; thus, </w:t>
      </w:r>
      <w:r w:rsidRPr="0034498A">
        <w:rPr>
          <w:rStyle w:val="15"/>
          <w:rFonts w:ascii="Arial" w:eastAsia="Segoe UI" w:hAnsi="Arial" w:cs="Arial"/>
          <w:b w:val="0"/>
          <w:bCs w:val="0"/>
        </w:rPr>
        <w:t>the null hypothesis (H</w:t>
      </w:r>
      <w:r w:rsidRPr="0034498A">
        <w:rPr>
          <w:rStyle w:val="15"/>
          <w:rFonts w:ascii="Arial" w:eastAsia="Segoe UI" w:hAnsi="Arial" w:cs="Arial"/>
          <w:b w:val="0"/>
          <w:bCs w:val="0"/>
          <w:i/>
          <w:iCs/>
          <w:sz w:val="22"/>
          <w:szCs w:val="22"/>
        </w:rPr>
        <w:t>0</w:t>
      </w:r>
      <w:r w:rsidRPr="0034498A">
        <w:rPr>
          <w:rStyle w:val="15"/>
          <w:rFonts w:ascii="Arial" w:eastAsia="Segoe UI" w:hAnsi="Arial" w:cs="Arial"/>
          <w:b w:val="0"/>
          <w:bCs w:val="0"/>
          <w:vertAlign w:val="subscript"/>
        </w:rPr>
        <w:t>1</w:t>
      </w:r>
      <w:r w:rsidRPr="0034498A">
        <w:rPr>
          <w:rStyle w:val="15"/>
          <w:rFonts w:ascii="Arial" w:eastAsia="Segoe UI" w:hAnsi="Arial" w:cs="Arial"/>
          <w:b w:val="0"/>
          <w:bCs w:val="0"/>
        </w:rPr>
        <w:t>) stating that there is no significant difference in academic achievement is rejected</w:t>
      </w:r>
      <w:r w:rsidRPr="0034498A">
        <w:rPr>
          <w:rFonts w:ascii="Arial" w:eastAsia="Segoe UI" w:hAnsi="Arial" w:cs="Arial"/>
        </w:rPr>
        <w:t>.</w:t>
      </w:r>
    </w:p>
    <w:p w:rsidR="0034498A" w:rsidRPr="0046170F" w:rsidRDefault="0034498A" w:rsidP="0046170F">
      <w:pPr>
        <w:pStyle w:val="NormalWeb"/>
        <w:autoSpaceDE w:val="0"/>
        <w:spacing w:line="360" w:lineRule="auto"/>
        <w:ind w:firstLine="720"/>
        <w:jc w:val="both"/>
        <w:rPr>
          <w:rFonts w:ascii="Arial" w:eastAsia="Calibri" w:hAnsi="Arial" w:cs="Arial"/>
        </w:rPr>
      </w:pPr>
      <w:r w:rsidRPr="0034498A">
        <w:rPr>
          <w:rFonts w:ascii="Arial" w:eastAsia="Segoe UI" w:hAnsi="Arial" w:cs="Arial"/>
        </w:rPr>
        <w:t xml:space="preserve">There was a </w:t>
      </w:r>
      <w:r w:rsidRPr="0034498A">
        <w:rPr>
          <w:rStyle w:val="15"/>
          <w:rFonts w:ascii="Arial" w:eastAsia="Segoe UI" w:hAnsi="Arial" w:cs="Arial"/>
          <w:b w:val="0"/>
          <w:bCs w:val="0"/>
        </w:rPr>
        <w:t>significant difference in motivation</w:t>
      </w:r>
      <w:r w:rsidRPr="0034498A">
        <w:rPr>
          <w:rFonts w:ascii="Arial" w:eastAsia="Segoe UI" w:hAnsi="Arial" w:cs="Arial"/>
        </w:rPr>
        <w:t xml:space="preserve"> between students exposed to PhET and those exposed to non</w:t>
      </w:r>
      <w:r w:rsidRPr="0034498A">
        <w:rPr>
          <w:rFonts w:ascii="Arial" w:eastAsia="Segoe UI" w:hAnsi="Arial" w:cs="Arial"/>
        </w:rPr>
        <w:noBreakHyphen/>
        <w:t xml:space="preserve">PhET instruction; therefore, </w:t>
      </w:r>
      <w:r w:rsidRPr="0034498A">
        <w:rPr>
          <w:rStyle w:val="15"/>
          <w:rFonts w:ascii="Arial" w:eastAsia="Segoe UI" w:hAnsi="Arial" w:cs="Arial"/>
          <w:b w:val="0"/>
          <w:bCs w:val="0"/>
        </w:rPr>
        <w:t>the null hypothesis (H</w:t>
      </w:r>
      <w:r w:rsidRPr="0034498A">
        <w:rPr>
          <w:rStyle w:val="15"/>
          <w:rFonts w:ascii="Arial" w:eastAsia="Segoe UI" w:hAnsi="Arial" w:cs="Arial"/>
          <w:b w:val="0"/>
          <w:bCs w:val="0"/>
          <w:i/>
          <w:iCs/>
          <w:sz w:val="22"/>
          <w:szCs w:val="22"/>
        </w:rPr>
        <w:t>0</w:t>
      </w:r>
      <w:r w:rsidRPr="0034498A">
        <w:rPr>
          <w:rStyle w:val="15"/>
          <w:rFonts w:ascii="Arial" w:eastAsia="Segoe UI" w:hAnsi="Arial" w:cs="Arial"/>
          <w:b w:val="0"/>
          <w:bCs w:val="0"/>
          <w:vertAlign w:val="subscript"/>
        </w:rPr>
        <w:t>2</w:t>
      </w:r>
      <w:r w:rsidRPr="0034498A">
        <w:rPr>
          <w:rStyle w:val="15"/>
          <w:rFonts w:ascii="Arial" w:eastAsia="Segoe UI" w:hAnsi="Arial" w:cs="Arial"/>
          <w:b w:val="0"/>
          <w:bCs w:val="0"/>
        </w:rPr>
        <w:t>) stating that there is no significant difference in motivation is also rejected</w:t>
      </w:r>
      <w:r w:rsidRPr="0034498A">
        <w:rPr>
          <w:rFonts w:ascii="Arial" w:eastAsia="Segoe UI" w:hAnsi="Arial" w:cs="Arial"/>
        </w:rPr>
        <w:t>.</w:t>
      </w:r>
    </w:p>
    <w:p w:rsidR="0034498A" w:rsidRPr="0034498A" w:rsidRDefault="0034498A" w:rsidP="0034498A">
      <w:pPr>
        <w:autoSpaceDE w:val="0"/>
        <w:spacing w:after="0"/>
        <w:jc w:val="center"/>
        <w:rPr>
          <w:rFonts w:ascii="Arial" w:hAnsi="Arial" w:cs="Arial"/>
          <w:sz w:val="24"/>
          <w:szCs w:val="24"/>
        </w:rPr>
      </w:pPr>
      <w:r w:rsidRPr="0034498A">
        <w:rPr>
          <w:rFonts w:ascii="Arial" w:hAnsi="Arial" w:cs="Arial"/>
          <w:sz w:val="24"/>
          <w:szCs w:val="24"/>
          <w:u w:val="single"/>
        </w:rPr>
        <w:t>Recommendations</w:t>
      </w:r>
      <w:r w:rsidRPr="0034498A">
        <w:rPr>
          <w:rFonts w:ascii="Arial" w:hAnsi="Arial" w:cs="Arial"/>
          <w:sz w:val="24"/>
          <w:szCs w:val="24"/>
          <w:u w:val="single"/>
        </w:rPr>
        <w:br/>
      </w:r>
    </w:p>
    <w:p w:rsidR="0034498A" w:rsidRPr="0034498A" w:rsidRDefault="0034498A" w:rsidP="0034498A">
      <w:pPr>
        <w:pStyle w:val="NormalWeb"/>
        <w:autoSpaceDE w:val="0"/>
        <w:spacing w:line="360" w:lineRule="auto"/>
        <w:ind w:firstLine="720"/>
        <w:jc w:val="both"/>
        <w:rPr>
          <w:rFonts w:ascii="Arial" w:eastAsia="Calibri" w:hAnsi="Arial" w:cs="Arial"/>
        </w:rPr>
      </w:pPr>
      <w:r w:rsidRPr="0034498A">
        <w:rPr>
          <w:rFonts w:ascii="Arial" w:eastAsia="Segoe UI" w:hAnsi="Arial" w:cs="Arial"/>
        </w:rPr>
        <w:t>Based on the most significant findings corresponding to each specific objective of the study, the following recommendations are given:</w:t>
      </w:r>
    </w:p>
    <w:p w:rsidR="0034498A" w:rsidRPr="0034498A" w:rsidRDefault="0034498A" w:rsidP="0034498A">
      <w:pPr>
        <w:pStyle w:val="NormalWeb"/>
        <w:autoSpaceDE w:val="0"/>
        <w:spacing w:line="360" w:lineRule="auto"/>
        <w:ind w:firstLine="720"/>
        <w:jc w:val="both"/>
        <w:rPr>
          <w:rFonts w:ascii="Arial" w:eastAsia="Calibri" w:hAnsi="Arial" w:cs="Arial"/>
        </w:rPr>
      </w:pPr>
      <w:r w:rsidRPr="0034498A">
        <w:rPr>
          <w:rStyle w:val="15"/>
          <w:rFonts w:ascii="Arial" w:eastAsia="Segoe UI" w:hAnsi="Arial" w:cs="Arial"/>
          <w:b w:val="0"/>
          <w:bCs w:val="0"/>
        </w:rPr>
        <w:t>For academic achievement</w:t>
      </w:r>
      <w:r w:rsidRPr="0034498A">
        <w:rPr>
          <w:rFonts w:ascii="Arial" w:eastAsia="Segoe UI" w:hAnsi="Arial" w:cs="Arial"/>
        </w:rPr>
        <w:t>, physics teachers are encouraged to integrate PhET simulations into electromagnetism instruction to support students’ conceptual understanding, especially for abstract topics that are difficult to visualize through traditional methods alone.</w:t>
      </w:r>
    </w:p>
    <w:p w:rsidR="0034498A" w:rsidRPr="0034498A" w:rsidRDefault="0034498A" w:rsidP="0034498A">
      <w:pPr>
        <w:pStyle w:val="NormalWeb"/>
        <w:autoSpaceDE w:val="0"/>
        <w:spacing w:line="360" w:lineRule="auto"/>
        <w:ind w:firstLine="720"/>
        <w:jc w:val="both"/>
        <w:rPr>
          <w:rFonts w:ascii="Arial" w:eastAsia="Calibri" w:hAnsi="Arial" w:cs="Arial"/>
        </w:rPr>
      </w:pPr>
      <w:r w:rsidRPr="0034498A">
        <w:rPr>
          <w:rStyle w:val="15"/>
          <w:rFonts w:ascii="Arial" w:eastAsia="Segoe UI" w:hAnsi="Arial" w:cs="Arial"/>
          <w:b w:val="0"/>
          <w:bCs w:val="0"/>
        </w:rPr>
        <w:t>For students’ motivation</w:t>
      </w:r>
      <w:r w:rsidRPr="0034498A">
        <w:rPr>
          <w:rFonts w:ascii="Arial" w:eastAsia="Segoe UI" w:hAnsi="Arial" w:cs="Arial"/>
        </w:rPr>
        <w:t>, educators may design learning activities that combine PhET simulations with collaborative discussions, reflective tasks, and guided inquiry to further strengthen intrinsic and social–extrinsic motivation while clarifying learning goals to address amotivation.</w:t>
      </w:r>
    </w:p>
    <w:p w:rsidR="0034498A" w:rsidRPr="0034498A" w:rsidRDefault="0034498A" w:rsidP="0034498A">
      <w:pPr>
        <w:pStyle w:val="NormalWeb"/>
        <w:autoSpaceDE w:val="0"/>
        <w:spacing w:line="360" w:lineRule="auto"/>
        <w:ind w:firstLine="720"/>
        <w:jc w:val="both"/>
        <w:rPr>
          <w:rFonts w:ascii="Arial" w:eastAsia="Calibri" w:hAnsi="Arial" w:cs="Arial"/>
        </w:rPr>
      </w:pPr>
      <w:r w:rsidRPr="0034498A">
        <w:rPr>
          <w:rStyle w:val="15"/>
          <w:rFonts w:ascii="Arial" w:eastAsia="Segoe UI" w:hAnsi="Arial" w:cs="Arial"/>
          <w:b w:val="0"/>
          <w:bCs w:val="0"/>
        </w:rPr>
        <w:t>For instructional practice</w:t>
      </w:r>
      <w:r w:rsidRPr="0034498A">
        <w:rPr>
          <w:rFonts w:ascii="Arial" w:eastAsia="Segoe UI" w:hAnsi="Arial" w:cs="Arial"/>
        </w:rPr>
        <w:t>, schools and higher education institutions, particularly those with limited laboratory facilities, are encouraged to adopt PhET simulations as a cost</w:t>
      </w:r>
      <w:r w:rsidRPr="0034498A">
        <w:rPr>
          <w:rFonts w:ascii="Arial" w:eastAsia="Segoe UI" w:hAnsi="Arial" w:cs="Arial"/>
        </w:rPr>
        <w:noBreakHyphen/>
        <w:t>effective and research</w:t>
      </w:r>
      <w:r w:rsidRPr="0034498A">
        <w:rPr>
          <w:rFonts w:ascii="Arial" w:eastAsia="Segoe UI" w:hAnsi="Arial" w:cs="Arial"/>
        </w:rPr>
        <w:noBreakHyphen/>
        <w:t>based alternative to enhance science instruction.</w:t>
      </w:r>
    </w:p>
    <w:p w:rsidR="0034498A" w:rsidRPr="0034498A" w:rsidRDefault="0034498A" w:rsidP="0034498A">
      <w:pPr>
        <w:pStyle w:val="NormalWeb"/>
        <w:autoSpaceDE w:val="0"/>
        <w:spacing w:line="360" w:lineRule="auto"/>
        <w:ind w:firstLine="720"/>
        <w:jc w:val="both"/>
        <w:rPr>
          <w:rFonts w:ascii="Arial" w:eastAsia="Calibri" w:hAnsi="Arial" w:cs="Arial"/>
        </w:rPr>
      </w:pPr>
      <w:r w:rsidRPr="0034498A">
        <w:rPr>
          <w:rStyle w:val="15"/>
          <w:rFonts w:ascii="Arial" w:eastAsia="Segoe UI" w:hAnsi="Arial" w:cs="Arial"/>
          <w:b w:val="0"/>
          <w:bCs w:val="0"/>
        </w:rPr>
        <w:lastRenderedPageBreak/>
        <w:t>For curriculum developers and administrators</w:t>
      </w:r>
      <w:r w:rsidRPr="0034498A">
        <w:rPr>
          <w:rFonts w:ascii="Arial" w:eastAsia="Segoe UI" w:hAnsi="Arial" w:cs="Arial"/>
        </w:rPr>
        <w:t>, PhET simulation</w:t>
      </w:r>
      <w:r w:rsidRPr="0034498A">
        <w:rPr>
          <w:rFonts w:ascii="Arial" w:eastAsia="Segoe UI" w:hAnsi="Arial" w:cs="Arial"/>
        </w:rPr>
        <w:noBreakHyphen/>
        <w:t>assisted instruction may be formally integrated into physics curricula and professional development programs to promote innovative, technology</w:t>
      </w:r>
      <w:r w:rsidRPr="0034498A">
        <w:rPr>
          <w:rFonts w:ascii="Arial" w:eastAsia="Segoe UI" w:hAnsi="Arial" w:cs="Arial"/>
        </w:rPr>
        <w:noBreakHyphen/>
        <w:t>enhanced teaching strategies.</w:t>
      </w:r>
    </w:p>
    <w:p w:rsidR="0034498A" w:rsidRPr="0034498A" w:rsidRDefault="0034498A" w:rsidP="0034498A">
      <w:pPr>
        <w:pStyle w:val="NormalWeb"/>
        <w:autoSpaceDE w:val="0"/>
        <w:spacing w:line="360" w:lineRule="auto"/>
        <w:ind w:firstLine="720"/>
        <w:jc w:val="both"/>
        <w:rPr>
          <w:rFonts w:ascii="Arial" w:eastAsia="Calibri" w:hAnsi="Arial" w:cs="Arial"/>
        </w:rPr>
      </w:pPr>
      <w:r w:rsidRPr="0034498A">
        <w:rPr>
          <w:rStyle w:val="15"/>
          <w:rFonts w:ascii="Arial" w:eastAsia="Segoe UI" w:hAnsi="Arial" w:cs="Arial"/>
          <w:b w:val="0"/>
          <w:bCs w:val="0"/>
        </w:rPr>
        <w:t>For future researchers</w:t>
      </w:r>
      <w:r w:rsidRPr="0034498A">
        <w:rPr>
          <w:rFonts w:ascii="Arial" w:eastAsia="Segoe UI" w:hAnsi="Arial" w:cs="Arial"/>
        </w:rPr>
        <w:t>, similar studies may be conducted using larger samples, different science topics, or longer intervention periods to further validate the effectiveness of PhET simulations and explore their impact on other learning outcomes such as critical thinking, problem</w:t>
      </w:r>
      <w:r w:rsidRPr="0034498A">
        <w:rPr>
          <w:rFonts w:ascii="Arial" w:eastAsia="Segoe UI" w:hAnsi="Arial" w:cs="Arial"/>
        </w:rPr>
        <w:noBreakHyphen/>
        <w:t>solving skills, and long</w:t>
      </w:r>
      <w:r w:rsidRPr="0034498A">
        <w:rPr>
          <w:rFonts w:ascii="Arial" w:eastAsia="Segoe UI" w:hAnsi="Arial" w:cs="Arial"/>
        </w:rPr>
        <w:noBreakHyphen/>
        <w:t>term retention.</w:t>
      </w:r>
    </w:p>
    <w:p w:rsidR="0034498A" w:rsidRPr="0046170F" w:rsidRDefault="0034498A" w:rsidP="0046170F">
      <w:pPr>
        <w:jc w:val="center"/>
        <w:rPr>
          <w:rFonts w:ascii="Arial" w:hAnsi="Arial" w:cs="Arial"/>
          <w:sz w:val="24"/>
          <w:szCs w:val="24"/>
        </w:rPr>
      </w:pPr>
      <w:r w:rsidRPr="0034498A">
        <w:rPr>
          <w:b/>
          <w:bCs/>
          <w:noProof/>
          <w:kern w:val="36"/>
        </w:rPr>
        <w:drawing>
          <wp:inline distT="0" distB="0" distL="0" distR="0">
            <wp:extent cx="533400" cy="502920"/>
            <wp:effectExtent l="0" t="0" r="0" b="0"/>
            <wp:docPr id="20" name="Picture 20" descr="C:\Users\REYZAM~1\AppData\Local\Temp\ksohtml11376\wps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REYZAM~1\AppData\Local\Temp\ksohtml11376\wps1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3400" cy="502920"/>
                    </a:xfrm>
                    <a:prstGeom prst="rect">
                      <a:avLst/>
                    </a:prstGeom>
                    <a:noFill/>
                    <a:ln>
                      <a:noFill/>
                    </a:ln>
                  </pic:spPr>
                </pic:pic>
              </a:graphicData>
            </a:graphic>
          </wp:inline>
        </w:drawing>
      </w:r>
      <w:r w:rsidRPr="0034498A">
        <w:rPr>
          <w:rFonts w:ascii="Arial" w:hAnsi="Arial" w:cs="Arial"/>
          <w:bCs/>
          <w:sz w:val="24"/>
          <w:szCs w:val="24"/>
        </w:rPr>
        <w:t>REFERENCES</w:t>
      </w:r>
    </w:p>
    <w:p w:rsidR="0034498A" w:rsidRPr="0034498A" w:rsidRDefault="0034498A" w:rsidP="0034498A">
      <w:pPr>
        <w:pStyle w:val="NormalWeb"/>
        <w:spacing w:before="240" w:beforeAutospacing="0" w:after="0" w:afterAutospacing="0"/>
        <w:ind w:left="720" w:hanging="720"/>
        <w:jc w:val="both"/>
        <w:rPr>
          <w:rFonts w:ascii="Arial" w:eastAsia="Calibri" w:hAnsi="Arial" w:cs="Arial"/>
        </w:rPr>
      </w:pPr>
      <w:r w:rsidRPr="0034498A">
        <w:rPr>
          <w:rFonts w:ascii="Arial" w:eastAsia="Calibri" w:hAnsi="Arial" w:cs="Arial"/>
        </w:rPr>
        <w:t xml:space="preserve">Adie, J. W., Waldeck, D., Hughes, D. J., Mulvenna, M., Holliman, A. J., Bartholomew, K. J., &amp; Higton, C. (2024). Peer climate matters for academic motivation and student functioning in higher education. </w:t>
      </w:r>
      <w:r w:rsidRPr="0034498A">
        <w:rPr>
          <w:rFonts w:ascii="Arial" w:eastAsia="Calibri" w:hAnsi="Arial" w:cs="Arial"/>
          <w:i/>
          <w:iCs/>
        </w:rPr>
        <w:t>International Journal of Applied Positive Psychology</w:t>
      </w:r>
      <w:r w:rsidRPr="0034498A">
        <w:rPr>
          <w:rFonts w:ascii="Arial" w:eastAsia="Calibri" w:hAnsi="Arial" w:cs="Arial"/>
        </w:rPr>
        <w:t xml:space="preserve">, </w:t>
      </w:r>
      <w:r w:rsidRPr="0034498A">
        <w:rPr>
          <w:rFonts w:ascii="Arial" w:eastAsia="Calibri" w:hAnsi="Arial" w:cs="Arial"/>
          <w:i/>
          <w:iCs/>
        </w:rPr>
        <w:t>9</w:t>
      </w:r>
      <w:r w:rsidRPr="0034498A">
        <w:rPr>
          <w:rFonts w:ascii="Arial" w:eastAsia="Calibri" w:hAnsi="Arial" w:cs="Arial"/>
        </w:rPr>
        <w:t xml:space="preserve">(3), 1685–1702. </w:t>
      </w:r>
      <w:hyperlink r:id="rId7" w:history="1">
        <w:r w:rsidRPr="0034498A">
          <w:rPr>
            <w:rStyle w:val="18"/>
            <w:rFonts w:ascii="Arial" w:eastAsia="Calibri" w:hAnsi="Arial" w:cs="Arial"/>
            <w:color w:val="auto"/>
          </w:rPr>
          <w:t>https://doi.org/10.1007/s41042-024-00187-w</w:t>
        </w:r>
      </w:hyperlink>
    </w:p>
    <w:p w:rsidR="0034498A" w:rsidRPr="0034498A" w:rsidRDefault="0034498A" w:rsidP="0034498A">
      <w:pPr>
        <w:pStyle w:val="NormalWeb"/>
        <w:spacing w:before="240" w:beforeAutospacing="0" w:after="0" w:afterAutospacing="0"/>
        <w:ind w:left="720" w:hanging="720"/>
        <w:jc w:val="both"/>
        <w:rPr>
          <w:rFonts w:ascii="Arial" w:eastAsia="Calibri" w:hAnsi="Arial" w:cs="Arial"/>
        </w:rPr>
      </w:pPr>
      <w:r w:rsidRPr="0034498A">
        <w:rPr>
          <w:rFonts w:ascii="Arial" w:eastAsia="Calibri" w:hAnsi="Arial" w:cs="Arial"/>
        </w:rPr>
        <w:t xml:space="preserve">Alahmari, A. (2024). Exploring graduate students’ intrinsic motivation in fully online courses: a Qualitative study. </w:t>
      </w:r>
      <w:r w:rsidRPr="0034498A">
        <w:rPr>
          <w:rFonts w:ascii="Arial" w:eastAsia="Calibri" w:hAnsi="Arial" w:cs="Arial"/>
          <w:i/>
          <w:iCs/>
        </w:rPr>
        <w:t>British Journal of Education</w:t>
      </w:r>
      <w:r w:rsidRPr="0034498A">
        <w:rPr>
          <w:rFonts w:ascii="Arial" w:eastAsia="Calibri" w:hAnsi="Arial" w:cs="Arial"/>
        </w:rPr>
        <w:t xml:space="preserve">, </w:t>
      </w:r>
      <w:r w:rsidRPr="0034498A">
        <w:rPr>
          <w:rFonts w:ascii="Arial" w:eastAsia="Calibri" w:hAnsi="Arial" w:cs="Arial"/>
          <w:i/>
          <w:iCs/>
        </w:rPr>
        <w:t>12</w:t>
      </w:r>
      <w:r w:rsidRPr="0034498A">
        <w:rPr>
          <w:rFonts w:ascii="Arial" w:eastAsia="Calibri" w:hAnsi="Arial" w:cs="Arial"/>
        </w:rPr>
        <w:t xml:space="preserve">(7), 85–104. </w:t>
      </w:r>
      <w:r w:rsidRPr="0034498A">
        <w:rPr>
          <w:rStyle w:val="17"/>
          <w:rFonts w:ascii="Arial" w:eastAsia="Calibri" w:hAnsi="Arial" w:cs="Arial"/>
        </w:rPr>
        <w:t>https://doi.org/10.37745/bje.2013/vol12n785104</w:t>
      </w:r>
    </w:p>
    <w:p w:rsidR="0034498A" w:rsidRPr="0034498A" w:rsidRDefault="0034498A" w:rsidP="0034498A">
      <w:pPr>
        <w:pStyle w:val="NormalWeb"/>
        <w:spacing w:before="240" w:beforeAutospacing="0" w:after="0" w:afterAutospacing="0"/>
        <w:ind w:left="720" w:hanging="720"/>
        <w:jc w:val="both"/>
        <w:rPr>
          <w:rFonts w:ascii="Arial" w:eastAsia="Calibri" w:hAnsi="Arial" w:cs="Arial"/>
        </w:rPr>
      </w:pPr>
      <w:r w:rsidRPr="0034498A">
        <w:rPr>
          <w:rFonts w:ascii="Arial" w:eastAsia="Calibri" w:hAnsi="Arial" w:cs="Arial"/>
        </w:rPr>
        <w:t xml:space="preserve">Alonso, R. K., Vélez, A., &amp; Martínez-Monteagudo, M. C. (2023). Interventions for the Development of Intrinsic Motivation in University Online Education: Systematic Review—Enhancing the 4th Sustainable Development Goal. </w:t>
      </w:r>
      <w:r w:rsidRPr="0034498A">
        <w:rPr>
          <w:rFonts w:ascii="Arial" w:eastAsia="Calibri" w:hAnsi="Arial" w:cs="Arial"/>
          <w:i/>
          <w:iCs/>
        </w:rPr>
        <w:t>Sustainability</w:t>
      </w:r>
      <w:r w:rsidRPr="0034498A">
        <w:rPr>
          <w:rFonts w:ascii="Arial" w:eastAsia="Calibri" w:hAnsi="Arial" w:cs="Arial"/>
        </w:rPr>
        <w:t xml:space="preserve">, </w:t>
      </w:r>
      <w:r w:rsidRPr="0034498A">
        <w:rPr>
          <w:rFonts w:ascii="Arial" w:eastAsia="Calibri" w:hAnsi="Arial" w:cs="Arial"/>
          <w:i/>
          <w:iCs/>
        </w:rPr>
        <w:t>15</w:t>
      </w:r>
      <w:r w:rsidRPr="0034498A">
        <w:rPr>
          <w:rFonts w:ascii="Arial" w:eastAsia="Calibri" w:hAnsi="Arial" w:cs="Arial"/>
        </w:rPr>
        <w:t xml:space="preserve">(13), 9862. </w:t>
      </w:r>
      <w:r w:rsidRPr="0034498A">
        <w:rPr>
          <w:rStyle w:val="17"/>
          <w:rFonts w:ascii="Arial" w:eastAsia="Calibri" w:hAnsi="Arial" w:cs="Arial"/>
        </w:rPr>
        <w:t>https://doi.org/10.3390/su15139862</w:t>
      </w:r>
    </w:p>
    <w:p w:rsidR="0034498A" w:rsidRPr="0034498A" w:rsidRDefault="0034498A" w:rsidP="0034498A">
      <w:pPr>
        <w:spacing w:before="240" w:beforeAutospacing="0" w:after="0"/>
        <w:ind w:left="720" w:hanging="720"/>
        <w:jc w:val="both"/>
        <w:rPr>
          <w:rFonts w:ascii="Arial" w:hAnsi="Arial" w:cs="Arial"/>
          <w:sz w:val="24"/>
          <w:szCs w:val="24"/>
        </w:rPr>
      </w:pPr>
      <w:r w:rsidRPr="0034498A">
        <w:rPr>
          <w:rFonts w:ascii="Arial" w:eastAsia="Aptos" w:hAnsi="Arial" w:cs="Arial"/>
          <w:kern w:val="2"/>
          <w:sz w:val="24"/>
          <w:szCs w:val="24"/>
        </w:rPr>
        <w:t xml:space="preserve">Banda, H. J., &amp; Nzabahimana, J. (2022). The impact of Physics Education Technology (PHET) Interactive Simulation-Based Learning on motivation and academic achievement among Malawian physics students. </w:t>
      </w:r>
      <w:r w:rsidRPr="0034498A">
        <w:rPr>
          <w:rFonts w:ascii="Arial" w:eastAsia="Aptos" w:hAnsi="Arial" w:cs="Arial"/>
          <w:i/>
          <w:iCs/>
          <w:kern w:val="2"/>
          <w:sz w:val="24"/>
          <w:szCs w:val="24"/>
        </w:rPr>
        <w:t>Journal of Science Education and Technology</w:t>
      </w:r>
      <w:r w:rsidRPr="0034498A">
        <w:rPr>
          <w:rFonts w:ascii="Arial" w:eastAsia="Aptos" w:hAnsi="Arial" w:cs="Arial"/>
          <w:kern w:val="2"/>
          <w:sz w:val="24"/>
          <w:szCs w:val="24"/>
        </w:rPr>
        <w:t xml:space="preserve">, </w:t>
      </w:r>
      <w:r w:rsidRPr="0034498A">
        <w:rPr>
          <w:rFonts w:ascii="Arial" w:eastAsia="Aptos" w:hAnsi="Arial" w:cs="Arial"/>
          <w:i/>
          <w:iCs/>
          <w:kern w:val="2"/>
          <w:sz w:val="24"/>
          <w:szCs w:val="24"/>
        </w:rPr>
        <w:t>32</w:t>
      </w:r>
      <w:r w:rsidRPr="0034498A">
        <w:rPr>
          <w:rFonts w:ascii="Arial" w:eastAsia="Aptos" w:hAnsi="Arial" w:cs="Arial"/>
          <w:kern w:val="2"/>
          <w:sz w:val="24"/>
          <w:szCs w:val="24"/>
        </w:rPr>
        <w:t xml:space="preserve">(1), 127–141. </w:t>
      </w:r>
      <w:r w:rsidRPr="0034498A">
        <w:rPr>
          <w:rStyle w:val="17"/>
          <w:rFonts w:ascii="Arial" w:eastAsia="Aptos" w:hAnsi="Arial" w:cs="Arial"/>
          <w:kern w:val="2"/>
          <w:sz w:val="24"/>
          <w:szCs w:val="24"/>
        </w:rPr>
        <w:t>https://doi.org/10.1007/s10956-022-10010-3</w:t>
      </w:r>
    </w:p>
    <w:p w:rsidR="0034498A" w:rsidRPr="0034498A" w:rsidRDefault="0034498A" w:rsidP="0034498A">
      <w:pPr>
        <w:spacing w:before="240" w:beforeAutospacing="0" w:after="0"/>
        <w:ind w:left="720" w:hanging="720"/>
        <w:jc w:val="both"/>
        <w:rPr>
          <w:rFonts w:ascii="Arial" w:eastAsia="Arial" w:hAnsi="Arial" w:cs="Arial"/>
          <w:kern w:val="2"/>
          <w:sz w:val="24"/>
          <w:szCs w:val="24"/>
          <w:shd w:val="clear" w:color="auto" w:fill="FFFFFF"/>
        </w:rPr>
      </w:pPr>
      <w:r w:rsidRPr="0034498A">
        <w:rPr>
          <w:rFonts w:ascii="Arial" w:eastAsia="Arial" w:hAnsi="Arial" w:cs="Arial"/>
          <w:kern w:val="2"/>
          <w:sz w:val="24"/>
          <w:szCs w:val="24"/>
          <w:shd w:val="clear" w:color="auto" w:fill="FFFFFF"/>
        </w:rPr>
        <w:t xml:space="preserve">Bandura, A.S., “Self-efficacy: Toward a unifying theory of behavioural change,” </w:t>
      </w:r>
      <w:r w:rsidRPr="0034498A">
        <w:rPr>
          <w:rFonts w:ascii="Arial" w:eastAsia="Arial" w:hAnsi="Arial" w:cs="Arial"/>
          <w:i/>
          <w:iCs/>
          <w:kern w:val="2"/>
          <w:sz w:val="24"/>
          <w:szCs w:val="24"/>
          <w:shd w:val="clear" w:color="auto" w:fill="FFFFFF"/>
        </w:rPr>
        <w:t>Psychological Review</w:t>
      </w:r>
      <w:r w:rsidRPr="0034498A">
        <w:rPr>
          <w:rFonts w:ascii="Arial" w:eastAsia="Arial" w:hAnsi="Arial" w:cs="Arial"/>
          <w:kern w:val="2"/>
          <w:sz w:val="24"/>
          <w:szCs w:val="24"/>
          <w:shd w:val="clear" w:color="auto" w:fill="FFFFFF"/>
        </w:rPr>
        <w:t>, 64: 359 372(1997)</w:t>
      </w:r>
    </w:p>
    <w:p w:rsidR="0034498A" w:rsidRPr="0034498A" w:rsidRDefault="0034498A" w:rsidP="0034498A">
      <w:pPr>
        <w:spacing w:before="240" w:beforeAutospacing="0" w:after="0"/>
        <w:ind w:left="720" w:hanging="720"/>
        <w:jc w:val="both"/>
        <w:rPr>
          <w:rFonts w:ascii="Arial" w:hAnsi="Arial" w:cs="Arial"/>
          <w:sz w:val="24"/>
          <w:szCs w:val="24"/>
        </w:rPr>
      </w:pPr>
      <w:r w:rsidRPr="0034498A">
        <w:rPr>
          <w:rFonts w:ascii="Arial" w:eastAsia="Arial" w:hAnsi="Arial" w:cs="Arial"/>
          <w:kern w:val="2"/>
          <w:sz w:val="24"/>
          <w:szCs w:val="24"/>
          <w:shd w:val="clear" w:color="auto" w:fill="FFFFFF"/>
        </w:rPr>
        <w:t>Caruth, G. D. (2018). Student Engagement, Retention, and Motivation: Assessing</w:t>
      </w:r>
      <w:r w:rsidRPr="0034498A">
        <w:rPr>
          <w:rFonts w:ascii="Arial" w:eastAsia="Arial" w:hAnsi="Arial" w:cs="Arial"/>
          <w:kern w:val="2"/>
          <w:sz w:val="24"/>
          <w:szCs w:val="24"/>
          <w:shd w:val="clear" w:color="auto" w:fill="FFFFFF"/>
        </w:rPr>
        <w:br/>
        <w:t xml:space="preserve">Academic Success in Today’s College Students. </w:t>
      </w:r>
      <w:r w:rsidRPr="0034498A">
        <w:rPr>
          <w:rFonts w:ascii="Arial" w:eastAsia="Arial" w:hAnsi="Arial" w:cs="Arial"/>
          <w:i/>
          <w:iCs/>
          <w:kern w:val="2"/>
          <w:sz w:val="24"/>
          <w:szCs w:val="24"/>
          <w:shd w:val="clear" w:color="auto" w:fill="FFFFFF"/>
        </w:rPr>
        <w:t>Participatory Educational</w:t>
      </w:r>
      <w:r w:rsidRPr="0034498A">
        <w:rPr>
          <w:rFonts w:ascii="Arial" w:eastAsia="Arial" w:hAnsi="Arial" w:cs="Arial"/>
          <w:i/>
          <w:iCs/>
          <w:kern w:val="2"/>
          <w:sz w:val="24"/>
          <w:szCs w:val="24"/>
          <w:shd w:val="clear" w:color="auto" w:fill="FFFFFF"/>
        </w:rPr>
        <w:br/>
        <w:t>Research,</w:t>
      </w:r>
      <w:r w:rsidRPr="0034498A">
        <w:rPr>
          <w:rFonts w:ascii="Arial" w:eastAsia="Arial" w:hAnsi="Arial" w:cs="Arial"/>
          <w:kern w:val="2"/>
          <w:sz w:val="24"/>
          <w:szCs w:val="24"/>
          <w:shd w:val="clear" w:color="auto" w:fill="FFFFFF"/>
        </w:rPr>
        <w:t xml:space="preserve"> 5(1), 17-30. </w:t>
      </w:r>
      <w:hyperlink r:id="rId8" w:history="1">
        <w:r w:rsidRPr="0034498A">
          <w:rPr>
            <w:rStyle w:val="18"/>
            <w:rFonts w:ascii="Arial" w:eastAsia="Arial" w:hAnsi="Arial" w:cs="Arial"/>
            <w:color w:val="auto"/>
            <w:sz w:val="24"/>
            <w:szCs w:val="24"/>
            <w:shd w:val="clear" w:color="auto" w:fill="FFFFFF"/>
          </w:rPr>
          <w:t>https://doi.org/10.17275/per.18.4.5.1</w:t>
        </w:r>
      </w:hyperlink>
    </w:p>
    <w:p w:rsidR="0034498A" w:rsidRPr="0034498A" w:rsidRDefault="0034498A" w:rsidP="0034498A">
      <w:pPr>
        <w:spacing w:before="240" w:beforeAutospacing="0" w:after="0"/>
        <w:ind w:left="720" w:hanging="720"/>
        <w:jc w:val="both"/>
        <w:rPr>
          <w:rFonts w:ascii="Arial" w:hAnsi="Arial" w:cs="Arial"/>
          <w:sz w:val="24"/>
          <w:szCs w:val="24"/>
        </w:rPr>
      </w:pPr>
      <w:r w:rsidRPr="0034498A">
        <w:rPr>
          <w:rFonts w:ascii="Arial" w:eastAsia="Aptos" w:hAnsi="Arial" w:cs="Arial"/>
          <w:kern w:val="2"/>
          <w:sz w:val="24"/>
          <w:szCs w:val="24"/>
        </w:rPr>
        <w:t xml:space="preserve">Chi, C. (2023, December 9). Philippines still lags behind world in math, reading and science — PISA 2022. </w:t>
      </w:r>
      <w:r w:rsidRPr="0034498A">
        <w:rPr>
          <w:rFonts w:ascii="Arial" w:eastAsia="Aptos" w:hAnsi="Arial" w:cs="Arial"/>
          <w:i/>
          <w:iCs/>
          <w:kern w:val="2"/>
          <w:sz w:val="24"/>
          <w:szCs w:val="24"/>
        </w:rPr>
        <w:t>Philstar.com</w:t>
      </w:r>
      <w:r w:rsidRPr="0034498A">
        <w:rPr>
          <w:rFonts w:ascii="Arial" w:eastAsia="Aptos" w:hAnsi="Arial" w:cs="Arial"/>
          <w:kern w:val="2"/>
          <w:sz w:val="24"/>
          <w:szCs w:val="24"/>
        </w:rPr>
        <w:t xml:space="preserve">. </w:t>
      </w:r>
      <w:r w:rsidRPr="0034498A">
        <w:rPr>
          <w:rStyle w:val="17"/>
          <w:rFonts w:ascii="Arial" w:eastAsia="Aptos" w:hAnsi="Arial" w:cs="Arial"/>
          <w:kern w:val="2"/>
          <w:sz w:val="24"/>
          <w:szCs w:val="24"/>
        </w:rPr>
        <w:t>https://www.philstar.com/headlines/2023/12/06/2316732/philippines-still-lags-behind-world-math-reading-and-science-pisa-2022</w:t>
      </w:r>
    </w:p>
    <w:p w:rsidR="0034498A" w:rsidRPr="0034498A" w:rsidRDefault="0034498A" w:rsidP="0034498A">
      <w:pPr>
        <w:spacing w:before="240" w:beforeAutospacing="0" w:after="0"/>
        <w:ind w:left="720" w:hanging="720"/>
        <w:jc w:val="both"/>
        <w:rPr>
          <w:rFonts w:ascii="Arial" w:hAnsi="Arial" w:cs="Arial"/>
          <w:sz w:val="24"/>
          <w:szCs w:val="24"/>
        </w:rPr>
      </w:pPr>
      <w:r w:rsidRPr="0034498A">
        <w:rPr>
          <w:rFonts w:ascii="Arial" w:hAnsi="Arial" w:cs="Arial"/>
          <w:sz w:val="24"/>
          <w:szCs w:val="24"/>
        </w:rPr>
        <w:lastRenderedPageBreak/>
        <w:t xml:space="preserve">Dessie, E., Gebeyehu, D., &amp; Eshetu, F. (2023). Enhancing critical thinking, metacognition, and conceptual understanding in introductory physics: The impact of direct and experiential instructional models. </w:t>
      </w:r>
      <w:r w:rsidRPr="0034498A">
        <w:rPr>
          <w:rFonts w:ascii="Arial" w:hAnsi="Arial" w:cs="Arial"/>
          <w:i/>
          <w:iCs/>
          <w:sz w:val="24"/>
          <w:szCs w:val="24"/>
        </w:rPr>
        <w:t>Eurasia Journal of Mathematics Science and Technology Education</w:t>
      </w:r>
      <w:r w:rsidRPr="0034498A">
        <w:rPr>
          <w:rFonts w:ascii="Arial" w:hAnsi="Arial" w:cs="Arial"/>
          <w:sz w:val="24"/>
          <w:szCs w:val="24"/>
        </w:rPr>
        <w:t xml:space="preserve">, </w:t>
      </w:r>
      <w:r w:rsidRPr="0034498A">
        <w:rPr>
          <w:rFonts w:ascii="Arial" w:hAnsi="Arial" w:cs="Arial"/>
          <w:i/>
          <w:iCs/>
          <w:sz w:val="24"/>
          <w:szCs w:val="24"/>
        </w:rPr>
        <w:t>19</w:t>
      </w:r>
      <w:r w:rsidRPr="0034498A">
        <w:rPr>
          <w:rFonts w:ascii="Arial" w:hAnsi="Arial" w:cs="Arial"/>
          <w:sz w:val="24"/>
          <w:szCs w:val="24"/>
        </w:rPr>
        <w:t>(7), em2287. https://doi.org/10.29333/ejmste/13273</w:t>
      </w:r>
    </w:p>
    <w:p w:rsidR="0034498A" w:rsidRPr="0034498A" w:rsidRDefault="0034498A" w:rsidP="0034498A">
      <w:pPr>
        <w:spacing w:before="240" w:beforeAutospacing="0" w:after="0"/>
        <w:ind w:left="720" w:hanging="720"/>
        <w:jc w:val="both"/>
        <w:rPr>
          <w:rFonts w:ascii="Arial" w:hAnsi="Arial" w:cs="Arial"/>
          <w:sz w:val="24"/>
          <w:szCs w:val="24"/>
        </w:rPr>
      </w:pPr>
      <w:r w:rsidRPr="0034498A">
        <w:rPr>
          <w:rFonts w:ascii="Arial" w:hAnsi="Arial" w:cs="Arial"/>
          <w:sz w:val="24"/>
          <w:szCs w:val="24"/>
        </w:rPr>
        <w:t xml:space="preserve">Fadillah, M. A., Alawyah, K., Syafrijon, S., &amp; Usmeldi, U. (2026). Meta-Analysis of the effectiveness of PHET simulations in Physics Education. </w:t>
      </w:r>
      <w:r w:rsidRPr="0034498A">
        <w:rPr>
          <w:rFonts w:ascii="Arial" w:hAnsi="Arial" w:cs="Arial"/>
          <w:i/>
          <w:iCs/>
          <w:sz w:val="24"/>
          <w:szCs w:val="24"/>
        </w:rPr>
        <w:t>International Journal of Online and Biomedical Engineering (iJOE)</w:t>
      </w:r>
      <w:r w:rsidRPr="0034498A">
        <w:rPr>
          <w:rFonts w:ascii="Arial" w:hAnsi="Arial" w:cs="Arial"/>
          <w:sz w:val="24"/>
          <w:szCs w:val="24"/>
        </w:rPr>
        <w:t xml:space="preserve">, </w:t>
      </w:r>
      <w:r w:rsidRPr="0034498A">
        <w:rPr>
          <w:rFonts w:ascii="Arial" w:hAnsi="Arial" w:cs="Arial"/>
          <w:i/>
          <w:iCs/>
          <w:sz w:val="24"/>
          <w:szCs w:val="24"/>
        </w:rPr>
        <w:t>22</w:t>
      </w:r>
      <w:r w:rsidRPr="0034498A">
        <w:rPr>
          <w:rFonts w:ascii="Arial" w:hAnsi="Arial" w:cs="Arial"/>
          <w:sz w:val="24"/>
          <w:szCs w:val="24"/>
        </w:rPr>
        <w:t>(02). https://doi.org/10.3991/ijoe.v22i02.59007</w:t>
      </w:r>
    </w:p>
    <w:p w:rsidR="0034498A" w:rsidRPr="0034498A" w:rsidRDefault="0034498A" w:rsidP="0034498A">
      <w:pPr>
        <w:spacing w:before="240" w:beforeAutospacing="0" w:after="0"/>
        <w:ind w:left="720" w:hanging="720"/>
        <w:jc w:val="both"/>
        <w:rPr>
          <w:rFonts w:ascii="Arial" w:eastAsia="Arial" w:hAnsi="Arial" w:cs="Arial"/>
          <w:sz w:val="24"/>
          <w:szCs w:val="24"/>
          <w:shd w:val="clear" w:color="auto" w:fill="FFFFFF"/>
        </w:rPr>
      </w:pPr>
      <w:r w:rsidRPr="0034498A">
        <w:rPr>
          <w:rFonts w:ascii="Arial" w:eastAsia="Arial" w:hAnsi="Arial" w:cs="Arial"/>
          <w:kern w:val="2"/>
          <w:sz w:val="24"/>
          <w:szCs w:val="24"/>
          <w:shd w:val="clear" w:color="auto" w:fill="FFFFFF"/>
        </w:rPr>
        <w:t xml:space="preserve">Filgona, J. et al. (2020). “Motivation in Learning”. </w:t>
      </w:r>
      <w:r w:rsidRPr="0034498A">
        <w:rPr>
          <w:rFonts w:ascii="Arial" w:eastAsia="Arial" w:hAnsi="Arial" w:cs="Arial"/>
          <w:i/>
          <w:iCs/>
          <w:kern w:val="2"/>
          <w:sz w:val="24"/>
          <w:szCs w:val="24"/>
          <w:shd w:val="clear" w:color="auto" w:fill="FFFFFF"/>
        </w:rPr>
        <w:t>Asian Journal of Education and Social Studies</w:t>
      </w:r>
      <w:r w:rsidRPr="0034498A">
        <w:rPr>
          <w:rFonts w:ascii="Arial" w:eastAsia="Arial" w:hAnsi="Arial" w:cs="Arial"/>
          <w:kern w:val="2"/>
          <w:sz w:val="24"/>
          <w:szCs w:val="24"/>
          <w:shd w:val="clear" w:color="auto" w:fill="FFFFFF"/>
        </w:rPr>
        <w:t xml:space="preserve"> 10 (4):16-37. </w:t>
      </w:r>
      <w:hyperlink r:id="rId9" w:history="1">
        <w:r w:rsidRPr="0034498A">
          <w:rPr>
            <w:rStyle w:val="18"/>
            <w:rFonts w:ascii="Arial" w:eastAsia="Arial" w:hAnsi="Arial" w:cs="Arial"/>
            <w:color w:val="auto"/>
            <w:sz w:val="24"/>
            <w:szCs w:val="24"/>
            <w:shd w:val="clear" w:color="auto" w:fill="FFFFFF"/>
          </w:rPr>
          <w:t>https://doi.org/10.9734/ajess/2020/v10i430273.</w:t>
        </w:r>
      </w:hyperlink>
    </w:p>
    <w:p w:rsidR="0034498A" w:rsidRPr="0034498A" w:rsidRDefault="0034498A" w:rsidP="0034498A">
      <w:pPr>
        <w:spacing w:before="240" w:beforeAutospacing="0" w:after="0"/>
        <w:ind w:left="720" w:hanging="720"/>
        <w:jc w:val="both"/>
        <w:rPr>
          <w:rFonts w:ascii="Arial" w:eastAsia="Calibri" w:hAnsi="Arial" w:cs="Arial"/>
          <w:sz w:val="24"/>
          <w:szCs w:val="24"/>
        </w:rPr>
      </w:pPr>
      <w:r w:rsidRPr="0034498A">
        <w:rPr>
          <w:rFonts w:ascii="Arial" w:eastAsia="Aptos" w:hAnsi="Arial" w:cs="Arial"/>
          <w:kern w:val="2"/>
          <w:sz w:val="24"/>
          <w:szCs w:val="24"/>
        </w:rPr>
        <w:t xml:space="preserve">Floris, M., Paganin, G., Guglielmi, D., &amp; Mazzetti, G. (2023). Motivation is not enough: how career planning and effort regulation predict academic achievement. </w:t>
      </w:r>
      <w:r w:rsidRPr="0034498A">
        <w:rPr>
          <w:rFonts w:ascii="Arial" w:eastAsia="Aptos" w:hAnsi="Arial" w:cs="Arial"/>
          <w:i/>
          <w:iCs/>
          <w:kern w:val="2"/>
          <w:sz w:val="24"/>
          <w:szCs w:val="24"/>
        </w:rPr>
        <w:t>Current Psychology</w:t>
      </w:r>
      <w:r w:rsidRPr="0034498A">
        <w:rPr>
          <w:rFonts w:ascii="Arial" w:eastAsia="Aptos" w:hAnsi="Arial" w:cs="Arial"/>
          <w:kern w:val="2"/>
          <w:sz w:val="24"/>
          <w:szCs w:val="24"/>
        </w:rPr>
        <w:t xml:space="preserve">, </w:t>
      </w:r>
      <w:r w:rsidRPr="0034498A">
        <w:rPr>
          <w:rFonts w:ascii="Arial" w:eastAsia="Aptos" w:hAnsi="Arial" w:cs="Arial"/>
          <w:i/>
          <w:iCs/>
          <w:kern w:val="2"/>
          <w:sz w:val="24"/>
          <w:szCs w:val="24"/>
        </w:rPr>
        <w:t>43</w:t>
      </w:r>
      <w:r w:rsidRPr="0034498A">
        <w:rPr>
          <w:rFonts w:ascii="Arial" w:eastAsia="Aptos" w:hAnsi="Arial" w:cs="Arial"/>
          <w:kern w:val="2"/>
          <w:sz w:val="24"/>
          <w:szCs w:val="24"/>
        </w:rPr>
        <w:t xml:space="preserve">(10), 9280–9289. </w:t>
      </w:r>
      <w:hyperlink r:id="rId10" w:history="1">
        <w:r w:rsidRPr="0034498A">
          <w:rPr>
            <w:rStyle w:val="18"/>
            <w:rFonts w:ascii="Arial" w:eastAsia="Calibri" w:hAnsi="Arial" w:cs="Arial"/>
            <w:color w:val="auto"/>
            <w:sz w:val="24"/>
            <w:szCs w:val="24"/>
          </w:rPr>
          <w:t>https://doi.org/10.1007/s12144-023-05070-6</w:t>
        </w:r>
      </w:hyperlink>
    </w:p>
    <w:p w:rsidR="0034498A" w:rsidRPr="0034498A" w:rsidRDefault="0034498A" w:rsidP="0034498A">
      <w:pPr>
        <w:spacing w:before="240" w:beforeAutospacing="0" w:after="0"/>
        <w:ind w:left="720" w:hanging="720"/>
        <w:jc w:val="both"/>
        <w:rPr>
          <w:rFonts w:ascii="Arial" w:hAnsi="Arial" w:cs="Arial"/>
          <w:sz w:val="24"/>
          <w:szCs w:val="24"/>
        </w:rPr>
      </w:pPr>
      <w:r w:rsidRPr="0034498A">
        <w:rPr>
          <w:rFonts w:ascii="Arial" w:eastAsia="Aptos" w:hAnsi="Arial" w:cs="Arial"/>
          <w:kern w:val="2"/>
          <w:sz w:val="24"/>
          <w:szCs w:val="24"/>
          <w:shd w:val="clear" w:color="auto" w:fill="FFFFFF"/>
        </w:rPr>
        <w:t xml:space="preserve">Gogus, A. (2012). Constructivist Learning. In: Seel, N.M. (eds) Encyclopedia of the Sciences of Learning. </w:t>
      </w:r>
      <w:r w:rsidRPr="0034498A">
        <w:rPr>
          <w:rFonts w:ascii="Arial" w:eastAsia="Aptos" w:hAnsi="Arial" w:cs="Arial"/>
          <w:i/>
          <w:iCs/>
          <w:kern w:val="2"/>
          <w:sz w:val="24"/>
          <w:szCs w:val="24"/>
          <w:shd w:val="clear" w:color="auto" w:fill="FFFFFF"/>
        </w:rPr>
        <w:t>Springer, Boston, MA</w:t>
      </w:r>
      <w:r w:rsidRPr="0034498A">
        <w:rPr>
          <w:rFonts w:ascii="Arial" w:eastAsia="Aptos" w:hAnsi="Arial" w:cs="Arial"/>
          <w:kern w:val="2"/>
          <w:sz w:val="24"/>
          <w:szCs w:val="24"/>
          <w:shd w:val="clear" w:color="auto" w:fill="FFFFFF"/>
        </w:rPr>
        <w:t xml:space="preserve">. </w:t>
      </w:r>
      <w:hyperlink r:id="rId11" w:history="1">
        <w:r w:rsidRPr="0034498A">
          <w:rPr>
            <w:rStyle w:val="18"/>
            <w:rFonts w:ascii="Arial" w:eastAsia="Calibri" w:hAnsi="Arial" w:cs="Arial"/>
            <w:color w:val="auto"/>
            <w:sz w:val="24"/>
            <w:szCs w:val="24"/>
            <w:shd w:val="clear" w:color="auto" w:fill="FFFFFF"/>
          </w:rPr>
          <w:t>https://doi.org/10.1007/978-1-4419-1428-6_142</w:t>
        </w:r>
      </w:hyperlink>
    </w:p>
    <w:p w:rsidR="0034498A" w:rsidRPr="0034498A" w:rsidRDefault="0034498A" w:rsidP="0034498A">
      <w:pPr>
        <w:spacing w:before="240" w:beforeAutospacing="0" w:after="0"/>
        <w:ind w:left="720" w:hanging="720"/>
        <w:jc w:val="both"/>
        <w:rPr>
          <w:rFonts w:ascii="Arial" w:hAnsi="Arial" w:cs="Arial"/>
          <w:sz w:val="24"/>
          <w:szCs w:val="24"/>
        </w:rPr>
      </w:pPr>
      <w:r w:rsidRPr="0034498A">
        <w:rPr>
          <w:rFonts w:ascii="Arial" w:hAnsi="Arial" w:cs="Arial"/>
          <w:sz w:val="24"/>
          <w:szCs w:val="24"/>
        </w:rPr>
        <w:t xml:space="preserve">Gusho, L., Muçaj, A., Petro, M., &amp; Vampa, M. (2023). Use of educational technology to improve the quality of learning and teaching: A systematic research review and new Perspectives. </w:t>
      </w:r>
      <w:r w:rsidRPr="0034498A">
        <w:rPr>
          <w:rFonts w:ascii="Arial" w:hAnsi="Arial" w:cs="Arial"/>
          <w:i/>
          <w:iCs/>
          <w:sz w:val="24"/>
          <w:szCs w:val="24"/>
        </w:rPr>
        <w:t>International Journal of Emerging Technologies in Learning (iJET)</w:t>
      </w:r>
      <w:r w:rsidRPr="0034498A">
        <w:rPr>
          <w:rFonts w:ascii="Arial" w:hAnsi="Arial" w:cs="Arial"/>
          <w:sz w:val="24"/>
          <w:szCs w:val="24"/>
        </w:rPr>
        <w:t xml:space="preserve">, </w:t>
      </w:r>
      <w:r w:rsidRPr="0034498A">
        <w:rPr>
          <w:rFonts w:ascii="Arial" w:hAnsi="Arial" w:cs="Arial"/>
          <w:i/>
          <w:iCs/>
          <w:sz w:val="24"/>
          <w:szCs w:val="24"/>
        </w:rPr>
        <w:t>18</w:t>
      </w:r>
      <w:r w:rsidRPr="0034498A">
        <w:rPr>
          <w:rFonts w:ascii="Arial" w:hAnsi="Arial" w:cs="Arial"/>
          <w:sz w:val="24"/>
          <w:szCs w:val="24"/>
        </w:rPr>
        <w:t xml:space="preserve">(15), 109–119. </w:t>
      </w:r>
      <w:hyperlink r:id="rId12" w:history="1">
        <w:r w:rsidRPr="0034498A">
          <w:rPr>
            <w:rStyle w:val="18"/>
            <w:rFonts w:ascii="Arial" w:hAnsi="Arial" w:cs="Arial"/>
            <w:color w:val="auto"/>
            <w:sz w:val="24"/>
            <w:szCs w:val="24"/>
          </w:rPr>
          <w:t>https://doi.org/10.3991/ijet.v18i15.39641</w:t>
        </w:r>
      </w:hyperlink>
    </w:p>
    <w:p w:rsidR="0034498A" w:rsidRPr="0034498A" w:rsidRDefault="0034498A" w:rsidP="0034498A">
      <w:pPr>
        <w:spacing w:before="240" w:beforeAutospacing="0" w:after="0"/>
        <w:ind w:left="720" w:hanging="720"/>
        <w:jc w:val="both"/>
        <w:rPr>
          <w:rFonts w:ascii="Arial" w:hAnsi="Arial" w:cs="Arial"/>
          <w:sz w:val="24"/>
          <w:szCs w:val="24"/>
        </w:rPr>
      </w:pPr>
      <w:r w:rsidRPr="0034498A">
        <w:rPr>
          <w:rFonts w:ascii="Arial" w:eastAsia="Aptos" w:hAnsi="Arial" w:cs="Arial"/>
          <w:kern w:val="2"/>
          <w:sz w:val="24"/>
          <w:szCs w:val="24"/>
        </w:rPr>
        <w:t xml:space="preserve">Ishida, A., &amp; Sekiyama, T. (2024). Variables influencing students’ learning motivation: critical literature review. </w:t>
      </w:r>
      <w:r w:rsidRPr="0034498A">
        <w:rPr>
          <w:rFonts w:ascii="Arial" w:eastAsia="Aptos" w:hAnsi="Arial" w:cs="Arial"/>
          <w:i/>
          <w:iCs/>
          <w:kern w:val="2"/>
          <w:sz w:val="24"/>
          <w:szCs w:val="24"/>
        </w:rPr>
        <w:t>Frontiers in Education</w:t>
      </w:r>
      <w:r w:rsidRPr="0034498A">
        <w:rPr>
          <w:rFonts w:ascii="Arial" w:eastAsia="Aptos" w:hAnsi="Arial" w:cs="Arial"/>
          <w:kern w:val="2"/>
          <w:sz w:val="24"/>
          <w:szCs w:val="24"/>
        </w:rPr>
        <w:t xml:space="preserve">, </w:t>
      </w:r>
      <w:r w:rsidRPr="0034498A">
        <w:rPr>
          <w:rFonts w:ascii="Arial" w:eastAsia="Aptos" w:hAnsi="Arial" w:cs="Arial"/>
          <w:i/>
          <w:iCs/>
          <w:kern w:val="2"/>
          <w:sz w:val="24"/>
          <w:szCs w:val="24"/>
        </w:rPr>
        <w:t>9</w:t>
      </w:r>
      <w:r w:rsidRPr="0034498A">
        <w:rPr>
          <w:rFonts w:ascii="Arial" w:eastAsia="Aptos" w:hAnsi="Arial" w:cs="Arial"/>
          <w:kern w:val="2"/>
          <w:sz w:val="24"/>
          <w:szCs w:val="24"/>
        </w:rPr>
        <w:t xml:space="preserve">. </w:t>
      </w:r>
      <w:r w:rsidRPr="0034498A">
        <w:rPr>
          <w:rStyle w:val="17"/>
          <w:rFonts w:ascii="Arial" w:eastAsia="Aptos" w:hAnsi="Arial" w:cs="Arial"/>
          <w:kern w:val="2"/>
          <w:sz w:val="24"/>
          <w:szCs w:val="24"/>
        </w:rPr>
        <w:t>https://doi.org/10.3389/feduc.2024.1445011</w:t>
      </w:r>
    </w:p>
    <w:p w:rsidR="0034498A" w:rsidRPr="0034498A" w:rsidRDefault="0034498A" w:rsidP="0034498A">
      <w:pPr>
        <w:spacing w:before="240" w:beforeAutospacing="0" w:after="0"/>
        <w:ind w:left="720" w:hanging="720"/>
        <w:jc w:val="both"/>
        <w:rPr>
          <w:rFonts w:ascii="Arial" w:hAnsi="Arial" w:cs="Arial"/>
          <w:sz w:val="24"/>
          <w:szCs w:val="24"/>
        </w:rPr>
      </w:pPr>
      <w:r w:rsidRPr="0034498A">
        <w:rPr>
          <w:rFonts w:ascii="Arial" w:hAnsi="Arial" w:cs="Arial"/>
          <w:sz w:val="24"/>
          <w:szCs w:val="24"/>
        </w:rPr>
        <w:t xml:space="preserve">Lager, A., &amp; Lavonen, J. (2023). Engaging students in scientific practices in a remote setting. </w:t>
      </w:r>
      <w:r w:rsidRPr="0034498A">
        <w:rPr>
          <w:rFonts w:ascii="Arial" w:hAnsi="Arial" w:cs="Arial"/>
          <w:i/>
          <w:iCs/>
          <w:sz w:val="24"/>
          <w:szCs w:val="24"/>
        </w:rPr>
        <w:t>Education Sciences</w:t>
      </w:r>
      <w:r w:rsidRPr="0034498A">
        <w:rPr>
          <w:rFonts w:ascii="Arial" w:hAnsi="Arial" w:cs="Arial"/>
          <w:sz w:val="24"/>
          <w:szCs w:val="24"/>
        </w:rPr>
        <w:t xml:space="preserve">, </w:t>
      </w:r>
      <w:r w:rsidRPr="0034498A">
        <w:rPr>
          <w:rFonts w:ascii="Arial" w:hAnsi="Arial" w:cs="Arial"/>
          <w:i/>
          <w:iCs/>
          <w:sz w:val="24"/>
          <w:szCs w:val="24"/>
        </w:rPr>
        <w:t>13</w:t>
      </w:r>
      <w:r w:rsidRPr="0034498A">
        <w:rPr>
          <w:rFonts w:ascii="Arial" w:hAnsi="Arial" w:cs="Arial"/>
          <w:sz w:val="24"/>
          <w:szCs w:val="24"/>
        </w:rPr>
        <w:t xml:space="preserve">(5), 431. </w:t>
      </w:r>
      <w:hyperlink r:id="rId13" w:history="1">
        <w:r w:rsidRPr="0034498A">
          <w:rPr>
            <w:rStyle w:val="18"/>
            <w:rFonts w:ascii="Arial" w:hAnsi="Arial" w:cs="Arial"/>
            <w:color w:val="auto"/>
            <w:sz w:val="24"/>
            <w:szCs w:val="24"/>
          </w:rPr>
          <w:t>https://doi.org/10.3390/educsci13050431</w:t>
        </w:r>
      </w:hyperlink>
    </w:p>
    <w:p w:rsidR="0034498A" w:rsidRPr="0034498A" w:rsidRDefault="0034498A" w:rsidP="0034498A">
      <w:pPr>
        <w:spacing w:before="240" w:beforeAutospacing="0" w:after="0"/>
        <w:ind w:left="720" w:hanging="720"/>
        <w:jc w:val="both"/>
        <w:rPr>
          <w:rFonts w:ascii="Arial" w:eastAsia="Calibri" w:hAnsi="Arial" w:cs="Arial"/>
          <w:i/>
          <w:iCs/>
          <w:sz w:val="24"/>
          <w:szCs w:val="24"/>
        </w:rPr>
      </w:pPr>
      <w:r w:rsidRPr="0034498A">
        <w:rPr>
          <w:rFonts w:ascii="Arial" w:eastAsia="Aptos" w:hAnsi="Arial" w:cs="Arial"/>
          <w:kern w:val="2"/>
          <w:sz w:val="24"/>
          <w:szCs w:val="24"/>
        </w:rPr>
        <w:t xml:space="preserve">Masliyenko, T., &amp; De Sousa Reis, C. F. (2024). Academic Motivation and Career Decidedness of STEM and HASS Students during Higher Education. </w:t>
      </w:r>
      <w:r w:rsidRPr="0034498A">
        <w:rPr>
          <w:rFonts w:ascii="Arial" w:eastAsia="Aptos" w:hAnsi="Arial" w:cs="Arial"/>
          <w:i/>
          <w:iCs/>
          <w:kern w:val="2"/>
          <w:sz w:val="24"/>
          <w:szCs w:val="24"/>
        </w:rPr>
        <w:t>Proceedings of the Global</w:t>
      </w:r>
    </w:p>
    <w:p w:rsidR="0034498A" w:rsidRPr="0034498A" w:rsidRDefault="0034498A" w:rsidP="0034498A">
      <w:pPr>
        <w:spacing w:before="240" w:beforeAutospacing="0" w:after="0"/>
        <w:ind w:left="720" w:hanging="720"/>
        <w:jc w:val="both"/>
        <w:rPr>
          <w:rFonts w:ascii="Arial" w:eastAsia="Calibri" w:hAnsi="Arial" w:cs="Arial"/>
          <w:sz w:val="24"/>
          <w:szCs w:val="24"/>
        </w:rPr>
      </w:pPr>
      <w:r w:rsidRPr="0034498A">
        <w:rPr>
          <w:rFonts w:ascii="Arial" w:eastAsia="Aptos" w:hAnsi="Arial" w:cs="Arial"/>
          <w:kern w:val="2"/>
          <w:sz w:val="24"/>
          <w:szCs w:val="24"/>
        </w:rPr>
        <w:t xml:space="preserve">Mutende, R. A. (2025). Enhancing STEM Competency and Educational Equity in Rural Schools Through PhET Simulations and Teacher Development. </w:t>
      </w:r>
      <w:r w:rsidRPr="0034498A">
        <w:rPr>
          <w:rFonts w:ascii="Arial" w:eastAsia="Aptos" w:hAnsi="Arial" w:cs="Arial"/>
          <w:i/>
          <w:iCs/>
          <w:kern w:val="2"/>
          <w:sz w:val="24"/>
          <w:szCs w:val="24"/>
        </w:rPr>
        <w:t>IOSR Journal of Research &amp; Method in Education</w:t>
      </w:r>
      <w:r w:rsidRPr="0034498A">
        <w:rPr>
          <w:rFonts w:ascii="Arial" w:eastAsia="Aptos" w:hAnsi="Arial" w:cs="Arial"/>
          <w:kern w:val="2"/>
          <w:sz w:val="24"/>
          <w:szCs w:val="24"/>
        </w:rPr>
        <w:t xml:space="preserve">, </w:t>
      </w:r>
      <w:r w:rsidRPr="0034498A">
        <w:rPr>
          <w:rFonts w:ascii="Arial" w:eastAsia="Aptos" w:hAnsi="Arial" w:cs="Arial"/>
          <w:i/>
          <w:iCs/>
          <w:kern w:val="2"/>
          <w:sz w:val="24"/>
          <w:szCs w:val="24"/>
        </w:rPr>
        <w:t>15</w:t>
      </w:r>
      <w:r w:rsidRPr="0034498A">
        <w:rPr>
          <w:rFonts w:ascii="Arial" w:eastAsia="Aptos" w:hAnsi="Arial" w:cs="Arial"/>
          <w:kern w:val="2"/>
          <w:sz w:val="24"/>
          <w:szCs w:val="24"/>
        </w:rPr>
        <w:t xml:space="preserve">(3), 32–39. </w:t>
      </w:r>
      <w:r w:rsidRPr="0034498A">
        <w:rPr>
          <w:rStyle w:val="17"/>
          <w:rFonts w:ascii="Arial" w:eastAsia="Aptos" w:hAnsi="Arial" w:cs="Arial"/>
          <w:kern w:val="2"/>
          <w:sz w:val="24"/>
          <w:szCs w:val="24"/>
        </w:rPr>
        <w:t>https://www.iosrjournals.org</w:t>
      </w:r>
    </w:p>
    <w:p w:rsidR="0034498A" w:rsidRPr="0034498A" w:rsidRDefault="0034498A" w:rsidP="0034498A">
      <w:pPr>
        <w:spacing w:before="240" w:beforeAutospacing="0" w:after="0"/>
        <w:ind w:left="720" w:hanging="720"/>
        <w:jc w:val="both"/>
        <w:rPr>
          <w:rFonts w:ascii="Arial" w:hAnsi="Arial" w:cs="Arial"/>
          <w:sz w:val="24"/>
          <w:szCs w:val="24"/>
        </w:rPr>
      </w:pPr>
      <w:r w:rsidRPr="0034498A">
        <w:rPr>
          <w:rFonts w:ascii="Arial" w:hAnsi="Arial" w:cs="Arial"/>
          <w:sz w:val="24"/>
          <w:szCs w:val="24"/>
        </w:rPr>
        <w:t xml:space="preserve">Ng, M. E., &amp; Chua, K. H. (2023). The effect of using PHET in changing Malaysian students’ attitude to learning physics in a full virtual environment. </w:t>
      </w:r>
      <w:r w:rsidRPr="0034498A">
        <w:rPr>
          <w:rFonts w:ascii="Arial" w:hAnsi="Arial" w:cs="Arial"/>
          <w:i/>
          <w:iCs/>
          <w:sz w:val="24"/>
          <w:szCs w:val="24"/>
        </w:rPr>
        <w:t>Pertanika Journal of Social Science &amp; Humanities</w:t>
      </w:r>
      <w:r w:rsidRPr="0034498A">
        <w:rPr>
          <w:rFonts w:ascii="Arial" w:hAnsi="Arial" w:cs="Arial"/>
          <w:sz w:val="24"/>
          <w:szCs w:val="24"/>
        </w:rPr>
        <w:t xml:space="preserve">, </w:t>
      </w:r>
      <w:r w:rsidRPr="0034498A">
        <w:rPr>
          <w:rFonts w:ascii="Arial" w:hAnsi="Arial" w:cs="Arial"/>
          <w:i/>
          <w:iCs/>
          <w:sz w:val="24"/>
          <w:szCs w:val="24"/>
        </w:rPr>
        <w:t>31</w:t>
      </w:r>
      <w:r w:rsidRPr="0034498A">
        <w:rPr>
          <w:rFonts w:ascii="Arial" w:hAnsi="Arial" w:cs="Arial"/>
          <w:sz w:val="24"/>
          <w:szCs w:val="24"/>
        </w:rPr>
        <w:t>(2), 545–560. https://doi.org/10.47836/pjssh.31.2.05</w:t>
      </w:r>
    </w:p>
    <w:p w:rsidR="0034498A" w:rsidRPr="0034498A" w:rsidRDefault="0034498A" w:rsidP="0034498A">
      <w:pPr>
        <w:spacing w:before="240" w:beforeAutospacing="0" w:after="0"/>
        <w:ind w:left="720" w:hanging="720"/>
        <w:jc w:val="both"/>
        <w:rPr>
          <w:rFonts w:ascii="Arial" w:hAnsi="Arial" w:cs="Arial"/>
          <w:sz w:val="24"/>
          <w:szCs w:val="24"/>
        </w:rPr>
      </w:pPr>
      <w:r w:rsidRPr="0034498A">
        <w:rPr>
          <w:rFonts w:ascii="Arial" w:hAnsi="Arial" w:cs="Arial"/>
          <w:sz w:val="24"/>
          <w:szCs w:val="24"/>
        </w:rPr>
        <w:lastRenderedPageBreak/>
        <w:t xml:space="preserve">Nguyen, L. Q., Trinh, Q. H., &amp; Nguyen, P. T. (2024). ENHANCING SCIENCE EDUCATION IN REMOTE REGIONS: THE IMPACT OF PHET SIMULATIONS ON TEACHING ELECTRICITY IN NORTHERN VIETNAM. </w:t>
      </w:r>
      <w:r w:rsidRPr="0034498A">
        <w:rPr>
          <w:rFonts w:ascii="Arial" w:hAnsi="Arial" w:cs="Arial"/>
          <w:i/>
          <w:iCs/>
          <w:sz w:val="24"/>
          <w:szCs w:val="24"/>
        </w:rPr>
        <w:t>Journal of Educational Research</w:t>
      </w:r>
      <w:r w:rsidRPr="0034498A">
        <w:rPr>
          <w:rFonts w:ascii="Arial" w:hAnsi="Arial" w:cs="Arial"/>
          <w:sz w:val="24"/>
          <w:szCs w:val="24"/>
        </w:rPr>
        <w:t xml:space="preserve">. </w:t>
      </w:r>
      <w:hyperlink r:id="rId14" w:history="1">
        <w:r w:rsidRPr="0034498A">
          <w:rPr>
            <w:rStyle w:val="18"/>
            <w:rFonts w:ascii="Arial" w:hAnsi="Arial" w:cs="Arial"/>
            <w:color w:val="auto"/>
            <w:sz w:val="24"/>
            <w:szCs w:val="24"/>
          </w:rPr>
          <w:t>https://doi.org/10.5281/zenodo.10815027</w:t>
        </w:r>
      </w:hyperlink>
    </w:p>
    <w:p w:rsidR="0034498A" w:rsidRPr="0034498A" w:rsidRDefault="0034498A" w:rsidP="0034498A">
      <w:pPr>
        <w:spacing w:before="240" w:beforeAutospacing="0" w:after="0"/>
        <w:ind w:left="720" w:hanging="720"/>
        <w:jc w:val="both"/>
        <w:rPr>
          <w:rStyle w:val="17"/>
          <w:rFonts w:ascii="Arial" w:eastAsia="Aptos" w:hAnsi="Arial" w:cs="Arial"/>
          <w:kern w:val="2"/>
        </w:rPr>
      </w:pPr>
      <w:r w:rsidRPr="0034498A">
        <w:rPr>
          <w:rFonts w:ascii="Arial" w:eastAsia="Aptos" w:hAnsi="Arial" w:cs="Arial"/>
          <w:kern w:val="2"/>
          <w:sz w:val="24"/>
          <w:szCs w:val="24"/>
        </w:rPr>
        <w:t xml:space="preserve">Nuraysha, A. D., Winarno, N., Fadly, W., Hakim, L., &amp; Emiliannur, E. (2024). Analyzing student’s motivation towards science learning in junior high school. </w:t>
      </w:r>
      <w:r w:rsidRPr="0034498A">
        <w:rPr>
          <w:rFonts w:ascii="Arial" w:eastAsia="Aptos" w:hAnsi="Arial" w:cs="Arial"/>
          <w:i/>
          <w:iCs/>
          <w:kern w:val="2"/>
          <w:sz w:val="24"/>
          <w:szCs w:val="24"/>
        </w:rPr>
        <w:t>Jurnal Penelitian Pendidikan IPA</w:t>
      </w:r>
      <w:r w:rsidRPr="0034498A">
        <w:rPr>
          <w:rFonts w:ascii="Arial" w:eastAsia="Aptos" w:hAnsi="Arial" w:cs="Arial"/>
          <w:kern w:val="2"/>
          <w:sz w:val="24"/>
          <w:szCs w:val="24"/>
        </w:rPr>
        <w:t xml:space="preserve">, </w:t>
      </w:r>
      <w:r w:rsidRPr="0034498A">
        <w:rPr>
          <w:rFonts w:ascii="Arial" w:eastAsia="Aptos" w:hAnsi="Arial" w:cs="Arial"/>
          <w:i/>
          <w:iCs/>
          <w:kern w:val="2"/>
          <w:sz w:val="24"/>
          <w:szCs w:val="24"/>
        </w:rPr>
        <w:t>10</w:t>
      </w:r>
      <w:r w:rsidRPr="0034498A">
        <w:rPr>
          <w:rFonts w:ascii="Arial" w:eastAsia="Aptos" w:hAnsi="Arial" w:cs="Arial"/>
          <w:kern w:val="2"/>
          <w:sz w:val="24"/>
          <w:szCs w:val="24"/>
        </w:rPr>
        <w:t xml:space="preserve">(7), 4139–4148. </w:t>
      </w:r>
      <w:hyperlink r:id="rId15" w:history="1">
        <w:r w:rsidRPr="0034498A">
          <w:rPr>
            <w:rStyle w:val="18"/>
            <w:rFonts w:ascii="Arial" w:eastAsia="Calibri" w:hAnsi="Arial" w:cs="Arial"/>
            <w:color w:val="auto"/>
            <w:sz w:val="24"/>
            <w:szCs w:val="24"/>
          </w:rPr>
          <w:t>https://doi.org/10.29303/jppipa.v10i7.7297</w:t>
        </w:r>
      </w:hyperlink>
    </w:p>
    <w:p w:rsidR="0034498A" w:rsidRPr="0034498A" w:rsidRDefault="0034498A" w:rsidP="0034498A">
      <w:pPr>
        <w:spacing w:before="240" w:beforeAutospacing="0" w:after="0"/>
        <w:ind w:left="720" w:hanging="720"/>
        <w:jc w:val="both"/>
        <w:rPr>
          <w:i/>
          <w:iCs/>
        </w:rPr>
      </w:pPr>
      <w:r w:rsidRPr="0034498A">
        <w:rPr>
          <w:rFonts w:ascii="Arial" w:eastAsia="Calibri" w:hAnsi="Arial" w:cs="Arial"/>
          <w:sz w:val="24"/>
          <w:szCs w:val="24"/>
        </w:rPr>
        <w:t>OECD (2023), PISA 2022 Results (Volume I): The State of Learning and Equity in Education, PISA, OECD Publishing, Paris, https://doi.org/10.1787/53f23881-en</w:t>
      </w:r>
    </w:p>
    <w:p w:rsidR="0034498A" w:rsidRPr="0034498A" w:rsidRDefault="0034498A" w:rsidP="0034498A">
      <w:pPr>
        <w:spacing w:before="240" w:beforeAutospacing="0" w:after="0"/>
        <w:ind w:left="720" w:hanging="720"/>
        <w:jc w:val="both"/>
        <w:rPr>
          <w:rFonts w:ascii="Arial" w:hAnsi="Arial" w:cs="Arial"/>
          <w:sz w:val="24"/>
          <w:szCs w:val="24"/>
        </w:rPr>
      </w:pPr>
      <w:r w:rsidRPr="0034498A">
        <w:rPr>
          <w:rFonts w:ascii="Arial" w:hAnsi="Arial" w:cs="Arial"/>
          <w:i/>
          <w:iCs/>
          <w:sz w:val="24"/>
          <w:szCs w:val="24"/>
        </w:rPr>
        <w:t>PHET Interactive Simulations</w:t>
      </w:r>
      <w:r w:rsidRPr="0034498A">
        <w:rPr>
          <w:rFonts w:ascii="Arial" w:hAnsi="Arial" w:cs="Arial"/>
          <w:sz w:val="24"/>
          <w:szCs w:val="24"/>
        </w:rPr>
        <w:t>. (2026). PhET. https://phet.colorado.edu/</w:t>
      </w:r>
    </w:p>
    <w:p w:rsidR="0034498A" w:rsidRPr="0034498A" w:rsidRDefault="0034498A" w:rsidP="0034498A">
      <w:pPr>
        <w:spacing w:before="240" w:beforeAutospacing="0" w:after="0"/>
        <w:ind w:left="720" w:hanging="720"/>
        <w:jc w:val="both"/>
        <w:rPr>
          <w:rFonts w:ascii="Arial" w:hAnsi="Arial" w:cs="Arial"/>
          <w:sz w:val="24"/>
          <w:szCs w:val="24"/>
        </w:rPr>
      </w:pPr>
      <w:r w:rsidRPr="0034498A">
        <w:rPr>
          <w:rFonts w:ascii="Arial" w:hAnsi="Arial" w:cs="Arial"/>
          <w:sz w:val="24"/>
          <w:szCs w:val="24"/>
        </w:rPr>
        <w:t xml:space="preserve">Prado, P. J. S. (2025). PRECIOUS (PHET SIMULATION FOR REAL-WORLD ENGAGEMENT THROUGH CONCEPTUAL INTERACTIVE OUTCOMES FOR UNDERSTANDING IN SCIENCE). </w:t>
      </w:r>
      <w:r w:rsidRPr="0034498A">
        <w:rPr>
          <w:rFonts w:ascii="Arial" w:hAnsi="Arial" w:cs="Arial"/>
          <w:i/>
          <w:iCs/>
          <w:sz w:val="24"/>
          <w:szCs w:val="24"/>
        </w:rPr>
        <w:t>Zenodo (CERN European Organization for Nuclear Research)</w:t>
      </w:r>
      <w:r w:rsidRPr="0034498A">
        <w:rPr>
          <w:rFonts w:ascii="Arial" w:hAnsi="Arial" w:cs="Arial"/>
          <w:sz w:val="24"/>
          <w:szCs w:val="24"/>
        </w:rPr>
        <w:t>. https://doi.org/10.5281/zenodo.15812812</w:t>
      </w:r>
    </w:p>
    <w:p w:rsidR="0034498A" w:rsidRPr="0034498A" w:rsidRDefault="0034498A" w:rsidP="0034498A">
      <w:pPr>
        <w:spacing w:before="240" w:beforeAutospacing="0" w:after="0"/>
        <w:ind w:left="720" w:hanging="720"/>
        <w:jc w:val="both"/>
        <w:rPr>
          <w:rFonts w:ascii="Arial" w:hAnsi="Arial" w:cs="Arial"/>
          <w:sz w:val="24"/>
          <w:szCs w:val="24"/>
        </w:rPr>
      </w:pPr>
      <w:r w:rsidRPr="0034498A">
        <w:rPr>
          <w:rFonts w:ascii="Arial" w:hAnsi="Arial" w:cs="Arial"/>
          <w:sz w:val="24"/>
          <w:szCs w:val="24"/>
        </w:rPr>
        <w:t xml:space="preserve">Pranata, O. D. (2024). Physics education technology (PhET) as a game-based learning tool: A quasi-experimental study. </w:t>
      </w:r>
      <w:r w:rsidRPr="0034498A">
        <w:rPr>
          <w:rFonts w:ascii="Arial" w:hAnsi="Arial" w:cs="Arial"/>
          <w:i/>
          <w:iCs/>
          <w:sz w:val="24"/>
          <w:szCs w:val="24"/>
        </w:rPr>
        <w:t>Pedagogical Research</w:t>
      </w:r>
      <w:r w:rsidRPr="0034498A">
        <w:rPr>
          <w:rFonts w:ascii="Arial" w:hAnsi="Arial" w:cs="Arial"/>
          <w:sz w:val="24"/>
          <w:szCs w:val="24"/>
        </w:rPr>
        <w:t xml:space="preserve">, </w:t>
      </w:r>
      <w:r w:rsidRPr="0034498A">
        <w:rPr>
          <w:rFonts w:ascii="Arial" w:hAnsi="Arial" w:cs="Arial"/>
          <w:i/>
          <w:iCs/>
          <w:sz w:val="24"/>
          <w:szCs w:val="24"/>
        </w:rPr>
        <w:t>9</w:t>
      </w:r>
      <w:r w:rsidRPr="0034498A">
        <w:rPr>
          <w:rFonts w:ascii="Arial" w:hAnsi="Arial" w:cs="Arial"/>
          <w:sz w:val="24"/>
          <w:szCs w:val="24"/>
        </w:rPr>
        <w:t>(4), em0221. https://doi.org/10.29333/pr/15154</w:t>
      </w:r>
    </w:p>
    <w:p w:rsidR="0034498A" w:rsidRPr="0034498A" w:rsidRDefault="0034498A" w:rsidP="0034498A">
      <w:pPr>
        <w:spacing w:before="240" w:beforeAutospacing="0" w:after="0"/>
        <w:ind w:left="720" w:hanging="720"/>
        <w:jc w:val="both"/>
        <w:rPr>
          <w:rFonts w:ascii="Arial" w:hAnsi="Arial" w:cs="Arial"/>
          <w:sz w:val="24"/>
          <w:szCs w:val="24"/>
        </w:rPr>
      </w:pPr>
      <w:r w:rsidRPr="0034498A">
        <w:rPr>
          <w:rFonts w:ascii="Arial" w:hAnsi="Arial" w:cs="Arial"/>
          <w:sz w:val="24"/>
          <w:szCs w:val="24"/>
        </w:rPr>
        <w:t xml:space="preserve">Pratiwi, A. N., Aisyah, N., Somakim, S., &amp; Kamran, M. (2023). STEM-based approach: A learning design to improve critical thinking skills. </w:t>
      </w:r>
      <w:r w:rsidRPr="0034498A">
        <w:rPr>
          <w:rFonts w:ascii="Arial" w:hAnsi="Arial" w:cs="Arial"/>
          <w:i/>
          <w:iCs/>
          <w:sz w:val="24"/>
          <w:szCs w:val="24"/>
        </w:rPr>
        <w:t>Al-Jabar Jurnal Pendidikan Matematika</w:t>
      </w:r>
      <w:r w:rsidRPr="0034498A">
        <w:rPr>
          <w:rFonts w:ascii="Arial" w:hAnsi="Arial" w:cs="Arial"/>
          <w:sz w:val="24"/>
          <w:szCs w:val="24"/>
        </w:rPr>
        <w:t xml:space="preserve">, </w:t>
      </w:r>
      <w:r w:rsidRPr="0034498A">
        <w:rPr>
          <w:rFonts w:ascii="Arial" w:hAnsi="Arial" w:cs="Arial"/>
          <w:i/>
          <w:iCs/>
          <w:sz w:val="24"/>
          <w:szCs w:val="24"/>
        </w:rPr>
        <w:t>14</w:t>
      </w:r>
      <w:r w:rsidRPr="0034498A">
        <w:rPr>
          <w:rFonts w:ascii="Arial" w:hAnsi="Arial" w:cs="Arial"/>
          <w:sz w:val="24"/>
          <w:szCs w:val="24"/>
        </w:rPr>
        <w:t xml:space="preserve">(1), 225–237. </w:t>
      </w:r>
      <w:hyperlink r:id="rId16" w:history="1">
        <w:r w:rsidRPr="0034498A">
          <w:rPr>
            <w:rStyle w:val="18"/>
            <w:rFonts w:ascii="Arial" w:hAnsi="Arial" w:cs="Arial"/>
            <w:color w:val="auto"/>
            <w:sz w:val="24"/>
            <w:szCs w:val="24"/>
          </w:rPr>
          <w:t>https://doi.org/10.24042/ajpm.v14i1.18054</w:t>
        </w:r>
      </w:hyperlink>
    </w:p>
    <w:p w:rsidR="0034498A" w:rsidRPr="0034498A" w:rsidRDefault="0034498A" w:rsidP="0034498A">
      <w:pPr>
        <w:pStyle w:val="NormalWeb"/>
        <w:spacing w:before="240" w:beforeAutospacing="0" w:after="0" w:afterAutospacing="0"/>
        <w:ind w:left="720" w:hanging="720"/>
        <w:jc w:val="both"/>
        <w:rPr>
          <w:rFonts w:ascii="Arial" w:eastAsia="Calibri" w:hAnsi="Arial" w:cs="Arial"/>
        </w:rPr>
      </w:pPr>
      <w:r w:rsidRPr="0034498A">
        <w:rPr>
          <w:rFonts w:ascii="Arial" w:eastAsia="Segoe UI" w:hAnsi="Arial" w:cs="Arial"/>
        </w:rPr>
        <w:t xml:space="preserve">Psychreg News Team. (2024). </w:t>
      </w:r>
      <w:r w:rsidRPr="0034498A">
        <w:rPr>
          <w:rStyle w:val="16"/>
          <w:rFonts w:ascii="Arial" w:eastAsia="Segoe UI" w:hAnsi="Arial" w:cs="Arial"/>
          <w:i w:val="0"/>
          <w:iCs w:val="0"/>
        </w:rPr>
        <w:t>Motivation Shapes Learning Outcomes in Students</w:t>
      </w:r>
      <w:r w:rsidRPr="0034498A">
        <w:rPr>
          <w:rFonts w:ascii="Arial" w:eastAsia="Segoe UI" w:hAnsi="Arial" w:cs="Arial"/>
        </w:rPr>
        <w:t xml:space="preserve">. </w:t>
      </w:r>
      <w:r w:rsidRPr="0034498A">
        <w:rPr>
          <w:rFonts w:ascii="Arial" w:eastAsia="Segoe UI" w:hAnsi="Arial" w:cs="Arial"/>
          <w:i/>
          <w:iCs/>
        </w:rPr>
        <w:t>Psychreg Journal of Psychology</w:t>
      </w:r>
      <w:r w:rsidRPr="0034498A">
        <w:rPr>
          <w:rFonts w:ascii="Arial" w:eastAsia="Segoe UI" w:hAnsi="Arial" w:cs="Arial"/>
        </w:rPr>
        <w:t xml:space="preserve">. </w:t>
      </w:r>
      <w:hyperlink r:id="rId17" w:history="1">
        <w:r w:rsidRPr="0034498A">
          <w:rPr>
            <w:rStyle w:val="18"/>
            <w:rFonts w:ascii="Arial" w:eastAsia="Segoe UI" w:hAnsi="Arial" w:cs="Arial"/>
            <w:color w:val="auto"/>
          </w:rPr>
          <w:t>[psychreg.org]</w:t>
        </w:r>
      </w:hyperlink>
    </w:p>
    <w:p w:rsidR="0034498A" w:rsidRPr="0034498A" w:rsidRDefault="0034498A" w:rsidP="0034498A">
      <w:pPr>
        <w:spacing w:before="240" w:beforeAutospacing="0" w:after="0"/>
        <w:ind w:left="720" w:hanging="720"/>
        <w:jc w:val="both"/>
        <w:rPr>
          <w:rFonts w:ascii="Arial" w:eastAsia="Arial" w:hAnsi="Arial" w:cs="Arial"/>
          <w:sz w:val="24"/>
          <w:szCs w:val="24"/>
          <w:shd w:val="clear" w:color="auto" w:fill="FFFFFF"/>
        </w:rPr>
      </w:pPr>
      <w:r w:rsidRPr="0034498A">
        <w:rPr>
          <w:rFonts w:ascii="Arial" w:eastAsia="Arial" w:hAnsi="Arial" w:cs="Arial"/>
          <w:kern w:val="2"/>
          <w:sz w:val="24"/>
          <w:szCs w:val="24"/>
          <w:shd w:val="clear" w:color="auto" w:fill="FFFFFF"/>
        </w:rPr>
        <w:t xml:space="preserve">Salih, M., Mai, M. Y., &amp; Shibli, A. (2016). Students’ motivation toward science learning in secondary schools in Oman and Malaysia: A comparative study. </w:t>
      </w:r>
      <w:r w:rsidRPr="0034498A">
        <w:rPr>
          <w:rFonts w:ascii="Arial" w:eastAsia="Arial" w:hAnsi="Arial" w:cs="Arial"/>
          <w:i/>
          <w:iCs/>
          <w:kern w:val="2"/>
          <w:sz w:val="24"/>
          <w:szCs w:val="24"/>
          <w:shd w:val="clear" w:color="auto" w:fill="FFFFFF"/>
        </w:rPr>
        <w:t>Journal of Research, Policy &amp; Practice of Teachers and Teacher Education</w:t>
      </w:r>
      <w:r w:rsidRPr="0034498A">
        <w:rPr>
          <w:rFonts w:ascii="Arial" w:eastAsia="Arial" w:hAnsi="Arial" w:cs="Arial"/>
          <w:kern w:val="2"/>
          <w:sz w:val="24"/>
          <w:szCs w:val="24"/>
          <w:shd w:val="clear" w:color="auto" w:fill="FFFFFF"/>
        </w:rPr>
        <w:t xml:space="preserve">, 6(1), 16–24. </w:t>
      </w:r>
      <w:hyperlink r:id="rId18" w:history="1">
        <w:r w:rsidRPr="0034498A">
          <w:rPr>
            <w:rStyle w:val="18"/>
            <w:rFonts w:ascii="Arial" w:eastAsia="Arial" w:hAnsi="Arial" w:cs="Arial"/>
            <w:color w:val="auto"/>
            <w:sz w:val="24"/>
            <w:szCs w:val="24"/>
            <w:shd w:val="clear" w:color="auto" w:fill="FFFFFF"/>
          </w:rPr>
          <w:t>https://ejournal.upsi.edu.my/index.php/JRPPTTE/article/view/209</w:t>
        </w:r>
      </w:hyperlink>
    </w:p>
    <w:p w:rsidR="0034498A" w:rsidRPr="0034498A" w:rsidRDefault="0034498A" w:rsidP="0034498A">
      <w:pPr>
        <w:spacing w:before="240" w:beforeAutospacing="0" w:after="0"/>
        <w:ind w:left="720" w:hanging="720"/>
        <w:jc w:val="both"/>
        <w:rPr>
          <w:rFonts w:ascii="Arial" w:eastAsia="Calibri" w:hAnsi="Arial" w:cs="Arial"/>
          <w:sz w:val="24"/>
          <w:szCs w:val="24"/>
        </w:rPr>
      </w:pPr>
      <w:r w:rsidRPr="0034498A">
        <w:rPr>
          <w:rFonts w:ascii="Arial" w:eastAsia="Aptos" w:hAnsi="Arial" w:cs="Arial"/>
          <w:kern w:val="2"/>
          <w:sz w:val="24"/>
          <w:szCs w:val="24"/>
        </w:rPr>
        <w:t xml:space="preserve">Simply Psychology. (2025, March 19). </w:t>
      </w:r>
      <w:r w:rsidRPr="0034498A">
        <w:rPr>
          <w:rFonts w:ascii="Arial" w:eastAsia="Aptos" w:hAnsi="Arial" w:cs="Arial"/>
          <w:i/>
          <w:iCs/>
          <w:kern w:val="2"/>
          <w:sz w:val="24"/>
          <w:szCs w:val="24"/>
        </w:rPr>
        <w:t>Kolb's Learning Styles &amp; Experiential Learning Cycle</w:t>
      </w:r>
      <w:r w:rsidRPr="0034498A">
        <w:rPr>
          <w:rFonts w:ascii="Arial" w:eastAsia="Aptos" w:hAnsi="Arial" w:cs="Arial"/>
          <w:kern w:val="2"/>
          <w:sz w:val="24"/>
          <w:szCs w:val="24"/>
        </w:rPr>
        <w:t xml:space="preserve">. </w:t>
      </w:r>
      <w:hyperlink r:id="rId19" w:history="1">
        <w:r w:rsidRPr="0034498A">
          <w:rPr>
            <w:rStyle w:val="18"/>
            <w:rFonts w:ascii="Arial" w:eastAsia="Calibri" w:hAnsi="Arial" w:cs="Arial"/>
            <w:color w:val="auto"/>
            <w:sz w:val="24"/>
            <w:szCs w:val="24"/>
          </w:rPr>
          <w:t>https://www.simplypsychology.org/learning-kolb.html</w:t>
        </w:r>
      </w:hyperlink>
    </w:p>
    <w:p w:rsidR="0034498A" w:rsidRPr="0034498A" w:rsidRDefault="0034498A" w:rsidP="0034498A">
      <w:pPr>
        <w:spacing w:before="240" w:beforeAutospacing="0" w:after="0"/>
        <w:ind w:left="720" w:hanging="720"/>
        <w:jc w:val="both"/>
        <w:rPr>
          <w:rFonts w:ascii="Arial" w:eastAsia="Arial" w:hAnsi="Arial" w:cs="Arial"/>
          <w:sz w:val="24"/>
          <w:szCs w:val="24"/>
          <w:shd w:val="clear" w:color="auto" w:fill="FFFFFF"/>
        </w:rPr>
      </w:pPr>
      <w:r w:rsidRPr="0034498A">
        <w:rPr>
          <w:rFonts w:ascii="Arial" w:eastAsia="Aptos" w:hAnsi="Arial" w:cs="Arial"/>
          <w:kern w:val="2"/>
          <w:sz w:val="24"/>
          <w:szCs w:val="24"/>
        </w:rPr>
        <w:t xml:space="preserve">Sunu, S., &amp; Baidoo-Anu, D. (2023). Relationship between students’ academic self-concept, intrinsic motivation, and academic performance. </w:t>
      </w:r>
      <w:r w:rsidRPr="0034498A">
        <w:rPr>
          <w:rFonts w:ascii="Arial" w:eastAsia="Aptos" w:hAnsi="Arial" w:cs="Arial"/>
          <w:i/>
          <w:iCs/>
          <w:kern w:val="2"/>
          <w:sz w:val="24"/>
          <w:szCs w:val="24"/>
        </w:rPr>
        <w:t>International Journal of School &amp; Educational Psychology</w:t>
      </w:r>
      <w:r w:rsidRPr="0034498A">
        <w:rPr>
          <w:rFonts w:ascii="Arial" w:eastAsia="Aptos" w:hAnsi="Arial" w:cs="Arial"/>
          <w:kern w:val="2"/>
          <w:sz w:val="24"/>
          <w:szCs w:val="24"/>
        </w:rPr>
        <w:t xml:space="preserve">, </w:t>
      </w:r>
      <w:r w:rsidRPr="0034498A">
        <w:rPr>
          <w:rFonts w:ascii="Arial" w:eastAsia="Aptos" w:hAnsi="Arial" w:cs="Arial"/>
          <w:i/>
          <w:iCs/>
          <w:kern w:val="2"/>
          <w:sz w:val="24"/>
          <w:szCs w:val="24"/>
        </w:rPr>
        <w:t>12</w:t>
      </w:r>
      <w:r w:rsidRPr="0034498A">
        <w:rPr>
          <w:rFonts w:ascii="Arial" w:eastAsia="Aptos" w:hAnsi="Arial" w:cs="Arial"/>
          <w:kern w:val="2"/>
          <w:sz w:val="24"/>
          <w:szCs w:val="24"/>
        </w:rPr>
        <w:t xml:space="preserve">(1), 41–53. </w:t>
      </w:r>
      <w:r w:rsidRPr="0034498A">
        <w:rPr>
          <w:rStyle w:val="17"/>
          <w:rFonts w:ascii="Arial" w:eastAsia="Aptos" w:hAnsi="Arial" w:cs="Arial"/>
          <w:kern w:val="2"/>
          <w:sz w:val="24"/>
          <w:szCs w:val="24"/>
        </w:rPr>
        <w:t>https://doi.org/10.1080/21683603.2023.2292033</w:t>
      </w:r>
    </w:p>
    <w:p w:rsidR="0034498A" w:rsidRPr="0034498A" w:rsidRDefault="0034498A" w:rsidP="0034498A">
      <w:pPr>
        <w:spacing w:before="240" w:beforeAutospacing="0" w:after="0"/>
        <w:ind w:left="720" w:hanging="720"/>
        <w:jc w:val="both"/>
        <w:rPr>
          <w:rFonts w:ascii="Arial" w:hAnsi="Arial" w:cs="Arial"/>
          <w:sz w:val="24"/>
          <w:szCs w:val="24"/>
        </w:rPr>
      </w:pPr>
      <w:r w:rsidRPr="0034498A">
        <w:rPr>
          <w:rFonts w:ascii="Arial" w:eastAsia="Arial" w:hAnsi="Arial" w:cs="Arial"/>
          <w:kern w:val="2"/>
          <w:sz w:val="24"/>
          <w:szCs w:val="24"/>
          <w:shd w:val="clear" w:color="auto" w:fill="FFFFFF"/>
        </w:rPr>
        <w:t xml:space="preserve">Teppo, M., Soobard, R., &amp; Rannikmäe, M. (2021). A Study Comparing Intrinsic Motivation and Opinions on Learning Science (Grades 6) and Taking the International PISA Test (Grade 9). </w:t>
      </w:r>
      <w:r w:rsidRPr="0034498A">
        <w:rPr>
          <w:rFonts w:ascii="Arial" w:eastAsia="Arial" w:hAnsi="Arial" w:cs="Arial"/>
          <w:i/>
          <w:iCs/>
          <w:kern w:val="2"/>
          <w:sz w:val="24"/>
          <w:szCs w:val="24"/>
          <w:shd w:val="clear" w:color="auto" w:fill="FFFFFF"/>
        </w:rPr>
        <w:t>Education Sciences</w:t>
      </w:r>
      <w:r w:rsidRPr="0034498A">
        <w:rPr>
          <w:rFonts w:ascii="Arial" w:eastAsia="Arial" w:hAnsi="Arial" w:cs="Arial"/>
          <w:kern w:val="2"/>
          <w:sz w:val="24"/>
          <w:szCs w:val="24"/>
          <w:shd w:val="clear" w:color="auto" w:fill="FFFFFF"/>
        </w:rPr>
        <w:t xml:space="preserve">, 11(1), 14. </w:t>
      </w:r>
      <w:hyperlink r:id="rId20" w:history="1">
        <w:r w:rsidRPr="0034498A">
          <w:rPr>
            <w:rStyle w:val="18"/>
            <w:rFonts w:ascii="Arial" w:eastAsia="Arial" w:hAnsi="Arial" w:cs="Arial"/>
            <w:color w:val="auto"/>
            <w:sz w:val="24"/>
            <w:szCs w:val="24"/>
            <w:shd w:val="clear" w:color="auto" w:fill="FFFFFF"/>
          </w:rPr>
          <w:t>https://doi.org/10.3390/educsci11010014</w:t>
        </w:r>
      </w:hyperlink>
    </w:p>
    <w:p w:rsidR="0034498A" w:rsidRPr="0034498A" w:rsidRDefault="0034498A" w:rsidP="0034498A">
      <w:pPr>
        <w:pStyle w:val="NormalWeb"/>
        <w:spacing w:before="240" w:beforeAutospacing="0" w:after="0" w:afterAutospacing="0"/>
        <w:ind w:left="720" w:hanging="720"/>
        <w:jc w:val="both"/>
        <w:rPr>
          <w:rFonts w:ascii="Arial" w:eastAsia="Calibri" w:hAnsi="Arial" w:cs="Arial"/>
        </w:rPr>
      </w:pPr>
      <w:r w:rsidRPr="0034498A">
        <w:rPr>
          <w:rFonts w:ascii="Arial" w:eastAsia="Calibri" w:hAnsi="Arial" w:cs="Arial"/>
        </w:rPr>
        <w:lastRenderedPageBreak/>
        <w:t xml:space="preserve">Urhahne, D., &amp; Wijnia, L. (2023). Theories of Motivation in Education: an Integrative Framework. </w:t>
      </w:r>
      <w:r w:rsidRPr="0034498A">
        <w:rPr>
          <w:rFonts w:ascii="Arial" w:eastAsia="Calibri" w:hAnsi="Arial" w:cs="Arial"/>
          <w:i/>
          <w:iCs/>
        </w:rPr>
        <w:t>Educational Psychology Review</w:t>
      </w:r>
      <w:r w:rsidRPr="0034498A">
        <w:rPr>
          <w:rFonts w:ascii="Arial" w:eastAsia="Calibri" w:hAnsi="Arial" w:cs="Arial"/>
        </w:rPr>
        <w:t xml:space="preserve">, </w:t>
      </w:r>
      <w:r w:rsidRPr="0034498A">
        <w:rPr>
          <w:rFonts w:ascii="Arial" w:eastAsia="Calibri" w:hAnsi="Arial" w:cs="Arial"/>
          <w:i/>
          <w:iCs/>
        </w:rPr>
        <w:t>35</w:t>
      </w:r>
      <w:r w:rsidRPr="0034498A">
        <w:rPr>
          <w:rFonts w:ascii="Arial" w:eastAsia="Calibri" w:hAnsi="Arial" w:cs="Arial"/>
        </w:rPr>
        <w:t xml:space="preserve">(2). </w:t>
      </w:r>
      <w:hyperlink r:id="rId21" w:history="1">
        <w:r w:rsidRPr="0034498A">
          <w:rPr>
            <w:rStyle w:val="18"/>
            <w:rFonts w:ascii="Arial" w:eastAsia="Calibri" w:hAnsi="Arial" w:cs="Arial"/>
            <w:color w:val="auto"/>
          </w:rPr>
          <w:t>https://doi.org/10.1007/s10648-023-09767-9</w:t>
        </w:r>
      </w:hyperlink>
    </w:p>
    <w:p w:rsidR="0034498A" w:rsidRPr="0034498A" w:rsidRDefault="0034498A" w:rsidP="0034498A">
      <w:pPr>
        <w:spacing w:before="240" w:beforeAutospacing="0" w:after="0"/>
        <w:ind w:left="720" w:hanging="720"/>
        <w:jc w:val="both"/>
        <w:rPr>
          <w:rFonts w:ascii="Arial" w:eastAsia="Arial" w:hAnsi="Arial" w:cs="Arial"/>
          <w:sz w:val="24"/>
          <w:szCs w:val="24"/>
          <w:shd w:val="clear" w:color="auto" w:fill="FFFFFF"/>
        </w:rPr>
      </w:pPr>
      <w:r w:rsidRPr="0034498A">
        <w:rPr>
          <w:rFonts w:ascii="Arial" w:eastAsia="Arial" w:hAnsi="Arial" w:cs="Arial"/>
          <w:kern w:val="2"/>
          <w:sz w:val="24"/>
          <w:szCs w:val="24"/>
          <w:shd w:val="clear" w:color="auto" w:fill="FFFFFF"/>
        </w:rPr>
        <w:t xml:space="preserve">Vedder-Weiss, D., &amp; Fortus, D. (2018). Teachers’ mastery goals: Using a self-report survey to study the relations between teaching practices and students’ motivation for science learning. </w:t>
      </w:r>
      <w:r w:rsidRPr="0034498A">
        <w:rPr>
          <w:rFonts w:ascii="Arial" w:eastAsia="Arial" w:hAnsi="Arial" w:cs="Arial"/>
          <w:i/>
          <w:iCs/>
          <w:kern w:val="2"/>
          <w:sz w:val="24"/>
          <w:szCs w:val="24"/>
          <w:shd w:val="clear" w:color="auto" w:fill="FFFFFF"/>
        </w:rPr>
        <w:t>Research in Science Education</w:t>
      </w:r>
      <w:r w:rsidRPr="0034498A">
        <w:rPr>
          <w:rFonts w:ascii="Arial" w:eastAsia="Arial" w:hAnsi="Arial" w:cs="Arial"/>
          <w:kern w:val="2"/>
          <w:sz w:val="24"/>
          <w:szCs w:val="24"/>
          <w:shd w:val="clear" w:color="auto" w:fill="FFFFFF"/>
        </w:rPr>
        <w:t xml:space="preserve">, 48, 181–206. </w:t>
      </w:r>
      <w:hyperlink r:id="rId22" w:history="1">
        <w:r w:rsidRPr="0034498A">
          <w:rPr>
            <w:rStyle w:val="18"/>
            <w:rFonts w:ascii="Arial" w:eastAsia="Arial" w:hAnsi="Arial" w:cs="Arial"/>
            <w:color w:val="auto"/>
            <w:sz w:val="24"/>
            <w:szCs w:val="24"/>
            <w:shd w:val="clear" w:color="auto" w:fill="FFFFFF"/>
          </w:rPr>
          <w:t>https://doi.org/10.1007/s11165-016-9565-3</w:t>
        </w:r>
      </w:hyperlink>
    </w:p>
    <w:p w:rsidR="006A5B33" w:rsidRPr="0034498A" w:rsidRDefault="0034498A" w:rsidP="0034498A">
      <w:pPr>
        <w:spacing w:before="240" w:beforeAutospacing="0" w:after="0"/>
        <w:ind w:left="720" w:hanging="720"/>
        <w:jc w:val="both"/>
        <w:rPr>
          <w:rFonts w:ascii="Arial" w:hAnsi="Arial" w:cs="Arial"/>
          <w:sz w:val="24"/>
          <w:szCs w:val="24"/>
        </w:rPr>
      </w:pPr>
      <w:r w:rsidRPr="0034498A">
        <w:rPr>
          <w:rFonts w:ascii="Arial" w:eastAsia="Aptos" w:hAnsi="Arial" w:cs="Arial"/>
          <w:kern w:val="2"/>
          <w:sz w:val="24"/>
          <w:szCs w:val="24"/>
        </w:rPr>
        <w:t xml:space="preserve">Wentzel, K. R. (2023). Identifying the role of social relationships in motivating students to learn. In </w:t>
      </w:r>
      <w:r w:rsidRPr="0034498A">
        <w:rPr>
          <w:rFonts w:ascii="Arial" w:eastAsia="Aptos" w:hAnsi="Arial" w:cs="Arial"/>
          <w:i/>
          <w:iCs/>
          <w:kern w:val="2"/>
          <w:sz w:val="24"/>
          <w:szCs w:val="24"/>
        </w:rPr>
        <w:t>Motivation Science</w:t>
      </w:r>
      <w:r w:rsidRPr="0034498A">
        <w:rPr>
          <w:rFonts w:ascii="Arial" w:eastAsia="Aptos" w:hAnsi="Arial" w:cs="Arial"/>
          <w:kern w:val="2"/>
          <w:sz w:val="24"/>
          <w:szCs w:val="24"/>
        </w:rPr>
        <w:t xml:space="preserve"> (pp. 387–393). </w:t>
      </w:r>
      <w:r w:rsidRPr="0034498A">
        <w:rPr>
          <w:rStyle w:val="17"/>
          <w:rFonts w:ascii="Arial" w:eastAsia="Aptos" w:hAnsi="Arial" w:cs="Arial"/>
          <w:kern w:val="2"/>
          <w:sz w:val="24"/>
          <w:szCs w:val="24"/>
        </w:rPr>
        <w:t>https://doi.org/10.1093/oso/9780197662359.003.0063</w:t>
      </w:r>
      <w:r w:rsidR="0046170F" w:rsidRPr="0046170F">
        <w:rPr>
          <w:rStyle w:val="17"/>
          <w:rFonts w:ascii="Arial" w:eastAsia="Aptos" w:hAnsi="Arial" w:cs="Arial"/>
          <w:kern w:val="2"/>
          <w:sz w:val="24"/>
          <w:szCs w:val="24"/>
        </w:rPr>
        <w:t xml:space="preserve"> </w:t>
      </w:r>
      <w:bookmarkStart w:id="2" w:name="_GoBack"/>
      <w:bookmarkEnd w:id="2"/>
    </w:p>
    <w:sectPr w:rsidR="006A5B33" w:rsidRPr="0034498A" w:rsidSect="0034498A">
      <w:pgSz w:w="11906" w:h="16838" w:code="9"/>
      <w:pgMar w:top="1440" w:right="1440" w:bottom="1440" w:left="1440" w:header="709" w:footer="709" w:gutter="0"/>
      <w:paperSrc w:first="15" w:other="15"/>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default"/>
    <w:sig w:usb0="00000000" w:usb1="00000000" w:usb2="00000000" w:usb3="00000000" w:csb0="0000019F" w:csb1="00000000"/>
  </w:font>
  <w:font w:name="DengXian Light">
    <w:charset w:val="86"/>
    <w:family w:val="auto"/>
    <w:pitch w:val="variable"/>
    <w:sig w:usb0="A00002BF" w:usb1="38CF7CFA" w:usb2="00000016" w:usb3="00000000" w:csb0="0004000F" w:csb1="00000000"/>
  </w:font>
  <w:font w:name="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B39C5"/>
    <w:multiLevelType w:val="multilevel"/>
    <w:tmpl w:val="F0D22D0A"/>
    <w:lvl w:ilvl="0">
      <w:start w:val="1"/>
      <w:numFmt w:val="upperLetter"/>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69118D6"/>
    <w:multiLevelType w:val="multilevel"/>
    <w:tmpl w:val="12C2E100"/>
    <w:lvl w:ilvl="0">
      <w:start w:val="1"/>
      <w:numFmt w:val="upperLetter"/>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2" w15:restartNumberingAfterBreak="0">
    <w:nsid w:val="1BA23E93"/>
    <w:multiLevelType w:val="multilevel"/>
    <w:tmpl w:val="B3680F5E"/>
    <w:lvl w:ilvl="0">
      <w:start w:val="1"/>
      <w:numFmt w:val="upperLetter"/>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0592F38"/>
    <w:multiLevelType w:val="multilevel"/>
    <w:tmpl w:val="74B6E63C"/>
    <w:lvl w:ilvl="0">
      <w:start w:val="1"/>
      <w:numFmt w:val="upperLetter"/>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4" w15:restartNumberingAfterBreak="0">
    <w:nsid w:val="27506989"/>
    <w:multiLevelType w:val="multilevel"/>
    <w:tmpl w:val="1488ED6A"/>
    <w:lvl w:ilvl="0">
      <w:start w:val="1"/>
      <w:numFmt w:val="upperLetter"/>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9282D55"/>
    <w:multiLevelType w:val="multilevel"/>
    <w:tmpl w:val="9AC62068"/>
    <w:lvl w:ilvl="0">
      <w:start w:val="1"/>
      <w:numFmt w:val="lowerLetter"/>
      <w:lvlText w:val="%1."/>
      <w:lvlJc w:val="left"/>
      <w:pPr>
        <w:tabs>
          <w:tab w:val="num" w:pos="425"/>
        </w:tabs>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C570A61"/>
    <w:multiLevelType w:val="multilevel"/>
    <w:tmpl w:val="A0B85A86"/>
    <w:lvl w:ilvl="0">
      <w:start w:val="1"/>
      <w:numFmt w:val="upperLetter"/>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FB24810"/>
    <w:multiLevelType w:val="multilevel"/>
    <w:tmpl w:val="9DCE90E6"/>
    <w:lvl w:ilvl="0">
      <w:start w:val="1"/>
      <w:numFmt w:val="decimal"/>
      <w:lvlText w:val="%1."/>
      <w:lvlJc w:val="left"/>
      <w:pPr>
        <w:tabs>
          <w:tab w:val="num" w:pos="425"/>
        </w:tabs>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51866DD"/>
    <w:multiLevelType w:val="multilevel"/>
    <w:tmpl w:val="0AE082EC"/>
    <w:lvl w:ilvl="0">
      <w:start w:val="1"/>
      <w:numFmt w:val="upperLetter"/>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9D7122A"/>
    <w:multiLevelType w:val="multilevel"/>
    <w:tmpl w:val="2FDA2814"/>
    <w:lvl w:ilvl="0">
      <w:start w:val="1"/>
      <w:numFmt w:val="decimal"/>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rPr>
        <w:rFonts w:ascii="Arial" w:hAnsi="Arial" w:cs="Arial" w:hint="default"/>
        <w:sz w:val="24"/>
        <w:szCs w:val="24"/>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10" w15:restartNumberingAfterBreak="0">
    <w:nsid w:val="52FB3BF4"/>
    <w:multiLevelType w:val="multilevel"/>
    <w:tmpl w:val="A3187FA4"/>
    <w:lvl w:ilvl="0">
      <w:start w:val="1"/>
      <w:numFmt w:val="decimal"/>
      <w:lvlText w:val="%1."/>
      <w:lvlJc w:val="left"/>
      <w:pPr>
        <w:ind w:left="720" w:hanging="360"/>
      </w:pPr>
      <w:rPr>
        <w:rFonts w:ascii="Times New Roman" w:hAnsi="Times New Roman" w:cs="Times New Roman" w:hint="default"/>
      </w:rPr>
    </w:lvl>
    <w:lvl w:ilvl="1">
      <w:start w:val="1"/>
      <w:numFmt w:val="upp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1" w15:restartNumberingAfterBreak="0">
    <w:nsid w:val="53C61BCC"/>
    <w:multiLevelType w:val="multilevel"/>
    <w:tmpl w:val="296A0BC2"/>
    <w:lvl w:ilvl="0">
      <w:start w:val="1"/>
      <w:numFmt w:val="decimal"/>
      <w:lvlText w:val="%1."/>
      <w:lvlJc w:val="left"/>
      <w:pPr>
        <w:tabs>
          <w:tab w:val="num" w:pos="425"/>
        </w:tabs>
        <w:ind w:left="425" w:hanging="425"/>
      </w:pPr>
      <w:rPr>
        <w:rFonts w:ascii="Times New Roman" w:hAnsi="Times New Roman" w:cs="Times New Roman" w:hint="default"/>
      </w:rPr>
    </w:lvl>
    <w:lvl w:ilvl="1">
      <w:start w:val="1"/>
      <w:numFmt w:val="lowerLetter"/>
      <w:lvlText w:val="%2)"/>
      <w:lvlJc w:val="left"/>
      <w:pPr>
        <w:tabs>
          <w:tab w:val="num" w:pos="840"/>
        </w:tabs>
        <w:ind w:left="840" w:hanging="420"/>
      </w:pPr>
      <w:rPr>
        <w:rFonts w:ascii="Times New Roman" w:hAnsi="Times New Roman" w:cs="Times New Roman" w:hint="default"/>
      </w:rPr>
    </w:lvl>
    <w:lvl w:ilvl="2">
      <w:start w:val="1"/>
      <w:numFmt w:val="lowerRoman"/>
      <w:lvlText w:val="%3."/>
      <w:lvlJc w:val="left"/>
      <w:pPr>
        <w:tabs>
          <w:tab w:val="num" w:pos="1260"/>
        </w:tabs>
        <w:ind w:left="1260" w:hanging="420"/>
      </w:pPr>
      <w:rPr>
        <w:rFonts w:ascii="Times New Roman" w:hAnsi="Times New Roman" w:cs="Times New Roman" w:hint="default"/>
      </w:rPr>
    </w:lvl>
    <w:lvl w:ilvl="3">
      <w:start w:val="1"/>
      <w:numFmt w:val="decimal"/>
      <w:lvlText w:val="%4."/>
      <w:lvlJc w:val="left"/>
      <w:pPr>
        <w:tabs>
          <w:tab w:val="num" w:pos="1680"/>
        </w:tabs>
        <w:ind w:left="1680" w:hanging="420"/>
      </w:pPr>
      <w:rPr>
        <w:rFonts w:ascii="Times New Roman" w:hAnsi="Times New Roman" w:cs="Times New Roman" w:hint="default"/>
      </w:rPr>
    </w:lvl>
    <w:lvl w:ilvl="4">
      <w:start w:val="1"/>
      <w:numFmt w:val="lowerLetter"/>
      <w:lvlText w:val="%5)"/>
      <w:lvlJc w:val="left"/>
      <w:pPr>
        <w:tabs>
          <w:tab w:val="num" w:pos="2100"/>
        </w:tabs>
        <w:ind w:left="2100" w:hanging="420"/>
      </w:pPr>
      <w:rPr>
        <w:rFonts w:ascii="Times New Roman" w:hAnsi="Times New Roman" w:cs="Times New Roman" w:hint="default"/>
      </w:rPr>
    </w:lvl>
    <w:lvl w:ilvl="5">
      <w:start w:val="1"/>
      <w:numFmt w:val="lowerRoman"/>
      <w:lvlText w:val="%6."/>
      <w:lvlJc w:val="left"/>
      <w:pPr>
        <w:tabs>
          <w:tab w:val="num" w:pos="2520"/>
        </w:tabs>
        <w:ind w:left="2520" w:hanging="420"/>
      </w:pPr>
      <w:rPr>
        <w:rFonts w:ascii="Times New Roman" w:hAnsi="Times New Roman" w:cs="Times New Roman" w:hint="default"/>
      </w:rPr>
    </w:lvl>
    <w:lvl w:ilvl="6">
      <w:start w:val="1"/>
      <w:numFmt w:val="decimal"/>
      <w:lvlText w:val="%7."/>
      <w:lvlJc w:val="left"/>
      <w:pPr>
        <w:tabs>
          <w:tab w:val="num" w:pos="2940"/>
        </w:tabs>
        <w:ind w:left="2940" w:hanging="420"/>
      </w:pPr>
      <w:rPr>
        <w:rFonts w:ascii="Times New Roman" w:hAnsi="Times New Roman" w:cs="Times New Roman" w:hint="default"/>
      </w:rPr>
    </w:lvl>
    <w:lvl w:ilvl="7">
      <w:start w:val="1"/>
      <w:numFmt w:val="lowerLetter"/>
      <w:lvlText w:val="%8)"/>
      <w:lvlJc w:val="left"/>
      <w:pPr>
        <w:tabs>
          <w:tab w:val="num" w:pos="3360"/>
        </w:tabs>
        <w:ind w:left="3360" w:hanging="420"/>
      </w:pPr>
      <w:rPr>
        <w:rFonts w:ascii="Times New Roman" w:hAnsi="Times New Roman" w:cs="Times New Roman" w:hint="default"/>
      </w:rPr>
    </w:lvl>
    <w:lvl w:ilvl="8">
      <w:start w:val="1"/>
      <w:numFmt w:val="lowerRoman"/>
      <w:lvlText w:val="%9."/>
      <w:lvlJc w:val="left"/>
      <w:pPr>
        <w:tabs>
          <w:tab w:val="num" w:pos="3780"/>
        </w:tabs>
        <w:ind w:left="3780" w:hanging="420"/>
      </w:pPr>
      <w:rPr>
        <w:rFonts w:ascii="Times New Roman" w:hAnsi="Times New Roman" w:cs="Times New Roman" w:hint="default"/>
      </w:rPr>
    </w:lvl>
  </w:abstractNum>
  <w:abstractNum w:abstractNumId="12" w15:restartNumberingAfterBreak="0">
    <w:nsid w:val="6F171595"/>
    <w:multiLevelType w:val="multilevel"/>
    <w:tmpl w:val="33EA207A"/>
    <w:lvl w:ilvl="0">
      <w:start w:val="1"/>
      <w:numFmt w:val="upperLetter"/>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1"/>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98A"/>
    <w:rsid w:val="002B42C0"/>
    <w:rsid w:val="0034498A"/>
    <w:rsid w:val="0046170F"/>
    <w:rsid w:val="005B1280"/>
    <w:rsid w:val="006A5B33"/>
    <w:rsid w:val="0073265A"/>
    <w:rsid w:val="00A01A10"/>
    <w:rsid w:val="00A350A9"/>
    <w:rsid w:val="00D15534"/>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6EBFB"/>
  <w15:chartTrackingRefBased/>
  <w15:docId w15:val="{FF5D9420-3D45-43BD-9050-7BFC0F99F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498A"/>
    <w:pPr>
      <w:spacing w:before="100" w:beforeAutospacing="1" w:line="256" w:lineRule="auto"/>
    </w:pPr>
    <w:rPr>
      <w:rFonts w:ascii="Calibri" w:eastAsia="Times New Roman" w:hAnsi="Calibri" w:cs="Calibri"/>
      <w:kern w:val="0"/>
      <w:lang w:eastAsia="en-PH"/>
      <w14:ligatures w14:val="none"/>
    </w:rPr>
  </w:style>
  <w:style w:type="paragraph" w:styleId="Heading1">
    <w:name w:val="heading 1"/>
    <w:basedOn w:val="Normal"/>
    <w:next w:val="Normal"/>
    <w:link w:val="Heading1Char"/>
    <w:uiPriority w:val="99"/>
    <w:qFormat/>
    <w:rsid w:val="0034498A"/>
    <w:pPr>
      <w:keepNext/>
      <w:keepLines/>
      <w:widowControl w:val="0"/>
      <w:spacing w:before="240" w:beforeAutospacing="0" w:after="0"/>
      <w:outlineLvl w:val="0"/>
    </w:pPr>
    <w:rPr>
      <w:rFonts w:ascii="Aptos Display" w:eastAsia="DengXian Light" w:hAnsi="Aptos Display" w:cs="Times New Roman"/>
      <w:color w:val="0F4761"/>
      <w:sz w:val="32"/>
      <w:szCs w:val="32"/>
    </w:rPr>
  </w:style>
  <w:style w:type="paragraph" w:styleId="Heading2">
    <w:name w:val="heading 2"/>
    <w:basedOn w:val="Normal"/>
    <w:next w:val="Normal"/>
    <w:link w:val="Heading2Char"/>
    <w:uiPriority w:val="99"/>
    <w:qFormat/>
    <w:rsid w:val="0034498A"/>
    <w:pPr>
      <w:keepNext/>
      <w:keepLines/>
      <w:widowControl w:val="0"/>
      <w:spacing w:before="40" w:beforeAutospacing="0" w:after="0"/>
      <w:outlineLvl w:val="1"/>
    </w:pPr>
    <w:rPr>
      <w:rFonts w:ascii="Aptos Display" w:eastAsia="DengXian Light" w:hAnsi="Aptos Display" w:cs="Times New Roman"/>
      <w:color w:val="0F4761"/>
      <w:sz w:val="26"/>
      <w:szCs w:val="26"/>
    </w:rPr>
  </w:style>
  <w:style w:type="paragraph" w:styleId="Heading3">
    <w:name w:val="heading 3"/>
    <w:basedOn w:val="Normal"/>
    <w:next w:val="Normal"/>
    <w:link w:val="Heading3Char"/>
    <w:uiPriority w:val="99"/>
    <w:qFormat/>
    <w:rsid w:val="0034498A"/>
    <w:pPr>
      <w:keepNext/>
      <w:keepLines/>
      <w:widowControl w:val="0"/>
      <w:spacing w:before="280" w:beforeAutospacing="0" w:after="80"/>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4498A"/>
    <w:rPr>
      <w:rFonts w:ascii="Aptos Display" w:eastAsia="DengXian Light" w:hAnsi="Aptos Display" w:cs="Times New Roman"/>
      <w:color w:val="0F4761"/>
      <w:kern w:val="0"/>
      <w:sz w:val="32"/>
      <w:szCs w:val="32"/>
      <w:lang w:eastAsia="en-PH"/>
      <w14:ligatures w14:val="none"/>
    </w:rPr>
  </w:style>
  <w:style w:type="character" w:customStyle="1" w:styleId="Heading2Char">
    <w:name w:val="Heading 2 Char"/>
    <w:basedOn w:val="DefaultParagraphFont"/>
    <w:link w:val="Heading2"/>
    <w:uiPriority w:val="99"/>
    <w:rsid w:val="0034498A"/>
    <w:rPr>
      <w:rFonts w:ascii="Aptos Display" w:eastAsia="DengXian Light" w:hAnsi="Aptos Display" w:cs="Times New Roman"/>
      <w:color w:val="0F4761"/>
      <w:kern w:val="0"/>
      <w:sz w:val="26"/>
      <w:szCs w:val="26"/>
      <w:lang w:eastAsia="en-PH"/>
      <w14:ligatures w14:val="none"/>
    </w:rPr>
  </w:style>
  <w:style w:type="character" w:customStyle="1" w:styleId="Heading3Char">
    <w:name w:val="Heading 3 Char"/>
    <w:basedOn w:val="DefaultParagraphFont"/>
    <w:link w:val="Heading3"/>
    <w:uiPriority w:val="99"/>
    <w:rsid w:val="0034498A"/>
    <w:rPr>
      <w:rFonts w:ascii="Calibri" w:eastAsia="Times New Roman" w:hAnsi="Calibri" w:cs="Calibri"/>
      <w:b/>
      <w:kern w:val="0"/>
      <w:sz w:val="28"/>
      <w:szCs w:val="28"/>
      <w:lang w:eastAsia="en-PH"/>
      <w14:ligatures w14:val="none"/>
    </w:rPr>
  </w:style>
  <w:style w:type="paragraph" w:customStyle="1" w:styleId="msonormal0">
    <w:name w:val="msonormal"/>
    <w:basedOn w:val="Normal"/>
    <w:rsid w:val="0034498A"/>
    <w:pPr>
      <w:spacing w:after="100" w:afterAutospacing="1" w:line="240" w:lineRule="auto"/>
    </w:pPr>
    <w:rPr>
      <w:rFonts w:ascii="Times New Roman" w:hAnsi="Times New Roman" w:cs="Times New Roman"/>
      <w:sz w:val="24"/>
      <w:szCs w:val="24"/>
    </w:rPr>
  </w:style>
  <w:style w:type="paragraph" w:styleId="ListParagraph">
    <w:name w:val="List Paragraph"/>
    <w:basedOn w:val="Normal"/>
    <w:uiPriority w:val="99"/>
    <w:qFormat/>
    <w:rsid w:val="0034498A"/>
    <w:pPr>
      <w:ind w:left="720"/>
      <w:contextualSpacing/>
    </w:pPr>
  </w:style>
  <w:style w:type="paragraph" w:styleId="Footer">
    <w:name w:val="footer"/>
    <w:basedOn w:val="Normal"/>
    <w:link w:val="FooterChar"/>
    <w:uiPriority w:val="99"/>
    <w:semiHidden/>
    <w:unhideWhenUsed/>
    <w:rsid w:val="0034498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4498A"/>
    <w:rPr>
      <w:rFonts w:ascii="Calibri" w:eastAsia="Times New Roman" w:hAnsi="Calibri" w:cs="Calibri"/>
      <w:kern w:val="0"/>
      <w:lang w:eastAsia="en-PH"/>
      <w14:ligatures w14:val="none"/>
    </w:rPr>
  </w:style>
  <w:style w:type="paragraph" w:styleId="NormalWeb">
    <w:name w:val="Normal (Web)"/>
    <w:basedOn w:val="Normal"/>
    <w:uiPriority w:val="99"/>
    <w:unhideWhenUsed/>
    <w:rsid w:val="0034498A"/>
    <w:pPr>
      <w:spacing w:after="100" w:afterAutospacing="1"/>
    </w:pPr>
    <w:rPr>
      <w:sz w:val="24"/>
      <w:szCs w:val="24"/>
    </w:rPr>
  </w:style>
  <w:style w:type="paragraph" w:customStyle="1" w:styleId="Default">
    <w:name w:val="Default"/>
    <w:basedOn w:val="Normal"/>
    <w:rsid w:val="0034498A"/>
    <w:pPr>
      <w:autoSpaceDE w:val="0"/>
      <w:autoSpaceDN w:val="0"/>
      <w:adjustRightInd w:val="0"/>
      <w:spacing w:before="0" w:beforeAutospacing="0" w:after="0" w:line="240" w:lineRule="auto"/>
    </w:pPr>
    <w:rPr>
      <w:rFonts w:ascii="Arial" w:eastAsia="Calibri" w:hAnsi="Arial" w:cs="Arial"/>
      <w:color w:val="000000"/>
      <w:sz w:val="24"/>
      <w:szCs w:val="24"/>
    </w:rPr>
  </w:style>
  <w:style w:type="paragraph" w:styleId="Header">
    <w:name w:val="header"/>
    <w:basedOn w:val="Normal"/>
    <w:link w:val="HeaderChar"/>
    <w:uiPriority w:val="99"/>
    <w:semiHidden/>
    <w:unhideWhenUsed/>
    <w:rsid w:val="0034498A"/>
    <w:pPr>
      <w:tabs>
        <w:tab w:val="center" w:pos="4153"/>
        <w:tab w:val="right" w:pos="8306"/>
      </w:tabs>
      <w:snapToGrid w:val="0"/>
    </w:pPr>
    <w:rPr>
      <w:sz w:val="18"/>
      <w:szCs w:val="18"/>
    </w:rPr>
  </w:style>
  <w:style w:type="character" w:customStyle="1" w:styleId="HeaderChar">
    <w:name w:val="Header Char"/>
    <w:basedOn w:val="DefaultParagraphFont"/>
    <w:link w:val="Header"/>
    <w:uiPriority w:val="99"/>
    <w:semiHidden/>
    <w:rsid w:val="0034498A"/>
    <w:rPr>
      <w:rFonts w:ascii="Calibri" w:eastAsia="Times New Roman" w:hAnsi="Calibri" w:cs="Calibri"/>
      <w:kern w:val="0"/>
      <w:sz w:val="18"/>
      <w:szCs w:val="18"/>
      <w:lang w:eastAsia="en-PH"/>
      <w14:ligatures w14:val="none"/>
    </w:rPr>
  </w:style>
  <w:style w:type="character" w:customStyle="1" w:styleId="10">
    <w:name w:val="10"/>
    <w:basedOn w:val="DefaultParagraphFont"/>
    <w:rsid w:val="0034498A"/>
    <w:rPr>
      <w:rFonts w:ascii="Times New Roman" w:hAnsi="Times New Roman" w:cs="Times New Roman" w:hint="default"/>
    </w:rPr>
  </w:style>
  <w:style w:type="character" w:customStyle="1" w:styleId="15">
    <w:name w:val="15"/>
    <w:basedOn w:val="DefaultParagraphFont"/>
    <w:rsid w:val="0034498A"/>
    <w:rPr>
      <w:rFonts w:ascii="Times New Roman" w:hAnsi="Times New Roman" w:cs="Times New Roman" w:hint="default"/>
      <w:b/>
      <w:bCs/>
    </w:rPr>
  </w:style>
  <w:style w:type="character" w:customStyle="1" w:styleId="16">
    <w:name w:val="16"/>
    <w:basedOn w:val="DefaultParagraphFont"/>
    <w:rsid w:val="0034498A"/>
    <w:rPr>
      <w:rFonts w:ascii="Times New Roman" w:hAnsi="Times New Roman" w:cs="Times New Roman" w:hint="default"/>
      <w:i/>
      <w:iCs/>
    </w:rPr>
  </w:style>
  <w:style w:type="character" w:customStyle="1" w:styleId="17">
    <w:name w:val="17"/>
    <w:basedOn w:val="DefaultParagraphFont"/>
    <w:rsid w:val="0034498A"/>
    <w:rPr>
      <w:rFonts w:ascii="Times New Roman" w:hAnsi="Times New Roman" w:cs="Times New Roman" w:hint="default"/>
    </w:rPr>
  </w:style>
  <w:style w:type="character" w:customStyle="1" w:styleId="18">
    <w:name w:val="18"/>
    <w:basedOn w:val="DefaultParagraphFont"/>
    <w:rsid w:val="0034498A"/>
    <w:rPr>
      <w:rFonts w:ascii="Times New Roman" w:hAnsi="Times New Roman" w:cs="Times New Roman" w:hint="default"/>
      <w:color w:val="464FEB"/>
    </w:rPr>
  </w:style>
  <w:style w:type="character" w:customStyle="1" w:styleId="19">
    <w:name w:val="19"/>
    <w:basedOn w:val="DefaultParagraphFont"/>
    <w:rsid w:val="0034498A"/>
    <w:rPr>
      <w:rFonts w:ascii="Times New Roman" w:hAnsi="Times New Roman" w:cs="Times New Roman" w:hint="default"/>
    </w:rPr>
  </w:style>
  <w:style w:type="character" w:customStyle="1" w:styleId="20">
    <w:name w:val="20"/>
    <w:basedOn w:val="DefaultParagraphFont"/>
    <w:rsid w:val="0034498A"/>
    <w:rPr>
      <w:rFonts w:ascii="Times New Roman" w:hAnsi="Times New Roman" w:cs="Times New Roman" w:hint="default"/>
    </w:rPr>
  </w:style>
  <w:style w:type="table" w:styleId="TableGrid">
    <w:name w:val="Table Grid"/>
    <w:basedOn w:val="TableNormal"/>
    <w:uiPriority w:val="99"/>
    <w:rsid w:val="0034498A"/>
    <w:pPr>
      <w:spacing w:after="0" w:line="240" w:lineRule="auto"/>
    </w:pPr>
    <w:rPr>
      <w:rFonts w:ascii="Calibri" w:eastAsia="Times New Roman" w:hAnsi="Calibri" w:cs="Times New Roman"/>
      <w:kern w:val="0"/>
      <w:sz w:val="20"/>
      <w:szCs w:val="20"/>
      <w:lang w:eastAsia="en-PH"/>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34498A"/>
    <w:pPr>
      <w:spacing w:after="0" w:line="240" w:lineRule="auto"/>
    </w:pPr>
    <w:rPr>
      <w:rFonts w:ascii="Calibri" w:eastAsia="Times New Roman" w:hAnsi="Calibri" w:cs="Times New Roman"/>
      <w:kern w:val="0"/>
      <w:sz w:val="20"/>
      <w:szCs w:val="20"/>
      <w:lang w:eastAsia="en-PH"/>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498A"/>
    <w:rPr>
      <w:color w:val="0000FF"/>
      <w:u w:val="single"/>
    </w:rPr>
  </w:style>
  <w:style w:type="character" w:styleId="FollowedHyperlink">
    <w:name w:val="FollowedHyperlink"/>
    <w:basedOn w:val="DefaultParagraphFont"/>
    <w:uiPriority w:val="99"/>
    <w:unhideWhenUsed/>
    <w:rsid w:val="0034498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227344">
      <w:bodyDiv w:val="1"/>
      <w:marLeft w:val="0"/>
      <w:marRight w:val="0"/>
      <w:marTop w:val="0"/>
      <w:marBottom w:val="0"/>
      <w:divBdr>
        <w:top w:val="none" w:sz="0" w:space="0" w:color="auto"/>
        <w:left w:val="none" w:sz="0" w:space="0" w:color="auto"/>
        <w:bottom w:val="none" w:sz="0" w:space="0" w:color="auto"/>
        <w:right w:val="none" w:sz="0" w:space="0" w:color="auto"/>
      </w:divBdr>
    </w:div>
    <w:div w:id="107296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7275/per.18.4.5.1" TargetMode="External"/><Relationship Id="rId13" Type="http://schemas.openxmlformats.org/officeDocument/2006/relationships/hyperlink" Target="https://doi.org/10.3390/educsci13050431" TargetMode="External"/><Relationship Id="rId18" Type="http://schemas.openxmlformats.org/officeDocument/2006/relationships/hyperlink" Target="https://ejournal.upsi.edu.my/index.php/JRPPTTE/article/view/209" TargetMode="External"/><Relationship Id="rId3" Type="http://schemas.openxmlformats.org/officeDocument/2006/relationships/settings" Target="settings.xml"/><Relationship Id="rId21" Type="http://schemas.openxmlformats.org/officeDocument/2006/relationships/hyperlink" Target="https://doi.org/10.1007/s10648-023-09767-9" TargetMode="External"/><Relationship Id="rId7" Type="http://schemas.openxmlformats.org/officeDocument/2006/relationships/hyperlink" Target="https://doi.org/10.1007/s41042-024-00187-w" TargetMode="External"/><Relationship Id="rId12" Type="http://schemas.openxmlformats.org/officeDocument/2006/relationships/hyperlink" Target="https://doi.org/10.3991/ijet.v18i15.39641" TargetMode="External"/><Relationship Id="rId17" Type="http://schemas.openxmlformats.org/officeDocument/2006/relationships/hyperlink" Target="https://www.psychreg.org/motivation-shapes-learning-outcomes-students-study/" TargetMode="External"/><Relationship Id="rId2" Type="http://schemas.openxmlformats.org/officeDocument/2006/relationships/styles" Target="styles.xml"/><Relationship Id="rId16" Type="http://schemas.openxmlformats.org/officeDocument/2006/relationships/hyperlink" Target="https://doi.org/10.24042/ajpm.v14i1.18054" TargetMode="External"/><Relationship Id="rId20" Type="http://schemas.openxmlformats.org/officeDocument/2006/relationships/hyperlink" Target="https://doi.org/10.3390/educsci11010014"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doi.org/10.1007/978-1-4419-1428-6_142" TargetMode="External"/><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doi.org/10.29303/jppipa.v10i7.7297" TargetMode="External"/><Relationship Id="rId23" Type="http://schemas.openxmlformats.org/officeDocument/2006/relationships/fontTable" Target="fontTable.xml"/><Relationship Id="rId10" Type="http://schemas.openxmlformats.org/officeDocument/2006/relationships/hyperlink" Target="https://doi.org/10.1007/s12144-023-05070-6" TargetMode="External"/><Relationship Id="rId19" Type="http://schemas.openxmlformats.org/officeDocument/2006/relationships/hyperlink" Target="https://www.simplypsychology.org/learning-kolb.html" TargetMode="External"/><Relationship Id="rId4" Type="http://schemas.openxmlformats.org/officeDocument/2006/relationships/webSettings" Target="webSettings.xml"/><Relationship Id="rId9" Type="http://schemas.openxmlformats.org/officeDocument/2006/relationships/hyperlink" Target="https://doi.org/10.9734/ajess/2020/v10i430273." TargetMode="External"/><Relationship Id="rId14" Type="http://schemas.openxmlformats.org/officeDocument/2006/relationships/hyperlink" Target="https://doi.org/10.5281/zenodo.10815027" TargetMode="External"/><Relationship Id="rId22" Type="http://schemas.openxmlformats.org/officeDocument/2006/relationships/hyperlink" Target="https://doi.org/10.1007/s11165-016-95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33</Pages>
  <Words>10494</Words>
  <Characters>59817</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Jay-Ar Tino</dc:creator>
  <cp:keywords/>
  <dc:description/>
  <cp:lastModifiedBy>Jay-Ar Tino</cp:lastModifiedBy>
  <cp:revision>1</cp:revision>
  <dcterms:created xsi:type="dcterms:W3CDTF">2026-04-30T10:56:00Z</dcterms:created>
  <dcterms:modified xsi:type="dcterms:W3CDTF">2026-04-30T11:25:00Z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2f3765d8-239d-4c66-baf8-5ffee70df512</vt:lpwstr>
  </property>
</Properties>
</file>