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40AE" w14:textId="77777777" w:rsidR="00205E42" w:rsidRPr="00022493" w:rsidRDefault="00B32EAE" w:rsidP="00022493">
      <w:pPr>
        <w:pStyle w:val="Heading3"/>
        <w:jc w:val="center"/>
        <w:rPr>
          <w:rStyle w:val="Strong"/>
          <w:b/>
          <w:bCs/>
          <w:sz w:val="24"/>
        </w:rPr>
      </w:pPr>
      <w:r>
        <w:rPr>
          <w:rStyle w:val="Strong"/>
          <w:b/>
          <w:bCs/>
          <w:sz w:val="24"/>
        </w:rPr>
        <w:t xml:space="preserve">Strategies in Enhancing </w:t>
      </w:r>
      <w:r w:rsidR="00205E42" w:rsidRPr="00022493">
        <w:rPr>
          <w:rStyle w:val="Strong"/>
          <w:b/>
          <w:bCs/>
          <w:sz w:val="24"/>
        </w:rPr>
        <w:t xml:space="preserve">Public-Private Partnerships for Sustainable Financing of </w:t>
      </w:r>
      <w:r>
        <w:rPr>
          <w:rStyle w:val="Strong"/>
          <w:b/>
          <w:bCs/>
          <w:sz w:val="24"/>
        </w:rPr>
        <w:t xml:space="preserve">Technical Vocational Education and Training </w:t>
      </w:r>
      <w:r w:rsidR="00205E42" w:rsidRPr="00022493">
        <w:rPr>
          <w:rStyle w:val="Strong"/>
          <w:b/>
          <w:bCs/>
          <w:sz w:val="24"/>
        </w:rPr>
        <w:t>Institutions in Nigeria</w:t>
      </w:r>
    </w:p>
    <w:p w14:paraId="4FCDF8D3" w14:textId="77777777" w:rsidR="005F540E" w:rsidRDefault="005F540E" w:rsidP="005F540E">
      <w:pPr>
        <w:spacing w:after="0" w:line="240" w:lineRule="auto"/>
        <w:jc w:val="center"/>
        <w:rPr>
          <w:rFonts w:ascii="Times New Roman" w:hAnsi="Times New Roman"/>
          <w:sz w:val="24"/>
        </w:rPr>
      </w:pPr>
      <w:r w:rsidRPr="00745401">
        <w:rPr>
          <w:rFonts w:ascii="Times New Roman" w:hAnsi="Times New Roman"/>
          <w:sz w:val="24"/>
        </w:rPr>
        <w:t>Tambari Mtormabari Deebom</w:t>
      </w:r>
      <w:r w:rsidR="004E0F14">
        <w:rPr>
          <w:rFonts w:ascii="Times New Roman" w:hAnsi="Times New Roman"/>
          <w:sz w:val="24"/>
        </w:rPr>
        <w:t xml:space="preserve"> (Ph.D)</w:t>
      </w:r>
    </w:p>
    <w:p w14:paraId="2BCF9789" w14:textId="77777777" w:rsidR="005F540E" w:rsidRPr="00DF6043" w:rsidRDefault="005F540E" w:rsidP="005F540E">
      <w:pPr>
        <w:spacing w:after="0" w:line="240" w:lineRule="auto"/>
        <w:jc w:val="center"/>
        <w:rPr>
          <w:rFonts w:ascii="Times New Roman" w:hAnsi="Times New Roman"/>
          <w:sz w:val="8"/>
        </w:rPr>
      </w:pPr>
    </w:p>
    <w:p w14:paraId="55F5374A" w14:textId="77777777" w:rsidR="004E0F14" w:rsidRDefault="005F540E" w:rsidP="005F540E">
      <w:pPr>
        <w:spacing w:after="0" w:line="240" w:lineRule="auto"/>
        <w:jc w:val="center"/>
        <w:rPr>
          <w:rFonts w:ascii="Times New Roman" w:hAnsi="Times New Roman"/>
          <w:sz w:val="24"/>
        </w:rPr>
      </w:pPr>
      <w:r w:rsidRPr="00745401">
        <w:rPr>
          <w:rFonts w:ascii="Times New Roman" w:hAnsi="Times New Roman"/>
          <w:sz w:val="24"/>
        </w:rPr>
        <w:t>Department of I</w:t>
      </w:r>
      <w:r w:rsidR="004E0F14">
        <w:rPr>
          <w:rFonts w:ascii="Times New Roman" w:hAnsi="Times New Roman"/>
          <w:sz w:val="24"/>
        </w:rPr>
        <w:t>ndustrial Technology Education</w:t>
      </w:r>
    </w:p>
    <w:p w14:paraId="3B56E787" w14:textId="77777777" w:rsidR="005F540E" w:rsidRPr="00745401" w:rsidRDefault="005F540E" w:rsidP="005F540E">
      <w:pPr>
        <w:spacing w:after="0" w:line="240" w:lineRule="auto"/>
        <w:jc w:val="center"/>
        <w:rPr>
          <w:rFonts w:ascii="Times New Roman" w:hAnsi="Times New Roman"/>
          <w:sz w:val="24"/>
        </w:rPr>
      </w:pPr>
      <w:r w:rsidRPr="00745401">
        <w:rPr>
          <w:rFonts w:ascii="Times New Roman" w:hAnsi="Times New Roman"/>
          <w:sz w:val="24"/>
        </w:rPr>
        <w:t>Faculty of Education</w:t>
      </w:r>
      <w:r w:rsidR="004E0F14">
        <w:rPr>
          <w:rFonts w:ascii="Times New Roman" w:hAnsi="Times New Roman"/>
          <w:sz w:val="24"/>
        </w:rPr>
        <w:t>, Rivers State University, Port Harcourt</w:t>
      </w:r>
    </w:p>
    <w:p w14:paraId="0FFCF120" w14:textId="77777777" w:rsidR="005F540E" w:rsidRPr="00745401" w:rsidRDefault="005F540E" w:rsidP="005F540E">
      <w:pPr>
        <w:spacing w:after="0" w:line="240" w:lineRule="auto"/>
        <w:jc w:val="center"/>
        <w:rPr>
          <w:rFonts w:ascii="Times New Roman" w:hAnsi="Times New Roman"/>
          <w:sz w:val="24"/>
        </w:rPr>
      </w:pPr>
      <w:hyperlink r:id="rId5" w:history="1">
        <w:r w:rsidRPr="00F579CA">
          <w:rPr>
            <w:rStyle w:val="Hyperlink"/>
            <w:rFonts w:ascii="Times New Roman" w:hAnsi="Times New Roman"/>
            <w:sz w:val="24"/>
          </w:rPr>
          <w:t>tambari.deebom@ust.edu.ng</w:t>
        </w:r>
      </w:hyperlink>
      <w:r>
        <w:rPr>
          <w:rFonts w:ascii="Times New Roman" w:hAnsi="Times New Roman"/>
          <w:sz w:val="24"/>
        </w:rPr>
        <w:t xml:space="preserve"> (07034909959)</w:t>
      </w:r>
    </w:p>
    <w:p w14:paraId="75BB0C3F" w14:textId="77777777" w:rsidR="005F540E" w:rsidRDefault="005F540E" w:rsidP="005F540E">
      <w:pPr>
        <w:spacing w:line="240" w:lineRule="auto"/>
        <w:jc w:val="center"/>
        <w:rPr>
          <w:rFonts w:ascii="Times New Roman" w:hAnsi="Times New Roman"/>
          <w:sz w:val="24"/>
        </w:rPr>
      </w:pPr>
      <w:r w:rsidRPr="00745401">
        <w:rPr>
          <w:rFonts w:ascii="Times New Roman" w:hAnsi="Times New Roman"/>
          <w:sz w:val="24"/>
        </w:rPr>
        <w:t xml:space="preserve">&amp; </w:t>
      </w:r>
    </w:p>
    <w:p w14:paraId="0BEC2665" w14:textId="77777777" w:rsidR="00EA4590" w:rsidRPr="009D659F" w:rsidRDefault="00EA4590" w:rsidP="00EA4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Charity </w:t>
      </w:r>
      <w:r w:rsidRPr="009D659F">
        <w:rPr>
          <w:rFonts w:ascii="Times New Roman" w:hAnsi="Times New Roman" w:cs="Times New Roman"/>
          <w:sz w:val="24"/>
          <w:szCs w:val="24"/>
        </w:rPr>
        <w:t>Bubelebara Okardi</w:t>
      </w:r>
    </w:p>
    <w:p w14:paraId="7D89970D" w14:textId="77777777" w:rsidR="00EA4590" w:rsidRDefault="00EA4590" w:rsidP="00EA4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Department of Electrical/Electronic Technology</w:t>
      </w:r>
    </w:p>
    <w:p w14:paraId="2274CDED" w14:textId="77777777" w:rsidR="00EA4590" w:rsidRDefault="00EA4590" w:rsidP="00EA4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Isasac Jasper Boro College of Education, Yenegoa Bayelssa State</w:t>
      </w:r>
    </w:p>
    <w:p w14:paraId="760CCED7" w14:textId="71221535" w:rsidR="00EA4590" w:rsidRDefault="002A1DA3" w:rsidP="00EA4590">
      <w:pPr>
        <w:spacing w:after="0" w:line="240" w:lineRule="auto"/>
        <w:jc w:val="center"/>
        <w:rPr>
          <w:rFonts w:ascii="Times New Roman" w:hAnsi="Times New Roman" w:cs="Times New Roman"/>
          <w:sz w:val="24"/>
          <w:szCs w:val="24"/>
        </w:rPr>
      </w:pPr>
      <w:hyperlink r:id="rId6" w:history="1">
        <w:r w:rsidRPr="00D16AAD">
          <w:rPr>
            <w:rStyle w:val="Hyperlink"/>
            <w:rFonts w:ascii="Times New Roman" w:hAnsi="Times New Roman" w:cs="Times New Roman"/>
            <w:sz w:val="24"/>
            <w:szCs w:val="24"/>
          </w:rPr>
          <w:t>charityookardi@gmail.com</w:t>
        </w:r>
      </w:hyperlink>
    </w:p>
    <w:p w14:paraId="7C4F6883" w14:textId="38E6DE55" w:rsidR="004E0F14" w:rsidRPr="00745401" w:rsidRDefault="004E0F14" w:rsidP="004E0F14">
      <w:pPr>
        <w:spacing w:after="0" w:line="240" w:lineRule="auto"/>
        <w:jc w:val="center"/>
        <w:rPr>
          <w:rFonts w:ascii="Times New Roman" w:hAnsi="Times New Roman"/>
          <w:sz w:val="24"/>
        </w:rPr>
      </w:pPr>
    </w:p>
    <w:p w14:paraId="0D6954AA" w14:textId="77777777" w:rsidR="004E0F14" w:rsidRPr="00DF6043" w:rsidRDefault="004E0F14" w:rsidP="005F540E">
      <w:pPr>
        <w:spacing w:line="240" w:lineRule="auto"/>
        <w:jc w:val="center"/>
        <w:rPr>
          <w:rFonts w:ascii="Times New Roman" w:hAnsi="Times New Roman"/>
          <w:sz w:val="16"/>
        </w:rPr>
      </w:pPr>
    </w:p>
    <w:p w14:paraId="1CE1C6F7" w14:textId="77777777" w:rsidR="00562F14" w:rsidRDefault="00562F14" w:rsidP="00562F14">
      <w:pPr>
        <w:rPr>
          <w:rFonts w:ascii="Times New Roman" w:hAnsi="Times New Roman"/>
          <w:b/>
          <w:sz w:val="24"/>
        </w:rPr>
      </w:pPr>
      <w:r>
        <w:rPr>
          <w:rFonts w:ascii="Times New Roman" w:hAnsi="Times New Roman"/>
          <w:b/>
          <w:sz w:val="24"/>
        </w:rPr>
        <w:t>Abstract</w:t>
      </w:r>
    </w:p>
    <w:p w14:paraId="1C9AB6F7" w14:textId="2D1FF4D0" w:rsidR="00562F14" w:rsidRPr="00361B2B" w:rsidRDefault="00562F14" w:rsidP="00562F14">
      <w:pPr>
        <w:spacing w:line="240" w:lineRule="auto"/>
        <w:jc w:val="both"/>
        <w:rPr>
          <w:rFonts w:ascii="Times New Roman" w:hAnsi="Times New Roman" w:cs="Times New Roman"/>
          <w:sz w:val="20"/>
          <w:szCs w:val="20"/>
        </w:rPr>
      </w:pPr>
      <w:r w:rsidRPr="00361B2B">
        <w:rPr>
          <w:rFonts w:ascii="Times New Roman" w:hAnsi="Times New Roman" w:cs="Times New Roman"/>
          <w:sz w:val="20"/>
          <w:szCs w:val="20"/>
        </w:rPr>
        <w:t xml:space="preserve">The study examines </w:t>
      </w:r>
      <w:r w:rsidRPr="00361B2B">
        <w:rPr>
          <w:rFonts w:ascii="Times New Roman" w:eastAsia="Times New Roman" w:hAnsi="Times New Roman" w:cs="Times New Roman"/>
          <w:kern w:val="0"/>
          <w:sz w:val="20"/>
          <w:szCs w:val="20"/>
        </w:rPr>
        <w:t xml:space="preserve">strategies in enhancing </w:t>
      </w:r>
      <w:r w:rsidRPr="00361B2B">
        <w:rPr>
          <w:rStyle w:val="Strong"/>
          <w:rFonts w:ascii="Times New Roman" w:hAnsi="Times New Roman" w:cs="Times New Roman"/>
          <w:b w:val="0"/>
          <w:bCs w:val="0"/>
          <w:sz w:val="20"/>
          <w:szCs w:val="20"/>
        </w:rPr>
        <w:t>public-private partnerships for sustainable financing of TVET institution</w:t>
      </w:r>
      <w:r w:rsidRPr="00361B2B">
        <w:rPr>
          <w:rStyle w:val="Strong"/>
          <w:rFonts w:ascii="Times New Roman" w:hAnsi="Times New Roman" w:cs="Times New Roman"/>
          <w:b w:val="0"/>
          <w:sz w:val="20"/>
          <w:szCs w:val="20"/>
        </w:rPr>
        <w:t xml:space="preserve">s in Nigeria. </w:t>
      </w:r>
      <w:r w:rsidRPr="00361B2B">
        <w:rPr>
          <w:rFonts w:ascii="Times New Roman" w:hAnsi="Times New Roman" w:cs="Times New Roman"/>
          <w:sz w:val="20"/>
          <w:szCs w:val="20"/>
        </w:rPr>
        <w:t xml:space="preserve">The study adopted the descriptive research survey design. The population of the study was </w:t>
      </w:r>
      <w:r w:rsidRPr="00361B2B">
        <w:rPr>
          <w:rFonts w:ascii="Times New Roman" w:eastAsia="Times New Roman" w:hAnsi="Times New Roman" w:cs="Times New Roman"/>
          <w:kern w:val="0"/>
          <w:sz w:val="20"/>
          <w:szCs w:val="20"/>
        </w:rPr>
        <w:t>218 respondents (TVET Lecturers = 126; TVET Industry Experts = 67 and Government = 25). Due to small population size, the study was census as the entire population was used in the study. The instrument for data collection was a self-structured questionnaire tagged “</w:t>
      </w:r>
      <w:r w:rsidRPr="00361B2B">
        <w:rPr>
          <w:rStyle w:val="Strong"/>
          <w:rFonts w:ascii="Times New Roman" w:hAnsi="Times New Roman" w:cs="Times New Roman"/>
          <w:b w:val="0"/>
          <w:bCs w:val="0"/>
          <w:sz w:val="20"/>
          <w:szCs w:val="20"/>
        </w:rPr>
        <w:t xml:space="preserve">Public-Private Partnerships Enhancement Strategies for TVET Finance Sustainability Questionnaire </w:t>
      </w:r>
      <w:r w:rsidRPr="00361B2B">
        <w:rPr>
          <w:rFonts w:ascii="Times New Roman" w:eastAsia="Times New Roman" w:hAnsi="Times New Roman" w:cs="Times New Roman"/>
          <w:kern w:val="0"/>
          <w:sz w:val="20"/>
          <w:szCs w:val="20"/>
        </w:rPr>
        <w:t xml:space="preserve">(PPPESTVETQ)” which was design and pattern after modified Likert </w:t>
      </w:r>
      <w:r w:rsidR="00FB0855" w:rsidRPr="00361B2B">
        <w:rPr>
          <w:rFonts w:ascii="Times New Roman" w:eastAsia="Times New Roman" w:hAnsi="Times New Roman" w:cs="Times New Roman"/>
          <w:kern w:val="0"/>
          <w:sz w:val="20"/>
          <w:szCs w:val="20"/>
        </w:rPr>
        <w:t>four-point</w:t>
      </w:r>
      <w:r w:rsidRPr="00361B2B">
        <w:rPr>
          <w:rFonts w:ascii="Times New Roman" w:eastAsia="Times New Roman" w:hAnsi="Times New Roman" w:cs="Times New Roman"/>
          <w:kern w:val="0"/>
          <w:sz w:val="20"/>
          <w:szCs w:val="20"/>
        </w:rPr>
        <w:t xml:space="preserve"> rating scale of agreement. The instrument was validated and tested for reliability through test – retest method. A reliability coefficient of 0.80 was established using test – retest method. Data collected were analysed with descriptive statistics of mean to answer research questions. The results of the study reveal that </w:t>
      </w:r>
      <w:r w:rsidRPr="00361B2B">
        <w:rPr>
          <w:rFonts w:ascii="Times New Roman" w:eastAsia="Times New Roman" w:hAnsi="Times New Roman" w:cs="Times New Roman"/>
          <w:bCs/>
          <w:kern w:val="0"/>
          <w:sz w:val="20"/>
          <w:szCs w:val="20"/>
          <w14:ligatures w14:val="none"/>
        </w:rPr>
        <w:t>infrastructure development through Build-Operate-Transfer (BOT) models strategy</w:t>
      </w:r>
      <w:r w:rsidRPr="00361B2B">
        <w:rPr>
          <w:rFonts w:ascii="Times New Roman" w:eastAsia="Times New Roman" w:hAnsi="Times New Roman" w:cs="Times New Roman"/>
          <w:bCs/>
          <w:kern w:val="0"/>
          <w:sz w:val="20"/>
          <w:szCs w:val="20"/>
        </w:rPr>
        <w:t>, revenue generating ventures</w:t>
      </w:r>
      <w:r w:rsidRPr="00361B2B">
        <w:rPr>
          <w:rFonts w:ascii="Times New Roman" w:eastAsia="Times New Roman" w:hAnsi="Times New Roman" w:cs="Times New Roman"/>
          <w:bCs/>
          <w:kern w:val="0"/>
          <w:sz w:val="20"/>
          <w:szCs w:val="20"/>
          <w14:ligatures w14:val="none"/>
        </w:rPr>
        <w:t xml:space="preserve"> within TVET institutions strategy</w:t>
      </w:r>
      <w:r w:rsidRPr="00361B2B">
        <w:rPr>
          <w:rFonts w:ascii="Times New Roman" w:eastAsia="Times New Roman" w:hAnsi="Times New Roman" w:cs="Times New Roman"/>
          <w:bCs/>
          <w:kern w:val="0"/>
          <w:sz w:val="20"/>
          <w:szCs w:val="20"/>
        </w:rPr>
        <w:t xml:space="preserve"> and </w:t>
      </w:r>
      <w:r w:rsidRPr="00361B2B">
        <w:rPr>
          <w:rFonts w:ascii="Times New Roman" w:eastAsia="Times New Roman" w:hAnsi="Times New Roman" w:cs="Times New Roman"/>
          <w:bCs/>
          <w:kern w:val="0"/>
          <w:sz w:val="20"/>
          <w:szCs w:val="20"/>
          <w14:ligatures w14:val="none"/>
        </w:rPr>
        <w:t>joint research and innovation funds strategy</w:t>
      </w:r>
      <w:r w:rsidRPr="00361B2B">
        <w:rPr>
          <w:rFonts w:ascii="Times New Roman" w:eastAsia="Times New Roman" w:hAnsi="Times New Roman" w:cs="Times New Roman"/>
          <w:bCs/>
          <w:kern w:val="0"/>
          <w:sz w:val="20"/>
          <w:szCs w:val="20"/>
        </w:rPr>
        <w:t xml:space="preserve"> </w:t>
      </w:r>
      <w:r w:rsidRPr="00361B2B">
        <w:rPr>
          <w:rFonts w:ascii="Times New Roman" w:eastAsia="Times New Roman" w:hAnsi="Times New Roman" w:cs="Times New Roman"/>
          <w:kern w:val="0"/>
          <w:sz w:val="20"/>
          <w:szCs w:val="20"/>
        </w:rPr>
        <w:t xml:space="preserve">enhance </w:t>
      </w:r>
      <w:r w:rsidRPr="00361B2B">
        <w:rPr>
          <w:rStyle w:val="Strong"/>
          <w:rFonts w:ascii="Times New Roman" w:hAnsi="Times New Roman" w:cs="Times New Roman"/>
          <w:b w:val="0"/>
          <w:bCs w:val="0"/>
          <w:sz w:val="20"/>
          <w:szCs w:val="20"/>
        </w:rPr>
        <w:t>public-private partnerships for sustainable financing of TVET institution</w:t>
      </w:r>
      <w:r w:rsidRPr="00361B2B">
        <w:rPr>
          <w:rStyle w:val="Strong"/>
          <w:rFonts w:ascii="Times New Roman" w:hAnsi="Times New Roman" w:cs="Times New Roman"/>
          <w:b w:val="0"/>
          <w:sz w:val="20"/>
          <w:szCs w:val="20"/>
        </w:rPr>
        <w:t xml:space="preserve">s in Nigeria. </w:t>
      </w:r>
      <w:r w:rsidRPr="00361B2B">
        <w:rPr>
          <w:rFonts w:ascii="Times New Roman" w:hAnsi="Times New Roman" w:cs="Times New Roman"/>
          <w:sz w:val="20"/>
          <w:szCs w:val="20"/>
        </w:rPr>
        <w:t xml:space="preserve">Based on the findings of the study, it was recommended among others that </w:t>
      </w:r>
      <w:r w:rsidRPr="00361B2B">
        <w:rPr>
          <w:rFonts w:ascii="Times New Roman" w:eastAsia="Times New Roman" w:hAnsi="Times New Roman" w:cs="Times New Roman"/>
          <w:kern w:val="0"/>
          <w:sz w:val="20"/>
          <w:szCs w:val="20"/>
        </w:rPr>
        <w:t>t</w:t>
      </w:r>
      <w:r w:rsidRPr="00361B2B">
        <w:rPr>
          <w:rFonts w:ascii="Times New Roman" w:hAnsi="Times New Roman" w:cs="Times New Roman"/>
          <w:sz w:val="20"/>
          <w:szCs w:val="20"/>
        </w:rPr>
        <w:t>he Federal and State governments should incentivize private sector participation in BOT agreements for TVET infrastructure. Partnerships with industries should be promoted to expand market opportunities for TVET-generated goods and services. Government and industries should establish co-funded research grants dedicated to applied innovations in TVET.</w:t>
      </w:r>
    </w:p>
    <w:p w14:paraId="7669F546" w14:textId="77777777" w:rsidR="00562F14" w:rsidRDefault="00562F14" w:rsidP="00562F14">
      <w:pPr>
        <w:spacing w:line="240" w:lineRule="auto"/>
        <w:jc w:val="both"/>
        <w:rPr>
          <w:rFonts w:ascii="Times New Roman" w:hAnsi="Times New Roman"/>
          <w:sz w:val="24"/>
        </w:rPr>
      </w:pPr>
      <w:r w:rsidRPr="00745401">
        <w:rPr>
          <w:rFonts w:ascii="Times New Roman" w:hAnsi="Times New Roman"/>
          <w:b/>
          <w:sz w:val="24"/>
        </w:rPr>
        <w:t>Keywords:</w:t>
      </w:r>
      <w:r w:rsidRPr="00745401">
        <w:rPr>
          <w:rFonts w:ascii="Times New Roman" w:hAnsi="Times New Roman"/>
          <w:sz w:val="24"/>
        </w:rPr>
        <w:t xml:space="preserve"> TVET, Industry, Partnerships, </w:t>
      </w:r>
      <w:r>
        <w:rPr>
          <w:rFonts w:ascii="Times New Roman" w:hAnsi="Times New Roman"/>
          <w:sz w:val="24"/>
        </w:rPr>
        <w:t>Sustainable Financing, Innovations, Ventures</w:t>
      </w:r>
    </w:p>
    <w:p w14:paraId="59F36C93" w14:textId="77777777" w:rsidR="00022493" w:rsidRPr="00022493" w:rsidRDefault="00022493" w:rsidP="00022493">
      <w:pPr>
        <w:pStyle w:val="Heading3"/>
        <w:jc w:val="both"/>
        <w:rPr>
          <w:rStyle w:val="Strong"/>
          <w:b/>
          <w:bCs/>
          <w:sz w:val="24"/>
        </w:rPr>
      </w:pPr>
    </w:p>
    <w:p w14:paraId="6A991DD7" w14:textId="77777777" w:rsidR="005F540E" w:rsidRDefault="005F540E" w:rsidP="00205E42">
      <w:pPr>
        <w:pStyle w:val="Heading3"/>
        <w:rPr>
          <w:sz w:val="24"/>
        </w:rPr>
      </w:pPr>
    </w:p>
    <w:p w14:paraId="0F1AA42A" w14:textId="77777777" w:rsidR="00022493" w:rsidRPr="00A01285" w:rsidRDefault="00A01285" w:rsidP="00205E42">
      <w:pPr>
        <w:pStyle w:val="Heading3"/>
        <w:rPr>
          <w:sz w:val="24"/>
        </w:rPr>
      </w:pPr>
      <w:r w:rsidRPr="00A01285">
        <w:rPr>
          <w:sz w:val="24"/>
        </w:rPr>
        <w:t>Introduction</w:t>
      </w:r>
    </w:p>
    <w:p w14:paraId="0C1897AF" w14:textId="77777777" w:rsidR="00225602" w:rsidRPr="00225602" w:rsidRDefault="0090153F" w:rsidP="00225602">
      <w:pPr>
        <w:pStyle w:val="NormalWeb"/>
        <w:spacing w:line="360" w:lineRule="auto"/>
        <w:jc w:val="both"/>
      </w:pPr>
      <w:r>
        <w:t>The insistence for technically skilled and competent labours in this 21</w:t>
      </w:r>
      <w:r w:rsidRPr="0090153F">
        <w:rPr>
          <w:vertAlign w:val="superscript"/>
        </w:rPr>
        <w:t>st</w:t>
      </w:r>
      <w:r>
        <w:t xml:space="preserve"> century has been on the increase across the globe, owing to the dynamism in industry and service sectors as propelled by technological advancements and innovations. The lack and mismatch of technical vocational education and training (TVET) skills needed by the labour environment has become more prominent in Nigeria and many African countries, and as such accelerated the rate of </w:t>
      </w:r>
      <w:r>
        <w:lastRenderedPageBreak/>
        <w:t xml:space="preserve">unemployment (Oyekola &amp; Ogunsuji, 2020). </w:t>
      </w:r>
      <w:r w:rsidR="00A01285" w:rsidRPr="00072176">
        <w:t xml:space="preserve">Technical and Vocational Education and Training (TVET) is widely acknowledged as a critical driver for equipping individuals with the practical skills, technical competencies, and entrepreneurial capacity required for the development of a productive workforce. </w:t>
      </w:r>
      <w:r w:rsidR="00225602" w:rsidRPr="00225602">
        <w:t>TVET's position in Nigeria has grown in importance as the nation struggles with unemployment, a lack of skills, and the need to diversify its economy away from reliance on crude oil. TVET in Nigeria still faces a number of issues, though, despite its significance, such as inadequate funding, deteriorating infrastructure, antiquated machinery, poor research connections, and a restricted ability to produce income and long-term finance. These limitations have made it more difficult for TVET institutions to fulfill their original mission of educating adults and children for respectable employment and independence, as well as to deliver high-quality, industry-relevant training (Ayobami, Ilori, &amp; Bukola, 2024; Udo &amp; Usoro, 2015).</w:t>
      </w:r>
    </w:p>
    <w:p w14:paraId="267FBF6F" w14:textId="77777777" w:rsidR="00A01285" w:rsidRPr="00BF753C" w:rsidRDefault="00BF753C" w:rsidP="00BF753C">
      <w:pPr>
        <w:spacing w:after="0" w:line="360" w:lineRule="auto"/>
        <w:jc w:val="both"/>
        <w:rPr>
          <w:rFonts w:ascii="Times New Roman" w:hAnsi="Times New Roman" w:cs="Times New Roman"/>
          <w:sz w:val="24"/>
          <w:szCs w:val="24"/>
        </w:rPr>
      </w:pPr>
      <w:r w:rsidRPr="00BF753C">
        <w:rPr>
          <w:rFonts w:ascii="Times New Roman" w:eastAsia="Times New Roman" w:hAnsi="Times New Roman" w:cs="Times New Roman"/>
          <w:kern w:val="0"/>
          <w:sz w:val="24"/>
          <w:szCs w:val="24"/>
          <w14:ligatures w14:val="none"/>
        </w:rPr>
        <w:t xml:space="preserve">The problem of sustainable financing is one of TVET's most urgent issues. Like many governments in sub-Saharan Africa, the Nigerian government has struggled to regularly allocate enough funds to TVET in particular and education in general. Nigeria has continuously failed to meet the UNESCO recommendation that education receive at least 26% of national budgets, with most years seeing allocations fall between 5 and 10% (Lawal, 2025). Compared to other educational levels, TVET is given an even smaller share of this already constrained allocation. As a result, teaching staff receive insufficient retraining, workshops and laboratories are underequipped, and students graduate with skills that are out of step with the demands of the labor market (Oviawe, 2023). </w:t>
      </w:r>
      <w:r w:rsidR="00202649" w:rsidRPr="00BF753C">
        <w:rPr>
          <w:rFonts w:ascii="Times New Roman" w:hAnsi="Times New Roman" w:cs="Times New Roman"/>
          <w:sz w:val="24"/>
          <w:szCs w:val="24"/>
        </w:rPr>
        <w:t>Inadequate acquisition of skills by TVET graduate as a result of lack of adequate training facilities among others could be reduced if there are collaborations between private sectors (oil and gas industries), TVET institutions and public sectors (Deebom &amp; Obed, 2018).</w:t>
      </w:r>
    </w:p>
    <w:p w14:paraId="0DDFDB45" w14:textId="77777777" w:rsidR="00F02BD0" w:rsidRPr="00F02BD0" w:rsidRDefault="00A01285" w:rsidP="005F03D7">
      <w:pPr>
        <w:pStyle w:val="NormalWeb"/>
        <w:spacing w:line="360" w:lineRule="auto"/>
        <w:jc w:val="both"/>
      </w:pPr>
      <w:r w:rsidRPr="00155679">
        <w:t xml:space="preserve">Public-Private Partnerships (PPPs) have increasingly been recognized as a viable strategy to address these funding challenges and revitalize TVET systems. </w:t>
      </w:r>
      <w:r w:rsidR="00F02BD0" w:rsidRPr="00F02BD0">
        <w:t xml:space="preserve">A partnership is an established relationship between two or more parties, working together to achieve a shared goal. The shared objectives are clearly outlined to ensure all parties agree and align with the common purpose (Leal, Dibbern, Dinis, Cristofoletti, Mbah, Mishra, Clarke, Samuel, Apraiz, Abubakar. &amp; Aina, 2024). University-Industry Partnership comprises interactive collaborations between the </w:t>
      </w:r>
      <w:r w:rsidR="00F02BD0" w:rsidRPr="00F02BD0">
        <w:lastRenderedPageBreak/>
        <w:t>university and industry to encourage the transfer or exchange of knowledge and technology. It also refers to any type of cooperation between universities and industries to jointly develop new products, processes/methods, and services or to improve on existing ones (Ankrah &amp; Al-Tabbaa, 2015). The university’s traditional role is to enrich knowledge and develop human capital. The industry, on the other hand, is interested in profit-making through socio-economic development. The dynamic nature of the world dictates that knowledge is not static and that profit-making is driven by competitiveness. These global tendencies have, therefore, imposed some pressures on both the university and the industry towards enhancing innovation, as the basis for rapid growth and competitiveness (Oyelaran-Oyeyinka &amp; Adebowale, 2012).</w:t>
      </w:r>
    </w:p>
    <w:p w14:paraId="5FEBA6A7" w14:textId="77777777" w:rsidR="00155679" w:rsidRPr="003471D1" w:rsidRDefault="003471D1" w:rsidP="003471D1">
      <w:pPr>
        <w:spacing w:after="0" w:line="360" w:lineRule="auto"/>
        <w:jc w:val="both"/>
        <w:rPr>
          <w:rFonts w:ascii="Times New Roman" w:eastAsia="Times New Roman" w:hAnsi="Times New Roman" w:cs="Times New Roman"/>
          <w:kern w:val="0"/>
          <w:sz w:val="24"/>
          <w:szCs w:val="24"/>
          <w14:ligatures w14:val="none"/>
        </w:rPr>
      </w:pPr>
      <w:r w:rsidRPr="003471D1">
        <w:rPr>
          <w:rFonts w:ascii="Times New Roman" w:hAnsi="Times New Roman" w:cs="Times New Roman"/>
          <w:sz w:val="24"/>
          <w:szCs w:val="24"/>
        </w:rPr>
        <w:t>Public-Private Partnerships (</w:t>
      </w:r>
      <w:r w:rsidRPr="003471D1">
        <w:rPr>
          <w:rFonts w:ascii="Times New Roman" w:eastAsia="Times New Roman" w:hAnsi="Times New Roman" w:cs="Times New Roman"/>
          <w:kern w:val="0"/>
          <w:sz w:val="24"/>
          <w:szCs w:val="24"/>
          <w14:ligatures w14:val="none"/>
        </w:rPr>
        <w:t>PPPs) are collaborative agreements whereby public and private sector organizations combine resources, divide risks, and work together to provide services, infrastructure, or training in ways that improve sustainability and efficiency (ICRC, 2008). PPPs have been used all over the world to increase access to resources, construct training facilities, and support applied research especially in areas with limited government capacity. PPPs have been implemented in Nigeria in industries like health, energy, and transportation, but their application in TVET is still quite limited and unexplored (Synato Partners, 2025).</w:t>
      </w:r>
      <w:r>
        <w:rPr>
          <w:rFonts w:ascii="Times New Roman" w:eastAsia="Times New Roman" w:hAnsi="Times New Roman" w:cs="Times New Roman"/>
          <w:kern w:val="0"/>
          <w:sz w:val="24"/>
          <w:szCs w:val="24"/>
          <w14:ligatures w14:val="none"/>
        </w:rPr>
        <w:t xml:space="preserve"> </w:t>
      </w:r>
      <w:r w:rsidR="00155679" w:rsidRPr="003471D1">
        <w:rPr>
          <w:rFonts w:ascii="Times New Roman" w:hAnsi="Times New Roman" w:cs="Times New Roman"/>
          <w:sz w:val="24"/>
          <w:szCs w:val="24"/>
        </w:rPr>
        <w:t xml:space="preserve">The </w:t>
      </w:r>
      <w:r w:rsidR="00A21BCE" w:rsidRPr="003471D1">
        <w:rPr>
          <w:rFonts w:ascii="Times New Roman" w:hAnsi="Times New Roman" w:cs="Times New Roman"/>
          <w:sz w:val="24"/>
          <w:szCs w:val="24"/>
        </w:rPr>
        <w:t>framework</w:t>
      </w:r>
      <w:r w:rsidR="00155679" w:rsidRPr="003471D1">
        <w:rPr>
          <w:rFonts w:ascii="Times New Roman" w:hAnsi="Times New Roman" w:cs="Times New Roman"/>
          <w:sz w:val="24"/>
          <w:szCs w:val="24"/>
        </w:rPr>
        <w:t xml:space="preserve"> below shows the linkages </w:t>
      </w:r>
      <w:r w:rsidR="00A21BCE" w:rsidRPr="003471D1">
        <w:rPr>
          <w:rFonts w:ascii="Times New Roman" w:hAnsi="Times New Roman" w:cs="Times New Roman"/>
          <w:sz w:val="24"/>
          <w:szCs w:val="24"/>
        </w:rPr>
        <w:t xml:space="preserve">of how sustainable financing of TVET be achieved through PPPs strategies. </w:t>
      </w:r>
      <w:r w:rsidR="00155679" w:rsidRPr="003471D1">
        <w:rPr>
          <w:rFonts w:ascii="Times New Roman" w:hAnsi="Times New Roman" w:cs="Times New Roman"/>
          <w:sz w:val="24"/>
          <w:szCs w:val="24"/>
        </w:rPr>
        <w:t xml:space="preserve"> </w:t>
      </w:r>
    </w:p>
    <w:p w14:paraId="6E654489" w14:textId="77777777" w:rsidR="00155679" w:rsidRDefault="000F22F8" w:rsidP="005F03D7">
      <w:pPr>
        <w:pStyle w:val="NormalWeb"/>
        <w:spacing w:line="360" w:lineRule="auto"/>
        <w:jc w:val="both"/>
      </w:pPr>
      <w:r>
        <w:rPr>
          <w:noProof/>
          <w14:ligatures w14:val="standardContextual"/>
        </w:rPr>
        <mc:AlternateContent>
          <mc:Choice Requires="wps">
            <w:drawing>
              <wp:anchor distT="0" distB="0" distL="114300" distR="114300" simplePos="0" relativeHeight="251665408" behindDoc="0" locked="0" layoutInCell="1" allowOverlap="1" wp14:anchorId="3804F8DD" wp14:editId="31CC1179">
                <wp:simplePos x="0" y="0"/>
                <wp:positionH relativeFrom="column">
                  <wp:posOffset>2952750</wp:posOffset>
                </wp:positionH>
                <wp:positionV relativeFrom="paragraph">
                  <wp:posOffset>375920</wp:posOffset>
                </wp:positionV>
                <wp:extent cx="0" cy="381000"/>
                <wp:effectExtent l="95250" t="0" r="114300" b="57150"/>
                <wp:wrapNone/>
                <wp:docPr id="10" name="Straight Arrow Connector 10"/>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683D79" id="_x0000_t32" coordsize="21600,21600" o:spt="32" o:oned="t" path="m,l21600,21600e" filled="f">
                <v:path arrowok="t" fillok="f" o:connecttype="none"/>
                <o:lock v:ext="edit" shapetype="t"/>
              </v:shapetype>
              <v:shape id="Straight Arrow Connector 10" o:spid="_x0000_s1026" type="#_x0000_t32" style="position:absolute;margin-left:232.5pt;margin-top:29.6pt;width:0;height:3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" strokecolor="#4579b8 [3044]">
                <v:stroke endarrow="open"/>
              </v:shape>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7CC72AF7" wp14:editId="7FC84807">
                <wp:simplePos x="0" y="0"/>
                <wp:positionH relativeFrom="column">
                  <wp:posOffset>1285874</wp:posOffset>
                </wp:positionH>
                <wp:positionV relativeFrom="paragraph">
                  <wp:posOffset>356870</wp:posOffset>
                </wp:positionV>
                <wp:extent cx="166687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666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FCC5B"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1.25pt,28.1pt" to="23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" strokecolor="#4579b8 [3044]"/>
            </w:pict>
          </mc:Fallback>
        </mc:AlternateContent>
      </w:r>
      <w:r w:rsidR="00A21BCE">
        <w:rPr>
          <w:noProof/>
          <w14:ligatures w14:val="standardContextual"/>
        </w:rPr>
        <mc:AlternateContent>
          <mc:Choice Requires="wps">
            <w:drawing>
              <wp:anchor distT="0" distB="0" distL="114300" distR="114300" simplePos="0" relativeHeight="251659264" behindDoc="0" locked="0" layoutInCell="1" allowOverlap="1" wp14:anchorId="41802FF3" wp14:editId="6DBC5D68">
                <wp:simplePos x="0" y="0"/>
                <wp:positionH relativeFrom="column">
                  <wp:posOffset>9526</wp:posOffset>
                </wp:positionH>
                <wp:positionV relativeFrom="paragraph">
                  <wp:posOffset>90170</wp:posOffset>
                </wp:positionV>
                <wp:extent cx="1276350" cy="495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763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FB5266" w14:textId="77777777" w:rsidR="00C06FD7" w:rsidRPr="000F22F8" w:rsidRDefault="00C06FD7">
                            <w:pPr>
                              <w:rPr>
                                <w:rFonts w:ascii="Times New Roman" w:hAnsi="Times New Roman" w:cs="Times New Roman"/>
                              </w:rPr>
                            </w:pPr>
                            <w:r w:rsidRPr="000F22F8">
                              <w:rPr>
                                <w:rFonts w:ascii="Times New Roman" w:hAnsi="Times New Roman" w:cs="Times New Roman"/>
                                <w:sz w:val="24"/>
                              </w:rPr>
                              <w:t>Joint Research and Innovation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02FF3" id="_x0000_t202" coordsize="21600,21600" o:spt="202" path="m,l,21600r21600,l21600,xe">
                <v:stroke joinstyle="miter"/>
                <v:path gradientshapeok="t" o:connecttype="rect"/>
              </v:shapetype>
              <v:shape id="Text Box 1" o:spid="_x0000_s1026" type="#_x0000_t202" style="position:absolute;left:0;text-align:left;margin-left:.75pt;margin-top:7.1pt;width:10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" fillcolor="white [3201]" strokeweight=".5pt">
                <v:textbox>
                  <w:txbxContent>
                    <w:p w14:paraId="3AFB5266" w14:textId="77777777" w:rsidR="00C06FD7" w:rsidRPr="000F22F8" w:rsidRDefault="00C06FD7">
                      <w:pPr>
                        <w:rPr>
                          <w:rFonts w:ascii="Times New Roman" w:hAnsi="Times New Roman" w:cs="Times New Roman"/>
                        </w:rPr>
                      </w:pPr>
                      <w:r w:rsidRPr="000F22F8">
                        <w:rPr>
                          <w:rFonts w:ascii="Times New Roman" w:hAnsi="Times New Roman" w:cs="Times New Roman"/>
                          <w:sz w:val="24"/>
                        </w:rPr>
                        <w:t>Joint Research and Innovation Funds</w:t>
                      </w:r>
                    </w:p>
                  </w:txbxContent>
                </v:textbox>
              </v:shape>
            </w:pict>
          </mc:Fallback>
        </mc:AlternateContent>
      </w:r>
    </w:p>
    <w:p w14:paraId="3E031CE1" w14:textId="77777777" w:rsidR="00A21BCE" w:rsidRDefault="000F22F8" w:rsidP="00A21BCE">
      <w:pPr>
        <w:pStyle w:val="NormalWeb"/>
      </w:pPr>
      <w:r>
        <w:rPr>
          <w:noProof/>
          <w14:ligatures w14:val="standardContextual"/>
        </w:rPr>
        <mc:AlternateContent>
          <mc:Choice Requires="wps">
            <w:drawing>
              <wp:anchor distT="0" distB="0" distL="114300" distR="114300" simplePos="0" relativeHeight="251663360" behindDoc="0" locked="0" layoutInCell="1" allowOverlap="1" wp14:anchorId="7F72C32A" wp14:editId="70B62801">
                <wp:simplePos x="0" y="0"/>
                <wp:positionH relativeFrom="column">
                  <wp:posOffset>4591050</wp:posOffset>
                </wp:positionH>
                <wp:positionV relativeFrom="paragraph">
                  <wp:posOffset>240030</wp:posOffset>
                </wp:positionV>
                <wp:extent cx="1304925" cy="7620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30492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67319"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Sustainable Financing of TVET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2C32A" id="Text Box 6" o:spid="_x0000_s1027" type="#_x0000_t202" style="position:absolute;margin-left:361.5pt;margin-top:18.9pt;width:102.7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" fillcolor="white [3201]" strokeweight=".5pt">
                <v:textbox>
                  <w:txbxContent>
                    <w:p w14:paraId="2B567319"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Sustainable Financing of TVET Institutions</w:t>
                      </w:r>
                    </w:p>
                  </w:txbxContent>
                </v:textbox>
              </v:shape>
            </w:pict>
          </mc:Fallback>
        </mc:AlternateContent>
      </w:r>
      <w:r w:rsidR="00A21BCE">
        <w:rPr>
          <w:noProof/>
          <w14:ligatures w14:val="standardContextual"/>
        </w:rPr>
        <mc:AlternateContent>
          <mc:Choice Requires="wps">
            <w:drawing>
              <wp:anchor distT="0" distB="0" distL="114300" distR="114300" simplePos="0" relativeHeight="251662336" behindDoc="0" locked="0" layoutInCell="1" allowOverlap="1" wp14:anchorId="4252559E" wp14:editId="6BAB58F3">
                <wp:simplePos x="0" y="0"/>
                <wp:positionH relativeFrom="column">
                  <wp:posOffset>2562225</wp:posOffset>
                </wp:positionH>
                <wp:positionV relativeFrom="paragraph">
                  <wp:posOffset>316230</wp:posOffset>
                </wp:positionV>
                <wp:extent cx="1066800" cy="561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06680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084687"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 xml:space="preserve">Public-Private Partnerships </w:t>
                            </w:r>
                          </w:p>
                          <w:p w14:paraId="1D86673C" w14:textId="77777777" w:rsidR="00C06FD7" w:rsidRDefault="00C06FD7">
                            <w:r>
                              <w:t>(PPPs)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559E" id="Text Box 5" o:spid="_x0000_s1028" type="#_x0000_t202" style="position:absolute;margin-left:201.75pt;margin-top:24.9pt;width:84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" fillcolor="white [3201]" strokeweight=".5pt">
                <v:textbox>
                  <w:txbxContent>
                    <w:p w14:paraId="09084687"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 xml:space="preserve">Public-Private Partnerships </w:t>
                      </w:r>
                    </w:p>
                    <w:p w14:paraId="1D86673C" w14:textId="77777777" w:rsidR="00C06FD7" w:rsidRDefault="00C06FD7">
                      <w:r>
                        <w:t>(PPPs)</w:t>
                      </w:r>
                    </w:p>
                  </w:txbxContent>
                </v:textbox>
              </v:shape>
            </w:pict>
          </mc:Fallback>
        </mc:AlternateContent>
      </w:r>
      <w:r w:rsidR="00A21BCE">
        <w:rPr>
          <w:noProof/>
          <w14:ligatures w14:val="standardContextual"/>
        </w:rPr>
        <mc:AlternateContent>
          <mc:Choice Requires="wps">
            <w:drawing>
              <wp:anchor distT="0" distB="0" distL="114300" distR="114300" simplePos="0" relativeHeight="251660288" behindDoc="0" locked="0" layoutInCell="1" allowOverlap="1" wp14:anchorId="27805837" wp14:editId="01C50C3A">
                <wp:simplePos x="0" y="0"/>
                <wp:positionH relativeFrom="column">
                  <wp:posOffset>9525</wp:posOffset>
                </wp:positionH>
                <wp:positionV relativeFrom="paragraph">
                  <wp:posOffset>287655</wp:posOffset>
                </wp:positionV>
                <wp:extent cx="1276350" cy="6572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35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188A9" w14:textId="77777777" w:rsidR="00C06FD7" w:rsidRPr="000F22F8" w:rsidRDefault="00C06FD7" w:rsidP="00A21BCE">
                            <w:pPr>
                              <w:jc w:val="both"/>
                              <w:rPr>
                                <w:rFonts w:ascii="Times New Roman" w:hAnsi="Times New Roman" w:cs="Times New Roman"/>
                                <w:sz w:val="24"/>
                              </w:rPr>
                            </w:pPr>
                            <w:r w:rsidRPr="000F22F8">
                              <w:rPr>
                                <w:rFonts w:ascii="Times New Roman" w:hAnsi="Times New Roman" w:cs="Times New Roman"/>
                                <w:sz w:val="24"/>
                              </w:rPr>
                              <w:t>Infrastructure Development (BOT Models)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05837" id="Text Box 3" o:spid="_x0000_s1029" type="#_x0000_t202" style="position:absolute;margin-left:.75pt;margin-top:22.65pt;width:100.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" fillcolor="white [3201]" strokeweight=".5pt">
                <v:textbox>
                  <w:txbxContent>
                    <w:p w14:paraId="703188A9" w14:textId="77777777" w:rsidR="00C06FD7" w:rsidRPr="000F22F8" w:rsidRDefault="00C06FD7" w:rsidP="00A21BCE">
                      <w:pPr>
                        <w:jc w:val="both"/>
                        <w:rPr>
                          <w:rFonts w:ascii="Times New Roman" w:hAnsi="Times New Roman" w:cs="Times New Roman"/>
                          <w:sz w:val="24"/>
                        </w:rPr>
                      </w:pPr>
                      <w:r w:rsidRPr="000F22F8">
                        <w:rPr>
                          <w:rFonts w:ascii="Times New Roman" w:hAnsi="Times New Roman" w:cs="Times New Roman"/>
                          <w:sz w:val="24"/>
                        </w:rPr>
                        <w:t>Infrastructure Development (BOT Models)</w:t>
                      </w:r>
                    </w:p>
                  </w:txbxContent>
                </v:textbox>
              </v:shape>
            </w:pict>
          </mc:Fallback>
        </mc:AlternateContent>
      </w:r>
    </w:p>
    <w:p w14:paraId="1877A6CD" w14:textId="77777777" w:rsidR="00A21BCE" w:rsidRDefault="000F22F8" w:rsidP="00A21BCE">
      <w:pPr>
        <w:pStyle w:val="NormalWeb"/>
      </w:pPr>
      <w:r>
        <w:rPr>
          <w:noProof/>
          <w14:ligatures w14:val="standardContextual"/>
        </w:rPr>
        <mc:AlternateContent>
          <mc:Choice Requires="wps">
            <w:drawing>
              <wp:anchor distT="0" distB="0" distL="114300" distR="114300" simplePos="0" relativeHeight="251669504" behindDoc="0" locked="0" layoutInCell="1" allowOverlap="1" wp14:anchorId="6E5860B4" wp14:editId="4F82D865">
                <wp:simplePos x="0" y="0"/>
                <wp:positionH relativeFrom="column">
                  <wp:posOffset>3629024</wp:posOffset>
                </wp:positionH>
                <wp:positionV relativeFrom="paragraph">
                  <wp:posOffset>248920</wp:posOffset>
                </wp:positionV>
                <wp:extent cx="962025" cy="0"/>
                <wp:effectExtent l="0" t="76200" r="28575" b="114300"/>
                <wp:wrapNone/>
                <wp:docPr id="15" name="Straight Arrow Connector 15"/>
                <wp:cNvGraphicFramePr/>
                <a:graphic xmlns:a="http://schemas.openxmlformats.org/drawingml/2006/main">
                  <a:graphicData uri="http://schemas.microsoft.com/office/word/2010/wordprocessingShape">
                    <wps:wsp>
                      <wps:cNvCnPr/>
                      <wps:spPr>
                        <a:xfrm>
                          <a:off x="0" y="0"/>
                          <a:ext cx="9620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A26D15" id="Straight Arrow Connector 15" o:spid="_x0000_s1026" type="#_x0000_t32" style="position:absolute;margin-left:285.75pt;margin-top:19.6pt;width:75.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" strokecolor="#4579b8 [3044]">
                <v:stroke endarrow="open"/>
              </v:shape>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69B47008" wp14:editId="4A3ADED6">
                <wp:simplePos x="0" y="0"/>
                <wp:positionH relativeFrom="column">
                  <wp:posOffset>1285875</wp:posOffset>
                </wp:positionH>
                <wp:positionV relativeFrom="paragraph">
                  <wp:posOffset>248920</wp:posOffset>
                </wp:positionV>
                <wp:extent cx="1276350" cy="0"/>
                <wp:effectExtent l="0" t="76200" r="19050" b="114300"/>
                <wp:wrapNone/>
                <wp:docPr id="11" name="Straight Arrow Connector 11"/>
                <wp:cNvGraphicFramePr/>
                <a:graphic xmlns:a="http://schemas.openxmlformats.org/drawingml/2006/main">
                  <a:graphicData uri="http://schemas.microsoft.com/office/word/2010/wordprocessingShape">
                    <wps:wsp>
                      <wps:cNvCnPr/>
                      <wps:spPr>
                        <a:xfrm>
                          <a:off x="0" y="0"/>
                          <a:ext cx="1276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8D9089" id="Straight Arrow Connector 11" o:spid="_x0000_s1026" type="#_x0000_t32" style="position:absolute;margin-left:101.25pt;margin-top:19.6pt;width:100.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" strokecolor="#4579b8 [3044]">
                <v:stroke endarrow="open"/>
              </v:shape>
            </w:pict>
          </mc:Fallback>
        </mc:AlternateContent>
      </w:r>
    </w:p>
    <w:p w14:paraId="4146CFC1" w14:textId="77777777" w:rsidR="00A21BCE" w:rsidRDefault="000F22F8" w:rsidP="00A21BCE">
      <w:pPr>
        <w:pStyle w:val="NormalWeb"/>
      </w:pPr>
      <w:r>
        <w:rPr>
          <w:noProof/>
          <w14:ligatures w14:val="standardContextual"/>
        </w:rPr>
        <mc:AlternateContent>
          <mc:Choice Requires="wps">
            <w:drawing>
              <wp:anchor distT="0" distB="0" distL="114300" distR="114300" simplePos="0" relativeHeight="251668480" behindDoc="0" locked="0" layoutInCell="1" allowOverlap="1" wp14:anchorId="4F83A237" wp14:editId="07F2F618">
                <wp:simplePos x="0" y="0"/>
                <wp:positionH relativeFrom="column">
                  <wp:posOffset>2952750</wp:posOffset>
                </wp:positionH>
                <wp:positionV relativeFrom="paragraph">
                  <wp:posOffset>172720</wp:posOffset>
                </wp:positionV>
                <wp:extent cx="0" cy="590550"/>
                <wp:effectExtent l="95250" t="38100" r="57150" b="19050"/>
                <wp:wrapNone/>
                <wp:docPr id="14" name="Straight Arrow Connector 14"/>
                <wp:cNvGraphicFramePr/>
                <a:graphic xmlns:a="http://schemas.openxmlformats.org/drawingml/2006/main">
                  <a:graphicData uri="http://schemas.microsoft.com/office/word/2010/wordprocessingShape">
                    <wps:wsp>
                      <wps:cNvCnPr/>
                      <wps:spPr>
                        <a:xfrm flipV="1">
                          <a:off x="0" y="0"/>
                          <a:ext cx="0" cy="590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00385A" id="Straight Arrow Connector 14" o:spid="_x0000_s1026" type="#_x0000_t32" style="position:absolute;margin-left:232.5pt;margin-top:13.6pt;width:0;height:46.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" strokecolor="#4579b8 [3044]">
                <v:stroke endarrow="open"/>
              </v:shape>
            </w:pict>
          </mc:Fallback>
        </mc:AlternateContent>
      </w:r>
    </w:p>
    <w:p w14:paraId="549CEB50" w14:textId="77777777" w:rsidR="00A21BCE" w:rsidRDefault="00A21BCE" w:rsidP="00A21BCE">
      <w:pPr>
        <w:pStyle w:val="NormalWeb"/>
      </w:pPr>
      <w:r>
        <w:rPr>
          <w:noProof/>
          <w14:ligatures w14:val="standardContextual"/>
        </w:rPr>
        <mc:AlternateContent>
          <mc:Choice Requires="wps">
            <w:drawing>
              <wp:anchor distT="0" distB="0" distL="114300" distR="114300" simplePos="0" relativeHeight="251661312" behindDoc="0" locked="0" layoutInCell="1" allowOverlap="1" wp14:anchorId="0ED7AF98" wp14:editId="03780887">
                <wp:simplePos x="0" y="0"/>
                <wp:positionH relativeFrom="column">
                  <wp:posOffset>9525</wp:posOffset>
                </wp:positionH>
                <wp:positionV relativeFrom="paragraph">
                  <wp:posOffset>105410</wp:posOffset>
                </wp:positionV>
                <wp:extent cx="1524000" cy="5334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5240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37A81F"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 xml:space="preserve">Revenue Generating Ventures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AF98" id="Text Box 4" o:spid="_x0000_s1030" type="#_x0000_t202" style="position:absolute;margin-left:.75pt;margin-top:8.3pt;width:120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" fillcolor="white [3201]" strokeweight=".5pt">
                <v:textbox>
                  <w:txbxContent>
                    <w:p w14:paraId="4937A81F" w14:textId="77777777" w:rsidR="00C06FD7" w:rsidRPr="000F22F8" w:rsidRDefault="00C06FD7">
                      <w:pPr>
                        <w:rPr>
                          <w:rFonts w:ascii="Times New Roman" w:hAnsi="Times New Roman" w:cs="Times New Roman"/>
                          <w:sz w:val="24"/>
                        </w:rPr>
                      </w:pPr>
                      <w:r w:rsidRPr="000F22F8">
                        <w:rPr>
                          <w:rFonts w:ascii="Times New Roman" w:hAnsi="Times New Roman" w:cs="Times New Roman"/>
                          <w:sz w:val="24"/>
                        </w:rPr>
                        <w:t xml:space="preserve">Revenue Generating Ventures </w:t>
                      </w:r>
                    </w:p>
                  </w:txbxContent>
                </v:textbox>
              </v:shape>
            </w:pict>
          </mc:Fallback>
        </mc:AlternateContent>
      </w:r>
    </w:p>
    <w:p w14:paraId="22FC51DA" w14:textId="77777777" w:rsidR="00A21BCE" w:rsidRDefault="000F22F8" w:rsidP="00A21BCE">
      <w:pPr>
        <w:pStyle w:val="NormalWeb"/>
      </w:pPr>
      <w:r>
        <w:rPr>
          <w:noProof/>
          <w14:ligatures w14:val="standardContextual"/>
        </w:rPr>
        <mc:AlternateContent>
          <mc:Choice Requires="wps">
            <w:drawing>
              <wp:anchor distT="0" distB="0" distL="114300" distR="114300" simplePos="0" relativeHeight="251667456" behindDoc="0" locked="0" layoutInCell="1" allowOverlap="1" wp14:anchorId="2EEBE043" wp14:editId="2A072D2D">
                <wp:simplePos x="0" y="0"/>
                <wp:positionH relativeFrom="column">
                  <wp:posOffset>1533524</wp:posOffset>
                </wp:positionH>
                <wp:positionV relativeFrom="paragraph">
                  <wp:posOffset>38100</wp:posOffset>
                </wp:positionV>
                <wp:extent cx="14192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419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8B76B"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0.75pt,3pt" to="2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" strokecolor="#4579b8 [3044]"/>
            </w:pict>
          </mc:Fallback>
        </mc:AlternateContent>
      </w:r>
    </w:p>
    <w:p w14:paraId="44DCE05A" w14:textId="77777777" w:rsidR="000F22F8" w:rsidRDefault="000F22F8" w:rsidP="000F22F8">
      <w:pPr>
        <w:pStyle w:val="NormalWeb"/>
        <w:ind w:left="720" w:hanging="720"/>
        <w:rPr>
          <w:b/>
        </w:rPr>
      </w:pPr>
      <w:r w:rsidRPr="000F22F8">
        <w:rPr>
          <w:b/>
        </w:rPr>
        <w:t>Fig. 1: Public – Private Partnerships Strategies for Sustainable Financing of TVET Institutions</w:t>
      </w:r>
    </w:p>
    <w:p w14:paraId="6897B376" w14:textId="77777777" w:rsidR="00A21BCE" w:rsidRPr="000F22F8" w:rsidRDefault="000F22F8" w:rsidP="000F22F8">
      <w:pPr>
        <w:pStyle w:val="NormalWeb"/>
        <w:ind w:left="720" w:hanging="720"/>
        <w:rPr>
          <w:b/>
        </w:rPr>
      </w:pPr>
      <w:r w:rsidRPr="000F22F8">
        <w:rPr>
          <w:b/>
        </w:rPr>
        <w:t>Source: Researchers’ Conceptual Model, 2025</w:t>
      </w:r>
    </w:p>
    <w:p w14:paraId="1ECC9CBF" w14:textId="77777777" w:rsidR="00A21BCE" w:rsidRPr="003471D1" w:rsidRDefault="003471D1" w:rsidP="003471D1">
      <w:pPr>
        <w:spacing w:after="0" w:line="360" w:lineRule="auto"/>
        <w:jc w:val="both"/>
        <w:rPr>
          <w:rFonts w:ascii="Times New Roman" w:hAnsi="Times New Roman" w:cs="Times New Roman"/>
          <w:sz w:val="24"/>
          <w:szCs w:val="24"/>
        </w:rPr>
      </w:pPr>
      <w:r w:rsidRPr="003471D1">
        <w:rPr>
          <w:rFonts w:ascii="Times New Roman" w:eastAsia="Times New Roman" w:hAnsi="Times New Roman" w:cs="Times New Roman"/>
          <w:kern w:val="0"/>
          <w:sz w:val="24"/>
          <w:szCs w:val="24"/>
          <w14:ligatures w14:val="none"/>
        </w:rPr>
        <w:lastRenderedPageBreak/>
        <w:t>Three strategies are highlighted in this model, including the joint research and innovation funds strategy, which allows industries and TVET institutions to pool resources for applied research that meets labo</w:t>
      </w:r>
      <w:r w:rsidR="00225602">
        <w:rPr>
          <w:rFonts w:ascii="Times New Roman" w:eastAsia="Times New Roman" w:hAnsi="Times New Roman" w:cs="Times New Roman"/>
          <w:kern w:val="0"/>
          <w:sz w:val="24"/>
          <w:szCs w:val="24"/>
          <w14:ligatures w14:val="none"/>
        </w:rPr>
        <w:t>u</w:t>
      </w:r>
      <w:r w:rsidRPr="003471D1">
        <w:rPr>
          <w:rFonts w:ascii="Times New Roman" w:eastAsia="Times New Roman" w:hAnsi="Times New Roman" w:cs="Times New Roman"/>
          <w:kern w:val="0"/>
          <w:sz w:val="24"/>
          <w:szCs w:val="24"/>
          <w14:ligatures w14:val="none"/>
        </w:rPr>
        <w:t xml:space="preserve">r market demands, increasing employability and relevance. The strategy of infrastructure development through Build-Operate-Transfer (BOT) models ensures that private investors provide modern workshops, laboratories, and training facilities, which are then transferred to TVET institutions. This reduces the financial burden on the government </w:t>
      </w:r>
      <w:r w:rsidR="00225602">
        <w:rPr>
          <w:rFonts w:ascii="Times New Roman" w:eastAsia="Times New Roman" w:hAnsi="Times New Roman" w:cs="Times New Roman"/>
          <w:kern w:val="0"/>
          <w:sz w:val="24"/>
          <w:szCs w:val="24"/>
          <w14:ligatures w14:val="none"/>
        </w:rPr>
        <w:t>and institu</w:t>
      </w:r>
      <w:r w:rsidR="00897C69">
        <w:rPr>
          <w:rFonts w:ascii="Times New Roman" w:eastAsia="Times New Roman" w:hAnsi="Times New Roman" w:cs="Times New Roman"/>
          <w:kern w:val="0"/>
          <w:sz w:val="24"/>
          <w:szCs w:val="24"/>
          <w14:ligatures w14:val="none"/>
        </w:rPr>
        <w:t>tions</w:t>
      </w:r>
      <w:r w:rsidR="00225602">
        <w:rPr>
          <w:rFonts w:ascii="Times New Roman" w:eastAsia="Times New Roman" w:hAnsi="Times New Roman" w:cs="Times New Roman"/>
          <w:kern w:val="0"/>
          <w:sz w:val="24"/>
          <w:szCs w:val="24"/>
          <w14:ligatures w14:val="none"/>
        </w:rPr>
        <w:t xml:space="preserve"> </w:t>
      </w:r>
      <w:r w:rsidRPr="003471D1">
        <w:rPr>
          <w:rFonts w:ascii="Times New Roman" w:eastAsia="Times New Roman" w:hAnsi="Times New Roman" w:cs="Times New Roman"/>
          <w:kern w:val="0"/>
          <w:sz w:val="24"/>
          <w:szCs w:val="24"/>
          <w14:ligatures w14:val="none"/>
        </w:rPr>
        <w:t xml:space="preserve">while maintaining high-quality learning environments and revenue-generating ventures within TVET institutions. Another strategy ensures that production units, consulting services, and vocational training provide internally generated funds that supplement limited public financing. The PPP mechanism, which serves as the catalyst connecting resource mobilization to sustainable results, integrates these three inputs. </w:t>
      </w:r>
      <w:r w:rsidR="00A21BCE" w:rsidRPr="003471D1">
        <w:rPr>
          <w:rFonts w:ascii="Times New Roman" w:hAnsi="Times New Roman" w:cs="Times New Roman"/>
          <w:sz w:val="24"/>
          <w:szCs w:val="24"/>
        </w:rPr>
        <w:t xml:space="preserve">The expected result is </w:t>
      </w:r>
      <w:r w:rsidR="00A21BCE" w:rsidRPr="003471D1">
        <w:rPr>
          <w:rStyle w:val="Strong"/>
          <w:rFonts w:ascii="Times New Roman" w:hAnsi="Times New Roman" w:cs="Times New Roman"/>
          <w:b w:val="0"/>
          <w:sz w:val="24"/>
          <w:szCs w:val="24"/>
        </w:rPr>
        <w:t>sustainable financing of TVET institutions</w:t>
      </w:r>
      <w:r w:rsidR="00A21BCE" w:rsidRPr="003471D1">
        <w:rPr>
          <w:rFonts w:ascii="Times New Roman" w:hAnsi="Times New Roman" w:cs="Times New Roman"/>
          <w:b/>
          <w:sz w:val="24"/>
          <w:szCs w:val="24"/>
        </w:rPr>
        <w:t>,</w:t>
      </w:r>
      <w:r w:rsidR="00A21BCE" w:rsidRPr="003471D1">
        <w:rPr>
          <w:rFonts w:ascii="Times New Roman" w:hAnsi="Times New Roman" w:cs="Times New Roman"/>
          <w:sz w:val="24"/>
          <w:szCs w:val="24"/>
        </w:rPr>
        <w:t xml:space="preserve"> characterized by diversified funding streams, enhanced institutional autonomy, and reduced dependence on government subventions.</w:t>
      </w:r>
    </w:p>
    <w:p w14:paraId="2AA60DED" w14:textId="778EA51F" w:rsidR="003471D1" w:rsidRPr="003471D1" w:rsidRDefault="003471D1" w:rsidP="003471D1">
      <w:pPr>
        <w:spacing w:after="0" w:line="360" w:lineRule="auto"/>
        <w:jc w:val="both"/>
        <w:rPr>
          <w:rFonts w:ascii="Times New Roman" w:eastAsia="Times New Roman" w:hAnsi="Times New Roman" w:cs="Times New Roman"/>
          <w:kern w:val="0"/>
          <w:sz w:val="24"/>
          <w:szCs w:val="24"/>
          <w14:ligatures w14:val="none"/>
        </w:rPr>
      </w:pPr>
      <w:r w:rsidRPr="003471D1">
        <w:rPr>
          <w:rFonts w:ascii="Times New Roman" w:eastAsia="Times New Roman" w:hAnsi="Times New Roman" w:cs="Times New Roman"/>
          <w:kern w:val="0"/>
          <w:sz w:val="24"/>
          <w:szCs w:val="24"/>
          <w14:ligatures w14:val="none"/>
        </w:rPr>
        <w:t xml:space="preserve">Achieving sustainable financing of TVET institutions in Nigeria can be facilitated by Public-Private Partnerships (PPPs), which </w:t>
      </w:r>
      <w:r w:rsidR="005F5C3C">
        <w:rPr>
          <w:rFonts w:ascii="Times New Roman" w:eastAsia="Times New Roman" w:hAnsi="Times New Roman" w:cs="Times New Roman"/>
          <w:kern w:val="0"/>
          <w:sz w:val="24"/>
          <w:szCs w:val="24"/>
          <w14:ligatures w14:val="none"/>
        </w:rPr>
        <w:t xml:space="preserve">according to this study </w:t>
      </w:r>
      <w:r w:rsidRPr="003471D1">
        <w:rPr>
          <w:rFonts w:ascii="Times New Roman" w:eastAsia="Times New Roman" w:hAnsi="Times New Roman" w:cs="Times New Roman"/>
          <w:kern w:val="0"/>
          <w:sz w:val="24"/>
          <w:szCs w:val="24"/>
          <w14:ligatures w14:val="none"/>
        </w:rPr>
        <w:t xml:space="preserve">are based on three main input strategies: </w:t>
      </w:r>
      <w:r w:rsidR="00C44577">
        <w:rPr>
          <w:rFonts w:ascii="Times New Roman" w:eastAsia="Times New Roman" w:hAnsi="Times New Roman" w:cs="Times New Roman"/>
          <w:kern w:val="0"/>
          <w:sz w:val="24"/>
          <w:szCs w:val="24"/>
          <w14:ligatures w14:val="none"/>
        </w:rPr>
        <w:t xml:space="preserve">(i) </w:t>
      </w:r>
      <w:r w:rsidRPr="003471D1">
        <w:rPr>
          <w:rFonts w:ascii="Times New Roman" w:eastAsia="Times New Roman" w:hAnsi="Times New Roman" w:cs="Times New Roman"/>
          <w:kern w:val="0"/>
          <w:sz w:val="24"/>
          <w:szCs w:val="24"/>
          <w14:ligatures w14:val="none"/>
        </w:rPr>
        <w:t>joint research and innovation funds</w:t>
      </w:r>
      <w:r w:rsidR="00C44577">
        <w:rPr>
          <w:rFonts w:ascii="Times New Roman" w:eastAsia="Times New Roman" w:hAnsi="Times New Roman" w:cs="Times New Roman"/>
          <w:kern w:val="0"/>
          <w:sz w:val="24"/>
          <w:szCs w:val="24"/>
          <w14:ligatures w14:val="none"/>
        </w:rPr>
        <w:t xml:space="preserve"> </w:t>
      </w:r>
      <w:r w:rsidRPr="003471D1">
        <w:rPr>
          <w:rFonts w:ascii="Times New Roman" w:eastAsia="Times New Roman" w:hAnsi="Times New Roman" w:cs="Times New Roman"/>
          <w:kern w:val="0"/>
          <w:sz w:val="24"/>
          <w:szCs w:val="24"/>
          <w14:ligatures w14:val="none"/>
        </w:rPr>
        <w:t>which are cooperative funding arrangements between TVET institutions, industries and private investors for applied research and innovatio</w:t>
      </w:r>
      <w:r w:rsidR="00C44577">
        <w:rPr>
          <w:rFonts w:ascii="Times New Roman" w:eastAsia="Times New Roman" w:hAnsi="Times New Roman" w:cs="Times New Roman"/>
          <w:kern w:val="0"/>
          <w:sz w:val="24"/>
          <w:szCs w:val="24"/>
          <w14:ligatures w14:val="none"/>
        </w:rPr>
        <w:t>n.</w:t>
      </w:r>
      <w:r w:rsidRPr="003471D1">
        <w:rPr>
          <w:rFonts w:ascii="Times New Roman" w:eastAsia="Times New Roman" w:hAnsi="Times New Roman" w:cs="Times New Roman"/>
          <w:kern w:val="0"/>
          <w:sz w:val="24"/>
          <w:szCs w:val="24"/>
          <w14:ligatures w14:val="none"/>
        </w:rPr>
        <w:t xml:space="preserve"> </w:t>
      </w:r>
      <w:r w:rsidR="00C44577">
        <w:rPr>
          <w:rFonts w:ascii="Times New Roman" w:eastAsia="Times New Roman" w:hAnsi="Times New Roman" w:cs="Times New Roman"/>
          <w:kern w:val="0"/>
          <w:sz w:val="24"/>
          <w:szCs w:val="24"/>
          <w14:ligatures w14:val="none"/>
        </w:rPr>
        <w:t xml:space="preserve">(ii) </w:t>
      </w:r>
      <w:r w:rsidRPr="003471D1">
        <w:rPr>
          <w:rFonts w:ascii="Times New Roman" w:eastAsia="Times New Roman" w:hAnsi="Times New Roman" w:cs="Times New Roman"/>
          <w:kern w:val="0"/>
          <w:sz w:val="24"/>
          <w:szCs w:val="24"/>
          <w14:ligatures w14:val="none"/>
        </w:rPr>
        <w:t>infrastructure development through build-operate-transfer (BOT) models</w:t>
      </w:r>
      <w:r w:rsidR="00C44577">
        <w:rPr>
          <w:rFonts w:ascii="Times New Roman" w:eastAsia="Times New Roman" w:hAnsi="Times New Roman" w:cs="Times New Roman"/>
          <w:kern w:val="0"/>
          <w:sz w:val="24"/>
          <w:szCs w:val="24"/>
          <w14:ligatures w14:val="none"/>
        </w:rPr>
        <w:t xml:space="preserve"> </w:t>
      </w:r>
      <w:r w:rsidRPr="003471D1">
        <w:rPr>
          <w:rFonts w:ascii="Times New Roman" w:eastAsia="Times New Roman" w:hAnsi="Times New Roman" w:cs="Times New Roman"/>
          <w:kern w:val="0"/>
          <w:sz w:val="24"/>
          <w:szCs w:val="24"/>
          <w14:ligatures w14:val="none"/>
        </w:rPr>
        <w:t>which lessen the burden on government funding; modern facilities for students; and revenue-generating ventures within TVET institutions</w:t>
      </w:r>
      <w:r w:rsidR="00C44577">
        <w:rPr>
          <w:rFonts w:ascii="Times New Roman" w:eastAsia="Times New Roman" w:hAnsi="Times New Roman" w:cs="Times New Roman"/>
          <w:kern w:val="0"/>
          <w:sz w:val="24"/>
          <w:szCs w:val="24"/>
          <w14:ligatures w14:val="none"/>
        </w:rPr>
        <w:t xml:space="preserve">. It </w:t>
      </w:r>
      <w:r w:rsidRPr="003471D1">
        <w:rPr>
          <w:rFonts w:ascii="Times New Roman" w:eastAsia="Times New Roman" w:hAnsi="Times New Roman" w:cs="Times New Roman"/>
          <w:kern w:val="0"/>
          <w:sz w:val="24"/>
          <w:szCs w:val="24"/>
          <w14:ligatures w14:val="none"/>
        </w:rPr>
        <w:t>emphasize the potential of TVET institutions to run production units, consulting services, vocational training for external clients and maintenance workshops.</w:t>
      </w:r>
    </w:p>
    <w:p w14:paraId="3F70FBF6" w14:textId="77777777" w:rsidR="00AB56DC" w:rsidRDefault="00AB56DC" w:rsidP="00AB56DC">
      <w:pPr>
        <w:spacing w:after="0" w:line="360" w:lineRule="auto"/>
        <w:jc w:val="both"/>
        <w:rPr>
          <w:rFonts w:ascii="Times New Roman" w:hAnsi="Times New Roman" w:cs="Times New Roman"/>
          <w:sz w:val="24"/>
          <w:szCs w:val="24"/>
        </w:rPr>
      </w:pPr>
      <w:r w:rsidRPr="00AB56DC">
        <w:rPr>
          <w:rFonts w:ascii="Times New Roman" w:eastAsia="Times New Roman" w:hAnsi="Times New Roman" w:cs="Times New Roman"/>
          <w:kern w:val="0"/>
          <w:sz w:val="24"/>
          <w:szCs w:val="24"/>
          <w14:ligatures w14:val="none"/>
        </w:rPr>
        <w:t>In the field of TVET research and innovation, there is an especially pressing need for alternative financing. Even though structured industry-academia research funding partnerships are essential for updating training curricula and bringing them into line with industry technological advancements, TVET institutions in Nigeria seldom benefit from them like universities do. In addition to encouraging knowledge transfer, joint research and innovation funds backed by public and private stakeholders would guarantee that graduates have the skills necessary for a labor market that is changing quickly. According to studies, nations that formally integrate industry-research cooperation into TVET report increased employability for graduates and growth spurred by innovation (Molokwu, Eze, &amp; Okoye, 2015).</w:t>
      </w:r>
      <w:r>
        <w:rPr>
          <w:rFonts w:ascii="Times New Roman" w:eastAsia="Times New Roman" w:hAnsi="Times New Roman" w:cs="Times New Roman"/>
          <w:kern w:val="0"/>
          <w:sz w:val="24"/>
          <w:szCs w:val="24"/>
          <w14:ligatures w14:val="none"/>
        </w:rPr>
        <w:t xml:space="preserve"> </w:t>
      </w:r>
      <w:r w:rsidR="00A01285" w:rsidRPr="00AB56DC">
        <w:rPr>
          <w:rFonts w:ascii="Times New Roman" w:hAnsi="Times New Roman" w:cs="Times New Roman"/>
          <w:sz w:val="24"/>
          <w:szCs w:val="24"/>
        </w:rPr>
        <w:t xml:space="preserve">Without such mechanisms, </w:t>
      </w:r>
      <w:r w:rsidR="00A01285" w:rsidRPr="00AB56DC">
        <w:rPr>
          <w:rFonts w:ascii="Times New Roman" w:hAnsi="Times New Roman" w:cs="Times New Roman"/>
          <w:sz w:val="24"/>
          <w:szCs w:val="24"/>
        </w:rPr>
        <w:lastRenderedPageBreak/>
        <w:t xml:space="preserve">Nigerian TVET institutions risk producing graduates with obsolete </w:t>
      </w:r>
      <w:r w:rsidR="00155679" w:rsidRPr="00AB56DC">
        <w:rPr>
          <w:rFonts w:ascii="Times New Roman" w:hAnsi="Times New Roman" w:cs="Times New Roman"/>
          <w:sz w:val="24"/>
          <w:szCs w:val="24"/>
        </w:rPr>
        <w:t>skills</w:t>
      </w:r>
      <w:r w:rsidR="00A01285" w:rsidRPr="00AB56DC">
        <w:rPr>
          <w:rFonts w:ascii="Times New Roman" w:hAnsi="Times New Roman" w:cs="Times New Roman"/>
          <w:sz w:val="24"/>
          <w:szCs w:val="24"/>
        </w:rPr>
        <w:t xml:space="preserve"> </w:t>
      </w:r>
      <w:r w:rsidR="00155679" w:rsidRPr="00AB56DC">
        <w:rPr>
          <w:rFonts w:ascii="Times New Roman" w:hAnsi="Times New Roman" w:cs="Times New Roman"/>
          <w:sz w:val="24"/>
          <w:szCs w:val="24"/>
        </w:rPr>
        <w:t>thereby perpetuates</w:t>
      </w:r>
      <w:r w:rsidR="00A01285" w:rsidRPr="00AB56DC">
        <w:rPr>
          <w:rFonts w:ascii="Times New Roman" w:hAnsi="Times New Roman" w:cs="Times New Roman"/>
          <w:sz w:val="24"/>
          <w:szCs w:val="24"/>
        </w:rPr>
        <w:t xml:space="preserve"> the mismatch between training and employment opportunities.</w:t>
      </w:r>
    </w:p>
    <w:p w14:paraId="5D99D6AC" w14:textId="77777777" w:rsidR="00A01285" w:rsidRPr="00AB56DC" w:rsidRDefault="00AB56DC" w:rsidP="00AB56DC">
      <w:pPr>
        <w:spacing w:after="0" w:line="360" w:lineRule="auto"/>
        <w:jc w:val="both"/>
        <w:rPr>
          <w:rFonts w:ascii="Times New Roman" w:eastAsia="Times New Roman" w:hAnsi="Times New Roman" w:cs="Times New Roman"/>
          <w:kern w:val="0"/>
          <w:sz w:val="24"/>
          <w:szCs w:val="24"/>
          <w14:ligatures w14:val="none"/>
        </w:rPr>
      </w:pPr>
      <w:r w:rsidRPr="00AB56DC">
        <w:rPr>
          <w:rFonts w:ascii="Times New Roman" w:eastAsia="Times New Roman" w:hAnsi="Times New Roman" w:cs="Times New Roman"/>
          <w:kern w:val="0"/>
          <w:sz w:val="24"/>
          <w:szCs w:val="24"/>
          <w14:ligatures w14:val="none"/>
        </w:rPr>
        <w:t>The development of infrastructure is another crucial area. Practical training is limited by the antiquated or subpar facilities used by many TVET institutions in Nigeria. For instance, many laboratories lack basic consumables, and workshops in the mechanical, electrical, and ICT trades are frequently furnished with antiquated equipment. A popular type of PPP that provides a workable answer to this problem is the Build-Operate-Transfer (BOT) model. Under a BOT agreement, private investors fund, construct, and run infrastructure for a predetermined amount of time, recouping their investment through fees or service charges before returning ownership to the institution or the government. This model has been successfully applied in Nigeria’s transport and energy sectors, including airport terminals and power generation projects, but it has rarely been extended to the education sector (Synato Partners, 2025).</w:t>
      </w:r>
      <w:r>
        <w:rPr>
          <w:rFonts w:ascii="Times New Roman" w:eastAsia="Times New Roman" w:hAnsi="Times New Roman" w:cs="Times New Roman"/>
          <w:kern w:val="0"/>
          <w:sz w:val="24"/>
          <w:szCs w:val="24"/>
          <w14:ligatures w14:val="none"/>
        </w:rPr>
        <w:t xml:space="preserve"> </w:t>
      </w:r>
      <w:r w:rsidR="00A01285" w:rsidRPr="00AB56DC">
        <w:rPr>
          <w:rFonts w:ascii="Times New Roman" w:hAnsi="Times New Roman" w:cs="Times New Roman"/>
          <w:sz w:val="24"/>
          <w:szCs w:val="24"/>
        </w:rPr>
        <w:t>Adopting BOT models in TVET could modernize workshops, expand facilities, and ensure that infrastructure remains up-to-date without over-reliance on government allocations.</w:t>
      </w:r>
    </w:p>
    <w:p w14:paraId="71CD655D" w14:textId="77777777" w:rsidR="00CC5B38" w:rsidRPr="00CC5B38" w:rsidRDefault="00CC5B38" w:rsidP="00CC5B38">
      <w:pPr>
        <w:spacing w:after="0" w:line="360" w:lineRule="auto"/>
        <w:jc w:val="both"/>
        <w:rPr>
          <w:rFonts w:ascii="Times New Roman" w:eastAsia="Times New Roman" w:hAnsi="Times New Roman" w:cs="Times New Roman"/>
          <w:kern w:val="0"/>
          <w:sz w:val="24"/>
          <w:szCs w:val="24"/>
          <w14:ligatures w14:val="none"/>
        </w:rPr>
      </w:pPr>
      <w:r w:rsidRPr="00CC5B38">
        <w:rPr>
          <w:rFonts w:ascii="Times New Roman" w:eastAsia="Times New Roman" w:hAnsi="Times New Roman" w:cs="Times New Roman"/>
          <w:kern w:val="0"/>
          <w:sz w:val="24"/>
          <w:szCs w:val="24"/>
          <w14:ligatures w14:val="none"/>
        </w:rPr>
        <w:t>Revenue-generating projects within TVET institutions are another significant but little-studied source of long-term funding, in addition to collaborative research and infrastructure development. Around the world, a large number of TVET institutions operate maintenance workshops, production units, consulting services, and vocational training for outside clients. These businesses make money while giving students practical experience in the classroom. However, the majority of TVET institutions in Nigeria are either incapable of establishing and successfully managing such ventures or lack the necessary autonomy. In order to diversify revenue streams and lessen reliance on government funding, institutions may be able to collaborate with private businesses to plan and oversee these projects with the support of a robust PPP framework. In addition to fostering financial sustainability, revenue-generating endeavors also strengthen educational institutions' entrepreneurial cultures and equip graduates for self-employment (Oyekola &amp; Ogunsuji, 2022).</w:t>
      </w:r>
    </w:p>
    <w:p w14:paraId="6FB69BAA" w14:textId="77777777" w:rsidR="00155679" w:rsidRPr="00CC5B38" w:rsidRDefault="00CC5B38" w:rsidP="00CC5B38">
      <w:pPr>
        <w:spacing w:after="0" w:line="360" w:lineRule="auto"/>
        <w:jc w:val="both"/>
        <w:rPr>
          <w:rFonts w:ascii="Times New Roman" w:eastAsia="Times New Roman" w:hAnsi="Times New Roman" w:cs="Times New Roman"/>
          <w:kern w:val="0"/>
          <w:sz w:val="24"/>
          <w:szCs w:val="24"/>
          <w14:ligatures w14:val="none"/>
        </w:rPr>
      </w:pPr>
      <w:r w:rsidRPr="00CC5B38">
        <w:rPr>
          <w:rFonts w:ascii="Times New Roman" w:eastAsia="Times New Roman" w:hAnsi="Times New Roman" w:cs="Times New Roman"/>
          <w:kern w:val="0"/>
          <w:sz w:val="24"/>
          <w:szCs w:val="24"/>
          <w14:ligatures w14:val="none"/>
        </w:rPr>
        <w:t xml:space="preserve">Notwithstanding these advantages, PPPs in Nigeria's education sector are limited by a number of factors, such as inadequate regulatory frameworks, a lack of trust between the public and private sectors, a lack of institutional capacity, and a lack of knowledge among TVET managers regarding PPP models (Alfred, 2015; Udo &amp; Usoro, 2015). TVET institutions will continue to be underfunded, ill-equipped, and unable to meet the economy's skill demands unless these issues </w:t>
      </w:r>
      <w:r w:rsidRPr="00CC5B38">
        <w:rPr>
          <w:rFonts w:ascii="Times New Roman" w:eastAsia="Times New Roman" w:hAnsi="Times New Roman" w:cs="Times New Roman"/>
          <w:kern w:val="0"/>
          <w:sz w:val="24"/>
          <w:szCs w:val="24"/>
          <w14:ligatures w14:val="none"/>
        </w:rPr>
        <w:lastRenderedPageBreak/>
        <w:t>are resolved.</w:t>
      </w:r>
      <w:r>
        <w:rPr>
          <w:rFonts w:ascii="Times New Roman" w:eastAsia="Times New Roman" w:hAnsi="Times New Roman" w:cs="Times New Roman"/>
          <w:kern w:val="0"/>
          <w:sz w:val="24"/>
          <w:szCs w:val="24"/>
          <w14:ligatures w14:val="none"/>
        </w:rPr>
        <w:t xml:space="preserve"> </w:t>
      </w:r>
      <w:r w:rsidR="00155679" w:rsidRPr="00CC5B38">
        <w:rPr>
          <w:rFonts w:ascii="Times New Roman" w:hAnsi="Times New Roman" w:cs="Times New Roman"/>
          <w:sz w:val="24"/>
          <w:szCs w:val="24"/>
        </w:rPr>
        <w:t xml:space="preserve">Hence, this study examines strategies in enhancing </w:t>
      </w:r>
      <w:r w:rsidR="00155679" w:rsidRPr="00CC5B38">
        <w:rPr>
          <w:rStyle w:val="Strong"/>
          <w:rFonts w:ascii="Times New Roman" w:hAnsi="Times New Roman" w:cs="Times New Roman"/>
          <w:b w:val="0"/>
          <w:bCs w:val="0"/>
          <w:sz w:val="24"/>
          <w:szCs w:val="24"/>
        </w:rPr>
        <w:t>public-private partnerships for sustainable financing of TVET institution</w:t>
      </w:r>
      <w:r w:rsidR="00155679" w:rsidRPr="00CC5B38">
        <w:rPr>
          <w:rStyle w:val="Strong"/>
          <w:rFonts w:ascii="Times New Roman" w:hAnsi="Times New Roman" w:cs="Times New Roman"/>
          <w:b w:val="0"/>
          <w:sz w:val="24"/>
          <w:szCs w:val="24"/>
        </w:rPr>
        <w:t xml:space="preserve">s in Nigeria. </w:t>
      </w:r>
    </w:p>
    <w:p w14:paraId="4B7EC4C4" w14:textId="77777777" w:rsidR="00EE7969" w:rsidRPr="00673BF8" w:rsidRDefault="00EE7969" w:rsidP="00EE7969">
      <w:pPr>
        <w:spacing w:before="100" w:beforeAutospacing="1" w:after="100" w:afterAutospacing="1" w:line="240" w:lineRule="auto"/>
        <w:jc w:val="both"/>
        <w:outlineLvl w:val="1"/>
        <w:rPr>
          <w:rFonts w:ascii="Times New Roman" w:eastAsia="Times New Roman" w:hAnsi="Times New Roman" w:cs="Times New Roman"/>
          <w:b/>
          <w:bCs/>
          <w:kern w:val="0"/>
          <w:sz w:val="24"/>
          <w:szCs w:val="36"/>
          <w14:ligatures w14:val="none"/>
        </w:rPr>
      </w:pPr>
      <w:r w:rsidRPr="00673BF8">
        <w:rPr>
          <w:rFonts w:ascii="Times New Roman" w:eastAsia="Times New Roman" w:hAnsi="Times New Roman" w:cs="Times New Roman"/>
          <w:b/>
          <w:bCs/>
          <w:kern w:val="0"/>
          <w:sz w:val="24"/>
          <w:szCs w:val="36"/>
          <w14:ligatures w14:val="none"/>
        </w:rPr>
        <w:t>Statement of the Problem</w:t>
      </w:r>
    </w:p>
    <w:p w14:paraId="594F5E5B" w14:textId="3BCD527C" w:rsidR="00CC5B38" w:rsidRPr="00CC5B38" w:rsidRDefault="00CC5B38" w:rsidP="00CC5B38">
      <w:pPr>
        <w:spacing w:after="0" w:line="360" w:lineRule="auto"/>
        <w:jc w:val="both"/>
        <w:rPr>
          <w:rFonts w:ascii="Times New Roman" w:eastAsia="Times New Roman" w:hAnsi="Times New Roman" w:cs="Times New Roman"/>
          <w:kern w:val="0"/>
          <w:sz w:val="24"/>
          <w:szCs w:val="24"/>
          <w14:ligatures w14:val="none"/>
        </w:rPr>
      </w:pPr>
      <w:r w:rsidRPr="00CC5B38">
        <w:rPr>
          <w:rFonts w:ascii="Times New Roman" w:eastAsia="Times New Roman" w:hAnsi="Times New Roman" w:cs="Times New Roman"/>
          <w:kern w:val="0"/>
          <w:sz w:val="24"/>
          <w:szCs w:val="24"/>
          <w14:ligatures w14:val="none"/>
        </w:rPr>
        <w:t>Technical and Vocational Education and Training (TVET) is essential for providing Nigeria's workforce with skills that are pertinent to the country's development, the sector is plagued by persistent underfunding and a lack of industry cooperation. The majority of TVET institutions mainly depend on erratic government funding, which is insufficient to deliver high-quality training, modern infrastructure, and updated equipment (Okoye &amp; Arimonu, 2016; UNESCO, 2018). This has resulted in outdated infrastructure, a mismatch in skills, and a decrease in employer confidence. Public-Private Partnerships (PPPs) have become a viable tool for raising more money and matching training to the demands of the labor market on a global scale. The Infrastructure Concession Regulatory Commission (ICRC) oversees Nigeria's PPP policy framework, although its use in the TVET and education sectors is still restricted (ICRC, 2019).</w:t>
      </w:r>
      <w:r>
        <w:rPr>
          <w:rFonts w:ascii="Times New Roman" w:eastAsia="Times New Roman" w:hAnsi="Times New Roman" w:cs="Times New Roman"/>
          <w:kern w:val="0"/>
          <w:sz w:val="24"/>
          <w:szCs w:val="24"/>
          <w14:ligatures w14:val="none"/>
        </w:rPr>
        <w:t xml:space="preserve"> </w:t>
      </w:r>
    </w:p>
    <w:p w14:paraId="54E3AA04" w14:textId="77777777" w:rsidR="00EE7969" w:rsidRPr="00CC5B38" w:rsidRDefault="00CC5B38" w:rsidP="00CC5B38">
      <w:pPr>
        <w:spacing w:after="0" w:line="360" w:lineRule="auto"/>
        <w:jc w:val="both"/>
        <w:rPr>
          <w:rFonts w:ascii="Times New Roman" w:eastAsia="Times New Roman" w:hAnsi="Times New Roman" w:cs="Times New Roman"/>
          <w:kern w:val="0"/>
          <w:sz w:val="24"/>
          <w:szCs w:val="24"/>
          <w14:ligatures w14:val="none"/>
        </w:rPr>
      </w:pPr>
      <w:r w:rsidRPr="00CC5B38">
        <w:rPr>
          <w:rFonts w:ascii="Times New Roman" w:eastAsia="Times New Roman" w:hAnsi="Times New Roman" w:cs="Times New Roman"/>
          <w:kern w:val="0"/>
          <w:sz w:val="24"/>
          <w:szCs w:val="24"/>
          <w14:ligatures w14:val="none"/>
        </w:rPr>
        <w:t>According to studies, PPPs can improve financing and innovation in the provision of services, but their efficacy in Nigeria is hampered by implementation issues like inadequate institutional capacity, subpar risk-sharing models, and a lack of well-defined strategies (Ogunyemi &amp; Akinola, 2020; World Bank, 2021). Nigeria runs the danger of continuing a cycle of underinvestment in TVET, producing graduates with out-of-date skills, and increasing the gap between labor market supply and demand if it does not implement sustainable financing strategies through PPPs.</w:t>
      </w:r>
      <w:r>
        <w:rPr>
          <w:rFonts w:ascii="Times New Roman" w:eastAsia="Times New Roman" w:hAnsi="Times New Roman" w:cs="Times New Roman"/>
          <w:kern w:val="0"/>
          <w:sz w:val="24"/>
          <w:szCs w:val="24"/>
          <w14:ligatures w14:val="none"/>
        </w:rPr>
        <w:t xml:space="preserve"> </w:t>
      </w:r>
      <w:r w:rsidR="00565C1F">
        <w:rPr>
          <w:rFonts w:ascii="Times New Roman" w:eastAsia="Times New Roman" w:hAnsi="Times New Roman" w:cs="Times New Roman"/>
          <w:kern w:val="0"/>
          <w:sz w:val="24"/>
          <w:szCs w:val="24"/>
          <w14:ligatures w14:val="none"/>
        </w:rPr>
        <w:t xml:space="preserve">It is based on these scenarios that this study seeks to examine </w:t>
      </w:r>
      <w:r w:rsidR="00565C1F">
        <w:rPr>
          <w:rFonts w:ascii="Times New Roman" w:eastAsia="Times New Roman" w:hAnsi="Times New Roman" w:cs="Times New Roman"/>
          <w:kern w:val="0"/>
          <w:sz w:val="24"/>
          <w:szCs w:val="24"/>
        </w:rPr>
        <w:t xml:space="preserve">strategies in enhancing </w:t>
      </w:r>
      <w:r w:rsidR="00565C1F" w:rsidRPr="00022493">
        <w:rPr>
          <w:rStyle w:val="Strong"/>
          <w:rFonts w:ascii="Times New Roman" w:hAnsi="Times New Roman" w:cs="Times New Roman"/>
          <w:b w:val="0"/>
          <w:bCs w:val="0"/>
          <w:sz w:val="24"/>
        </w:rPr>
        <w:t>public-private partnerships for sustainable financing of TVET institution</w:t>
      </w:r>
      <w:r w:rsidR="00565C1F" w:rsidRPr="00022493">
        <w:rPr>
          <w:rStyle w:val="Strong"/>
          <w:rFonts w:ascii="Times New Roman" w:hAnsi="Times New Roman" w:cs="Times New Roman"/>
          <w:b w:val="0"/>
          <w:sz w:val="24"/>
        </w:rPr>
        <w:t>s in Nigeria</w:t>
      </w:r>
      <w:r w:rsidR="00EE7969" w:rsidRPr="00673BF8">
        <w:rPr>
          <w:rFonts w:ascii="Times New Roman" w:eastAsia="Times New Roman" w:hAnsi="Times New Roman" w:cs="Times New Roman"/>
          <w:kern w:val="0"/>
          <w:sz w:val="24"/>
          <w:szCs w:val="24"/>
          <w14:ligatures w14:val="none"/>
        </w:rPr>
        <w:t>.</w:t>
      </w:r>
    </w:p>
    <w:p w14:paraId="3CFE36F1" w14:textId="77777777" w:rsidR="00022493" w:rsidRDefault="00022493" w:rsidP="00FC0C38">
      <w:pPr>
        <w:spacing w:after="0" w:line="240" w:lineRule="auto"/>
        <w:outlineLvl w:val="2"/>
        <w:rPr>
          <w:rFonts w:ascii="Times New Roman" w:eastAsia="Times New Roman" w:hAnsi="Times New Roman" w:cs="Times New Roman"/>
          <w:b/>
          <w:bCs/>
          <w:kern w:val="0"/>
          <w:sz w:val="24"/>
          <w:szCs w:val="27"/>
          <w14:ligatures w14:val="none"/>
        </w:rPr>
      </w:pPr>
      <w:r w:rsidRPr="007633ED">
        <w:rPr>
          <w:rFonts w:ascii="Times New Roman" w:eastAsia="Times New Roman" w:hAnsi="Times New Roman" w:cs="Times New Roman"/>
          <w:b/>
          <w:bCs/>
          <w:kern w:val="0"/>
          <w:sz w:val="24"/>
          <w:szCs w:val="27"/>
          <w14:ligatures w14:val="none"/>
        </w:rPr>
        <w:t>Purpose of the Study</w:t>
      </w:r>
    </w:p>
    <w:p w14:paraId="7F8E8D12" w14:textId="77777777" w:rsidR="007633ED" w:rsidRPr="007633ED" w:rsidRDefault="007633ED" w:rsidP="00FC0C38">
      <w:pPr>
        <w:spacing w:after="0" w:line="240" w:lineRule="auto"/>
        <w:outlineLvl w:val="2"/>
        <w:rPr>
          <w:rFonts w:ascii="Times New Roman" w:eastAsia="Times New Roman" w:hAnsi="Times New Roman" w:cs="Times New Roman"/>
          <w:b/>
          <w:bCs/>
          <w:kern w:val="0"/>
          <w:sz w:val="10"/>
          <w:szCs w:val="27"/>
          <w14:ligatures w14:val="none"/>
        </w:rPr>
      </w:pPr>
    </w:p>
    <w:p w14:paraId="1AC6DD5C" w14:textId="77777777" w:rsidR="00022493" w:rsidRDefault="00022493" w:rsidP="00FC0C38">
      <w:pPr>
        <w:spacing w:after="0" w:line="360" w:lineRule="auto"/>
        <w:jc w:val="both"/>
        <w:rPr>
          <w:rFonts w:ascii="Times New Roman" w:hAnsi="Times New Roman"/>
          <w:sz w:val="24"/>
        </w:rPr>
      </w:pPr>
      <w:r>
        <w:rPr>
          <w:rFonts w:ascii="Times New Roman" w:eastAsia="Times New Roman" w:hAnsi="Times New Roman"/>
          <w:kern w:val="0"/>
          <w:sz w:val="24"/>
          <w:szCs w:val="24"/>
        </w:rPr>
        <w:t xml:space="preserve">The purpose of the study is to examine </w:t>
      </w:r>
      <w:r w:rsidRPr="00022493">
        <w:rPr>
          <w:rFonts w:ascii="Times New Roman" w:eastAsia="Times New Roman" w:hAnsi="Times New Roman" w:cs="Times New Roman"/>
          <w:kern w:val="0"/>
          <w:sz w:val="24"/>
          <w:szCs w:val="24"/>
        </w:rPr>
        <w:t xml:space="preserve">the </w:t>
      </w:r>
      <w:r w:rsidR="00B32EAE">
        <w:rPr>
          <w:rFonts w:ascii="Times New Roman" w:eastAsia="Times New Roman" w:hAnsi="Times New Roman" w:cs="Times New Roman"/>
          <w:kern w:val="0"/>
          <w:sz w:val="24"/>
          <w:szCs w:val="24"/>
        </w:rPr>
        <w:t xml:space="preserve">strategies in enhancing </w:t>
      </w:r>
      <w:r w:rsidRPr="00022493">
        <w:rPr>
          <w:rStyle w:val="Strong"/>
          <w:rFonts w:ascii="Times New Roman" w:hAnsi="Times New Roman" w:cs="Times New Roman"/>
          <w:b w:val="0"/>
          <w:bCs w:val="0"/>
          <w:sz w:val="24"/>
        </w:rPr>
        <w:t>public-private partnerships for sustainable financing of TVET institution</w:t>
      </w:r>
      <w:r w:rsidRPr="00022493">
        <w:rPr>
          <w:rStyle w:val="Strong"/>
          <w:rFonts w:ascii="Times New Roman" w:hAnsi="Times New Roman" w:cs="Times New Roman"/>
          <w:b w:val="0"/>
          <w:sz w:val="24"/>
        </w:rPr>
        <w:t>s in Nigeria</w:t>
      </w:r>
      <w:r>
        <w:rPr>
          <w:rStyle w:val="Strong"/>
          <w:rFonts w:ascii="Times New Roman" w:hAnsi="Times New Roman" w:cs="Times New Roman"/>
          <w:b w:val="0"/>
          <w:sz w:val="24"/>
        </w:rPr>
        <w:t xml:space="preserve">. </w:t>
      </w:r>
      <w:r>
        <w:rPr>
          <w:rFonts w:ascii="Times New Roman" w:hAnsi="Times New Roman"/>
          <w:sz w:val="24"/>
        </w:rPr>
        <w:t>Specifically, the study seeks to find out how;</w:t>
      </w:r>
    </w:p>
    <w:p w14:paraId="5A26C299" w14:textId="77777777" w:rsidR="00FC0C38" w:rsidRDefault="00B32EAE" w:rsidP="00FC0C38">
      <w:pPr>
        <w:numPr>
          <w:ilvl w:val="0"/>
          <w:numId w:val="1"/>
        </w:numPr>
        <w:tabs>
          <w:tab w:val="clear" w:pos="720"/>
          <w:tab w:val="num" w:pos="360"/>
        </w:tabs>
        <w:spacing w:after="0" w:line="360" w:lineRule="auto"/>
        <w:ind w:left="270" w:hanging="270"/>
        <w:jc w:val="both"/>
        <w:rPr>
          <w:rStyle w:val="Strong"/>
          <w:rFonts w:ascii="Times New Roman" w:eastAsia="Times New Roman" w:hAnsi="Times New Roman" w:cs="Times New Roman"/>
          <w:b w:val="0"/>
          <w:bCs w:val="0"/>
          <w:kern w:val="0"/>
          <w:sz w:val="24"/>
          <w:szCs w:val="24"/>
          <w14:ligatures w14:val="none"/>
        </w:rPr>
      </w:pPr>
      <w:r w:rsidRPr="00B32EAE">
        <w:rPr>
          <w:rFonts w:ascii="Times New Roman" w:eastAsia="Times New Roman" w:hAnsi="Times New Roman" w:cs="Times New Roman"/>
          <w:bCs/>
          <w:kern w:val="0"/>
          <w:sz w:val="24"/>
          <w:szCs w:val="24"/>
          <w14:ligatures w14:val="none"/>
        </w:rPr>
        <w:t>Infrastructure Development through Build-Operate-Transfer (BOT) Models</w:t>
      </w:r>
      <w:r>
        <w:rPr>
          <w:rFonts w:ascii="Times New Roman" w:eastAsia="Times New Roman" w:hAnsi="Times New Roman" w:cs="Times New Roman"/>
          <w:bCs/>
          <w:kern w:val="0"/>
          <w:sz w:val="24"/>
          <w:szCs w:val="24"/>
          <w14:ligatures w14:val="none"/>
        </w:rPr>
        <w:t xml:space="preserve"> strategy </w:t>
      </w:r>
      <w:r>
        <w:rPr>
          <w:rFonts w:ascii="Times New Roman" w:eastAsia="Times New Roman" w:hAnsi="Times New Roman" w:cs="Times New Roman"/>
          <w:kern w:val="0"/>
          <w:sz w:val="24"/>
          <w:szCs w:val="24"/>
        </w:rPr>
        <w:t>in</w:t>
      </w:r>
      <w:r w:rsidR="00FC0C38">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enhancing </w:t>
      </w:r>
      <w:r w:rsidRPr="00022493">
        <w:rPr>
          <w:rStyle w:val="Strong"/>
          <w:rFonts w:ascii="Times New Roman" w:hAnsi="Times New Roman" w:cs="Times New Roman"/>
          <w:b w:val="0"/>
          <w:bCs w:val="0"/>
          <w:sz w:val="24"/>
        </w:rPr>
        <w:t>public-private partnerships for sustainable financing of TVET institution</w:t>
      </w:r>
      <w:r w:rsidRPr="00022493">
        <w:rPr>
          <w:rStyle w:val="Strong"/>
          <w:rFonts w:ascii="Times New Roman" w:hAnsi="Times New Roman" w:cs="Times New Roman"/>
          <w:b w:val="0"/>
          <w:sz w:val="24"/>
        </w:rPr>
        <w:t>s in Nigeria</w:t>
      </w:r>
      <w:r>
        <w:rPr>
          <w:rStyle w:val="Strong"/>
          <w:rFonts w:ascii="Times New Roman" w:hAnsi="Times New Roman" w:cs="Times New Roman"/>
          <w:b w:val="0"/>
          <w:sz w:val="24"/>
        </w:rPr>
        <w:t>.</w:t>
      </w:r>
    </w:p>
    <w:p w14:paraId="1C045FEB" w14:textId="77777777" w:rsidR="00FC0C38" w:rsidRDefault="00313A70" w:rsidP="00FC0C38">
      <w:pPr>
        <w:numPr>
          <w:ilvl w:val="0"/>
          <w:numId w:val="1"/>
        </w:numPr>
        <w:tabs>
          <w:tab w:val="clear" w:pos="720"/>
          <w:tab w:val="num" w:pos="360"/>
        </w:tabs>
        <w:spacing w:before="100" w:beforeAutospacing="1" w:after="100" w:afterAutospacing="1" w:line="360" w:lineRule="auto"/>
        <w:ind w:left="270" w:hanging="270"/>
        <w:jc w:val="both"/>
        <w:rPr>
          <w:rStyle w:val="Strong"/>
          <w:rFonts w:ascii="Times New Roman" w:eastAsia="Times New Roman" w:hAnsi="Times New Roman" w:cs="Times New Roman"/>
          <w:b w:val="0"/>
          <w:bCs w:val="0"/>
          <w:kern w:val="0"/>
          <w:sz w:val="24"/>
          <w:szCs w:val="24"/>
          <w14:ligatures w14:val="none"/>
        </w:rPr>
      </w:pPr>
      <w:r>
        <w:rPr>
          <w:rFonts w:ascii="Times New Roman" w:eastAsia="Times New Roman" w:hAnsi="Times New Roman" w:cs="Times New Roman"/>
          <w:bCs/>
          <w:kern w:val="0"/>
          <w:sz w:val="24"/>
          <w:szCs w:val="24"/>
          <w14:ligatures w14:val="none"/>
        </w:rPr>
        <w:lastRenderedPageBreak/>
        <w:t xml:space="preserve">Revenue </w:t>
      </w:r>
      <w:r w:rsidR="00FC0C38" w:rsidRPr="00FC0C38">
        <w:rPr>
          <w:rFonts w:ascii="Times New Roman" w:eastAsia="Times New Roman" w:hAnsi="Times New Roman" w:cs="Times New Roman"/>
          <w:bCs/>
          <w:kern w:val="0"/>
          <w:sz w:val="24"/>
          <w:szCs w:val="24"/>
          <w14:ligatures w14:val="none"/>
        </w:rPr>
        <w:t>Generating Ventures within TVET Institutions</w:t>
      </w:r>
      <w:r w:rsidR="00FC0C38">
        <w:rPr>
          <w:rFonts w:ascii="Times New Roman" w:eastAsia="Times New Roman" w:hAnsi="Times New Roman" w:cs="Times New Roman"/>
          <w:kern w:val="0"/>
          <w:sz w:val="24"/>
          <w:szCs w:val="24"/>
          <w14:ligatures w14:val="none"/>
        </w:rPr>
        <w:t xml:space="preserve"> </w:t>
      </w:r>
      <w:r w:rsidR="00B32EAE" w:rsidRPr="00FC0C38">
        <w:rPr>
          <w:rFonts w:ascii="Times New Roman" w:eastAsia="Times New Roman" w:hAnsi="Times New Roman" w:cs="Times New Roman"/>
          <w:bCs/>
          <w:kern w:val="0"/>
          <w:sz w:val="24"/>
          <w:szCs w:val="24"/>
          <w14:ligatures w14:val="none"/>
        </w:rPr>
        <w:t xml:space="preserve">strategy </w:t>
      </w:r>
      <w:r w:rsidR="00B32EAE" w:rsidRPr="00FC0C38">
        <w:rPr>
          <w:rFonts w:ascii="Times New Roman" w:eastAsia="Times New Roman" w:hAnsi="Times New Roman" w:cs="Times New Roman"/>
          <w:kern w:val="0"/>
          <w:sz w:val="24"/>
          <w:szCs w:val="24"/>
        </w:rPr>
        <w:t xml:space="preserve">in enhancing </w:t>
      </w:r>
      <w:r w:rsidR="00B32EAE" w:rsidRPr="00FC0C38">
        <w:rPr>
          <w:rStyle w:val="Strong"/>
          <w:rFonts w:ascii="Times New Roman" w:hAnsi="Times New Roman" w:cs="Times New Roman"/>
          <w:b w:val="0"/>
          <w:bCs w:val="0"/>
          <w:sz w:val="24"/>
        </w:rPr>
        <w:t>public-private partnerships for sustainable financing of TVET institution</w:t>
      </w:r>
      <w:r w:rsidR="00B32EAE" w:rsidRPr="00FC0C38">
        <w:rPr>
          <w:rStyle w:val="Strong"/>
          <w:rFonts w:ascii="Times New Roman" w:hAnsi="Times New Roman" w:cs="Times New Roman"/>
          <w:b w:val="0"/>
          <w:sz w:val="24"/>
        </w:rPr>
        <w:t>s in Nigeria.</w:t>
      </w:r>
    </w:p>
    <w:p w14:paraId="6EE08945" w14:textId="77777777" w:rsidR="00B32EAE" w:rsidRPr="00FC0C38" w:rsidRDefault="00B32EAE" w:rsidP="00FC0C38">
      <w:pPr>
        <w:numPr>
          <w:ilvl w:val="0"/>
          <w:numId w:val="1"/>
        </w:numPr>
        <w:tabs>
          <w:tab w:val="clear" w:pos="720"/>
          <w:tab w:val="num" w:pos="360"/>
        </w:tabs>
        <w:spacing w:before="100" w:beforeAutospacing="1" w:after="100" w:afterAutospacing="1" w:line="360" w:lineRule="auto"/>
        <w:ind w:left="270" w:hanging="270"/>
        <w:jc w:val="both"/>
        <w:rPr>
          <w:rFonts w:ascii="Times New Roman" w:eastAsia="Times New Roman" w:hAnsi="Times New Roman" w:cs="Times New Roman"/>
          <w:kern w:val="0"/>
          <w:sz w:val="24"/>
          <w:szCs w:val="24"/>
          <w14:ligatures w14:val="none"/>
        </w:rPr>
      </w:pPr>
      <w:r w:rsidRPr="00FC0C38">
        <w:rPr>
          <w:rFonts w:ascii="Times New Roman" w:eastAsia="Times New Roman" w:hAnsi="Times New Roman" w:cs="Times New Roman"/>
          <w:bCs/>
          <w:kern w:val="0"/>
          <w:sz w:val="24"/>
          <w:szCs w:val="24"/>
          <w14:ligatures w14:val="none"/>
        </w:rPr>
        <w:t>Joint Research and Innovation Funds</w:t>
      </w:r>
      <w:r w:rsidR="00FC0C38">
        <w:rPr>
          <w:rFonts w:ascii="Times New Roman" w:eastAsia="Times New Roman" w:hAnsi="Times New Roman" w:cs="Times New Roman"/>
          <w:bCs/>
          <w:kern w:val="0"/>
          <w:sz w:val="24"/>
          <w:szCs w:val="24"/>
          <w14:ligatures w14:val="none"/>
        </w:rPr>
        <w:t xml:space="preserve"> </w:t>
      </w:r>
      <w:r w:rsidR="00FC0C38" w:rsidRPr="00FC0C38">
        <w:rPr>
          <w:rFonts w:ascii="Times New Roman" w:eastAsia="Times New Roman" w:hAnsi="Times New Roman" w:cs="Times New Roman"/>
          <w:bCs/>
          <w:kern w:val="0"/>
          <w:sz w:val="24"/>
          <w:szCs w:val="24"/>
          <w14:ligatures w14:val="none"/>
        </w:rPr>
        <w:t xml:space="preserve">strategy </w:t>
      </w:r>
      <w:r w:rsidR="00FC0C38" w:rsidRPr="00FC0C38">
        <w:rPr>
          <w:rFonts w:ascii="Times New Roman" w:eastAsia="Times New Roman" w:hAnsi="Times New Roman" w:cs="Times New Roman"/>
          <w:kern w:val="0"/>
          <w:sz w:val="24"/>
          <w:szCs w:val="24"/>
        </w:rPr>
        <w:t xml:space="preserve">in enhancing </w:t>
      </w:r>
      <w:r w:rsidR="00FC0C38" w:rsidRPr="00FC0C38">
        <w:rPr>
          <w:rStyle w:val="Strong"/>
          <w:rFonts w:ascii="Times New Roman" w:hAnsi="Times New Roman" w:cs="Times New Roman"/>
          <w:b w:val="0"/>
          <w:bCs w:val="0"/>
          <w:sz w:val="24"/>
        </w:rPr>
        <w:t>public-private partnerships for sustainable financing of TVET institution</w:t>
      </w:r>
      <w:r w:rsidR="00FC0C38" w:rsidRPr="00FC0C38">
        <w:rPr>
          <w:rStyle w:val="Strong"/>
          <w:rFonts w:ascii="Times New Roman" w:hAnsi="Times New Roman" w:cs="Times New Roman"/>
          <w:b w:val="0"/>
          <w:sz w:val="24"/>
        </w:rPr>
        <w:t>s in Nigeria.</w:t>
      </w:r>
    </w:p>
    <w:p w14:paraId="36FF002C" w14:textId="77777777" w:rsidR="00B32EAE" w:rsidRDefault="00B32EAE" w:rsidP="00FC0C38">
      <w:pPr>
        <w:spacing w:after="0" w:line="360" w:lineRule="auto"/>
        <w:jc w:val="both"/>
        <w:outlineLvl w:val="2"/>
        <w:rPr>
          <w:rFonts w:ascii="Times New Roman" w:eastAsia="Times New Roman" w:hAnsi="Times New Roman"/>
          <w:b/>
          <w:bCs/>
          <w:kern w:val="0"/>
          <w:sz w:val="24"/>
          <w:szCs w:val="24"/>
        </w:rPr>
      </w:pPr>
      <w:r w:rsidRPr="00704017">
        <w:rPr>
          <w:rFonts w:ascii="Times New Roman" w:eastAsia="Times New Roman" w:hAnsi="Times New Roman"/>
          <w:b/>
          <w:bCs/>
          <w:kern w:val="0"/>
          <w:sz w:val="24"/>
          <w:szCs w:val="24"/>
        </w:rPr>
        <w:t>Research Questions</w:t>
      </w:r>
    </w:p>
    <w:p w14:paraId="6FB6653C" w14:textId="77777777" w:rsidR="00B32EAE" w:rsidRPr="00704017" w:rsidRDefault="00B32EAE" w:rsidP="00FC0C38">
      <w:pPr>
        <w:spacing w:after="0" w:line="360" w:lineRule="auto"/>
        <w:jc w:val="both"/>
        <w:outlineLvl w:val="2"/>
        <w:rPr>
          <w:rFonts w:ascii="Times New Roman" w:eastAsia="Times New Roman" w:hAnsi="Times New Roman"/>
          <w:b/>
          <w:bCs/>
          <w:kern w:val="0"/>
          <w:sz w:val="24"/>
          <w:szCs w:val="24"/>
        </w:rPr>
      </w:pPr>
      <w:r>
        <w:rPr>
          <w:rFonts w:ascii="Times New Roman" w:eastAsia="Times New Roman" w:hAnsi="Times New Roman"/>
          <w:bCs/>
          <w:kern w:val="0"/>
          <w:sz w:val="24"/>
          <w:szCs w:val="24"/>
        </w:rPr>
        <w:t>The following questions were answered to guide the study.</w:t>
      </w:r>
    </w:p>
    <w:p w14:paraId="4356930D" w14:textId="77777777" w:rsidR="001A2C30" w:rsidRPr="001A2C30" w:rsidRDefault="00FF0C1F" w:rsidP="001A2C30">
      <w:pPr>
        <w:pStyle w:val="ListParagraph"/>
        <w:numPr>
          <w:ilvl w:val="0"/>
          <w:numId w:val="17"/>
        </w:numPr>
        <w:spacing w:after="100" w:afterAutospacing="1" w:line="360" w:lineRule="auto"/>
        <w:ind w:left="270" w:hanging="270"/>
        <w:jc w:val="both"/>
        <w:rPr>
          <w:rStyle w:val="Strong"/>
          <w:rFonts w:ascii="Times New Roman" w:eastAsia="Times New Roman" w:hAnsi="Times New Roman"/>
          <w:b w:val="0"/>
          <w:bCs w:val="0"/>
          <w:kern w:val="0"/>
          <w:sz w:val="24"/>
          <w:szCs w:val="24"/>
        </w:rPr>
      </w:pPr>
      <w:r w:rsidRPr="001A2C30">
        <w:rPr>
          <w:rFonts w:ascii="Times New Roman" w:eastAsia="Times New Roman" w:hAnsi="Times New Roman"/>
          <w:bCs/>
          <w:kern w:val="0"/>
          <w:sz w:val="24"/>
          <w:szCs w:val="24"/>
        </w:rPr>
        <w:t>How does infrastructure d</w:t>
      </w:r>
      <w:r w:rsidR="00FC0C38" w:rsidRPr="001A2C30">
        <w:rPr>
          <w:rFonts w:ascii="Times New Roman" w:eastAsia="Times New Roman" w:hAnsi="Times New Roman"/>
          <w:bCs/>
          <w:kern w:val="0"/>
          <w:sz w:val="24"/>
          <w:szCs w:val="24"/>
        </w:rPr>
        <w:t>evelopment throug</w:t>
      </w:r>
      <w:r w:rsidRPr="001A2C30">
        <w:rPr>
          <w:rFonts w:ascii="Times New Roman" w:eastAsia="Times New Roman" w:hAnsi="Times New Roman"/>
          <w:bCs/>
          <w:kern w:val="0"/>
          <w:sz w:val="24"/>
          <w:szCs w:val="24"/>
        </w:rPr>
        <w:t>h Build-Operate-Transfer (BOT) m</w:t>
      </w:r>
      <w:r w:rsidR="00FC0C38" w:rsidRPr="001A2C30">
        <w:rPr>
          <w:rFonts w:ascii="Times New Roman" w:eastAsia="Times New Roman" w:hAnsi="Times New Roman"/>
          <w:bCs/>
          <w:kern w:val="0"/>
          <w:sz w:val="24"/>
          <w:szCs w:val="24"/>
        </w:rPr>
        <w:t xml:space="preserve">odels strategy </w:t>
      </w:r>
      <w:r w:rsidRPr="001A2C30">
        <w:rPr>
          <w:rFonts w:ascii="Times New Roman" w:eastAsia="Times New Roman" w:hAnsi="Times New Roman"/>
          <w:kern w:val="0"/>
          <w:sz w:val="24"/>
          <w:szCs w:val="24"/>
        </w:rPr>
        <w:t>enhance</w:t>
      </w:r>
      <w:r w:rsidR="00FC0C38" w:rsidRPr="001A2C30">
        <w:rPr>
          <w:rFonts w:ascii="Times New Roman" w:eastAsia="Times New Roman" w:hAnsi="Times New Roman"/>
          <w:kern w:val="0"/>
          <w:sz w:val="24"/>
          <w:szCs w:val="24"/>
        </w:rPr>
        <w:t xml:space="preserve"> </w:t>
      </w:r>
      <w:r w:rsidR="00FC0C38" w:rsidRPr="001A2C30">
        <w:rPr>
          <w:rStyle w:val="Strong"/>
          <w:rFonts w:ascii="Times New Roman" w:hAnsi="Times New Roman"/>
          <w:b w:val="0"/>
          <w:bCs w:val="0"/>
          <w:sz w:val="24"/>
        </w:rPr>
        <w:t>public-private partnerships for sustainable financing of TVET institution</w:t>
      </w:r>
      <w:r w:rsidR="00FC0C38" w:rsidRPr="001A2C30">
        <w:rPr>
          <w:rStyle w:val="Strong"/>
          <w:rFonts w:ascii="Times New Roman" w:hAnsi="Times New Roman"/>
          <w:b w:val="0"/>
          <w:sz w:val="24"/>
        </w:rPr>
        <w:t>s in Nigeria</w:t>
      </w:r>
      <w:r w:rsidRPr="001A2C30">
        <w:rPr>
          <w:rStyle w:val="Strong"/>
          <w:rFonts w:ascii="Times New Roman" w:hAnsi="Times New Roman"/>
          <w:b w:val="0"/>
          <w:sz w:val="24"/>
        </w:rPr>
        <w:t>?</w:t>
      </w:r>
    </w:p>
    <w:p w14:paraId="6B54350F" w14:textId="77777777" w:rsidR="001A2C30" w:rsidRPr="001A2C30" w:rsidRDefault="00FF0C1F" w:rsidP="001A2C30">
      <w:pPr>
        <w:pStyle w:val="ListParagraph"/>
        <w:numPr>
          <w:ilvl w:val="0"/>
          <w:numId w:val="17"/>
        </w:numPr>
        <w:spacing w:after="100" w:afterAutospacing="1" w:line="360" w:lineRule="auto"/>
        <w:ind w:left="270" w:hanging="270"/>
        <w:jc w:val="both"/>
        <w:rPr>
          <w:rStyle w:val="Strong"/>
          <w:rFonts w:ascii="Times New Roman" w:eastAsia="Times New Roman" w:hAnsi="Times New Roman"/>
          <w:b w:val="0"/>
          <w:bCs w:val="0"/>
          <w:kern w:val="0"/>
          <w:sz w:val="24"/>
          <w:szCs w:val="24"/>
        </w:rPr>
      </w:pPr>
      <w:r w:rsidRPr="001A2C30">
        <w:rPr>
          <w:rFonts w:ascii="Times New Roman" w:eastAsia="Times New Roman" w:hAnsi="Times New Roman"/>
          <w:bCs/>
          <w:kern w:val="0"/>
          <w:sz w:val="24"/>
          <w:szCs w:val="24"/>
        </w:rPr>
        <w:t xml:space="preserve">How </w:t>
      </w:r>
      <w:r w:rsidR="00313A70">
        <w:rPr>
          <w:rFonts w:ascii="Times New Roman" w:eastAsia="Times New Roman" w:hAnsi="Times New Roman"/>
          <w:bCs/>
          <w:kern w:val="0"/>
          <w:sz w:val="24"/>
          <w:szCs w:val="24"/>
        </w:rPr>
        <w:t xml:space="preserve">do revenue </w:t>
      </w:r>
      <w:r w:rsidR="00313A70" w:rsidRPr="001A2C30">
        <w:rPr>
          <w:rFonts w:ascii="Times New Roman" w:eastAsia="Times New Roman" w:hAnsi="Times New Roman"/>
          <w:bCs/>
          <w:kern w:val="0"/>
          <w:sz w:val="24"/>
          <w:szCs w:val="24"/>
        </w:rPr>
        <w:t>generating ventures</w:t>
      </w:r>
      <w:r w:rsidR="00FC0C38" w:rsidRPr="001A2C30">
        <w:rPr>
          <w:rFonts w:ascii="Times New Roman" w:eastAsia="Times New Roman" w:hAnsi="Times New Roman"/>
          <w:bCs/>
          <w:kern w:val="0"/>
          <w:sz w:val="24"/>
          <w:szCs w:val="24"/>
        </w:rPr>
        <w:t xml:space="preserve"> within TVET </w:t>
      </w:r>
      <w:r w:rsidR="008620ED" w:rsidRPr="001A2C30">
        <w:rPr>
          <w:rFonts w:ascii="Times New Roman" w:eastAsia="Times New Roman" w:hAnsi="Times New Roman"/>
          <w:bCs/>
          <w:kern w:val="0"/>
          <w:sz w:val="24"/>
          <w:szCs w:val="24"/>
        </w:rPr>
        <w:t>institutions</w:t>
      </w:r>
      <w:r w:rsidR="008620ED" w:rsidRPr="001A2C30">
        <w:rPr>
          <w:rFonts w:ascii="Times New Roman" w:eastAsia="Times New Roman" w:hAnsi="Times New Roman"/>
          <w:kern w:val="0"/>
          <w:sz w:val="24"/>
          <w:szCs w:val="24"/>
        </w:rPr>
        <w:t xml:space="preserve"> </w:t>
      </w:r>
      <w:r w:rsidR="00FC0C38" w:rsidRPr="001A2C30">
        <w:rPr>
          <w:rFonts w:ascii="Times New Roman" w:eastAsia="Times New Roman" w:hAnsi="Times New Roman"/>
          <w:bCs/>
          <w:kern w:val="0"/>
          <w:sz w:val="24"/>
          <w:szCs w:val="24"/>
        </w:rPr>
        <w:t xml:space="preserve">strategy </w:t>
      </w:r>
      <w:r w:rsidRPr="001A2C30">
        <w:rPr>
          <w:rFonts w:ascii="Times New Roman" w:eastAsia="Times New Roman" w:hAnsi="Times New Roman"/>
          <w:kern w:val="0"/>
          <w:sz w:val="24"/>
          <w:szCs w:val="24"/>
        </w:rPr>
        <w:t xml:space="preserve">enhance </w:t>
      </w:r>
      <w:r w:rsidR="00FC0C38" w:rsidRPr="001A2C30">
        <w:rPr>
          <w:rStyle w:val="Strong"/>
          <w:rFonts w:ascii="Times New Roman" w:hAnsi="Times New Roman"/>
          <w:b w:val="0"/>
          <w:bCs w:val="0"/>
          <w:sz w:val="24"/>
        </w:rPr>
        <w:t>public-private partnerships for sustainable financing of TVET institution</w:t>
      </w:r>
      <w:r w:rsidR="00FC0C38" w:rsidRPr="001A2C30">
        <w:rPr>
          <w:rStyle w:val="Strong"/>
          <w:rFonts w:ascii="Times New Roman" w:hAnsi="Times New Roman"/>
          <w:b w:val="0"/>
          <w:sz w:val="24"/>
        </w:rPr>
        <w:t>s in Nigeria</w:t>
      </w:r>
      <w:r w:rsidRPr="001A2C30">
        <w:rPr>
          <w:rStyle w:val="Strong"/>
          <w:rFonts w:ascii="Times New Roman" w:hAnsi="Times New Roman"/>
          <w:b w:val="0"/>
          <w:sz w:val="24"/>
        </w:rPr>
        <w:t>?</w:t>
      </w:r>
    </w:p>
    <w:p w14:paraId="18846A67" w14:textId="77777777" w:rsidR="00FC0C38" w:rsidRPr="001A2C30" w:rsidRDefault="00FF0C1F" w:rsidP="001A2C30">
      <w:pPr>
        <w:pStyle w:val="ListParagraph"/>
        <w:numPr>
          <w:ilvl w:val="0"/>
          <w:numId w:val="17"/>
        </w:numPr>
        <w:spacing w:after="100" w:afterAutospacing="1" w:line="360" w:lineRule="auto"/>
        <w:ind w:left="270" w:hanging="270"/>
        <w:jc w:val="both"/>
        <w:rPr>
          <w:rFonts w:ascii="Times New Roman" w:eastAsia="Times New Roman" w:hAnsi="Times New Roman"/>
          <w:kern w:val="0"/>
          <w:sz w:val="24"/>
          <w:szCs w:val="24"/>
        </w:rPr>
      </w:pPr>
      <w:r w:rsidRPr="001A2C30">
        <w:rPr>
          <w:rFonts w:ascii="Times New Roman" w:eastAsia="Times New Roman" w:hAnsi="Times New Roman"/>
          <w:bCs/>
          <w:kern w:val="0"/>
          <w:sz w:val="24"/>
          <w:szCs w:val="24"/>
        </w:rPr>
        <w:t xml:space="preserve">How </w:t>
      </w:r>
      <w:r w:rsidR="001A2C30" w:rsidRPr="001A2C30">
        <w:rPr>
          <w:rFonts w:ascii="Times New Roman" w:eastAsia="Times New Roman" w:hAnsi="Times New Roman"/>
          <w:bCs/>
          <w:kern w:val="0"/>
          <w:sz w:val="24"/>
          <w:szCs w:val="24"/>
        </w:rPr>
        <w:t>does joint research and innovation f</w:t>
      </w:r>
      <w:r w:rsidR="00FC0C38" w:rsidRPr="001A2C30">
        <w:rPr>
          <w:rFonts w:ascii="Times New Roman" w:eastAsia="Times New Roman" w:hAnsi="Times New Roman"/>
          <w:bCs/>
          <w:kern w:val="0"/>
          <w:sz w:val="24"/>
          <w:szCs w:val="24"/>
        </w:rPr>
        <w:t xml:space="preserve">unds strategy </w:t>
      </w:r>
      <w:r w:rsidR="001A2C30" w:rsidRPr="001A2C30">
        <w:rPr>
          <w:rFonts w:ascii="Times New Roman" w:eastAsia="Times New Roman" w:hAnsi="Times New Roman"/>
          <w:kern w:val="0"/>
          <w:sz w:val="24"/>
          <w:szCs w:val="24"/>
        </w:rPr>
        <w:t>enhance</w:t>
      </w:r>
      <w:r w:rsidR="00FC0C38" w:rsidRPr="001A2C30">
        <w:rPr>
          <w:rFonts w:ascii="Times New Roman" w:eastAsia="Times New Roman" w:hAnsi="Times New Roman"/>
          <w:kern w:val="0"/>
          <w:sz w:val="24"/>
          <w:szCs w:val="24"/>
        </w:rPr>
        <w:t xml:space="preserve"> </w:t>
      </w:r>
      <w:r w:rsidR="00FC0C38" w:rsidRPr="001A2C30">
        <w:rPr>
          <w:rStyle w:val="Strong"/>
          <w:rFonts w:ascii="Times New Roman" w:hAnsi="Times New Roman"/>
          <w:b w:val="0"/>
          <w:bCs w:val="0"/>
          <w:sz w:val="24"/>
        </w:rPr>
        <w:t>public-private partnerships for sustainable financing of TVET institution</w:t>
      </w:r>
      <w:r w:rsidR="00FC0C38" w:rsidRPr="001A2C30">
        <w:rPr>
          <w:rStyle w:val="Strong"/>
          <w:rFonts w:ascii="Times New Roman" w:hAnsi="Times New Roman"/>
          <w:b w:val="0"/>
          <w:sz w:val="24"/>
        </w:rPr>
        <w:t>s in Nigeria</w:t>
      </w:r>
      <w:r w:rsidR="001A2C30" w:rsidRPr="001A2C30">
        <w:rPr>
          <w:rStyle w:val="Strong"/>
          <w:rFonts w:ascii="Times New Roman" w:hAnsi="Times New Roman"/>
          <w:b w:val="0"/>
          <w:sz w:val="24"/>
        </w:rPr>
        <w:t>?</w:t>
      </w:r>
    </w:p>
    <w:p w14:paraId="2AF29EE7" w14:textId="77777777" w:rsidR="001A2C30" w:rsidRPr="00E10D89" w:rsidRDefault="001A2C30" w:rsidP="001A2C30">
      <w:pPr>
        <w:spacing w:after="0" w:line="360" w:lineRule="auto"/>
        <w:jc w:val="both"/>
        <w:rPr>
          <w:rFonts w:ascii="Times New Roman" w:eastAsia="Times New Roman" w:hAnsi="Times New Roman"/>
          <w:b/>
          <w:kern w:val="0"/>
          <w:sz w:val="24"/>
          <w:szCs w:val="24"/>
        </w:rPr>
      </w:pPr>
      <w:r w:rsidRPr="00E10D89">
        <w:rPr>
          <w:rFonts w:ascii="Times New Roman" w:eastAsia="Times New Roman" w:hAnsi="Times New Roman"/>
          <w:b/>
          <w:kern w:val="0"/>
          <w:sz w:val="24"/>
          <w:szCs w:val="24"/>
        </w:rPr>
        <w:t>METHODOLOGY</w:t>
      </w:r>
    </w:p>
    <w:p w14:paraId="38C6C136" w14:textId="77777777" w:rsidR="001A2C30" w:rsidRPr="00374F3C" w:rsidRDefault="001A2C30" w:rsidP="001A2C30">
      <w:pPr>
        <w:spacing w:after="0" w:line="36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The study employed the descriptive research survey design and was carried out in Rivers State. The population of the study was all the TVET lecturers in Rivers State Universities and 67 industry experts. As at the time of this study, Rivers State Universities has 126 TVET lecturers from Rivers State University, Port Harcourt (RSU) and Ignatius Ajuru University of Education (IAUE) respectively (Source: Office of the Heads of Departments, 2025). This gives a population of </w:t>
      </w:r>
      <w:r w:rsidR="00374F3C">
        <w:rPr>
          <w:rFonts w:ascii="Times New Roman" w:eastAsia="Times New Roman" w:hAnsi="Times New Roman"/>
          <w:kern w:val="0"/>
          <w:sz w:val="24"/>
          <w:szCs w:val="24"/>
        </w:rPr>
        <w:t>218</w:t>
      </w:r>
      <w:r>
        <w:rPr>
          <w:rFonts w:ascii="Times New Roman" w:eastAsia="Times New Roman" w:hAnsi="Times New Roman"/>
          <w:kern w:val="0"/>
          <w:sz w:val="24"/>
          <w:szCs w:val="24"/>
        </w:rPr>
        <w:t xml:space="preserve"> respondents (TVET Lecturers = 126; TVET Industry Experts = 67</w:t>
      </w:r>
      <w:r w:rsidR="00374F3C">
        <w:rPr>
          <w:rFonts w:ascii="Times New Roman" w:eastAsia="Times New Roman" w:hAnsi="Times New Roman"/>
          <w:kern w:val="0"/>
          <w:sz w:val="24"/>
          <w:szCs w:val="24"/>
        </w:rPr>
        <w:t>; Government = 25</w:t>
      </w:r>
      <w:r>
        <w:rPr>
          <w:rFonts w:ascii="Times New Roman" w:eastAsia="Times New Roman" w:hAnsi="Times New Roman"/>
          <w:kern w:val="0"/>
          <w:sz w:val="24"/>
          <w:szCs w:val="24"/>
        </w:rPr>
        <w:t>). Due to small population size, the study was census as the entire population was used in the study. The instrument for data collection was a self-structured questionnaire tagged “</w:t>
      </w:r>
      <w:r w:rsidR="00374F3C" w:rsidRPr="00022493">
        <w:rPr>
          <w:rStyle w:val="Strong"/>
          <w:rFonts w:ascii="Times New Roman" w:hAnsi="Times New Roman" w:cs="Times New Roman"/>
          <w:b w:val="0"/>
          <w:bCs w:val="0"/>
          <w:sz w:val="24"/>
        </w:rPr>
        <w:t>Public-Private Partnerships</w:t>
      </w:r>
      <w:r w:rsidR="00374F3C">
        <w:rPr>
          <w:rStyle w:val="Strong"/>
          <w:rFonts w:ascii="Times New Roman" w:hAnsi="Times New Roman" w:cs="Times New Roman"/>
          <w:b w:val="0"/>
          <w:bCs w:val="0"/>
          <w:sz w:val="24"/>
        </w:rPr>
        <w:t xml:space="preserve"> Enhancement Strategies for TVET Finance Sustainability Questionnaire </w:t>
      </w:r>
      <w:r w:rsidR="00374F3C">
        <w:rPr>
          <w:rFonts w:ascii="Times New Roman" w:eastAsia="Times New Roman" w:hAnsi="Times New Roman"/>
          <w:kern w:val="0"/>
          <w:sz w:val="24"/>
          <w:szCs w:val="24"/>
        </w:rPr>
        <w:t>(PPPES</w:t>
      </w:r>
      <w:r>
        <w:rPr>
          <w:rFonts w:ascii="Times New Roman" w:eastAsia="Times New Roman" w:hAnsi="Times New Roman"/>
          <w:kern w:val="0"/>
          <w:sz w:val="24"/>
          <w:szCs w:val="24"/>
        </w:rPr>
        <w:t>TVET</w:t>
      </w:r>
      <w:r w:rsidR="00374F3C">
        <w:rPr>
          <w:rFonts w:ascii="Times New Roman" w:eastAsia="Times New Roman" w:hAnsi="Times New Roman"/>
          <w:kern w:val="0"/>
          <w:sz w:val="24"/>
          <w:szCs w:val="24"/>
        </w:rPr>
        <w:t>Q</w:t>
      </w:r>
      <w:r>
        <w:rPr>
          <w:rFonts w:ascii="Times New Roman" w:eastAsia="Times New Roman" w:hAnsi="Times New Roman"/>
          <w:kern w:val="0"/>
          <w:sz w:val="24"/>
          <w:szCs w:val="24"/>
        </w:rPr>
        <w:t>)” which was design and pattern after modified Likert four point rating scale of Strongly Agree (SA), Agree (A), Disagree (D) and Strongly Disagree (SD) with numerical values of 4, 3, 2 and 1 respectively. The instrument was validated and tested for reliability through test – retest method. A reliability coefficient of 0.8</w:t>
      </w:r>
      <w:r w:rsidR="00374F3C">
        <w:rPr>
          <w:rFonts w:ascii="Times New Roman" w:eastAsia="Times New Roman" w:hAnsi="Times New Roman"/>
          <w:kern w:val="0"/>
          <w:sz w:val="24"/>
          <w:szCs w:val="24"/>
        </w:rPr>
        <w:t>0</w:t>
      </w:r>
      <w:r>
        <w:rPr>
          <w:rFonts w:ascii="Times New Roman" w:eastAsia="Times New Roman" w:hAnsi="Times New Roman"/>
          <w:kern w:val="0"/>
          <w:sz w:val="24"/>
          <w:szCs w:val="24"/>
        </w:rPr>
        <w:t xml:space="preserve"> was established using </w:t>
      </w:r>
      <w:r w:rsidR="00374F3C">
        <w:rPr>
          <w:rFonts w:ascii="Times New Roman" w:eastAsia="Times New Roman" w:hAnsi="Times New Roman"/>
          <w:kern w:val="0"/>
          <w:sz w:val="24"/>
          <w:szCs w:val="24"/>
        </w:rPr>
        <w:t>Pearson Product Moment Correlation (PPMC) coefficient</w:t>
      </w:r>
      <w:r>
        <w:rPr>
          <w:rFonts w:ascii="Times New Roman" w:eastAsia="Times New Roman" w:hAnsi="Times New Roman"/>
          <w:kern w:val="0"/>
          <w:sz w:val="24"/>
          <w:szCs w:val="24"/>
        </w:rPr>
        <w:t xml:space="preserve">. The instrument was distributed to </w:t>
      </w:r>
      <w:r w:rsidR="00374F3C">
        <w:rPr>
          <w:rFonts w:ascii="Times New Roman" w:eastAsia="Times New Roman" w:hAnsi="Times New Roman"/>
          <w:kern w:val="0"/>
          <w:sz w:val="24"/>
          <w:szCs w:val="24"/>
        </w:rPr>
        <w:t xml:space="preserve">the respondents. Out of 126, </w:t>
      </w:r>
      <w:r>
        <w:rPr>
          <w:rFonts w:ascii="Times New Roman" w:eastAsia="Times New Roman" w:hAnsi="Times New Roman"/>
          <w:kern w:val="0"/>
          <w:sz w:val="24"/>
          <w:szCs w:val="24"/>
        </w:rPr>
        <w:t xml:space="preserve">67 </w:t>
      </w:r>
      <w:r w:rsidR="00374F3C">
        <w:rPr>
          <w:rFonts w:ascii="Times New Roman" w:eastAsia="Times New Roman" w:hAnsi="Times New Roman"/>
          <w:kern w:val="0"/>
          <w:sz w:val="24"/>
          <w:szCs w:val="24"/>
        </w:rPr>
        <w:t xml:space="preserve">and 25 </w:t>
      </w:r>
      <w:r>
        <w:rPr>
          <w:rFonts w:ascii="Times New Roman" w:eastAsia="Times New Roman" w:hAnsi="Times New Roman"/>
          <w:kern w:val="0"/>
          <w:sz w:val="24"/>
          <w:szCs w:val="24"/>
        </w:rPr>
        <w:t xml:space="preserve">copies that distributed to TVET </w:t>
      </w:r>
      <w:r w:rsidR="000A000D">
        <w:rPr>
          <w:rFonts w:ascii="Times New Roman" w:eastAsia="Times New Roman" w:hAnsi="Times New Roman"/>
          <w:kern w:val="0"/>
          <w:sz w:val="24"/>
          <w:szCs w:val="24"/>
        </w:rPr>
        <w:t xml:space="preserve">lecturers, industry experts and government only 117, </w:t>
      </w:r>
      <w:r>
        <w:rPr>
          <w:rFonts w:ascii="Times New Roman" w:eastAsia="Times New Roman" w:hAnsi="Times New Roman"/>
          <w:kern w:val="0"/>
          <w:sz w:val="24"/>
          <w:szCs w:val="24"/>
        </w:rPr>
        <w:t xml:space="preserve">61 </w:t>
      </w:r>
      <w:r w:rsidR="000A000D">
        <w:rPr>
          <w:rFonts w:ascii="Times New Roman" w:eastAsia="Times New Roman" w:hAnsi="Times New Roman"/>
          <w:kern w:val="0"/>
          <w:sz w:val="24"/>
          <w:szCs w:val="24"/>
        </w:rPr>
        <w:t xml:space="preserve">and 21 </w:t>
      </w:r>
      <w:r>
        <w:rPr>
          <w:rFonts w:ascii="Times New Roman" w:eastAsia="Times New Roman" w:hAnsi="Times New Roman"/>
          <w:kern w:val="0"/>
          <w:sz w:val="24"/>
          <w:szCs w:val="24"/>
        </w:rPr>
        <w:t xml:space="preserve">copies were completely filled and successfully retrieved which was used for </w:t>
      </w:r>
      <w:r w:rsidR="000A000D">
        <w:rPr>
          <w:rFonts w:ascii="Times New Roman" w:eastAsia="Times New Roman" w:hAnsi="Times New Roman"/>
          <w:kern w:val="0"/>
          <w:sz w:val="24"/>
          <w:szCs w:val="24"/>
        </w:rPr>
        <w:t>the study. Hence, a total of 199</w:t>
      </w:r>
      <w:r>
        <w:rPr>
          <w:rFonts w:ascii="Times New Roman" w:eastAsia="Times New Roman" w:hAnsi="Times New Roman"/>
          <w:kern w:val="0"/>
          <w:sz w:val="24"/>
          <w:szCs w:val="24"/>
        </w:rPr>
        <w:t xml:space="preserve"> copies was used for study was shows 9</w:t>
      </w:r>
      <w:r w:rsidR="000A000D">
        <w:rPr>
          <w:rFonts w:ascii="Times New Roman" w:eastAsia="Times New Roman" w:hAnsi="Times New Roman"/>
          <w:kern w:val="0"/>
          <w:sz w:val="24"/>
          <w:szCs w:val="24"/>
        </w:rPr>
        <w:t>1</w:t>
      </w:r>
      <w:r>
        <w:rPr>
          <w:rFonts w:ascii="Times New Roman" w:eastAsia="Times New Roman" w:hAnsi="Times New Roman"/>
          <w:kern w:val="0"/>
          <w:sz w:val="24"/>
          <w:szCs w:val="24"/>
        </w:rPr>
        <w:t xml:space="preserve">% </w:t>
      </w:r>
      <w:r>
        <w:rPr>
          <w:rFonts w:ascii="Times New Roman" w:eastAsia="Times New Roman" w:hAnsi="Times New Roman"/>
          <w:kern w:val="0"/>
          <w:sz w:val="24"/>
          <w:szCs w:val="24"/>
        </w:rPr>
        <w:lastRenderedPageBreak/>
        <w:t xml:space="preserve">rate of return (RoR). Data collected were analysed with descriptive statistics of mean with standard </w:t>
      </w:r>
      <w:r w:rsidRPr="00443E75">
        <w:rPr>
          <w:rFonts w:ascii="Times New Roman" w:eastAsia="Times New Roman" w:hAnsi="Times New Roman"/>
          <w:kern w:val="0"/>
          <w:sz w:val="24"/>
          <w:szCs w:val="24"/>
        </w:rPr>
        <w:t xml:space="preserve">deviation to answer research questions. For decision on research questions, any item with an average mean 2.50 and above was taken as “Agree (A)” while item with average mean less than </w:t>
      </w:r>
      <w:r>
        <w:rPr>
          <w:rFonts w:ascii="Times New Roman" w:eastAsia="Times New Roman" w:hAnsi="Times New Roman"/>
          <w:kern w:val="0"/>
          <w:sz w:val="24"/>
          <w:szCs w:val="24"/>
        </w:rPr>
        <w:t>2.50 was taken as “Disagree (D)</w:t>
      </w:r>
      <w:r w:rsidRPr="00443E75">
        <w:rPr>
          <w:rFonts w:ascii="Times New Roman" w:eastAsia="Times New Roman" w:hAnsi="Times New Roman"/>
          <w:kern w:val="0"/>
          <w:sz w:val="24"/>
          <w:szCs w:val="24"/>
        </w:rPr>
        <w:t xml:space="preserve">. </w:t>
      </w:r>
    </w:p>
    <w:p w14:paraId="3BEEFE6C" w14:textId="77777777" w:rsidR="001A2C30" w:rsidRPr="007722EC" w:rsidRDefault="001A2C30" w:rsidP="001A2C30">
      <w:pPr>
        <w:spacing w:before="100" w:beforeAutospacing="1" w:after="100" w:afterAutospacing="1" w:line="240" w:lineRule="auto"/>
        <w:outlineLvl w:val="2"/>
        <w:rPr>
          <w:rFonts w:ascii="Times New Roman" w:eastAsia="Times New Roman" w:hAnsi="Times New Roman"/>
          <w:b/>
          <w:bCs/>
          <w:kern w:val="0"/>
          <w:sz w:val="24"/>
          <w:szCs w:val="27"/>
        </w:rPr>
      </w:pPr>
      <w:r w:rsidRPr="007722EC">
        <w:rPr>
          <w:rFonts w:ascii="Times New Roman" w:eastAsia="Times New Roman" w:hAnsi="Times New Roman"/>
          <w:b/>
          <w:bCs/>
          <w:kern w:val="0"/>
          <w:sz w:val="24"/>
          <w:szCs w:val="27"/>
        </w:rPr>
        <w:t>RESULTS</w:t>
      </w:r>
    </w:p>
    <w:p w14:paraId="5AA34BDA" w14:textId="77777777" w:rsidR="001A2C30" w:rsidRDefault="001A2C30" w:rsidP="001A2C30">
      <w:pPr>
        <w:spacing w:before="100" w:beforeAutospacing="1" w:after="100" w:afterAutospacing="1" w:line="240" w:lineRule="auto"/>
        <w:outlineLvl w:val="2"/>
        <w:rPr>
          <w:rFonts w:ascii="Times New Roman" w:eastAsia="Times New Roman" w:hAnsi="Times New Roman"/>
          <w:bCs/>
          <w:kern w:val="0"/>
          <w:sz w:val="24"/>
          <w:szCs w:val="27"/>
        </w:rPr>
      </w:pPr>
      <w:r w:rsidRPr="007722EC">
        <w:rPr>
          <w:rFonts w:ascii="Times New Roman" w:eastAsia="Times New Roman" w:hAnsi="Times New Roman"/>
          <w:bCs/>
          <w:kern w:val="0"/>
          <w:sz w:val="24"/>
          <w:szCs w:val="27"/>
        </w:rPr>
        <w:t>The result</w:t>
      </w:r>
      <w:r>
        <w:rPr>
          <w:rFonts w:ascii="Times New Roman" w:eastAsia="Times New Roman" w:hAnsi="Times New Roman"/>
          <w:bCs/>
          <w:kern w:val="0"/>
          <w:sz w:val="24"/>
          <w:szCs w:val="27"/>
        </w:rPr>
        <w:t xml:space="preserve"> of the study was presented as follows.</w:t>
      </w:r>
    </w:p>
    <w:p w14:paraId="45A1C323" w14:textId="77777777" w:rsidR="001A2C30" w:rsidRDefault="001A2C30" w:rsidP="001A2C30">
      <w:pPr>
        <w:spacing w:before="100" w:beforeAutospacing="1" w:after="100" w:afterAutospacing="1" w:line="360" w:lineRule="auto"/>
        <w:jc w:val="both"/>
        <w:outlineLvl w:val="2"/>
        <w:rPr>
          <w:rFonts w:ascii="Times New Roman" w:eastAsia="Times New Roman" w:hAnsi="Times New Roman"/>
          <w:bCs/>
          <w:kern w:val="0"/>
          <w:sz w:val="24"/>
          <w:szCs w:val="24"/>
        </w:rPr>
      </w:pPr>
      <w:r w:rsidRPr="007722EC">
        <w:rPr>
          <w:rFonts w:ascii="Times New Roman" w:eastAsia="Times New Roman" w:hAnsi="Times New Roman"/>
          <w:b/>
          <w:bCs/>
          <w:kern w:val="0"/>
          <w:sz w:val="24"/>
          <w:szCs w:val="24"/>
        </w:rPr>
        <w:t>Research Question 1:</w:t>
      </w:r>
      <w:r>
        <w:rPr>
          <w:rFonts w:ascii="Times New Roman" w:eastAsia="Times New Roman" w:hAnsi="Times New Roman"/>
          <w:bCs/>
          <w:kern w:val="0"/>
          <w:sz w:val="24"/>
          <w:szCs w:val="24"/>
        </w:rPr>
        <w:t xml:space="preserve"> </w:t>
      </w:r>
      <w:r w:rsidR="0076460F" w:rsidRPr="001A2C30">
        <w:rPr>
          <w:rFonts w:ascii="Times New Roman" w:eastAsia="Times New Roman" w:hAnsi="Times New Roman" w:cs="Times New Roman"/>
          <w:bCs/>
          <w:kern w:val="0"/>
          <w:sz w:val="24"/>
          <w:szCs w:val="24"/>
          <w14:ligatures w14:val="none"/>
        </w:rPr>
        <w:t xml:space="preserve">How does infrastructure development through Build-Operate-Transfer (BOT) models strategy </w:t>
      </w:r>
      <w:r w:rsidR="0076460F" w:rsidRPr="001A2C30">
        <w:rPr>
          <w:rFonts w:ascii="Times New Roman" w:eastAsia="Times New Roman" w:hAnsi="Times New Roman" w:cs="Times New Roman"/>
          <w:kern w:val="0"/>
          <w:sz w:val="24"/>
          <w:szCs w:val="24"/>
        </w:rPr>
        <w:t xml:space="preserve">enhance </w:t>
      </w:r>
      <w:r w:rsidR="0076460F" w:rsidRPr="001A2C30">
        <w:rPr>
          <w:rStyle w:val="Strong"/>
          <w:rFonts w:ascii="Times New Roman" w:hAnsi="Times New Roman" w:cs="Times New Roman"/>
          <w:b w:val="0"/>
          <w:bCs w:val="0"/>
          <w:sz w:val="24"/>
        </w:rPr>
        <w:t>public-private partnerships for sustainable financing of TVET institution</w:t>
      </w:r>
      <w:r w:rsidR="0076460F" w:rsidRPr="001A2C30">
        <w:rPr>
          <w:rStyle w:val="Strong"/>
          <w:rFonts w:ascii="Times New Roman" w:hAnsi="Times New Roman" w:cs="Times New Roman"/>
          <w:b w:val="0"/>
          <w:sz w:val="24"/>
        </w:rPr>
        <w:t>s in Nigeria</w:t>
      </w:r>
      <w:r>
        <w:rPr>
          <w:rFonts w:ascii="Times New Roman" w:eastAsia="Times New Roman" w:hAnsi="Times New Roman"/>
          <w:bCs/>
          <w:kern w:val="0"/>
          <w:sz w:val="24"/>
          <w:szCs w:val="24"/>
        </w:rPr>
        <w:t>?</w:t>
      </w:r>
    </w:p>
    <w:p w14:paraId="69C7E07E" w14:textId="77777777" w:rsidR="001A2C30" w:rsidRDefault="001A2C30" w:rsidP="001A2C30">
      <w:pPr>
        <w:spacing w:before="100" w:beforeAutospacing="1" w:after="0" w:line="240" w:lineRule="auto"/>
        <w:ind w:left="990" w:hanging="990"/>
        <w:jc w:val="both"/>
        <w:outlineLvl w:val="2"/>
        <w:rPr>
          <w:rStyle w:val="Strong"/>
          <w:rFonts w:ascii="Times New Roman" w:hAnsi="Times New Roman" w:cs="Times New Roman"/>
          <w:bCs w:val="0"/>
          <w:sz w:val="24"/>
        </w:rPr>
      </w:pPr>
      <w:r w:rsidRPr="00397E4B">
        <w:rPr>
          <w:rFonts w:ascii="Times New Roman" w:eastAsia="Times New Roman" w:hAnsi="Times New Roman"/>
          <w:b/>
          <w:bCs/>
          <w:kern w:val="0"/>
          <w:sz w:val="24"/>
          <w:szCs w:val="24"/>
        </w:rPr>
        <w:t xml:space="preserve">Table 1: Mean Response on </w:t>
      </w:r>
      <w:r w:rsidR="0076460F">
        <w:rPr>
          <w:rFonts w:ascii="Times New Roman" w:eastAsia="Times New Roman" w:hAnsi="Times New Roman"/>
          <w:b/>
          <w:bCs/>
          <w:kern w:val="0"/>
          <w:sz w:val="24"/>
          <w:szCs w:val="24"/>
        </w:rPr>
        <w:t xml:space="preserve">How </w:t>
      </w:r>
      <w:r w:rsidR="0076460F">
        <w:rPr>
          <w:rFonts w:ascii="Times New Roman" w:eastAsia="Times New Roman" w:hAnsi="Times New Roman" w:cs="Times New Roman"/>
          <w:b/>
          <w:bCs/>
          <w:kern w:val="0"/>
          <w:sz w:val="24"/>
          <w:szCs w:val="24"/>
          <w14:ligatures w14:val="none"/>
        </w:rPr>
        <w:t>Infrastructure Development t</w:t>
      </w:r>
      <w:r w:rsidR="0076460F" w:rsidRPr="0076460F">
        <w:rPr>
          <w:rFonts w:ascii="Times New Roman" w:eastAsia="Times New Roman" w:hAnsi="Times New Roman" w:cs="Times New Roman"/>
          <w:b/>
          <w:bCs/>
          <w:kern w:val="0"/>
          <w:sz w:val="24"/>
          <w:szCs w:val="24"/>
          <w14:ligatures w14:val="none"/>
        </w:rPr>
        <w:t>hrough Build</w:t>
      </w:r>
      <w:r w:rsidR="0076460F">
        <w:rPr>
          <w:rFonts w:ascii="Times New Roman" w:eastAsia="Times New Roman" w:hAnsi="Times New Roman" w:cs="Times New Roman"/>
          <w:b/>
          <w:bCs/>
          <w:kern w:val="0"/>
          <w:sz w:val="24"/>
          <w:szCs w:val="24"/>
          <w14:ligatures w14:val="none"/>
        </w:rPr>
        <w:t xml:space="preserve"> – </w:t>
      </w:r>
      <w:r w:rsidR="0076460F" w:rsidRPr="0076460F">
        <w:rPr>
          <w:rFonts w:ascii="Times New Roman" w:eastAsia="Times New Roman" w:hAnsi="Times New Roman" w:cs="Times New Roman"/>
          <w:b/>
          <w:bCs/>
          <w:kern w:val="0"/>
          <w:sz w:val="24"/>
          <w:szCs w:val="24"/>
          <w14:ligatures w14:val="none"/>
        </w:rPr>
        <w:t>Operate</w:t>
      </w:r>
      <w:r w:rsidR="0076460F">
        <w:rPr>
          <w:rFonts w:ascii="Times New Roman" w:eastAsia="Times New Roman" w:hAnsi="Times New Roman" w:cs="Times New Roman"/>
          <w:b/>
          <w:bCs/>
          <w:kern w:val="0"/>
          <w:sz w:val="24"/>
          <w:szCs w:val="24"/>
          <w14:ligatures w14:val="none"/>
        </w:rPr>
        <w:t xml:space="preserve"> - </w:t>
      </w:r>
      <w:r w:rsidR="0076460F" w:rsidRPr="0076460F">
        <w:rPr>
          <w:rFonts w:ascii="Times New Roman" w:eastAsia="Times New Roman" w:hAnsi="Times New Roman" w:cs="Times New Roman"/>
          <w:b/>
          <w:bCs/>
          <w:kern w:val="0"/>
          <w:sz w:val="24"/>
          <w:szCs w:val="24"/>
          <w14:ligatures w14:val="none"/>
        </w:rPr>
        <w:t xml:space="preserve">Transfer (BOT) Models Strategy </w:t>
      </w:r>
      <w:r w:rsidR="0076460F" w:rsidRPr="0076460F">
        <w:rPr>
          <w:rFonts w:ascii="Times New Roman" w:eastAsia="Times New Roman" w:hAnsi="Times New Roman" w:cs="Times New Roman"/>
          <w:b/>
          <w:kern w:val="0"/>
          <w:sz w:val="24"/>
          <w:szCs w:val="24"/>
        </w:rPr>
        <w:t xml:space="preserve">Enhance </w:t>
      </w:r>
      <w:r w:rsidR="0076460F">
        <w:rPr>
          <w:rFonts w:ascii="Times New Roman" w:eastAsia="Times New Roman" w:hAnsi="Times New Roman" w:cs="Times New Roman"/>
          <w:b/>
          <w:kern w:val="0"/>
          <w:sz w:val="24"/>
          <w:szCs w:val="24"/>
        </w:rPr>
        <w:t xml:space="preserve">TVET </w:t>
      </w:r>
      <w:r w:rsidR="0076460F">
        <w:rPr>
          <w:rStyle w:val="Strong"/>
          <w:rFonts w:ascii="Times New Roman" w:hAnsi="Times New Roman" w:cs="Times New Roman"/>
          <w:bCs w:val="0"/>
          <w:sz w:val="24"/>
        </w:rPr>
        <w:t xml:space="preserve">Public-Private Partnerships </w:t>
      </w:r>
    </w:p>
    <w:tbl>
      <w:tblPr>
        <w:tblW w:w="9648" w:type="dxa"/>
        <w:tblBorders>
          <w:top w:val="single" w:sz="4" w:space="0" w:color="auto"/>
          <w:bottom w:val="single" w:sz="4" w:space="0" w:color="auto"/>
        </w:tblBorders>
        <w:tblLayout w:type="fixed"/>
        <w:tblLook w:val="04A0" w:firstRow="1" w:lastRow="0" w:firstColumn="1" w:lastColumn="0" w:noHBand="0" w:noVBand="1"/>
      </w:tblPr>
      <w:tblGrid>
        <w:gridCol w:w="590"/>
        <w:gridCol w:w="4828"/>
        <w:gridCol w:w="1227"/>
        <w:gridCol w:w="1110"/>
        <w:gridCol w:w="993"/>
        <w:gridCol w:w="900"/>
      </w:tblGrid>
      <w:tr w:rsidR="00313A70" w:rsidRPr="006A1931" w14:paraId="534130B6" w14:textId="77777777" w:rsidTr="00B759CB">
        <w:tc>
          <w:tcPr>
            <w:tcW w:w="590" w:type="dxa"/>
            <w:tcBorders>
              <w:top w:val="single" w:sz="4" w:space="0" w:color="auto"/>
              <w:bottom w:val="single" w:sz="4" w:space="0" w:color="auto"/>
            </w:tcBorders>
          </w:tcPr>
          <w:p w14:paraId="33FC2641" w14:textId="77777777" w:rsidR="00313A70" w:rsidRPr="006A1931" w:rsidRDefault="00313A70" w:rsidP="00AE55FE">
            <w:pPr>
              <w:spacing w:after="0" w:line="240" w:lineRule="auto"/>
              <w:jc w:val="both"/>
              <w:outlineLvl w:val="2"/>
              <w:rPr>
                <w:rFonts w:ascii="Times New Roman" w:eastAsia="Times New Roman" w:hAnsi="Times New Roman"/>
                <w:b/>
                <w:bCs/>
                <w:kern w:val="0"/>
                <w:sz w:val="24"/>
                <w:szCs w:val="24"/>
              </w:rPr>
            </w:pPr>
            <w:r w:rsidRPr="006A1931">
              <w:rPr>
                <w:rFonts w:ascii="Times New Roman" w:eastAsia="Times New Roman" w:hAnsi="Times New Roman"/>
                <w:b/>
                <w:bCs/>
                <w:kern w:val="0"/>
                <w:sz w:val="24"/>
                <w:szCs w:val="24"/>
              </w:rPr>
              <w:t>S/N</w:t>
            </w:r>
          </w:p>
        </w:tc>
        <w:tc>
          <w:tcPr>
            <w:tcW w:w="4828" w:type="dxa"/>
            <w:tcBorders>
              <w:top w:val="single" w:sz="4" w:space="0" w:color="auto"/>
              <w:bottom w:val="single" w:sz="4" w:space="0" w:color="auto"/>
            </w:tcBorders>
          </w:tcPr>
          <w:p w14:paraId="6B545557" w14:textId="77777777" w:rsidR="00313A70" w:rsidRPr="006A1931"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 xml:space="preserve">How </w:t>
            </w:r>
            <w:r>
              <w:rPr>
                <w:rFonts w:ascii="Times New Roman" w:eastAsia="Times New Roman" w:hAnsi="Times New Roman" w:cs="Times New Roman"/>
                <w:b/>
                <w:bCs/>
                <w:kern w:val="0"/>
                <w:sz w:val="24"/>
                <w:szCs w:val="24"/>
                <w14:ligatures w14:val="none"/>
              </w:rPr>
              <w:t>Infrastructure Development t</w:t>
            </w:r>
            <w:r w:rsidRPr="0076460F">
              <w:rPr>
                <w:rFonts w:ascii="Times New Roman" w:eastAsia="Times New Roman" w:hAnsi="Times New Roman" w:cs="Times New Roman"/>
                <w:b/>
                <w:bCs/>
                <w:kern w:val="0"/>
                <w:sz w:val="24"/>
                <w:szCs w:val="24"/>
                <w14:ligatures w14:val="none"/>
              </w:rPr>
              <w:t>hrough Build</w:t>
            </w:r>
            <w:r>
              <w:rPr>
                <w:rFonts w:ascii="Times New Roman" w:eastAsia="Times New Roman" w:hAnsi="Times New Roman" w:cs="Times New Roman"/>
                <w:b/>
                <w:bCs/>
                <w:kern w:val="0"/>
                <w:sz w:val="24"/>
                <w:szCs w:val="24"/>
                <w14:ligatures w14:val="none"/>
              </w:rPr>
              <w:t xml:space="preserve"> – </w:t>
            </w:r>
            <w:r w:rsidRPr="0076460F">
              <w:rPr>
                <w:rFonts w:ascii="Times New Roman" w:eastAsia="Times New Roman" w:hAnsi="Times New Roman" w:cs="Times New Roman"/>
                <w:b/>
                <w:bCs/>
                <w:kern w:val="0"/>
                <w:sz w:val="24"/>
                <w:szCs w:val="24"/>
                <w14:ligatures w14:val="none"/>
              </w:rPr>
              <w:t>Operate</w:t>
            </w:r>
            <w:r>
              <w:rPr>
                <w:rFonts w:ascii="Times New Roman" w:eastAsia="Times New Roman" w:hAnsi="Times New Roman" w:cs="Times New Roman"/>
                <w:b/>
                <w:bCs/>
                <w:kern w:val="0"/>
                <w:sz w:val="24"/>
                <w:szCs w:val="24"/>
                <w14:ligatures w14:val="none"/>
              </w:rPr>
              <w:t xml:space="preserve"> - </w:t>
            </w:r>
            <w:r w:rsidRPr="0076460F">
              <w:rPr>
                <w:rFonts w:ascii="Times New Roman" w:eastAsia="Times New Roman" w:hAnsi="Times New Roman" w:cs="Times New Roman"/>
                <w:b/>
                <w:bCs/>
                <w:kern w:val="0"/>
                <w:sz w:val="24"/>
                <w:szCs w:val="24"/>
                <w14:ligatures w14:val="none"/>
              </w:rPr>
              <w:t xml:space="preserve">Transfer (BOT) Models Strategy </w:t>
            </w:r>
            <w:r w:rsidRPr="0076460F">
              <w:rPr>
                <w:rFonts w:ascii="Times New Roman" w:eastAsia="Times New Roman" w:hAnsi="Times New Roman" w:cs="Times New Roman"/>
                <w:b/>
                <w:kern w:val="0"/>
                <w:sz w:val="24"/>
                <w:szCs w:val="24"/>
              </w:rPr>
              <w:t xml:space="preserve">Enhance </w:t>
            </w:r>
            <w:r>
              <w:rPr>
                <w:rFonts w:ascii="Times New Roman" w:eastAsia="Times New Roman" w:hAnsi="Times New Roman" w:cs="Times New Roman"/>
                <w:b/>
                <w:kern w:val="0"/>
                <w:sz w:val="24"/>
                <w:szCs w:val="24"/>
              </w:rPr>
              <w:t xml:space="preserve">TVET </w:t>
            </w:r>
            <w:r>
              <w:rPr>
                <w:rStyle w:val="Strong"/>
                <w:rFonts w:ascii="Times New Roman" w:hAnsi="Times New Roman" w:cs="Times New Roman"/>
                <w:bCs w:val="0"/>
                <w:sz w:val="24"/>
              </w:rPr>
              <w:t xml:space="preserve">Public-Private Partnerships </w:t>
            </w:r>
            <w:r w:rsidRPr="006A1931">
              <w:rPr>
                <w:rFonts w:ascii="Times New Roman" w:eastAsia="Times New Roman" w:hAnsi="Times New Roman"/>
                <w:b/>
                <w:bCs/>
                <w:kern w:val="0"/>
                <w:sz w:val="24"/>
                <w:szCs w:val="24"/>
              </w:rPr>
              <w:t>Include:</w:t>
            </w:r>
          </w:p>
        </w:tc>
        <w:tc>
          <w:tcPr>
            <w:tcW w:w="1227" w:type="dxa"/>
            <w:tcBorders>
              <w:top w:val="single" w:sz="4" w:space="0" w:color="auto"/>
              <w:bottom w:val="single" w:sz="4" w:space="0" w:color="auto"/>
            </w:tcBorders>
          </w:tcPr>
          <w:p w14:paraId="1D5AE09F" w14:textId="77777777" w:rsidR="00313A70"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TVET Lecturers</w:t>
            </w:r>
          </w:p>
        </w:tc>
        <w:tc>
          <w:tcPr>
            <w:tcW w:w="1110" w:type="dxa"/>
            <w:tcBorders>
              <w:top w:val="single" w:sz="4" w:space="0" w:color="auto"/>
              <w:bottom w:val="single" w:sz="4" w:space="0" w:color="auto"/>
            </w:tcBorders>
          </w:tcPr>
          <w:p w14:paraId="4267EA89" w14:textId="77777777" w:rsidR="00313A70"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Industry Experts</w:t>
            </w:r>
          </w:p>
        </w:tc>
        <w:tc>
          <w:tcPr>
            <w:tcW w:w="993" w:type="dxa"/>
            <w:tcBorders>
              <w:top w:val="single" w:sz="4" w:space="0" w:color="auto"/>
              <w:bottom w:val="single" w:sz="4" w:space="0" w:color="auto"/>
            </w:tcBorders>
          </w:tcPr>
          <w:p w14:paraId="279D5B25" w14:textId="77777777" w:rsidR="00313A70"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Govt</w:t>
            </w:r>
            <w:r w:rsidR="002C2DFF">
              <w:rPr>
                <w:rFonts w:ascii="Times New Roman" w:eastAsia="Times New Roman" w:hAnsi="Times New Roman"/>
                <w:b/>
                <w:bCs/>
                <w:kern w:val="0"/>
                <w:sz w:val="24"/>
                <w:szCs w:val="24"/>
              </w:rPr>
              <w:t xml:space="preserve"> Agency</w:t>
            </w:r>
          </w:p>
        </w:tc>
        <w:tc>
          <w:tcPr>
            <w:tcW w:w="900" w:type="dxa"/>
            <w:tcBorders>
              <w:top w:val="single" w:sz="4" w:space="0" w:color="auto"/>
              <w:bottom w:val="single" w:sz="4" w:space="0" w:color="auto"/>
            </w:tcBorders>
          </w:tcPr>
          <w:p w14:paraId="5ABE57F5" w14:textId="77777777" w:rsidR="00313A70" w:rsidRDefault="00313A70"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RMK</w:t>
            </w:r>
          </w:p>
        </w:tc>
      </w:tr>
      <w:tr w:rsidR="00313A70" w:rsidRPr="006A1931" w14:paraId="5DCB5620" w14:textId="77777777" w:rsidTr="00B759CB">
        <w:tc>
          <w:tcPr>
            <w:tcW w:w="590" w:type="dxa"/>
            <w:tcBorders>
              <w:top w:val="single" w:sz="4" w:space="0" w:color="auto"/>
            </w:tcBorders>
          </w:tcPr>
          <w:p w14:paraId="06F6A6BD"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p>
        </w:tc>
        <w:tc>
          <w:tcPr>
            <w:tcW w:w="4828" w:type="dxa"/>
            <w:tcBorders>
              <w:top w:val="single" w:sz="4" w:space="0" w:color="auto"/>
            </w:tcBorders>
          </w:tcPr>
          <w:p w14:paraId="3F67545C"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 models provide TVET institutions with modern infrastructure without immediate financial burden</w:t>
            </w:r>
            <w:r>
              <w:rPr>
                <w:rFonts w:ascii="Times New Roman" w:eastAsia="Times New Roman" w:hAnsi="Times New Roman" w:cs="Times New Roman"/>
                <w:kern w:val="0"/>
                <w:sz w:val="24"/>
                <w:szCs w:val="24"/>
                <w14:ligatures w14:val="none"/>
              </w:rPr>
              <w:t>.</w:t>
            </w:r>
          </w:p>
        </w:tc>
        <w:tc>
          <w:tcPr>
            <w:tcW w:w="1227" w:type="dxa"/>
            <w:tcBorders>
              <w:top w:val="single" w:sz="4" w:space="0" w:color="auto"/>
            </w:tcBorders>
          </w:tcPr>
          <w:p w14:paraId="7A1C33FF"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3.41</w:t>
            </w:r>
          </w:p>
        </w:tc>
        <w:tc>
          <w:tcPr>
            <w:tcW w:w="1110" w:type="dxa"/>
            <w:tcBorders>
              <w:top w:val="single" w:sz="4" w:space="0" w:color="auto"/>
            </w:tcBorders>
          </w:tcPr>
          <w:p w14:paraId="2703B10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c>
          <w:tcPr>
            <w:tcW w:w="993" w:type="dxa"/>
            <w:tcBorders>
              <w:top w:val="single" w:sz="4" w:space="0" w:color="auto"/>
            </w:tcBorders>
          </w:tcPr>
          <w:p w14:paraId="53AB28E4"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900" w:type="dxa"/>
            <w:tcBorders>
              <w:top w:val="single" w:sz="4" w:space="0" w:color="auto"/>
            </w:tcBorders>
          </w:tcPr>
          <w:p w14:paraId="684C9A60"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r>
      <w:tr w:rsidR="00313A70" w:rsidRPr="006A1931" w14:paraId="2A59291E" w14:textId="77777777" w:rsidTr="00B759CB">
        <w:tc>
          <w:tcPr>
            <w:tcW w:w="590" w:type="dxa"/>
          </w:tcPr>
          <w:p w14:paraId="5CB3F020"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2</w:t>
            </w:r>
          </w:p>
        </w:tc>
        <w:tc>
          <w:tcPr>
            <w:tcW w:w="4828" w:type="dxa"/>
          </w:tcPr>
          <w:p w14:paraId="7E0FE80B"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Private sector investment in BOT projects helps reduce government’s cost of financing TVET facilities</w:t>
            </w:r>
            <w:r>
              <w:rPr>
                <w:rFonts w:ascii="Times New Roman" w:eastAsia="Times New Roman" w:hAnsi="Times New Roman" w:cs="Times New Roman"/>
                <w:kern w:val="0"/>
                <w:sz w:val="24"/>
                <w:szCs w:val="24"/>
                <w14:ligatures w14:val="none"/>
              </w:rPr>
              <w:t>.</w:t>
            </w:r>
          </w:p>
        </w:tc>
        <w:tc>
          <w:tcPr>
            <w:tcW w:w="1227" w:type="dxa"/>
          </w:tcPr>
          <w:p w14:paraId="4345E7D4"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3.02</w:t>
            </w:r>
          </w:p>
        </w:tc>
        <w:tc>
          <w:tcPr>
            <w:tcW w:w="1110" w:type="dxa"/>
          </w:tcPr>
          <w:p w14:paraId="6BDB975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2.74</w:t>
            </w:r>
          </w:p>
        </w:tc>
        <w:tc>
          <w:tcPr>
            <w:tcW w:w="993" w:type="dxa"/>
          </w:tcPr>
          <w:p w14:paraId="6249D0F3"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900" w:type="dxa"/>
          </w:tcPr>
          <w:p w14:paraId="44E1ED4B"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2566175D" w14:textId="77777777" w:rsidTr="00B759CB">
        <w:tc>
          <w:tcPr>
            <w:tcW w:w="590" w:type="dxa"/>
          </w:tcPr>
          <w:p w14:paraId="398B39B1" w14:textId="77777777" w:rsidR="00313A70" w:rsidRPr="006A1931" w:rsidRDefault="00313A70" w:rsidP="00AE55FE">
            <w:pPr>
              <w:spacing w:before="100" w:beforeAutospacing="1" w:after="0"/>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3</w:t>
            </w:r>
          </w:p>
        </w:tc>
        <w:tc>
          <w:tcPr>
            <w:tcW w:w="4828" w:type="dxa"/>
          </w:tcPr>
          <w:p w14:paraId="2D311451" w14:textId="77777777" w:rsidR="00313A70" w:rsidRPr="006A1931" w:rsidRDefault="00313A70" w:rsidP="00AE55FE">
            <w:pPr>
              <w:spacing w:before="100" w:beforeAutospacing="1" w:after="0"/>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 arrangements ensure continuous upgrading and maintenance of TVET infrastructure</w:t>
            </w:r>
            <w:r>
              <w:rPr>
                <w:rFonts w:ascii="Times New Roman" w:eastAsia="Times New Roman" w:hAnsi="Times New Roman" w:cs="Times New Roman"/>
                <w:kern w:val="0"/>
                <w:sz w:val="24"/>
                <w:szCs w:val="24"/>
                <w14:ligatures w14:val="none"/>
              </w:rPr>
              <w:t>.</w:t>
            </w:r>
          </w:p>
        </w:tc>
        <w:tc>
          <w:tcPr>
            <w:tcW w:w="1227" w:type="dxa"/>
          </w:tcPr>
          <w:p w14:paraId="4EE5392C" w14:textId="77777777" w:rsidR="00313A70" w:rsidRPr="00BC44DA" w:rsidRDefault="00313A70"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3.66</w:t>
            </w:r>
          </w:p>
        </w:tc>
        <w:tc>
          <w:tcPr>
            <w:tcW w:w="1110" w:type="dxa"/>
          </w:tcPr>
          <w:p w14:paraId="4ACF2D58" w14:textId="77777777" w:rsidR="00313A70" w:rsidRPr="00BC44DA" w:rsidRDefault="00313A70"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993" w:type="dxa"/>
          </w:tcPr>
          <w:p w14:paraId="090B5314" w14:textId="77777777" w:rsidR="00313A70" w:rsidRPr="00BC44DA" w:rsidRDefault="00313A70"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3.10</w:t>
            </w:r>
          </w:p>
        </w:tc>
        <w:tc>
          <w:tcPr>
            <w:tcW w:w="900" w:type="dxa"/>
          </w:tcPr>
          <w:p w14:paraId="127ECC08"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507629CE" w14:textId="77777777" w:rsidTr="00B759CB">
        <w:tc>
          <w:tcPr>
            <w:tcW w:w="590" w:type="dxa"/>
          </w:tcPr>
          <w:p w14:paraId="589B1710"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4</w:t>
            </w:r>
          </w:p>
        </w:tc>
        <w:tc>
          <w:tcPr>
            <w:tcW w:w="4828" w:type="dxa"/>
          </w:tcPr>
          <w:p w14:paraId="50D09734"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The BOT approach can enhance the quality of workshops, laboratories, and training centers in TVET institutions</w:t>
            </w:r>
            <w:r>
              <w:rPr>
                <w:rFonts w:ascii="Times New Roman" w:eastAsia="Times New Roman" w:hAnsi="Times New Roman" w:cs="Times New Roman"/>
                <w:kern w:val="0"/>
                <w:sz w:val="24"/>
                <w:szCs w:val="24"/>
                <w14:ligatures w14:val="none"/>
              </w:rPr>
              <w:t>.</w:t>
            </w:r>
          </w:p>
        </w:tc>
        <w:tc>
          <w:tcPr>
            <w:tcW w:w="1227" w:type="dxa"/>
          </w:tcPr>
          <w:p w14:paraId="6D459049"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3.71</w:t>
            </w:r>
          </w:p>
        </w:tc>
        <w:tc>
          <w:tcPr>
            <w:tcW w:w="1110" w:type="dxa"/>
          </w:tcPr>
          <w:p w14:paraId="20BD3E0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3.18</w:t>
            </w:r>
          </w:p>
        </w:tc>
        <w:tc>
          <w:tcPr>
            <w:tcW w:w="993" w:type="dxa"/>
          </w:tcPr>
          <w:p w14:paraId="17014F9D"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3.05</w:t>
            </w:r>
          </w:p>
        </w:tc>
        <w:tc>
          <w:tcPr>
            <w:tcW w:w="900" w:type="dxa"/>
          </w:tcPr>
          <w:p w14:paraId="2857EEF0"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42C65A73" w14:textId="77777777" w:rsidTr="00B759CB">
        <w:tc>
          <w:tcPr>
            <w:tcW w:w="590" w:type="dxa"/>
          </w:tcPr>
          <w:p w14:paraId="602E9BA6"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5</w:t>
            </w:r>
          </w:p>
        </w:tc>
        <w:tc>
          <w:tcPr>
            <w:tcW w:w="4828" w:type="dxa"/>
          </w:tcPr>
          <w:p w14:paraId="77162B02"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 projects create long-term sustainability in financing TVET facilities after transfer of ownership</w:t>
            </w:r>
            <w:r>
              <w:rPr>
                <w:rFonts w:ascii="Times New Roman" w:eastAsia="Times New Roman" w:hAnsi="Times New Roman" w:cs="Times New Roman"/>
                <w:kern w:val="0"/>
                <w:sz w:val="24"/>
                <w:szCs w:val="24"/>
                <w14:ligatures w14:val="none"/>
              </w:rPr>
              <w:t>.</w:t>
            </w:r>
          </w:p>
        </w:tc>
        <w:tc>
          <w:tcPr>
            <w:tcW w:w="1227" w:type="dxa"/>
          </w:tcPr>
          <w:p w14:paraId="287CE7A9"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2.80</w:t>
            </w:r>
          </w:p>
        </w:tc>
        <w:tc>
          <w:tcPr>
            <w:tcW w:w="1110" w:type="dxa"/>
          </w:tcPr>
          <w:p w14:paraId="5AD002A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3.23</w:t>
            </w:r>
          </w:p>
        </w:tc>
        <w:tc>
          <w:tcPr>
            <w:tcW w:w="993" w:type="dxa"/>
          </w:tcPr>
          <w:p w14:paraId="7902ACB6"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3.71</w:t>
            </w:r>
          </w:p>
        </w:tc>
        <w:tc>
          <w:tcPr>
            <w:tcW w:w="900" w:type="dxa"/>
          </w:tcPr>
          <w:p w14:paraId="76A8BF78"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089134DA" w14:textId="77777777" w:rsidTr="00B759CB">
        <w:tc>
          <w:tcPr>
            <w:tcW w:w="590" w:type="dxa"/>
          </w:tcPr>
          <w:p w14:paraId="4E88D15B"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6</w:t>
            </w:r>
          </w:p>
        </w:tc>
        <w:tc>
          <w:tcPr>
            <w:tcW w:w="4828" w:type="dxa"/>
          </w:tcPr>
          <w:p w14:paraId="71D47941"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Private sector involvement through BOT increases efficiency in infrastructure delivery for TVET institutions</w:t>
            </w:r>
            <w:r>
              <w:rPr>
                <w:rFonts w:ascii="Times New Roman" w:eastAsia="Times New Roman" w:hAnsi="Times New Roman" w:cs="Times New Roman"/>
                <w:kern w:val="0"/>
                <w:sz w:val="24"/>
                <w:szCs w:val="24"/>
                <w14:ligatures w14:val="none"/>
              </w:rPr>
              <w:t>.</w:t>
            </w:r>
          </w:p>
        </w:tc>
        <w:tc>
          <w:tcPr>
            <w:tcW w:w="1227" w:type="dxa"/>
          </w:tcPr>
          <w:p w14:paraId="7F3CB3B6"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1110" w:type="dxa"/>
          </w:tcPr>
          <w:p w14:paraId="56C74C1F"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993" w:type="dxa"/>
          </w:tcPr>
          <w:p w14:paraId="36C0169B"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3.63</w:t>
            </w:r>
          </w:p>
        </w:tc>
        <w:tc>
          <w:tcPr>
            <w:tcW w:w="900" w:type="dxa"/>
          </w:tcPr>
          <w:p w14:paraId="02300DE1"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64828733" w14:textId="77777777" w:rsidTr="00B759CB">
        <w:tc>
          <w:tcPr>
            <w:tcW w:w="590" w:type="dxa"/>
          </w:tcPr>
          <w:p w14:paraId="45A546F2"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7</w:t>
            </w:r>
          </w:p>
        </w:tc>
        <w:tc>
          <w:tcPr>
            <w:tcW w:w="4828" w:type="dxa"/>
          </w:tcPr>
          <w:p w14:paraId="709F81C7"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BOT-financed infrastructure provides opportunities for revenue generation during the operation period</w:t>
            </w:r>
            <w:r>
              <w:rPr>
                <w:rFonts w:ascii="Times New Roman" w:eastAsia="Times New Roman" w:hAnsi="Times New Roman" w:cs="Times New Roman"/>
                <w:kern w:val="0"/>
                <w:sz w:val="24"/>
                <w:szCs w:val="24"/>
                <w14:ligatures w14:val="none"/>
              </w:rPr>
              <w:t>.</w:t>
            </w:r>
          </w:p>
        </w:tc>
        <w:tc>
          <w:tcPr>
            <w:tcW w:w="1227" w:type="dxa"/>
          </w:tcPr>
          <w:p w14:paraId="324291FA"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1110" w:type="dxa"/>
          </w:tcPr>
          <w:p w14:paraId="3EE6DFD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3.40</w:t>
            </w:r>
          </w:p>
        </w:tc>
        <w:tc>
          <w:tcPr>
            <w:tcW w:w="993" w:type="dxa"/>
          </w:tcPr>
          <w:p w14:paraId="3A26018A"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2.84</w:t>
            </w:r>
          </w:p>
        </w:tc>
        <w:tc>
          <w:tcPr>
            <w:tcW w:w="900" w:type="dxa"/>
          </w:tcPr>
          <w:p w14:paraId="5F15DB14"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68FE6FA7" w14:textId="77777777" w:rsidTr="00B759CB">
        <w:tc>
          <w:tcPr>
            <w:tcW w:w="590" w:type="dxa"/>
          </w:tcPr>
          <w:p w14:paraId="7E898FCF"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lastRenderedPageBreak/>
              <w:t>8</w:t>
            </w:r>
          </w:p>
        </w:tc>
        <w:tc>
          <w:tcPr>
            <w:tcW w:w="4828" w:type="dxa"/>
          </w:tcPr>
          <w:p w14:paraId="7E5EE1B2"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Partnerships in BOT projects encourage accountability and proper utilization of TVET infrastructure</w:t>
            </w:r>
            <w:r>
              <w:rPr>
                <w:rFonts w:ascii="Times New Roman" w:eastAsia="Times New Roman" w:hAnsi="Times New Roman" w:cs="Times New Roman"/>
                <w:kern w:val="0"/>
                <w:sz w:val="24"/>
                <w:szCs w:val="24"/>
                <w14:ligatures w14:val="none"/>
              </w:rPr>
              <w:t>.</w:t>
            </w:r>
          </w:p>
        </w:tc>
        <w:tc>
          <w:tcPr>
            <w:tcW w:w="1227" w:type="dxa"/>
          </w:tcPr>
          <w:p w14:paraId="1905604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3.10</w:t>
            </w:r>
          </w:p>
        </w:tc>
        <w:tc>
          <w:tcPr>
            <w:tcW w:w="1110" w:type="dxa"/>
          </w:tcPr>
          <w:p w14:paraId="7E4B4BF2"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2.67</w:t>
            </w:r>
          </w:p>
        </w:tc>
        <w:tc>
          <w:tcPr>
            <w:tcW w:w="993" w:type="dxa"/>
          </w:tcPr>
          <w:p w14:paraId="29AD800C"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3.07</w:t>
            </w:r>
          </w:p>
        </w:tc>
        <w:tc>
          <w:tcPr>
            <w:tcW w:w="900" w:type="dxa"/>
          </w:tcPr>
          <w:p w14:paraId="00160D07"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1FB7A759" w14:textId="77777777" w:rsidTr="00B759CB">
        <w:tc>
          <w:tcPr>
            <w:tcW w:w="590" w:type="dxa"/>
          </w:tcPr>
          <w:p w14:paraId="040E36A9"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9</w:t>
            </w:r>
          </w:p>
        </w:tc>
        <w:tc>
          <w:tcPr>
            <w:tcW w:w="4828" w:type="dxa"/>
          </w:tcPr>
          <w:p w14:paraId="30539C1B"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BOT reduces delays in infrastructure provision compared to government-only financed projects</w:t>
            </w:r>
            <w:r>
              <w:rPr>
                <w:rFonts w:ascii="Times New Roman" w:eastAsia="Times New Roman" w:hAnsi="Times New Roman" w:cs="Times New Roman"/>
                <w:kern w:val="0"/>
                <w:sz w:val="24"/>
                <w:szCs w:val="24"/>
                <w14:ligatures w14:val="none"/>
              </w:rPr>
              <w:t>.</w:t>
            </w:r>
          </w:p>
        </w:tc>
        <w:tc>
          <w:tcPr>
            <w:tcW w:w="1227" w:type="dxa"/>
          </w:tcPr>
          <w:p w14:paraId="12987FD1"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3.63</w:t>
            </w:r>
          </w:p>
        </w:tc>
        <w:tc>
          <w:tcPr>
            <w:tcW w:w="1110" w:type="dxa"/>
          </w:tcPr>
          <w:p w14:paraId="7F6C3DC1"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993" w:type="dxa"/>
          </w:tcPr>
          <w:p w14:paraId="768A043B"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3.52</w:t>
            </w:r>
          </w:p>
        </w:tc>
        <w:tc>
          <w:tcPr>
            <w:tcW w:w="900" w:type="dxa"/>
          </w:tcPr>
          <w:p w14:paraId="27D133A9"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6A1931" w14:paraId="70184B8D" w14:textId="77777777" w:rsidTr="00B759CB">
        <w:tc>
          <w:tcPr>
            <w:tcW w:w="590" w:type="dxa"/>
          </w:tcPr>
          <w:p w14:paraId="639BC9B6" w14:textId="77777777" w:rsidR="00313A70" w:rsidRPr="006A1931" w:rsidRDefault="00313A70"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r>
              <w:rPr>
                <w:rFonts w:ascii="Times New Roman" w:eastAsia="Times New Roman" w:hAnsi="Times New Roman"/>
                <w:bCs/>
                <w:kern w:val="0"/>
                <w:sz w:val="24"/>
                <w:szCs w:val="24"/>
              </w:rPr>
              <w:t>0</w:t>
            </w:r>
          </w:p>
        </w:tc>
        <w:tc>
          <w:tcPr>
            <w:tcW w:w="4828" w:type="dxa"/>
          </w:tcPr>
          <w:p w14:paraId="6A9636C9" w14:textId="77777777" w:rsidR="00313A70" w:rsidRPr="006A1931" w:rsidRDefault="00313A70" w:rsidP="00AE55FE">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Well-structured BOT agreements strengthen collaboration between TVET institutions and industries for sustainable financing</w:t>
            </w:r>
            <w:r>
              <w:rPr>
                <w:rFonts w:ascii="Times New Roman" w:eastAsia="Times New Roman" w:hAnsi="Times New Roman" w:cs="Times New Roman"/>
                <w:kern w:val="0"/>
                <w:sz w:val="24"/>
                <w:szCs w:val="24"/>
                <w14:ligatures w14:val="none"/>
              </w:rPr>
              <w:t>.</w:t>
            </w:r>
          </w:p>
        </w:tc>
        <w:tc>
          <w:tcPr>
            <w:tcW w:w="1227" w:type="dxa"/>
          </w:tcPr>
          <w:p w14:paraId="1FC0BDE6"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1110" w:type="dxa"/>
          </w:tcPr>
          <w:p w14:paraId="4041E437"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3.20</w:t>
            </w:r>
          </w:p>
        </w:tc>
        <w:tc>
          <w:tcPr>
            <w:tcW w:w="993" w:type="dxa"/>
          </w:tcPr>
          <w:p w14:paraId="3ADCECA5" w14:textId="77777777" w:rsidR="00313A70" w:rsidRPr="00BC44DA" w:rsidRDefault="00313A70"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3.01</w:t>
            </w:r>
          </w:p>
        </w:tc>
        <w:tc>
          <w:tcPr>
            <w:tcW w:w="900" w:type="dxa"/>
          </w:tcPr>
          <w:p w14:paraId="486F478A" w14:textId="77777777" w:rsidR="00313A70" w:rsidRDefault="00313A70" w:rsidP="00AE55FE">
            <w:r w:rsidRPr="000814BB">
              <w:rPr>
                <w:rFonts w:ascii="Times New Roman" w:eastAsia="Times New Roman" w:hAnsi="Times New Roman" w:cs="Times New Roman"/>
                <w:kern w:val="0"/>
                <w:sz w:val="24"/>
                <w:szCs w:val="24"/>
                <w14:ligatures w14:val="none"/>
              </w:rPr>
              <w:t>A</w:t>
            </w:r>
          </w:p>
        </w:tc>
      </w:tr>
      <w:tr w:rsidR="00313A70" w:rsidRPr="004442BA" w14:paraId="36531DAA" w14:textId="77777777" w:rsidTr="00B759CB">
        <w:tc>
          <w:tcPr>
            <w:tcW w:w="590" w:type="dxa"/>
          </w:tcPr>
          <w:p w14:paraId="6F1758EE" w14:textId="77777777" w:rsidR="00313A70" w:rsidRPr="004442BA" w:rsidRDefault="00313A70" w:rsidP="00AE55FE">
            <w:pPr>
              <w:spacing w:before="100" w:beforeAutospacing="1" w:after="100" w:afterAutospacing="1" w:line="360" w:lineRule="auto"/>
              <w:jc w:val="both"/>
              <w:outlineLvl w:val="2"/>
              <w:rPr>
                <w:rFonts w:ascii="Times New Roman" w:eastAsia="Times New Roman" w:hAnsi="Times New Roman"/>
                <w:b/>
                <w:bCs/>
                <w:kern w:val="0"/>
                <w:sz w:val="24"/>
                <w:szCs w:val="24"/>
              </w:rPr>
            </w:pPr>
          </w:p>
        </w:tc>
        <w:tc>
          <w:tcPr>
            <w:tcW w:w="4828" w:type="dxa"/>
          </w:tcPr>
          <w:p w14:paraId="6DBB9446"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sidRPr="004442BA">
              <w:rPr>
                <w:rFonts w:ascii="Times New Roman" w:hAnsi="Times New Roman"/>
                <w:b/>
                <w:sz w:val="24"/>
              </w:rPr>
              <w:t>Average Mean</w:t>
            </w:r>
          </w:p>
        </w:tc>
        <w:tc>
          <w:tcPr>
            <w:tcW w:w="1227" w:type="dxa"/>
          </w:tcPr>
          <w:p w14:paraId="50343E56"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3.27</w:t>
            </w:r>
          </w:p>
        </w:tc>
        <w:tc>
          <w:tcPr>
            <w:tcW w:w="1110" w:type="dxa"/>
          </w:tcPr>
          <w:p w14:paraId="7F483B49"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3.16</w:t>
            </w:r>
          </w:p>
        </w:tc>
        <w:tc>
          <w:tcPr>
            <w:tcW w:w="993" w:type="dxa"/>
          </w:tcPr>
          <w:p w14:paraId="11175BC1"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3.21</w:t>
            </w:r>
          </w:p>
        </w:tc>
        <w:tc>
          <w:tcPr>
            <w:tcW w:w="900" w:type="dxa"/>
          </w:tcPr>
          <w:p w14:paraId="4827B4E2" w14:textId="77777777" w:rsidR="00313A70" w:rsidRPr="004442BA" w:rsidRDefault="00313A70"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A</w:t>
            </w:r>
          </w:p>
        </w:tc>
      </w:tr>
    </w:tbl>
    <w:p w14:paraId="2DA5DB40" w14:textId="77777777" w:rsidR="001A2C30" w:rsidRPr="005C709C" w:rsidRDefault="002C2DFF" w:rsidP="001A2C30">
      <w:pPr>
        <w:spacing w:before="100" w:beforeAutospacing="1" w:after="100" w:afterAutospacing="1" w:line="360" w:lineRule="auto"/>
        <w:jc w:val="both"/>
        <w:outlineLvl w:val="2"/>
        <w:rPr>
          <w:rFonts w:ascii="Times New Roman" w:eastAsia="Times New Roman" w:hAnsi="Times New Roman"/>
          <w:bCs/>
          <w:kern w:val="0"/>
          <w:sz w:val="24"/>
          <w:szCs w:val="24"/>
        </w:rPr>
      </w:pPr>
      <w:r w:rsidRPr="005C709C">
        <w:rPr>
          <w:rFonts w:ascii="Times New Roman" w:eastAsia="Times New Roman" w:hAnsi="Times New Roman"/>
          <w:bCs/>
          <w:kern w:val="0"/>
          <w:sz w:val="24"/>
          <w:szCs w:val="24"/>
        </w:rPr>
        <w:t xml:space="preserve">Result from Table 1 shows how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enhances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Pr="005C709C">
        <w:rPr>
          <w:rFonts w:ascii="Times New Roman" w:hAnsi="Times New Roman"/>
          <w:sz w:val="24"/>
          <w:szCs w:val="24"/>
        </w:rPr>
        <w:t xml:space="preserve">. The result reveals that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Pr="005C709C">
        <w:rPr>
          <w:rFonts w:ascii="Times New Roman" w:eastAsia="Times New Roman" w:hAnsi="Times New Roman" w:cs="Times New Roman"/>
          <w:kern w:val="0"/>
          <w:sz w:val="24"/>
          <w:szCs w:val="24"/>
        </w:rPr>
        <w:t xml:space="preserve"> by </w:t>
      </w:r>
      <w:r w:rsidRPr="005C709C">
        <w:rPr>
          <w:rFonts w:ascii="Times New Roman" w:eastAsia="Times New Roman" w:hAnsi="Times New Roman" w:cs="Times New Roman"/>
          <w:kern w:val="0"/>
          <w:sz w:val="24"/>
          <w:szCs w:val="24"/>
          <w14:ligatures w14:val="none"/>
        </w:rPr>
        <w:t xml:space="preserve">providing TVET institutions with modern infrastructure without immediate financial burden, helps reduce government’s cost of financing TVET facilities, Private sector involvement through BOT increases efficiency in infrastructure delivery for TVET institutions, and BOT projects create long-term sustainability in financing TVET facilities after transfer of ownership among others. </w:t>
      </w:r>
      <w:r w:rsidR="001A2C30" w:rsidRPr="005C709C">
        <w:rPr>
          <w:rFonts w:ascii="Times New Roman" w:hAnsi="Times New Roman"/>
          <w:sz w:val="24"/>
        </w:rPr>
        <w:t xml:space="preserve">The results shows that the </w:t>
      </w:r>
      <w:r w:rsidRPr="005C709C">
        <w:rPr>
          <w:rFonts w:ascii="Times New Roman" w:hAnsi="Times New Roman"/>
          <w:sz w:val="24"/>
        </w:rPr>
        <w:t>respondents (TVET Lecturers, Industry Experts and Government Agency</w:t>
      </w:r>
      <w:r w:rsidR="001A2C30" w:rsidRPr="005C709C">
        <w:rPr>
          <w:rFonts w:ascii="Times New Roman" w:hAnsi="Times New Roman"/>
          <w:sz w:val="24"/>
        </w:rPr>
        <w:t xml:space="preserve">) agree that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enhances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001A2C30" w:rsidRPr="005C709C">
        <w:rPr>
          <w:rFonts w:ascii="Times New Roman" w:hAnsi="Times New Roman"/>
          <w:sz w:val="24"/>
          <w:szCs w:val="24"/>
        </w:rPr>
        <w:t xml:space="preserve"> with an average mean score of 2.50 and above which is the cut-off mark. </w:t>
      </w:r>
    </w:p>
    <w:p w14:paraId="4ED8ED95" w14:textId="77777777" w:rsidR="00313A70" w:rsidRDefault="00313A70" w:rsidP="00313A70">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
          <w:bCs/>
          <w:kern w:val="0"/>
          <w:sz w:val="24"/>
          <w:szCs w:val="24"/>
        </w:rPr>
        <w:t>Research Question 2</w:t>
      </w:r>
      <w:r w:rsidRPr="007722EC">
        <w:rPr>
          <w:rFonts w:ascii="Times New Roman" w:eastAsia="Times New Roman" w:hAnsi="Times New Roman"/>
          <w:b/>
          <w:bCs/>
          <w:kern w:val="0"/>
          <w:sz w:val="24"/>
          <w:szCs w:val="24"/>
        </w:rPr>
        <w:t>:</w:t>
      </w:r>
      <w:r>
        <w:rPr>
          <w:rFonts w:ascii="Times New Roman" w:eastAsia="Times New Roman" w:hAnsi="Times New Roman"/>
          <w:bCs/>
          <w:kern w:val="0"/>
          <w:sz w:val="24"/>
          <w:szCs w:val="24"/>
        </w:rPr>
        <w:t xml:space="preserve"> </w:t>
      </w:r>
      <w:r w:rsidRPr="001A2C30">
        <w:rPr>
          <w:rFonts w:ascii="Times New Roman" w:eastAsia="Times New Roman" w:hAnsi="Times New Roman" w:cs="Times New Roman"/>
          <w:bCs/>
          <w:kern w:val="0"/>
          <w:sz w:val="24"/>
          <w:szCs w:val="24"/>
          <w14:ligatures w14:val="none"/>
        </w:rPr>
        <w:t xml:space="preserve">How </w:t>
      </w:r>
      <w:r>
        <w:rPr>
          <w:rFonts w:ascii="Times New Roman" w:eastAsia="Times New Roman" w:hAnsi="Times New Roman" w:cs="Times New Roman"/>
          <w:bCs/>
          <w:kern w:val="0"/>
          <w:sz w:val="24"/>
          <w:szCs w:val="24"/>
          <w14:ligatures w14:val="none"/>
        </w:rPr>
        <w:t>doe</w:t>
      </w:r>
      <w:r w:rsidRPr="001A2C30">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w:t>
      </w:r>
      <w:r w:rsidR="008620ED" w:rsidRPr="001A2C30">
        <w:rPr>
          <w:rFonts w:ascii="Times New Roman" w:eastAsia="Times New Roman" w:hAnsi="Times New Roman" w:cs="Times New Roman"/>
          <w:bCs/>
          <w:kern w:val="0"/>
          <w:sz w:val="24"/>
          <w:szCs w:val="24"/>
          <w14:ligatures w14:val="none"/>
        </w:rPr>
        <w:t xml:space="preserve">institutions </w:t>
      </w:r>
      <w:r w:rsidRPr="001A2C30">
        <w:rPr>
          <w:rFonts w:ascii="Times New Roman" w:eastAsia="Times New Roman" w:hAnsi="Times New Roman" w:cs="Times New Roman"/>
          <w:bCs/>
          <w:kern w:val="0"/>
          <w:sz w:val="24"/>
          <w:szCs w:val="24"/>
          <w14:ligatures w14:val="none"/>
        </w:rPr>
        <w:t xml:space="preserve">strategy </w:t>
      </w:r>
      <w:r w:rsidRPr="001A2C30">
        <w:rPr>
          <w:rFonts w:ascii="Times New Roman" w:eastAsia="Times New Roman" w:hAnsi="Times New Roman" w:cs="Times New Roman"/>
          <w:kern w:val="0"/>
          <w:sz w:val="24"/>
          <w:szCs w:val="24"/>
        </w:rPr>
        <w:t xml:space="preserve">enhance </w:t>
      </w:r>
      <w:r w:rsidRPr="001A2C30">
        <w:rPr>
          <w:rStyle w:val="Strong"/>
          <w:rFonts w:ascii="Times New Roman" w:hAnsi="Times New Roman" w:cs="Times New Roman"/>
          <w:b w:val="0"/>
          <w:bCs w:val="0"/>
          <w:sz w:val="24"/>
        </w:rPr>
        <w:t>public-private partnerships for sustainable financing of TVET institution</w:t>
      </w:r>
      <w:r w:rsidRPr="001A2C30">
        <w:rPr>
          <w:rStyle w:val="Strong"/>
          <w:rFonts w:ascii="Times New Roman" w:hAnsi="Times New Roman" w:cs="Times New Roman"/>
          <w:b w:val="0"/>
          <w:sz w:val="24"/>
        </w:rPr>
        <w:t>s in Nigeria</w:t>
      </w:r>
      <w:r>
        <w:rPr>
          <w:rFonts w:ascii="Times New Roman" w:eastAsia="Times New Roman" w:hAnsi="Times New Roman"/>
          <w:bCs/>
          <w:kern w:val="0"/>
          <w:sz w:val="24"/>
          <w:szCs w:val="24"/>
        </w:rPr>
        <w:t>?</w:t>
      </w:r>
    </w:p>
    <w:p w14:paraId="731F43F8" w14:textId="77777777" w:rsidR="00022493" w:rsidRDefault="00313A70" w:rsidP="00AE55FE">
      <w:pPr>
        <w:spacing w:before="100" w:beforeAutospacing="1" w:after="0" w:line="240" w:lineRule="auto"/>
        <w:ind w:left="900" w:hanging="900"/>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b/>
          <w:bCs/>
          <w:kern w:val="0"/>
          <w:sz w:val="24"/>
          <w:szCs w:val="24"/>
        </w:rPr>
        <w:t>Table 2</w:t>
      </w:r>
      <w:r w:rsidRPr="00397E4B">
        <w:rPr>
          <w:rFonts w:ascii="Times New Roman" w:eastAsia="Times New Roman" w:hAnsi="Times New Roman"/>
          <w:b/>
          <w:bCs/>
          <w:kern w:val="0"/>
          <w:sz w:val="24"/>
          <w:szCs w:val="24"/>
        </w:rPr>
        <w:t xml:space="preserve">: Mean Response on </w:t>
      </w:r>
      <w:r>
        <w:rPr>
          <w:rFonts w:ascii="Times New Roman" w:eastAsia="Times New Roman" w:hAnsi="Times New Roman"/>
          <w:b/>
          <w:bCs/>
          <w:kern w:val="0"/>
          <w:sz w:val="24"/>
          <w:szCs w:val="24"/>
        </w:rPr>
        <w:t xml:space="preserve">How </w:t>
      </w:r>
      <w:r>
        <w:rPr>
          <w:rFonts w:ascii="Times New Roman" w:eastAsia="Times New Roman" w:hAnsi="Times New Roman" w:cs="Times New Roman"/>
          <w:b/>
          <w:bCs/>
          <w:kern w:val="0"/>
          <w:sz w:val="24"/>
          <w:szCs w:val="24"/>
          <w14:ligatures w14:val="none"/>
        </w:rPr>
        <w:t xml:space="preserve">Revenue Generating Ventures </w:t>
      </w:r>
      <w:r w:rsidR="00E41871">
        <w:rPr>
          <w:rFonts w:ascii="Times New Roman" w:eastAsia="Times New Roman" w:hAnsi="Times New Roman" w:cs="Times New Roman"/>
          <w:b/>
          <w:bCs/>
          <w:kern w:val="0"/>
          <w:sz w:val="24"/>
          <w:szCs w:val="24"/>
          <w14:ligatures w14:val="none"/>
        </w:rPr>
        <w:t>within</w:t>
      </w:r>
      <w:r>
        <w:rPr>
          <w:rFonts w:ascii="Times New Roman" w:eastAsia="Times New Roman" w:hAnsi="Times New Roman" w:cs="Times New Roman"/>
          <w:b/>
          <w:bCs/>
          <w:kern w:val="0"/>
          <w:sz w:val="24"/>
          <w:szCs w:val="24"/>
          <w14:ligatures w14:val="none"/>
        </w:rPr>
        <w:t xml:space="preserve"> TVET</w:t>
      </w:r>
      <w:r w:rsidRPr="0076460F">
        <w:rPr>
          <w:rFonts w:ascii="Times New Roman" w:eastAsia="Times New Roman" w:hAnsi="Times New Roman" w:cs="Times New Roman"/>
          <w:b/>
          <w:bCs/>
          <w:kern w:val="0"/>
          <w:sz w:val="24"/>
          <w:szCs w:val="24"/>
          <w14:ligatures w14:val="none"/>
        </w:rPr>
        <w:t xml:space="preserve"> Strategy </w:t>
      </w:r>
      <w:r w:rsidRPr="0076460F">
        <w:rPr>
          <w:rFonts w:ascii="Times New Roman" w:eastAsia="Times New Roman" w:hAnsi="Times New Roman" w:cs="Times New Roman"/>
          <w:b/>
          <w:kern w:val="0"/>
          <w:sz w:val="24"/>
          <w:szCs w:val="24"/>
        </w:rPr>
        <w:t xml:space="preserve">Enhance </w:t>
      </w:r>
      <w:r>
        <w:rPr>
          <w:rFonts w:ascii="Times New Roman" w:eastAsia="Times New Roman" w:hAnsi="Times New Roman" w:cs="Times New Roman"/>
          <w:b/>
          <w:kern w:val="0"/>
          <w:sz w:val="24"/>
          <w:szCs w:val="24"/>
        </w:rPr>
        <w:t xml:space="preserve">TVET </w:t>
      </w:r>
      <w:r>
        <w:rPr>
          <w:rStyle w:val="Strong"/>
          <w:rFonts w:ascii="Times New Roman" w:hAnsi="Times New Roman" w:cs="Times New Roman"/>
          <w:bCs w:val="0"/>
          <w:sz w:val="24"/>
        </w:rPr>
        <w:t>Public-Private Partnerships</w:t>
      </w:r>
    </w:p>
    <w:tbl>
      <w:tblPr>
        <w:tblW w:w="9738" w:type="dxa"/>
        <w:tblBorders>
          <w:top w:val="single" w:sz="4" w:space="0" w:color="auto"/>
          <w:bottom w:val="single" w:sz="4" w:space="0" w:color="auto"/>
        </w:tblBorders>
        <w:tblLayout w:type="fixed"/>
        <w:tblLook w:val="04A0" w:firstRow="1" w:lastRow="0" w:firstColumn="1" w:lastColumn="0" w:noHBand="0" w:noVBand="1"/>
      </w:tblPr>
      <w:tblGrid>
        <w:gridCol w:w="590"/>
        <w:gridCol w:w="4828"/>
        <w:gridCol w:w="1260"/>
        <w:gridCol w:w="1170"/>
        <w:gridCol w:w="990"/>
        <w:gridCol w:w="900"/>
      </w:tblGrid>
      <w:tr w:rsidR="00AE55FE" w:rsidRPr="006A1931" w14:paraId="7CC108A3" w14:textId="77777777" w:rsidTr="00B759CB">
        <w:tc>
          <w:tcPr>
            <w:tcW w:w="590" w:type="dxa"/>
            <w:tcBorders>
              <w:top w:val="single" w:sz="4" w:space="0" w:color="auto"/>
              <w:bottom w:val="single" w:sz="4" w:space="0" w:color="auto"/>
            </w:tcBorders>
          </w:tcPr>
          <w:p w14:paraId="117F6EF1" w14:textId="77777777" w:rsidR="00AE55FE" w:rsidRPr="006A1931" w:rsidRDefault="00AE55FE" w:rsidP="00AE55FE">
            <w:pPr>
              <w:spacing w:after="0" w:line="240" w:lineRule="auto"/>
              <w:jc w:val="both"/>
              <w:outlineLvl w:val="2"/>
              <w:rPr>
                <w:rFonts w:ascii="Times New Roman" w:eastAsia="Times New Roman" w:hAnsi="Times New Roman"/>
                <w:b/>
                <w:bCs/>
                <w:kern w:val="0"/>
                <w:sz w:val="24"/>
                <w:szCs w:val="24"/>
              </w:rPr>
            </w:pPr>
            <w:r w:rsidRPr="006A1931">
              <w:rPr>
                <w:rFonts w:ascii="Times New Roman" w:eastAsia="Times New Roman" w:hAnsi="Times New Roman"/>
                <w:b/>
                <w:bCs/>
                <w:kern w:val="0"/>
                <w:sz w:val="24"/>
                <w:szCs w:val="24"/>
              </w:rPr>
              <w:t>S/N</w:t>
            </w:r>
          </w:p>
        </w:tc>
        <w:tc>
          <w:tcPr>
            <w:tcW w:w="4828" w:type="dxa"/>
            <w:tcBorders>
              <w:top w:val="single" w:sz="4" w:space="0" w:color="auto"/>
              <w:bottom w:val="single" w:sz="4" w:space="0" w:color="auto"/>
            </w:tcBorders>
          </w:tcPr>
          <w:p w14:paraId="60CFD21D" w14:textId="77777777" w:rsidR="00AE55FE" w:rsidRPr="006A1931"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 xml:space="preserve">How </w:t>
            </w:r>
            <w:r>
              <w:rPr>
                <w:rFonts w:ascii="Times New Roman" w:eastAsia="Times New Roman" w:hAnsi="Times New Roman" w:cs="Times New Roman"/>
                <w:b/>
                <w:bCs/>
                <w:kern w:val="0"/>
                <w:sz w:val="24"/>
                <w:szCs w:val="24"/>
                <w14:ligatures w14:val="none"/>
              </w:rPr>
              <w:t xml:space="preserve">Revenue Generation Ventures </w:t>
            </w:r>
            <w:r w:rsidRPr="00731A06">
              <w:rPr>
                <w:rFonts w:ascii="Times New Roman" w:eastAsia="Times New Roman" w:hAnsi="Times New Roman" w:cs="Times New Roman"/>
                <w:b/>
                <w:bCs/>
                <w:kern w:val="0"/>
                <w:sz w:val="24"/>
                <w:szCs w:val="24"/>
                <w14:ligatures w14:val="none"/>
              </w:rPr>
              <w:t>within TVET Institutions</w:t>
            </w:r>
            <w:r w:rsidRPr="0076460F">
              <w:rPr>
                <w:rFonts w:ascii="Times New Roman" w:eastAsia="Times New Roman" w:hAnsi="Times New Roman" w:cs="Times New Roman"/>
                <w:b/>
                <w:bCs/>
                <w:kern w:val="0"/>
                <w:sz w:val="24"/>
                <w:szCs w:val="24"/>
                <w14:ligatures w14:val="none"/>
              </w:rPr>
              <w:t xml:space="preserve"> Strategy </w:t>
            </w:r>
            <w:r w:rsidRPr="0076460F">
              <w:rPr>
                <w:rFonts w:ascii="Times New Roman" w:eastAsia="Times New Roman" w:hAnsi="Times New Roman" w:cs="Times New Roman"/>
                <w:b/>
                <w:kern w:val="0"/>
                <w:sz w:val="24"/>
                <w:szCs w:val="24"/>
              </w:rPr>
              <w:t xml:space="preserve">Enhance </w:t>
            </w:r>
            <w:r>
              <w:rPr>
                <w:rFonts w:ascii="Times New Roman" w:eastAsia="Times New Roman" w:hAnsi="Times New Roman" w:cs="Times New Roman"/>
                <w:b/>
                <w:kern w:val="0"/>
                <w:sz w:val="24"/>
                <w:szCs w:val="24"/>
              </w:rPr>
              <w:t xml:space="preserve">TVET </w:t>
            </w:r>
            <w:r>
              <w:rPr>
                <w:rStyle w:val="Strong"/>
                <w:rFonts w:ascii="Times New Roman" w:hAnsi="Times New Roman" w:cs="Times New Roman"/>
                <w:bCs w:val="0"/>
                <w:sz w:val="24"/>
              </w:rPr>
              <w:t xml:space="preserve">Public-Private Partnerships </w:t>
            </w:r>
            <w:r w:rsidRPr="006A1931">
              <w:rPr>
                <w:rFonts w:ascii="Times New Roman" w:eastAsia="Times New Roman" w:hAnsi="Times New Roman"/>
                <w:b/>
                <w:bCs/>
                <w:kern w:val="0"/>
                <w:sz w:val="24"/>
                <w:szCs w:val="24"/>
              </w:rPr>
              <w:t>Include:</w:t>
            </w:r>
          </w:p>
        </w:tc>
        <w:tc>
          <w:tcPr>
            <w:tcW w:w="1260" w:type="dxa"/>
            <w:tcBorders>
              <w:top w:val="single" w:sz="4" w:space="0" w:color="auto"/>
              <w:bottom w:val="single" w:sz="4" w:space="0" w:color="auto"/>
            </w:tcBorders>
          </w:tcPr>
          <w:p w14:paraId="1FBC9614" w14:textId="77777777" w:rsidR="00AE55FE"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TVET Lecturers</w:t>
            </w:r>
          </w:p>
        </w:tc>
        <w:tc>
          <w:tcPr>
            <w:tcW w:w="1170" w:type="dxa"/>
            <w:tcBorders>
              <w:top w:val="single" w:sz="4" w:space="0" w:color="auto"/>
              <w:bottom w:val="single" w:sz="4" w:space="0" w:color="auto"/>
            </w:tcBorders>
          </w:tcPr>
          <w:p w14:paraId="20D63431" w14:textId="77777777" w:rsidR="00AE55FE"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Industry Experts</w:t>
            </w:r>
          </w:p>
        </w:tc>
        <w:tc>
          <w:tcPr>
            <w:tcW w:w="990" w:type="dxa"/>
            <w:tcBorders>
              <w:top w:val="single" w:sz="4" w:space="0" w:color="auto"/>
              <w:bottom w:val="single" w:sz="4" w:space="0" w:color="auto"/>
            </w:tcBorders>
          </w:tcPr>
          <w:p w14:paraId="549CF4BF" w14:textId="77777777" w:rsidR="00AE55FE"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Govt</w:t>
            </w:r>
            <w:r w:rsidR="002C2DFF">
              <w:rPr>
                <w:rFonts w:ascii="Times New Roman" w:eastAsia="Times New Roman" w:hAnsi="Times New Roman"/>
                <w:b/>
                <w:bCs/>
                <w:kern w:val="0"/>
                <w:sz w:val="24"/>
                <w:szCs w:val="24"/>
              </w:rPr>
              <w:t xml:space="preserve"> Agency</w:t>
            </w:r>
          </w:p>
        </w:tc>
        <w:tc>
          <w:tcPr>
            <w:tcW w:w="900" w:type="dxa"/>
            <w:tcBorders>
              <w:top w:val="single" w:sz="4" w:space="0" w:color="auto"/>
              <w:bottom w:val="single" w:sz="4" w:space="0" w:color="auto"/>
            </w:tcBorders>
          </w:tcPr>
          <w:p w14:paraId="24661F07" w14:textId="77777777" w:rsidR="00AE55FE" w:rsidRDefault="00AE55FE" w:rsidP="00AE55FE">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RMK</w:t>
            </w:r>
          </w:p>
        </w:tc>
      </w:tr>
      <w:tr w:rsidR="00AE55FE" w:rsidRPr="006A1931" w14:paraId="3B31E3F5" w14:textId="77777777" w:rsidTr="00B759CB">
        <w:tc>
          <w:tcPr>
            <w:tcW w:w="590" w:type="dxa"/>
            <w:tcBorders>
              <w:top w:val="single" w:sz="4" w:space="0" w:color="auto"/>
            </w:tcBorders>
          </w:tcPr>
          <w:p w14:paraId="14753ECB"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p>
        </w:tc>
        <w:tc>
          <w:tcPr>
            <w:tcW w:w="4828" w:type="dxa"/>
            <w:tcBorders>
              <w:top w:val="single" w:sz="4" w:space="0" w:color="auto"/>
            </w:tcBorders>
          </w:tcPr>
          <w:p w14:paraId="70F6A2AC"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Pr>
                <w:rFonts w:ascii="Times New Roman" w:eastAsia="Times New Roman" w:hAnsi="Times New Roman" w:cs="Times New Roman"/>
                <w:kern w:val="0"/>
                <w:sz w:val="24"/>
                <w:szCs w:val="24"/>
                <w14:ligatures w14:val="none"/>
              </w:rPr>
              <w:t>Revenue generation ventures</w:t>
            </w:r>
            <w:r w:rsidRPr="00731A06">
              <w:rPr>
                <w:rFonts w:ascii="Times New Roman" w:eastAsia="Times New Roman" w:hAnsi="Times New Roman" w:cs="Times New Roman"/>
                <w:kern w:val="0"/>
                <w:sz w:val="24"/>
                <w:szCs w:val="24"/>
                <w14:ligatures w14:val="none"/>
              </w:rPr>
              <w:t xml:space="preserve"> generate income to supplement government funding and support operational costs</w:t>
            </w:r>
            <w:r>
              <w:rPr>
                <w:rFonts w:ascii="Times New Roman" w:eastAsia="Times New Roman" w:hAnsi="Times New Roman" w:cs="Times New Roman"/>
                <w:kern w:val="0"/>
                <w:sz w:val="24"/>
                <w:szCs w:val="24"/>
                <w14:ligatures w14:val="none"/>
              </w:rPr>
              <w:t>.</w:t>
            </w:r>
          </w:p>
        </w:tc>
        <w:tc>
          <w:tcPr>
            <w:tcW w:w="1260" w:type="dxa"/>
            <w:tcBorders>
              <w:top w:val="single" w:sz="4" w:space="0" w:color="auto"/>
            </w:tcBorders>
          </w:tcPr>
          <w:p w14:paraId="40CB91C7"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1170" w:type="dxa"/>
            <w:tcBorders>
              <w:top w:val="single" w:sz="4" w:space="0" w:color="auto"/>
            </w:tcBorders>
          </w:tcPr>
          <w:p w14:paraId="5CA44B58"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3.47</w:t>
            </w:r>
          </w:p>
        </w:tc>
        <w:tc>
          <w:tcPr>
            <w:tcW w:w="990" w:type="dxa"/>
            <w:tcBorders>
              <w:top w:val="single" w:sz="4" w:space="0" w:color="auto"/>
            </w:tcBorders>
          </w:tcPr>
          <w:p w14:paraId="25EB56D2"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3.30</w:t>
            </w:r>
          </w:p>
        </w:tc>
        <w:tc>
          <w:tcPr>
            <w:tcW w:w="900" w:type="dxa"/>
            <w:tcBorders>
              <w:top w:val="single" w:sz="4" w:space="0" w:color="auto"/>
            </w:tcBorders>
          </w:tcPr>
          <w:p w14:paraId="506E86B0"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r>
      <w:tr w:rsidR="00AE55FE" w:rsidRPr="006A1931" w14:paraId="092914F5" w14:textId="77777777" w:rsidTr="00B759CB">
        <w:tc>
          <w:tcPr>
            <w:tcW w:w="590" w:type="dxa"/>
          </w:tcPr>
          <w:p w14:paraId="0402F590"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lastRenderedPageBreak/>
              <w:t>2</w:t>
            </w:r>
          </w:p>
        </w:tc>
        <w:tc>
          <w:tcPr>
            <w:tcW w:w="4828" w:type="dxa"/>
          </w:tcPr>
          <w:p w14:paraId="00935AB3"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E41871">
              <w:rPr>
                <w:rFonts w:ascii="Times New Roman" w:eastAsia="Times New Roman" w:hAnsi="Times New Roman" w:cs="Times New Roman"/>
                <w:kern w:val="0"/>
                <w:sz w:val="24"/>
                <w:szCs w:val="24"/>
                <w14:ligatures w14:val="none"/>
              </w:rPr>
              <w:t xml:space="preserve">TVET institutions’ potential to run </w:t>
            </w:r>
            <w:r w:rsidRPr="00E41871">
              <w:rPr>
                <w:rFonts w:ascii="Times New Roman" w:eastAsia="Times New Roman" w:hAnsi="Times New Roman" w:cs="Times New Roman"/>
                <w:bCs/>
                <w:kern w:val="0"/>
                <w:sz w:val="24"/>
                <w:szCs w:val="24"/>
                <w14:ligatures w14:val="none"/>
              </w:rPr>
              <w:t>production units, consultancy services, vocational training for external clients, and maintenance workshops</w:t>
            </w:r>
            <w:r>
              <w:rPr>
                <w:rFonts w:ascii="Times New Roman" w:eastAsia="Times New Roman" w:hAnsi="Times New Roman" w:cs="Times New Roman"/>
                <w:bCs/>
                <w:kern w:val="0"/>
                <w:sz w:val="24"/>
                <w:szCs w:val="24"/>
                <w14:ligatures w14:val="none"/>
              </w:rPr>
              <w:t>.</w:t>
            </w:r>
          </w:p>
        </w:tc>
        <w:tc>
          <w:tcPr>
            <w:tcW w:w="1260" w:type="dxa"/>
          </w:tcPr>
          <w:p w14:paraId="300B4026"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2.94</w:t>
            </w:r>
          </w:p>
        </w:tc>
        <w:tc>
          <w:tcPr>
            <w:tcW w:w="1170" w:type="dxa"/>
          </w:tcPr>
          <w:p w14:paraId="3AA8B159"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3.30</w:t>
            </w:r>
          </w:p>
        </w:tc>
        <w:tc>
          <w:tcPr>
            <w:tcW w:w="990" w:type="dxa"/>
          </w:tcPr>
          <w:p w14:paraId="74A86381"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3.07</w:t>
            </w:r>
          </w:p>
        </w:tc>
        <w:tc>
          <w:tcPr>
            <w:tcW w:w="900" w:type="dxa"/>
          </w:tcPr>
          <w:p w14:paraId="7AFE4EFC"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206B0F3C" w14:textId="77777777" w:rsidTr="00B759CB">
        <w:tc>
          <w:tcPr>
            <w:tcW w:w="590" w:type="dxa"/>
          </w:tcPr>
          <w:p w14:paraId="0815B4C7" w14:textId="77777777" w:rsidR="00AE55FE" w:rsidRPr="006A1931" w:rsidRDefault="00AE55FE" w:rsidP="00AE55FE">
            <w:pPr>
              <w:spacing w:before="100" w:beforeAutospacing="1" w:after="0"/>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3</w:t>
            </w:r>
          </w:p>
        </w:tc>
        <w:tc>
          <w:tcPr>
            <w:tcW w:w="4828" w:type="dxa"/>
          </w:tcPr>
          <w:p w14:paraId="43C4EB7E" w14:textId="77777777" w:rsidR="00AE55FE" w:rsidRPr="006A1931" w:rsidRDefault="00AE55FE" w:rsidP="00AE55FE">
            <w:pPr>
              <w:spacing w:before="100" w:beforeAutospacing="1" w:after="0"/>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Production units within TVET institutions can generate additional income to support operations</w:t>
            </w:r>
            <w:r>
              <w:rPr>
                <w:rFonts w:ascii="Times New Roman" w:eastAsia="Times New Roman" w:hAnsi="Times New Roman" w:cs="Times New Roman"/>
                <w:kern w:val="0"/>
                <w:sz w:val="24"/>
                <w:szCs w:val="24"/>
                <w14:ligatures w14:val="none"/>
              </w:rPr>
              <w:t>.</w:t>
            </w:r>
          </w:p>
        </w:tc>
        <w:tc>
          <w:tcPr>
            <w:tcW w:w="1260" w:type="dxa"/>
          </w:tcPr>
          <w:p w14:paraId="748B1943" w14:textId="77777777" w:rsidR="00AE55FE" w:rsidRPr="00BC44DA" w:rsidRDefault="00AE55FE"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3.11</w:t>
            </w:r>
          </w:p>
        </w:tc>
        <w:tc>
          <w:tcPr>
            <w:tcW w:w="1170" w:type="dxa"/>
          </w:tcPr>
          <w:p w14:paraId="17550D0A" w14:textId="77777777" w:rsidR="00AE55FE" w:rsidRPr="00BC44DA" w:rsidRDefault="00AE55FE"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3.13</w:t>
            </w:r>
          </w:p>
        </w:tc>
        <w:tc>
          <w:tcPr>
            <w:tcW w:w="990" w:type="dxa"/>
          </w:tcPr>
          <w:p w14:paraId="34E1E91D" w14:textId="77777777" w:rsidR="00AE55FE" w:rsidRPr="00BC44DA" w:rsidRDefault="00AE55FE" w:rsidP="00AE55FE">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2.81</w:t>
            </w:r>
          </w:p>
        </w:tc>
        <w:tc>
          <w:tcPr>
            <w:tcW w:w="900" w:type="dxa"/>
          </w:tcPr>
          <w:p w14:paraId="59B8C504"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03EDC3A2" w14:textId="77777777" w:rsidTr="00B759CB">
        <w:tc>
          <w:tcPr>
            <w:tcW w:w="590" w:type="dxa"/>
          </w:tcPr>
          <w:p w14:paraId="46343009"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4</w:t>
            </w:r>
          </w:p>
        </w:tc>
        <w:tc>
          <w:tcPr>
            <w:tcW w:w="4828" w:type="dxa"/>
          </w:tcPr>
          <w:p w14:paraId="5B23AECC"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Revenue-generating ventures strengthen TVET institutions’ financial sustainability</w:t>
            </w:r>
            <w:r>
              <w:rPr>
                <w:rFonts w:ascii="Times New Roman" w:eastAsia="Times New Roman" w:hAnsi="Times New Roman" w:cs="Times New Roman"/>
                <w:kern w:val="0"/>
                <w:sz w:val="24"/>
                <w:szCs w:val="24"/>
                <w14:ligatures w14:val="none"/>
              </w:rPr>
              <w:t>.</w:t>
            </w:r>
          </w:p>
        </w:tc>
        <w:tc>
          <w:tcPr>
            <w:tcW w:w="1260" w:type="dxa"/>
          </w:tcPr>
          <w:p w14:paraId="02F5A6AC"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3.36</w:t>
            </w:r>
          </w:p>
        </w:tc>
        <w:tc>
          <w:tcPr>
            <w:tcW w:w="1170" w:type="dxa"/>
          </w:tcPr>
          <w:p w14:paraId="2507D0CE"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2.84</w:t>
            </w:r>
          </w:p>
        </w:tc>
        <w:tc>
          <w:tcPr>
            <w:tcW w:w="990" w:type="dxa"/>
          </w:tcPr>
          <w:p w14:paraId="37E22AC8"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900" w:type="dxa"/>
          </w:tcPr>
          <w:p w14:paraId="7A90111F"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47DA2B8C" w14:textId="77777777" w:rsidTr="00B759CB">
        <w:tc>
          <w:tcPr>
            <w:tcW w:w="590" w:type="dxa"/>
          </w:tcPr>
          <w:p w14:paraId="5376CA95"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5</w:t>
            </w:r>
          </w:p>
        </w:tc>
        <w:tc>
          <w:tcPr>
            <w:tcW w:w="4828" w:type="dxa"/>
          </w:tcPr>
          <w:p w14:paraId="0F46A0D5"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Consultancy services provided by TVET institutions create new funding opportunities</w:t>
            </w:r>
            <w:r>
              <w:rPr>
                <w:rFonts w:ascii="Times New Roman" w:eastAsia="Times New Roman" w:hAnsi="Times New Roman" w:cs="Times New Roman"/>
                <w:kern w:val="0"/>
                <w:sz w:val="24"/>
                <w:szCs w:val="24"/>
                <w14:ligatures w14:val="none"/>
              </w:rPr>
              <w:t>.</w:t>
            </w:r>
          </w:p>
        </w:tc>
        <w:tc>
          <w:tcPr>
            <w:tcW w:w="1260" w:type="dxa"/>
          </w:tcPr>
          <w:p w14:paraId="2394B1AB"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3.28</w:t>
            </w:r>
          </w:p>
        </w:tc>
        <w:tc>
          <w:tcPr>
            <w:tcW w:w="1170" w:type="dxa"/>
          </w:tcPr>
          <w:p w14:paraId="1A70BFFF"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3.64</w:t>
            </w:r>
          </w:p>
        </w:tc>
        <w:tc>
          <w:tcPr>
            <w:tcW w:w="990" w:type="dxa"/>
          </w:tcPr>
          <w:p w14:paraId="72824910"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3.63</w:t>
            </w:r>
          </w:p>
        </w:tc>
        <w:tc>
          <w:tcPr>
            <w:tcW w:w="900" w:type="dxa"/>
          </w:tcPr>
          <w:p w14:paraId="0B39EA32"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002ED1E9" w14:textId="77777777" w:rsidTr="00B759CB">
        <w:tc>
          <w:tcPr>
            <w:tcW w:w="590" w:type="dxa"/>
          </w:tcPr>
          <w:p w14:paraId="17C57A38"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6</w:t>
            </w:r>
          </w:p>
        </w:tc>
        <w:tc>
          <w:tcPr>
            <w:tcW w:w="4828" w:type="dxa"/>
          </w:tcPr>
          <w:p w14:paraId="0DEE8074"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Vocational training programs for external clients increase institutional revenue</w:t>
            </w:r>
            <w:r>
              <w:rPr>
                <w:rFonts w:ascii="Times New Roman" w:eastAsia="Times New Roman" w:hAnsi="Times New Roman" w:cs="Times New Roman"/>
                <w:kern w:val="0"/>
                <w:sz w:val="24"/>
                <w:szCs w:val="24"/>
                <w14:ligatures w14:val="none"/>
              </w:rPr>
              <w:t>.</w:t>
            </w:r>
          </w:p>
        </w:tc>
        <w:tc>
          <w:tcPr>
            <w:tcW w:w="1260" w:type="dxa"/>
          </w:tcPr>
          <w:p w14:paraId="11C287E8"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1170" w:type="dxa"/>
          </w:tcPr>
          <w:p w14:paraId="6EE497BC"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3.05</w:t>
            </w:r>
          </w:p>
        </w:tc>
        <w:tc>
          <w:tcPr>
            <w:tcW w:w="990" w:type="dxa"/>
          </w:tcPr>
          <w:p w14:paraId="529DF9F0"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3.20</w:t>
            </w:r>
          </w:p>
        </w:tc>
        <w:tc>
          <w:tcPr>
            <w:tcW w:w="900" w:type="dxa"/>
          </w:tcPr>
          <w:p w14:paraId="118A42BC"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1B2FBE92" w14:textId="77777777" w:rsidTr="00B759CB">
        <w:tc>
          <w:tcPr>
            <w:tcW w:w="590" w:type="dxa"/>
          </w:tcPr>
          <w:p w14:paraId="1F37802F"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7</w:t>
            </w:r>
          </w:p>
        </w:tc>
        <w:tc>
          <w:tcPr>
            <w:tcW w:w="4828" w:type="dxa"/>
          </w:tcPr>
          <w:p w14:paraId="2F3D48D1"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Maintenance workshops operated by TVET institutions contribute to self-financing</w:t>
            </w:r>
            <w:r>
              <w:rPr>
                <w:rFonts w:ascii="Times New Roman" w:eastAsia="Times New Roman" w:hAnsi="Times New Roman" w:cs="Times New Roman"/>
                <w:kern w:val="0"/>
                <w:sz w:val="24"/>
                <w:szCs w:val="24"/>
                <w14:ligatures w14:val="none"/>
              </w:rPr>
              <w:t>.</w:t>
            </w:r>
          </w:p>
        </w:tc>
        <w:tc>
          <w:tcPr>
            <w:tcW w:w="1260" w:type="dxa"/>
          </w:tcPr>
          <w:p w14:paraId="5D1F5590"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1170" w:type="dxa"/>
          </w:tcPr>
          <w:p w14:paraId="162254C6"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3.23</w:t>
            </w:r>
          </w:p>
        </w:tc>
        <w:tc>
          <w:tcPr>
            <w:tcW w:w="990" w:type="dxa"/>
          </w:tcPr>
          <w:p w14:paraId="3E1AF324"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900" w:type="dxa"/>
          </w:tcPr>
          <w:p w14:paraId="2AEE834C"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4C51442F" w14:textId="77777777" w:rsidTr="00B759CB">
        <w:tc>
          <w:tcPr>
            <w:tcW w:w="590" w:type="dxa"/>
          </w:tcPr>
          <w:p w14:paraId="11AEB737"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8</w:t>
            </w:r>
          </w:p>
        </w:tc>
        <w:tc>
          <w:tcPr>
            <w:tcW w:w="4828" w:type="dxa"/>
          </w:tcPr>
          <w:p w14:paraId="76B77A17"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Partnerships with industries in revenue ventures expand funding sources for TVET institutions</w:t>
            </w:r>
            <w:r>
              <w:rPr>
                <w:rFonts w:ascii="Times New Roman" w:eastAsia="Times New Roman" w:hAnsi="Times New Roman" w:cs="Times New Roman"/>
                <w:kern w:val="0"/>
                <w:sz w:val="24"/>
                <w:szCs w:val="24"/>
                <w14:ligatures w14:val="none"/>
              </w:rPr>
              <w:t>.</w:t>
            </w:r>
          </w:p>
        </w:tc>
        <w:tc>
          <w:tcPr>
            <w:tcW w:w="1260" w:type="dxa"/>
          </w:tcPr>
          <w:p w14:paraId="77D3BEA3"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3.22</w:t>
            </w:r>
          </w:p>
        </w:tc>
        <w:tc>
          <w:tcPr>
            <w:tcW w:w="1170" w:type="dxa"/>
          </w:tcPr>
          <w:p w14:paraId="11455DD7"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3.47</w:t>
            </w:r>
          </w:p>
        </w:tc>
        <w:tc>
          <w:tcPr>
            <w:tcW w:w="990" w:type="dxa"/>
          </w:tcPr>
          <w:p w14:paraId="2D2DC6DD"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3.07</w:t>
            </w:r>
          </w:p>
        </w:tc>
        <w:tc>
          <w:tcPr>
            <w:tcW w:w="900" w:type="dxa"/>
          </w:tcPr>
          <w:p w14:paraId="5032EA3F"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6D4DDD6D" w14:textId="77777777" w:rsidTr="00B759CB">
        <w:tc>
          <w:tcPr>
            <w:tcW w:w="590" w:type="dxa"/>
          </w:tcPr>
          <w:p w14:paraId="64B19BFC"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9</w:t>
            </w:r>
          </w:p>
        </w:tc>
        <w:tc>
          <w:tcPr>
            <w:tcW w:w="4828" w:type="dxa"/>
          </w:tcPr>
          <w:p w14:paraId="0CB9F561"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Revenue-generating ventures reduce TVET institutions’ dependence on government funding</w:t>
            </w:r>
            <w:r>
              <w:rPr>
                <w:rFonts w:ascii="Times New Roman" w:eastAsia="Times New Roman" w:hAnsi="Times New Roman" w:cs="Times New Roman"/>
                <w:kern w:val="0"/>
                <w:sz w:val="24"/>
                <w:szCs w:val="24"/>
                <w14:ligatures w14:val="none"/>
              </w:rPr>
              <w:t>.</w:t>
            </w:r>
          </w:p>
        </w:tc>
        <w:tc>
          <w:tcPr>
            <w:tcW w:w="1260" w:type="dxa"/>
          </w:tcPr>
          <w:p w14:paraId="5507541E"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3.18</w:t>
            </w:r>
          </w:p>
        </w:tc>
        <w:tc>
          <w:tcPr>
            <w:tcW w:w="1170" w:type="dxa"/>
          </w:tcPr>
          <w:p w14:paraId="1532E07D"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3.02</w:t>
            </w:r>
          </w:p>
        </w:tc>
        <w:tc>
          <w:tcPr>
            <w:tcW w:w="990" w:type="dxa"/>
          </w:tcPr>
          <w:p w14:paraId="5BDAC9DD"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3.46</w:t>
            </w:r>
          </w:p>
        </w:tc>
        <w:tc>
          <w:tcPr>
            <w:tcW w:w="900" w:type="dxa"/>
          </w:tcPr>
          <w:p w14:paraId="737F14CC"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4FEBAA26" w14:textId="77777777" w:rsidTr="00B759CB">
        <w:tc>
          <w:tcPr>
            <w:tcW w:w="590" w:type="dxa"/>
          </w:tcPr>
          <w:p w14:paraId="5F34A099"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r>
              <w:rPr>
                <w:rFonts w:ascii="Times New Roman" w:eastAsia="Times New Roman" w:hAnsi="Times New Roman"/>
                <w:bCs/>
                <w:kern w:val="0"/>
                <w:sz w:val="24"/>
                <w:szCs w:val="24"/>
              </w:rPr>
              <w:t>0</w:t>
            </w:r>
          </w:p>
        </w:tc>
        <w:tc>
          <w:tcPr>
            <w:tcW w:w="4828" w:type="dxa"/>
          </w:tcPr>
          <w:p w14:paraId="0101ED1F" w14:textId="77777777" w:rsidR="00AE55FE" w:rsidRPr="006A1931" w:rsidRDefault="00AE55FE" w:rsidP="00AE55FE">
            <w:pPr>
              <w:spacing w:before="100" w:beforeAutospacing="1" w:after="100" w:afterAutospacing="1"/>
              <w:jc w:val="both"/>
              <w:outlineLvl w:val="2"/>
              <w:rPr>
                <w:rFonts w:ascii="Times New Roman" w:eastAsia="Times New Roman" w:hAnsi="Times New Roman"/>
                <w:bCs/>
                <w:kern w:val="0"/>
                <w:sz w:val="24"/>
                <w:szCs w:val="24"/>
              </w:rPr>
            </w:pPr>
            <w:r w:rsidRPr="00B83C40">
              <w:rPr>
                <w:rFonts w:ascii="Times New Roman" w:eastAsia="Times New Roman" w:hAnsi="Times New Roman" w:cs="Times New Roman"/>
                <w:kern w:val="0"/>
                <w:sz w:val="24"/>
                <w:szCs w:val="24"/>
                <w14:ligatures w14:val="none"/>
              </w:rPr>
              <w:t>Income from commercial activities can be reinvested to upgrade training facilities</w:t>
            </w:r>
            <w:r>
              <w:rPr>
                <w:rFonts w:ascii="Times New Roman" w:eastAsia="Times New Roman" w:hAnsi="Times New Roman" w:cs="Times New Roman"/>
                <w:kern w:val="0"/>
                <w:sz w:val="24"/>
                <w:szCs w:val="24"/>
                <w14:ligatures w14:val="none"/>
              </w:rPr>
              <w:t>.</w:t>
            </w:r>
          </w:p>
        </w:tc>
        <w:tc>
          <w:tcPr>
            <w:tcW w:w="1260" w:type="dxa"/>
          </w:tcPr>
          <w:p w14:paraId="41F26214"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2.67</w:t>
            </w:r>
          </w:p>
        </w:tc>
        <w:tc>
          <w:tcPr>
            <w:tcW w:w="1170" w:type="dxa"/>
          </w:tcPr>
          <w:p w14:paraId="0AA96C5E"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c>
          <w:tcPr>
            <w:tcW w:w="990" w:type="dxa"/>
          </w:tcPr>
          <w:p w14:paraId="20AEFB96"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3.57</w:t>
            </w:r>
          </w:p>
        </w:tc>
        <w:tc>
          <w:tcPr>
            <w:tcW w:w="900" w:type="dxa"/>
          </w:tcPr>
          <w:p w14:paraId="73F66E20"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5AD2CC40" w14:textId="77777777" w:rsidTr="00B759CB">
        <w:tc>
          <w:tcPr>
            <w:tcW w:w="590" w:type="dxa"/>
          </w:tcPr>
          <w:p w14:paraId="1EEB5CA2" w14:textId="77777777" w:rsidR="00AE55FE" w:rsidRPr="006A1931"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Cs/>
                <w:kern w:val="0"/>
                <w:sz w:val="24"/>
                <w:szCs w:val="24"/>
              </w:rPr>
              <w:t>11</w:t>
            </w:r>
          </w:p>
        </w:tc>
        <w:tc>
          <w:tcPr>
            <w:tcW w:w="4828" w:type="dxa"/>
          </w:tcPr>
          <w:p w14:paraId="464D6ABF" w14:textId="77777777" w:rsidR="00AE55FE" w:rsidRPr="00B83C40"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B83C40">
              <w:rPr>
                <w:rFonts w:ascii="Times New Roman" w:eastAsia="Times New Roman" w:hAnsi="Times New Roman" w:cs="Times New Roman"/>
                <w:kern w:val="0"/>
                <w:sz w:val="24"/>
                <w:szCs w:val="24"/>
                <w14:ligatures w14:val="none"/>
              </w:rPr>
              <w:t>Revenue ventures encourage innovation and entrepreneurship within TVET institutions</w:t>
            </w:r>
            <w:r>
              <w:rPr>
                <w:rFonts w:ascii="Times New Roman" w:eastAsia="Times New Roman" w:hAnsi="Times New Roman" w:cs="Times New Roman"/>
                <w:kern w:val="0"/>
                <w:sz w:val="24"/>
                <w:szCs w:val="24"/>
                <w14:ligatures w14:val="none"/>
              </w:rPr>
              <w:t>.</w:t>
            </w:r>
          </w:p>
        </w:tc>
        <w:tc>
          <w:tcPr>
            <w:tcW w:w="1260" w:type="dxa"/>
          </w:tcPr>
          <w:p w14:paraId="23050E8F"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3.36</w:t>
            </w:r>
          </w:p>
        </w:tc>
        <w:tc>
          <w:tcPr>
            <w:tcW w:w="1170" w:type="dxa"/>
          </w:tcPr>
          <w:p w14:paraId="140C5061"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2.88</w:t>
            </w:r>
          </w:p>
        </w:tc>
        <w:tc>
          <w:tcPr>
            <w:tcW w:w="990" w:type="dxa"/>
          </w:tcPr>
          <w:p w14:paraId="37745734"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3.10</w:t>
            </w:r>
          </w:p>
        </w:tc>
        <w:tc>
          <w:tcPr>
            <w:tcW w:w="900" w:type="dxa"/>
          </w:tcPr>
          <w:p w14:paraId="0542480D"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6A1931" w14:paraId="065DE500" w14:textId="77777777" w:rsidTr="00B759CB">
        <w:tc>
          <w:tcPr>
            <w:tcW w:w="590" w:type="dxa"/>
          </w:tcPr>
          <w:p w14:paraId="63F28F8F" w14:textId="77777777" w:rsidR="00AE55FE"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Cs/>
                <w:kern w:val="0"/>
                <w:sz w:val="24"/>
                <w:szCs w:val="24"/>
              </w:rPr>
              <w:t>12</w:t>
            </w:r>
          </w:p>
        </w:tc>
        <w:tc>
          <w:tcPr>
            <w:tcW w:w="4828" w:type="dxa"/>
          </w:tcPr>
          <w:p w14:paraId="6B7A58C2" w14:textId="77777777" w:rsidR="00AE55FE" w:rsidRPr="00B83C40"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B83C40">
              <w:rPr>
                <w:rFonts w:ascii="Times New Roman" w:eastAsia="Times New Roman" w:hAnsi="Times New Roman" w:cs="Times New Roman"/>
                <w:kern w:val="0"/>
                <w:sz w:val="24"/>
                <w:szCs w:val="24"/>
                <w14:ligatures w14:val="none"/>
              </w:rPr>
              <w:t>Collaborations in revenue projects promote sustainability and financial autonomy of TVET institutions</w:t>
            </w:r>
            <w:r>
              <w:rPr>
                <w:rFonts w:ascii="Times New Roman" w:eastAsia="Times New Roman" w:hAnsi="Times New Roman" w:cs="Times New Roman"/>
                <w:kern w:val="0"/>
                <w:sz w:val="24"/>
                <w:szCs w:val="24"/>
                <w14:ligatures w14:val="none"/>
              </w:rPr>
              <w:t>.</w:t>
            </w:r>
          </w:p>
        </w:tc>
        <w:tc>
          <w:tcPr>
            <w:tcW w:w="1260" w:type="dxa"/>
          </w:tcPr>
          <w:p w14:paraId="4FABF553"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3.48</w:t>
            </w:r>
          </w:p>
        </w:tc>
        <w:tc>
          <w:tcPr>
            <w:tcW w:w="1170" w:type="dxa"/>
          </w:tcPr>
          <w:p w14:paraId="12EF4BE5"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3.10</w:t>
            </w:r>
          </w:p>
        </w:tc>
        <w:tc>
          <w:tcPr>
            <w:tcW w:w="990" w:type="dxa"/>
          </w:tcPr>
          <w:p w14:paraId="013F4266" w14:textId="77777777" w:rsidR="00AE55FE" w:rsidRPr="00BC44DA" w:rsidRDefault="00AE55FE" w:rsidP="00AE55FE">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3.47</w:t>
            </w:r>
          </w:p>
        </w:tc>
        <w:tc>
          <w:tcPr>
            <w:tcW w:w="900" w:type="dxa"/>
          </w:tcPr>
          <w:p w14:paraId="72E2EAFD" w14:textId="77777777" w:rsidR="00AE55FE" w:rsidRDefault="00AE55FE" w:rsidP="00AE55FE">
            <w:r w:rsidRPr="00B977B5">
              <w:rPr>
                <w:rFonts w:ascii="Times New Roman" w:eastAsia="Times New Roman" w:hAnsi="Times New Roman" w:cs="Times New Roman"/>
                <w:kern w:val="0"/>
                <w:sz w:val="24"/>
                <w:szCs w:val="24"/>
                <w14:ligatures w14:val="none"/>
              </w:rPr>
              <w:t>A</w:t>
            </w:r>
          </w:p>
        </w:tc>
      </w:tr>
      <w:tr w:rsidR="00AE55FE" w:rsidRPr="004442BA" w14:paraId="304184D7" w14:textId="77777777" w:rsidTr="00B759CB">
        <w:tc>
          <w:tcPr>
            <w:tcW w:w="590" w:type="dxa"/>
          </w:tcPr>
          <w:p w14:paraId="5B26DE08" w14:textId="77777777" w:rsidR="00AE55FE" w:rsidRPr="004442BA" w:rsidRDefault="00AE55FE" w:rsidP="00AE55FE">
            <w:pPr>
              <w:spacing w:before="100" w:beforeAutospacing="1" w:after="100" w:afterAutospacing="1" w:line="360" w:lineRule="auto"/>
              <w:jc w:val="both"/>
              <w:outlineLvl w:val="2"/>
              <w:rPr>
                <w:rFonts w:ascii="Times New Roman" w:eastAsia="Times New Roman" w:hAnsi="Times New Roman"/>
                <w:b/>
                <w:bCs/>
                <w:kern w:val="0"/>
                <w:sz w:val="24"/>
                <w:szCs w:val="24"/>
              </w:rPr>
            </w:pPr>
          </w:p>
        </w:tc>
        <w:tc>
          <w:tcPr>
            <w:tcW w:w="4828" w:type="dxa"/>
          </w:tcPr>
          <w:p w14:paraId="7D20B91C" w14:textId="77777777" w:rsidR="00AE55FE" w:rsidRPr="004442BA" w:rsidRDefault="00AE55FE" w:rsidP="00AE55FE">
            <w:pPr>
              <w:spacing w:before="100" w:beforeAutospacing="1" w:after="100" w:afterAutospacing="1" w:line="360" w:lineRule="auto"/>
              <w:jc w:val="both"/>
              <w:outlineLvl w:val="2"/>
              <w:rPr>
                <w:rFonts w:ascii="Times New Roman" w:hAnsi="Times New Roman"/>
                <w:b/>
                <w:sz w:val="24"/>
              </w:rPr>
            </w:pPr>
            <w:r w:rsidRPr="004442BA">
              <w:rPr>
                <w:rFonts w:ascii="Times New Roman" w:hAnsi="Times New Roman"/>
                <w:b/>
                <w:sz w:val="24"/>
              </w:rPr>
              <w:t>Average Mean</w:t>
            </w:r>
          </w:p>
        </w:tc>
        <w:tc>
          <w:tcPr>
            <w:tcW w:w="1260" w:type="dxa"/>
          </w:tcPr>
          <w:p w14:paraId="6B6A7010" w14:textId="77777777" w:rsidR="00AE55FE" w:rsidRPr="004442BA" w:rsidRDefault="00AE55FE" w:rsidP="00E62FF1">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3.1</w:t>
            </w:r>
            <w:r w:rsidR="00E62FF1">
              <w:rPr>
                <w:rFonts w:ascii="Times New Roman" w:hAnsi="Times New Roman"/>
                <w:b/>
                <w:sz w:val="24"/>
              </w:rPr>
              <w:t>7</w:t>
            </w:r>
          </w:p>
        </w:tc>
        <w:tc>
          <w:tcPr>
            <w:tcW w:w="1170" w:type="dxa"/>
          </w:tcPr>
          <w:p w14:paraId="6D5A109E" w14:textId="77777777" w:rsidR="00AE55FE" w:rsidRPr="004442BA" w:rsidRDefault="00AE55FE"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3.23</w:t>
            </w:r>
          </w:p>
        </w:tc>
        <w:tc>
          <w:tcPr>
            <w:tcW w:w="990" w:type="dxa"/>
          </w:tcPr>
          <w:p w14:paraId="333C7283" w14:textId="77777777" w:rsidR="00AE55FE" w:rsidRPr="004442BA" w:rsidRDefault="00AE55FE"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3.29</w:t>
            </w:r>
          </w:p>
        </w:tc>
        <w:tc>
          <w:tcPr>
            <w:tcW w:w="900" w:type="dxa"/>
          </w:tcPr>
          <w:p w14:paraId="3101E1D5" w14:textId="77777777" w:rsidR="00AE55FE" w:rsidRPr="004442BA" w:rsidRDefault="00AE55FE" w:rsidP="00AE55FE">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A</w:t>
            </w:r>
          </w:p>
        </w:tc>
      </w:tr>
    </w:tbl>
    <w:p w14:paraId="5C920B7D" w14:textId="77777777" w:rsidR="005C709C" w:rsidRPr="005C709C" w:rsidRDefault="005C709C" w:rsidP="005C709C">
      <w:pPr>
        <w:spacing w:before="100" w:beforeAutospacing="1" w:after="100" w:afterAutospacing="1" w:line="360" w:lineRule="auto"/>
        <w:jc w:val="both"/>
        <w:outlineLvl w:val="2"/>
        <w:rPr>
          <w:rFonts w:ascii="Times New Roman" w:eastAsia="Times New Roman" w:hAnsi="Times New Roman"/>
          <w:bCs/>
          <w:kern w:val="0"/>
          <w:sz w:val="24"/>
          <w:szCs w:val="24"/>
        </w:rPr>
      </w:pPr>
      <w:r w:rsidRPr="005C709C">
        <w:rPr>
          <w:rFonts w:ascii="Times New Roman" w:eastAsia="Times New Roman" w:hAnsi="Times New Roman"/>
          <w:bCs/>
          <w:kern w:val="0"/>
          <w:sz w:val="24"/>
          <w:szCs w:val="24"/>
        </w:rPr>
        <w:t xml:space="preserve">Result from Table </w:t>
      </w:r>
      <w:r>
        <w:rPr>
          <w:rFonts w:ascii="Times New Roman" w:eastAsia="Times New Roman" w:hAnsi="Times New Roman"/>
          <w:bCs/>
          <w:kern w:val="0"/>
          <w:sz w:val="24"/>
          <w:szCs w:val="24"/>
        </w:rPr>
        <w:t>2</w:t>
      </w:r>
      <w:r w:rsidRPr="005C709C">
        <w:rPr>
          <w:rFonts w:ascii="Times New Roman" w:eastAsia="Times New Roman" w:hAnsi="Times New Roman"/>
          <w:bCs/>
          <w:kern w:val="0"/>
          <w:sz w:val="24"/>
          <w:szCs w:val="24"/>
        </w:rPr>
        <w:t xml:space="preserve"> shows how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enhances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A968A9">
        <w:rPr>
          <w:rFonts w:ascii="Times New Roman" w:hAnsi="Times New Roman"/>
          <w:b/>
          <w:sz w:val="24"/>
          <w:szCs w:val="24"/>
        </w:rPr>
        <w:t>.</w:t>
      </w:r>
      <w:r w:rsidRPr="005C709C">
        <w:rPr>
          <w:rFonts w:ascii="Times New Roman" w:hAnsi="Times New Roman"/>
          <w:sz w:val="24"/>
          <w:szCs w:val="24"/>
        </w:rPr>
        <w:t xml:space="preserve"> The result reveals that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5C709C">
        <w:rPr>
          <w:rFonts w:ascii="Times New Roman" w:eastAsia="Times New Roman" w:hAnsi="Times New Roman" w:cs="Times New Roman"/>
          <w:kern w:val="0"/>
          <w:sz w:val="24"/>
          <w:szCs w:val="24"/>
        </w:rPr>
        <w:t xml:space="preserve"> by </w:t>
      </w:r>
      <w:r w:rsidRPr="00731A06">
        <w:rPr>
          <w:rFonts w:ascii="Times New Roman" w:eastAsia="Times New Roman" w:hAnsi="Times New Roman" w:cs="Times New Roman"/>
          <w:kern w:val="0"/>
          <w:sz w:val="24"/>
          <w:szCs w:val="24"/>
          <w14:ligatures w14:val="none"/>
        </w:rPr>
        <w:t>generat</w:t>
      </w:r>
      <w:r w:rsidR="00CD33A3">
        <w:rPr>
          <w:rFonts w:ascii="Times New Roman" w:eastAsia="Times New Roman" w:hAnsi="Times New Roman" w:cs="Times New Roman"/>
          <w:kern w:val="0"/>
          <w:sz w:val="24"/>
          <w:szCs w:val="24"/>
          <w14:ligatures w14:val="none"/>
        </w:rPr>
        <w:t>ing</w:t>
      </w:r>
      <w:r w:rsidRPr="00731A06">
        <w:rPr>
          <w:rFonts w:ascii="Times New Roman" w:eastAsia="Times New Roman" w:hAnsi="Times New Roman" w:cs="Times New Roman"/>
          <w:kern w:val="0"/>
          <w:sz w:val="24"/>
          <w:szCs w:val="24"/>
          <w14:ligatures w14:val="none"/>
        </w:rPr>
        <w:t xml:space="preserve"> income to supplement government funding and support operational costs</w:t>
      </w:r>
      <w:r>
        <w:rPr>
          <w:rFonts w:ascii="Times New Roman" w:eastAsia="Times New Roman" w:hAnsi="Times New Roman" w:cs="Times New Roman"/>
          <w:kern w:val="0"/>
          <w:sz w:val="24"/>
          <w:szCs w:val="24"/>
          <w14:ligatures w14:val="none"/>
        </w:rPr>
        <w:t xml:space="preserve">, it </w:t>
      </w:r>
      <w:r w:rsidRPr="00B83C40">
        <w:rPr>
          <w:rFonts w:ascii="Times New Roman" w:eastAsia="Times New Roman" w:hAnsi="Times New Roman" w:cs="Times New Roman"/>
          <w:kern w:val="0"/>
          <w:sz w:val="24"/>
          <w:szCs w:val="24"/>
          <w14:ligatures w14:val="none"/>
        </w:rPr>
        <w:t>strengthen TVET institutions’ financial sustainability</w:t>
      </w:r>
      <w:r>
        <w:rPr>
          <w:rFonts w:ascii="Times New Roman" w:eastAsia="Times New Roman" w:hAnsi="Times New Roman" w:cs="Times New Roman"/>
          <w:kern w:val="0"/>
          <w:sz w:val="24"/>
          <w:szCs w:val="24"/>
          <w14:ligatures w14:val="none"/>
        </w:rPr>
        <w:t xml:space="preserve">, partnering </w:t>
      </w:r>
      <w:r w:rsidRPr="00B83C40">
        <w:rPr>
          <w:rFonts w:ascii="Times New Roman" w:eastAsia="Times New Roman" w:hAnsi="Times New Roman" w:cs="Times New Roman"/>
          <w:kern w:val="0"/>
          <w:sz w:val="24"/>
          <w:szCs w:val="24"/>
          <w14:ligatures w14:val="none"/>
        </w:rPr>
        <w:t>with industries in revenue ventures expand funding sources for TVET institutions</w:t>
      </w:r>
      <w:r>
        <w:rPr>
          <w:rFonts w:ascii="Times New Roman" w:eastAsia="Times New Roman" w:hAnsi="Times New Roman" w:cs="Times New Roman"/>
          <w:kern w:val="0"/>
          <w:sz w:val="24"/>
          <w:szCs w:val="24"/>
          <w14:ligatures w14:val="none"/>
        </w:rPr>
        <w:t>, collaborating</w:t>
      </w:r>
      <w:r w:rsidRPr="00B83C40">
        <w:rPr>
          <w:rFonts w:ascii="Times New Roman" w:eastAsia="Times New Roman" w:hAnsi="Times New Roman" w:cs="Times New Roman"/>
          <w:kern w:val="0"/>
          <w:sz w:val="24"/>
          <w:szCs w:val="24"/>
          <w14:ligatures w14:val="none"/>
        </w:rPr>
        <w:t xml:space="preserve"> in revenue projects </w:t>
      </w:r>
      <w:r>
        <w:rPr>
          <w:rFonts w:ascii="Times New Roman" w:eastAsia="Times New Roman" w:hAnsi="Times New Roman" w:cs="Times New Roman"/>
          <w:kern w:val="0"/>
          <w:sz w:val="24"/>
          <w:szCs w:val="24"/>
          <w14:ligatures w14:val="none"/>
        </w:rPr>
        <w:t xml:space="preserve">that </w:t>
      </w:r>
      <w:r w:rsidRPr="00B83C40">
        <w:rPr>
          <w:rFonts w:ascii="Times New Roman" w:eastAsia="Times New Roman" w:hAnsi="Times New Roman" w:cs="Times New Roman"/>
          <w:kern w:val="0"/>
          <w:sz w:val="24"/>
          <w:szCs w:val="24"/>
          <w14:ligatures w14:val="none"/>
        </w:rPr>
        <w:t>promote sustainability and financial autonomy of TVET institutions</w:t>
      </w:r>
      <w:r>
        <w:rPr>
          <w:rFonts w:ascii="Times New Roman" w:eastAsia="Times New Roman" w:hAnsi="Times New Roman" w:cs="Times New Roman"/>
          <w:kern w:val="0"/>
          <w:sz w:val="24"/>
          <w:szCs w:val="24"/>
          <w14:ligatures w14:val="none"/>
        </w:rPr>
        <w:t xml:space="preserve">, and </w:t>
      </w:r>
      <w:r w:rsidRPr="00B83C40">
        <w:rPr>
          <w:rFonts w:ascii="Times New Roman" w:eastAsia="Times New Roman" w:hAnsi="Times New Roman" w:cs="Times New Roman"/>
          <w:kern w:val="0"/>
          <w:sz w:val="24"/>
          <w:szCs w:val="24"/>
          <w14:ligatures w14:val="none"/>
        </w:rPr>
        <w:t>encourage innovation and entrepreneurship within TVET institutions</w:t>
      </w:r>
      <w:r>
        <w:rPr>
          <w:rFonts w:ascii="Times New Roman" w:eastAsia="Times New Roman" w:hAnsi="Times New Roman" w:cs="Times New Roman"/>
          <w:kern w:val="0"/>
          <w:sz w:val="24"/>
          <w:szCs w:val="24"/>
          <w14:ligatures w14:val="none"/>
        </w:rPr>
        <w:t xml:space="preserve"> </w:t>
      </w:r>
      <w:r w:rsidRPr="005C709C">
        <w:rPr>
          <w:rFonts w:ascii="Times New Roman" w:eastAsia="Times New Roman" w:hAnsi="Times New Roman" w:cs="Times New Roman"/>
          <w:kern w:val="0"/>
          <w:sz w:val="24"/>
          <w:szCs w:val="24"/>
          <w14:ligatures w14:val="none"/>
        </w:rPr>
        <w:t xml:space="preserve">among others. </w:t>
      </w:r>
      <w:r w:rsidRPr="005C709C">
        <w:rPr>
          <w:rFonts w:ascii="Times New Roman" w:hAnsi="Times New Roman"/>
          <w:sz w:val="24"/>
        </w:rPr>
        <w:t xml:space="preserve">The results shows that the </w:t>
      </w:r>
      <w:r w:rsidRPr="005C709C">
        <w:rPr>
          <w:rFonts w:ascii="Times New Roman" w:hAnsi="Times New Roman"/>
          <w:sz w:val="24"/>
        </w:rPr>
        <w:lastRenderedPageBreak/>
        <w:t xml:space="preserve">respondents (TVET Lecturers, Industry Experts and Government Agency) agree that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enhances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5C709C">
        <w:rPr>
          <w:rFonts w:ascii="Times New Roman" w:hAnsi="Times New Roman"/>
          <w:sz w:val="24"/>
          <w:szCs w:val="24"/>
        </w:rPr>
        <w:t xml:space="preserve"> with an average mean score of 2.50 and above which is the cut-off mark. </w:t>
      </w:r>
    </w:p>
    <w:p w14:paraId="69CF9D03" w14:textId="77777777" w:rsidR="00AE55FE" w:rsidRDefault="00AE55FE" w:rsidP="00AE55FE">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
          <w:bCs/>
          <w:kern w:val="0"/>
          <w:sz w:val="24"/>
          <w:szCs w:val="24"/>
        </w:rPr>
        <w:t>Research Question 3</w:t>
      </w:r>
      <w:r w:rsidRPr="007722EC">
        <w:rPr>
          <w:rFonts w:ascii="Times New Roman" w:eastAsia="Times New Roman" w:hAnsi="Times New Roman"/>
          <w:b/>
          <w:bCs/>
          <w:kern w:val="0"/>
          <w:sz w:val="24"/>
          <w:szCs w:val="24"/>
        </w:rPr>
        <w:t>:</w:t>
      </w:r>
      <w:r>
        <w:rPr>
          <w:rFonts w:ascii="Times New Roman" w:eastAsia="Times New Roman" w:hAnsi="Times New Roman"/>
          <w:bCs/>
          <w:kern w:val="0"/>
          <w:sz w:val="24"/>
          <w:szCs w:val="24"/>
        </w:rPr>
        <w:t xml:space="preserve"> </w:t>
      </w:r>
      <w:r w:rsidRPr="001A2C30">
        <w:rPr>
          <w:rFonts w:ascii="Times New Roman" w:eastAsia="Times New Roman" w:hAnsi="Times New Roman" w:cs="Times New Roman"/>
          <w:bCs/>
          <w:kern w:val="0"/>
          <w:sz w:val="24"/>
          <w:szCs w:val="24"/>
          <w14:ligatures w14:val="none"/>
        </w:rPr>
        <w:t xml:space="preserve">How </w:t>
      </w:r>
      <w:r>
        <w:rPr>
          <w:rFonts w:ascii="Times New Roman" w:eastAsia="Times New Roman" w:hAnsi="Times New Roman" w:cs="Times New Roman"/>
          <w:bCs/>
          <w:kern w:val="0"/>
          <w:sz w:val="24"/>
          <w:szCs w:val="24"/>
          <w14:ligatures w14:val="none"/>
        </w:rPr>
        <w:t>does</w:t>
      </w:r>
      <w:r w:rsidRPr="001A2C30">
        <w:rPr>
          <w:rFonts w:ascii="Times New Roman" w:eastAsia="Times New Roman" w:hAnsi="Times New Roman" w:cs="Times New Roman"/>
          <w:bCs/>
          <w:kern w:val="0"/>
          <w:sz w:val="24"/>
          <w:szCs w:val="24"/>
          <w14:ligatures w14:val="none"/>
        </w:rPr>
        <w:t xml:space="preserve"> </w:t>
      </w:r>
      <w:r w:rsidRPr="00FC0C38">
        <w:rPr>
          <w:rFonts w:ascii="Times New Roman" w:eastAsia="Times New Roman" w:hAnsi="Times New Roman" w:cs="Times New Roman"/>
          <w:bCs/>
          <w:kern w:val="0"/>
          <w:sz w:val="24"/>
          <w:szCs w:val="24"/>
          <w14:ligatures w14:val="none"/>
        </w:rPr>
        <w:t>joint research and innovation funds</w:t>
      </w:r>
      <w:r>
        <w:rPr>
          <w:rFonts w:ascii="Times New Roman" w:eastAsia="Times New Roman" w:hAnsi="Times New Roman" w:cs="Times New Roman"/>
          <w:bCs/>
          <w:kern w:val="0"/>
          <w:sz w:val="24"/>
          <w:szCs w:val="24"/>
          <w14:ligatures w14:val="none"/>
        </w:rPr>
        <w:t xml:space="preserve"> </w:t>
      </w:r>
      <w:r w:rsidRPr="001A2C30">
        <w:rPr>
          <w:rFonts w:ascii="Times New Roman" w:eastAsia="Times New Roman" w:hAnsi="Times New Roman" w:cs="Times New Roman"/>
          <w:bCs/>
          <w:kern w:val="0"/>
          <w:sz w:val="24"/>
          <w:szCs w:val="24"/>
          <w14:ligatures w14:val="none"/>
        </w:rPr>
        <w:t xml:space="preserve">strategy </w:t>
      </w:r>
      <w:r w:rsidRPr="001A2C30">
        <w:rPr>
          <w:rFonts w:ascii="Times New Roman" w:eastAsia="Times New Roman" w:hAnsi="Times New Roman" w:cs="Times New Roman"/>
          <w:kern w:val="0"/>
          <w:sz w:val="24"/>
          <w:szCs w:val="24"/>
        </w:rPr>
        <w:t xml:space="preserve">enhance </w:t>
      </w:r>
      <w:r w:rsidRPr="001A2C30">
        <w:rPr>
          <w:rStyle w:val="Strong"/>
          <w:rFonts w:ascii="Times New Roman" w:hAnsi="Times New Roman" w:cs="Times New Roman"/>
          <w:b w:val="0"/>
          <w:bCs w:val="0"/>
          <w:sz w:val="24"/>
        </w:rPr>
        <w:t>public-private partnerships for sustainable financing of TVET institution</w:t>
      </w:r>
      <w:r w:rsidRPr="001A2C30">
        <w:rPr>
          <w:rStyle w:val="Strong"/>
          <w:rFonts w:ascii="Times New Roman" w:hAnsi="Times New Roman" w:cs="Times New Roman"/>
          <w:b w:val="0"/>
          <w:sz w:val="24"/>
        </w:rPr>
        <w:t>s in Nigeria</w:t>
      </w:r>
      <w:r>
        <w:rPr>
          <w:rFonts w:ascii="Times New Roman" w:eastAsia="Times New Roman" w:hAnsi="Times New Roman"/>
          <w:bCs/>
          <w:kern w:val="0"/>
          <w:sz w:val="24"/>
          <w:szCs w:val="24"/>
        </w:rPr>
        <w:t>?</w:t>
      </w:r>
    </w:p>
    <w:p w14:paraId="5CC77DCA" w14:textId="77777777" w:rsidR="00AE55FE" w:rsidRDefault="00FA57E3" w:rsidP="00AE55FE">
      <w:pPr>
        <w:spacing w:before="100" w:beforeAutospacing="1" w:after="0" w:line="240" w:lineRule="auto"/>
        <w:ind w:left="900" w:hanging="900"/>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b/>
          <w:bCs/>
          <w:kern w:val="0"/>
          <w:sz w:val="24"/>
          <w:szCs w:val="24"/>
        </w:rPr>
        <w:t>Table 3</w:t>
      </w:r>
      <w:r w:rsidR="00AE55FE" w:rsidRPr="00397E4B">
        <w:rPr>
          <w:rFonts w:ascii="Times New Roman" w:eastAsia="Times New Roman" w:hAnsi="Times New Roman"/>
          <w:b/>
          <w:bCs/>
          <w:kern w:val="0"/>
          <w:sz w:val="24"/>
          <w:szCs w:val="24"/>
        </w:rPr>
        <w:t xml:space="preserve">: Mean Response on </w:t>
      </w:r>
      <w:r w:rsidR="00AE55FE">
        <w:rPr>
          <w:rFonts w:ascii="Times New Roman" w:eastAsia="Times New Roman" w:hAnsi="Times New Roman"/>
          <w:b/>
          <w:bCs/>
          <w:kern w:val="0"/>
          <w:sz w:val="24"/>
          <w:szCs w:val="24"/>
        </w:rPr>
        <w:t xml:space="preserve">How </w:t>
      </w:r>
      <w:r w:rsidR="00AE55FE">
        <w:rPr>
          <w:rFonts w:ascii="Times New Roman" w:eastAsia="Times New Roman" w:hAnsi="Times New Roman" w:cs="Times New Roman"/>
          <w:b/>
          <w:bCs/>
          <w:kern w:val="0"/>
          <w:sz w:val="24"/>
          <w:szCs w:val="24"/>
          <w14:ligatures w14:val="none"/>
        </w:rPr>
        <w:t>Joint Research and Innovation Funds</w:t>
      </w:r>
      <w:r w:rsidR="00AE55FE" w:rsidRPr="0076460F">
        <w:rPr>
          <w:rFonts w:ascii="Times New Roman" w:eastAsia="Times New Roman" w:hAnsi="Times New Roman" w:cs="Times New Roman"/>
          <w:b/>
          <w:bCs/>
          <w:kern w:val="0"/>
          <w:sz w:val="24"/>
          <w:szCs w:val="24"/>
          <w14:ligatures w14:val="none"/>
        </w:rPr>
        <w:t xml:space="preserve"> Strategy </w:t>
      </w:r>
      <w:r w:rsidR="00AE55FE" w:rsidRPr="0076460F">
        <w:rPr>
          <w:rFonts w:ascii="Times New Roman" w:eastAsia="Times New Roman" w:hAnsi="Times New Roman" w:cs="Times New Roman"/>
          <w:b/>
          <w:kern w:val="0"/>
          <w:sz w:val="24"/>
          <w:szCs w:val="24"/>
        </w:rPr>
        <w:t xml:space="preserve">Enhance </w:t>
      </w:r>
      <w:r w:rsidR="00AE55FE">
        <w:rPr>
          <w:rFonts w:ascii="Times New Roman" w:eastAsia="Times New Roman" w:hAnsi="Times New Roman" w:cs="Times New Roman"/>
          <w:b/>
          <w:kern w:val="0"/>
          <w:sz w:val="24"/>
          <w:szCs w:val="24"/>
        </w:rPr>
        <w:t xml:space="preserve">TVET </w:t>
      </w:r>
      <w:r w:rsidR="00AE55FE">
        <w:rPr>
          <w:rStyle w:val="Strong"/>
          <w:rFonts w:ascii="Times New Roman" w:hAnsi="Times New Roman" w:cs="Times New Roman"/>
          <w:bCs w:val="0"/>
          <w:sz w:val="24"/>
        </w:rPr>
        <w:t>Public-Private Partnerships</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90"/>
        <w:gridCol w:w="4828"/>
        <w:gridCol w:w="1227"/>
        <w:gridCol w:w="1110"/>
        <w:gridCol w:w="993"/>
        <w:gridCol w:w="828"/>
      </w:tblGrid>
      <w:tr w:rsidR="00FA57E3" w:rsidRPr="006A1931" w14:paraId="1202DE64" w14:textId="77777777" w:rsidTr="00B759CB">
        <w:tc>
          <w:tcPr>
            <w:tcW w:w="590" w:type="dxa"/>
            <w:tcBorders>
              <w:top w:val="single" w:sz="4" w:space="0" w:color="auto"/>
              <w:bottom w:val="single" w:sz="4" w:space="0" w:color="auto"/>
            </w:tcBorders>
          </w:tcPr>
          <w:p w14:paraId="6C319854" w14:textId="77777777" w:rsidR="00FA57E3" w:rsidRPr="006A1931" w:rsidRDefault="00FA57E3" w:rsidP="00EE7969">
            <w:pPr>
              <w:spacing w:after="0" w:line="240" w:lineRule="auto"/>
              <w:jc w:val="both"/>
              <w:outlineLvl w:val="2"/>
              <w:rPr>
                <w:rFonts w:ascii="Times New Roman" w:eastAsia="Times New Roman" w:hAnsi="Times New Roman"/>
                <w:b/>
                <w:bCs/>
                <w:kern w:val="0"/>
                <w:sz w:val="24"/>
                <w:szCs w:val="24"/>
              </w:rPr>
            </w:pPr>
            <w:r w:rsidRPr="006A1931">
              <w:rPr>
                <w:rFonts w:ascii="Times New Roman" w:eastAsia="Times New Roman" w:hAnsi="Times New Roman"/>
                <w:b/>
                <w:bCs/>
                <w:kern w:val="0"/>
                <w:sz w:val="24"/>
                <w:szCs w:val="24"/>
              </w:rPr>
              <w:t>S/N</w:t>
            </w:r>
          </w:p>
        </w:tc>
        <w:tc>
          <w:tcPr>
            <w:tcW w:w="4828" w:type="dxa"/>
            <w:tcBorders>
              <w:top w:val="single" w:sz="4" w:space="0" w:color="auto"/>
              <w:bottom w:val="single" w:sz="4" w:space="0" w:color="auto"/>
            </w:tcBorders>
          </w:tcPr>
          <w:p w14:paraId="45ADC893" w14:textId="77777777" w:rsidR="00FA57E3" w:rsidRPr="006A1931"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 xml:space="preserve">How </w:t>
            </w:r>
            <w:r>
              <w:rPr>
                <w:rFonts w:ascii="Times New Roman" w:eastAsia="Times New Roman" w:hAnsi="Times New Roman" w:cs="Times New Roman"/>
                <w:b/>
                <w:bCs/>
                <w:kern w:val="0"/>
                <w:sz w:val="24"/>
                <w:szCs w:val="24"/>
                <w14:ligatures w14:val="none"/>
              </w:rPr>
              <w:t>Joint Research and Innovation Funds (JRIF)</w:t>
            </w:r>
            <w:r w:rsidRPr="0076460F">
              <w:rPr>
                <w:rFonts w:ascii="Times New Roman" w:eastAsia="Times New Roman" w:hAnsi="Times New Roman" w:cs="Times New Roman"/>
                <w:b/>
                <w:bCs/>
                <w:kern w:val="0"/>
                <w:sz w:val="24"/>
                <w:szCs w:val="24"/>
                <w14:ligatures w14:val="none"/>
              </w:rPr>
              <w:t xml:space="preserve"> Strategy </w:t>
            </w:r>
            <w:r w:rsidRPr="0076460F">
              <w:rPr>
                <w:rFonts w:ascii="Times New Roman" w:eastAsia="Times New Roman" w:hAnsi="Times New Roman" w:cs="Times New Roman"/>
                <w:b/>
                <w:kern w:val="0"/>
                <w:sz w:val="24"/>
                <w:szCs w:val="24"/>
              </w:rPr>
              <w:t xml:space="preserve">Enhance </w:t>
            </w:r>
            <w:r>
              <w:rPr>
                <w:rFonts w:ascii="Times New Roman" w:eastAsia="Times New Roman" w:hAnsi="Times New Roman" w:cs="Times New Roman"/>
                <w:b/>
                <w:kern w:val="0"/>
                <w:sz w:val="24"/>
                <w:szCs w:val="24"/>
              </w:rPr>
              <w:t xml:space="preserve">TVET </w:t>
            </w:r>
            <w:r>
              <w:rPr>
                <w:rStyle w:val="Strong"/>
                <w:rFonts w:ascii="Times New Roman" w:hAnsi="Times New Roman" w:cs="Times New Roman"/>
                <w:bCs w:val="0"/>
                <w:sz w:val="24"/>
              </w:rPr>
              <w:t xml:space="preserve">Public-Private Partnerships </w:t>
            </w:r>
            <w:r w:rsidRPr="006A1931">
              <w:rPr>
                <w:rFonts w:ascii="Times New Roman" w:eastAsia="Times New Roman" w:hAnsi="Times New Roman"/>
                <w:b/>
                <w:bCs/>
                <w:kern w:val="0"/>
                <w:sz w:val="24"/>
                <w:szCs w:val="24"/>
              </w:rPr>
              <w:t>Include:</w:t>
            </w:r>
          </w:p>
        </w:tc>
        <w:tc>
          <w:tcPr>
            <w:tcW w:w="1227" w:type="dxa"/>
            <w:tcBorders>
              <w:top w:val="single" w:sz="4" w:space="0" w:color="auto"/>
              <w:bottom w:val="single" w:sz="4" w:space="0" w:color="auto"/>
            </w:tcBorders>
          </w:tcPr>
          <w:p w14:paraId="36F48532" w14:textId="77777777" w:rsidR="00FA57E3"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TVET Lecturers</w:t>
            </w:r>
          </w:p>
        </w:tc>
        <w:tc>
          <w:tcPr>
            <w:tcW w:w="1110" w:type="dxa"/>
            <w:tcBorders>
              <w:top w:val="single" w:sz="4" w:space="0" w:color="auto"/>
              <w:bottom w:val="single" w:sz="4" w:space="0" w:color="auto"/>
            </w:tcBorders>
          </w:tcPr>
          <w:p w14:paraId="5DA6A82D" w14:textId="77777777" w:rsidR="00FA57E3"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Industry Experts</w:t>
            </w:r>
          </w:p>
        </w:tc>
        <w:tc>
          <w:tcPr>
            <w:tcW w:w="993" w:type="dxa"/>
            <w:tcBorders>
              <w:top w:val="single" w:sz="4" w:space="0" w:color="auto"/>
              <w:bottom w:val="single" w:sz="4" w:space="0" w:color="auto"/>
            </w:tcBorders>
          </w:tcPr>
          <w:p w14:paraId="5D8EBE75" w14:textId="77777777" w:rsidR="00FA57E3"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Govt</w:t>
            </w:r>
            <w:r w:rsidR="002C2DFF">
              <w:rPr>
                <w:rFonts w:ascii="Times New Roman" w:eastAsia="Times New Roman" w:hAnsi="Times New Roman"/>
                <w:b/>
                <w:bCs/>
                <w:kern w:val="0"/>
                <w:sz w:val="24"/>
                <w:szCs w:val="24"/>
              </w:rPr>
              <w:t xml:space="preserve"> Agency</w:t>
            </w:r>
          </w:p>
        </w:tc>
        <w:tc>
          <w:tcPr>
            <w:tcW w:w="828" w:type="dxa"/>
            <w:tcBorders>
              <w:top w:val="single" w:sz="4" w:space="0" w:color="auto"/>
              <w:bottom w:val="single" w:sz="4" w:space="0" w:color="auto"/>
            </w:tcBorders>
          </w:tcPr>
          <w:p w14:paraId="482D6EDD" w14:textId="77777777" w:rsidR="00FA57E3" w:rsidRDefault="00FA57E3" w:rsidP="00EE7969">
            <w:pPr>
              <w:spacing w:after="0" w:line="240" w:lineRule="auto"/>
              <w:jc w:val="both"/>
              <w:outlineLvl w:val="2"/>
              <w:rPr>
                <w:rFonts w:ascii="Times New Roman" w:eastAsia="Times New Roman" w:hAnsi="Times New Roman"/>
                <w:b/>
                <w:bCs/>
                <w:kern w:val="0"/>
                <w:sz w:val="24"/>
                <w:szCs w:val="24"/>
              </w:rPr>
            </w:pPr>
            <w:r>
              <w:rPr>
                <w:rFonts w:ascii="Times New Roman" w:eastAsia="Times New Roman" w:hAnsi="Times New Roman"/>
                <w:b/>
                <w:bCs/>
                <w:kern w:val="0"/>
                <w:sz w:val="24"/>
                <w:szCs w:val="24"/>
              </w:rPr>
              <w:t>RMK</w:t>
            </w:r>
          </w:p>
        </w:tc>
      </w:tr>
      <w:tr w:rsidR="004E6176" w:rsidRPr="006A1931" w14:paraId="5F665C95" w14:textId="77777777" w:rsidTr="00B759CB">
        <w:tc>
          <w:tcPr>
            <w:tcW w:w="590" w:type="dxa"/>
            <w:tcBorders>
              <w:top w:val="single" w:sz="4" w:space="0" w:color="auto"/>
            </w:tcBorders>
          </w:tcPr>
          <w:p w14:paraId="131A6E75"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p>
        </w:tc>
        <w:tc>
          <w:tcPr>
            <w:tcW w:w="4828" w:type="dxa"/>
            <w:tcBorders>
              <w:top w:val="single" w:sz="4" w:space="0" w:color="auto"/>
            </w:tcBorders>
          </w:tcPr>
          <w:p w14:paraId="780C46F5"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205E42">
              <w:rPr>
                <w:rFonts w:ascii="Times New Roman" w:eastAsia="Times New Roman" w:hAnsi="Times New Roman" w:cs="Times New Roman"/>
                <w:kern w:val="0"/>
                <w:sz w:val="24"/>
                <w:szCs w:val="24"/>
                <w14:ligatures w14:val="none"/>
              </w:rPr>
              <w:t>Collaborative funding pools between government, industries, and donor agencies can finance R&amp;D in TVET</w:t>
            </w:r>
            <w:r>
              <w:rPr>
                <w:rFonts w:ascii="Times New Roman" w:eastAsia="Times New Roman" w:hAnsi="Times New Roman" w:cs="Times New Roman"/>
                <w:kern w:val="0"/>
                <w:sz w:val="24"/>
                <w:szCs w:val="24"/>
                <w14:ligatures w14:val="none"/>
              </w:rPr>
              <w:t>.</w:t>
            </w:r>
          </w:p>
        </w:tc>
        <w:tc>
          <w:tcPr>
            <w:tcW w:w="1227" w:type="dxa"/>
            <w:tcBorders>
              <w:top w:val="single" w:sz="4" w:space="0" w:color="auto"/>
            </w:tcBorders>
          </w:tcPr>
          <w:p w14:paraId="0A0B17A6"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3.14</w:t>
            </w:r>
          </w:p>
        </w:tc>
        <w:tc>
          <w:tcPr>
            <w:tcW w:w="1110" w:type="dxa"/>
            <w:tcBorders>
              <w:top w:val="single" w:sz="4" w:space="0" w:color="auto"/>
            </w:tcBorders>
          </w:tcPr>
          <w:p w14:paraId="6696EB7B"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3.28</w:t>
            </w:r>
          </w:p>
        </w:tc>
        <w:tc>
          <w:tcPr>
            <w:tcW w:w="993" w:type="dxa"/>
            <w:tcBorders>
              <w:top w:val="single" w:sz="4" w:space="0" w:color="auto"/>
            </w:tcBorders>
          </w:tcPr>
          <w:p w14:paraId="46D4C605"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828" w:type="dxa"/>
            <w:tcBorders>
              <w:top w:val="single" w:sz="4" w:space="0" w:color="auto"/>
            </w:tcBorders>
          </w:tcPr>
          <w:p w14:paraId="6BBD7CB7"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44617556" w14:textId="77777777" w:rsidTr="00B759CB">
        <w:tc>
          <w:tcPr>
            <w:tcW w:w="590" w:type="dxa"/>
          </w:tcPr>
          <w:p w14:paraId="74FAB3BE"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2</w:t>
            </w:r>
          </w:p>
        </w:tc>
        <w:tc>
          <w:tcPr>
            <w:tcW w:w="4828" w:type="dxa"/>
          </w:tcPr>
          <w:p w14:paraId="50CE6447"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Pr>
                <w:rFonts w:ascii="Times New Roman" w:eastAsia="Times New Roman" w:hAnsi="Times New Roman" w:cs="Times New Roman"/>
                <w:kern w:val="0"/>
                <w:sz w:val="24"/>
                <w:szCs w:val="24"/>
                <w14:ligatures w14:val="none"/>
              </w:rPr>
              <w:t>JRIF leads</w:t>
            </w:r>
            <w:r w:rsidRPr="00205E42">
              <w:rPr>
                <w:rFonts w:ascii="Times New Roman" w:eastAsia="Times New Roman" w:hAnsi="Times New Roman" w:cs="Times New Roman"/>
                <w:kern w:val="0"/>
                <w:sz w:val="24"/>
                <w:szCs w:val="24"/>
                <w14:ligatures w14:val="none"/>
              </w:rPr>
              <w:t xml:space="preserve"> to innovative training solutions and reduced dependence on state budgets</w:t>
            </w:r>
            <w:r>
              <w:rPr>
                <w:rFonts w:ascii="Times New Roman" w:eastAsia="Times New Roman" w:hAnsi="Times New Roman" w:cs="Times New Roman"/>
                <w:kern w:val="0"/>
                <w:sz w:val="24"/>
                <w:szCs w:val="24"/>
                <w14:ligatures w14:val="none"/>
              </w:rPr>
              <w:t>.</w:t>
            </w:r>
          </w:p>
        </w:tc>
        <w:tc>
          <w:tcPr>
            <w:tcW w:w="1227" w:type="dxa"/>
          </w:tcPr>
          <w:p w14:paraId="18E9D322"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3.56</w:t>
            </w:r>
          </w:p>
        </w:tc>
        <w:tc>
          <w:tcPr>
            <w:tcW w:w="1110" w:type="dxa"/>
          </w:tcPr>
          <w:p w14:paraId="5D5582EF"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3.12</w:t>
            </w:r>
          </w:p>
        </w:tc>
        <w:tc>
          <w:tcPr>
            <w:tcW w:w="993" w:type="dxa"/>
          </w:tcPr>
          <w:p w14:paraId="348D04E2"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3.14</w:t>
            </w:r>
          </w:p>
        </w:tc>
        <w:tc>
          <w:tcPr>
            <w:tcW w:w="828" w:type="dxa"/>
          </w:tcPr>
          <w:p w14:paraId="210127D2"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66AE601C" w14:textId="77777777" w:rsidTr="00B759CB">
        <w:tc>
          <w:tcPr>
            <w:tcW w:w="590" w:type="dxa"/>
          </w:tcPr>
          <w:p w14:paraId="69DF3A1C" w14:textId="77777777" w:rsidR="004E6176" w:rsidRPr="006A1931" w:rsidRDefault="004E6176" w:rsidP="00EE7969">
            <w:pPr>
              <w:spacing w:before="100" w:beforeAutospacing="1" w:after="0"/>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3</w:t>
            </w:r>
          </w:p>
        </w:tc>
        <w:tc>
          <w:tcPr>
            <w:tcW w:w="4828" w:type="dxa"/>
          </w:tcPr>
          <w:p w14:paraId="33C52428" w14:textId="77777777" w:rsidR="004E6176" w:rsidRPr="006A1931" w:rsidRDefault="004E6176" w:rsidP="00EE7969">
            <w:pPr>
              <w:spacing w:before="100" w:beforeAutospacing="1" w:after="0"/>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Innovation grants from donor agencies and industries can reduce overdependence on government subventions</w:t>
            </w:r>
            <w:r>
              <w:rPr>
                <w:rFonts w:ascii="Times New Roman" w:eastAsia="Times New Roman" w:hAnsi="Times New Roman" w:cs="Times New Roman"/>
                <w:kern w:val="0"/>
                <w:sz w:val="24"/>
                <w:szCs w:val="24"/>
                <w14:ligatures w14:val="none"/>
              </w:rPr>
              <w:t>.</w:t>
            </w:r>
          </w:p>
        </w:tc>
        <w:tc>
          <w:tcPr>
            <w:tcW w:w="1227" w:type="dxa"/>
          </w:tcPr>
          <w:p w14:paraId="2D08E029" w14:textId="77777777" w:rsidR="004E6176" w:rsidRPr="00BC44DA" w:rsidRDefault="004E6176" w:rsidP="00EE7969">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c>
          <w:tcPr>
            <w:tcW w:w="1110" w:type="dxa"/>
          </w:tcPr>
          <w:p w14:paraId="488C3F43" w14:textId="77777777" w:rsidR="004E6176" w:rsidRPr="00BC44DA" w:rsidRDefault="004E6176" w:rsidP="00EE7969">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2.84</w:t>
            </w:r>
          </w:p>
        </w:tc>
        <w:tc>
          <w:tcPr>
            <w:tcW w:w="993" w:type="dxa"/>
          </w:tcPr>
          <w:p w14:paraId="4763DA49" w14:textId="77777777" w:rsidR="004E6176" w:rsidRPr="00BC44DA" w:rsidRDefault="004E6176" w:rsidP="00EE7969">
            <w:pPr>
              <w:spacing w:before="100" w:beforeAutospacing="1" w:after="0"/>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3.36</w:t>
            </w:r>
          </w:p>
        </w:tc>
        <w:tc>
          <w:tcPr>
            <w:tcW w:w="828" w:type="dxa"/>
          </w:tcPr>
          <w:p w14:paraId="5CBA0067"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32D0E392" w14:textId="77777777" w:rsidTr="00B759CB">
        <w:tc>
          <w:tcPr>
            <w:tcW w:w="590" w:type="dxa"/>
          </w:tcPr>
          <w:p w14:paraId="4AA9F334"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4</w:t>
            </w:r>
          </w:p>
        </w:tc>
        <w:tc>
          <w:tcPr>
            <w:tcW w:w="4828" w:type="dxa"/>
          </w:tcPr>
          <w:p w14:paraId="74E3F458"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Research collaboration with industries improves TVET institutions’ capacity to attract external funding</w:t>
            </w:r>
            <w:r>
              <w:rPr>
                <w:rFonts w:ascii="Times New Roman" w:eastAsia="Times New Roman" w:hAnsi="Times New Roman" w:cs="Times New Roman"/>
                <w:kern w:val="0"/>
                <w:sz w:val="24"/>
                <w:szCs w:val="24"/>
                <w14:ligatures w14:val="none"/>
              </w:rPr>
              <w:t>.</w:t>
            </w:r>
          </w:p>
        </w:tc>
        <w:tc>
          <w:tcPr>
            <w:tcW w:w="1227" w:type="dxa"/>
          </w:tcPr>
          <w:p w14:paraId="6821C7BB"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1110" w:type="dxa"/>
          </w:tcPr>
          <w:p w14:paraId="72F84332"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3.29</w:t>
            </w:r>
          </w:p>
        </w:tc>
        <w:tc>
          <w:tcPr>
            <w:tcW w:w="993" w:type="dxa"/>
          </w:tcPr>
          <w:p w14:paraId="3936D571"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828" w:type="dxa"/>
          </w:tcPr>
          <w:p w14:paraId="07A728B2"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6FFA200C" w14:textId="77777777" w:rsidTr="00B759CB">
        <w:tc>
          <w:tcPr>
            <w:tcW w:w="590" w:type="dxa"/>
          </w:tcPr>
          <w:p w14:paraId="12B726A4"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5</w:t>
            </w:r>
          </w:p>
        </w:tc>
        <w:tc>
          <w:tcPr>
            <w:tcW w:w="4828" w:type="dxa"/>
          </w:tcPr>
          <w:p w14:paraId="175229D0"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Establishing dedicated research and innovation funds helps TVET institutions to generate revenue</w:t>
            </w:r>
            <w:r>
              <w:rPr>
                <w:rFonts w:ascii="Times New Roman" w:eastAsia="Times New Roman" w:hAnsi="Times New Roman" w:cs="Times New Roman"/>
                <w:kern w:val="0"/>
                <w:sz w:val="24"/>
                <w:szCs w:val="24"/>
                <w14:ligatures w14:val="none"/>
              </w:rPr>
              <w:t>.</w:t>
            </w:r>
          </w:p>
        </w:tc>
        <w:tc>
          <w:tcPr>
            <w:tcW w:w="1227" w:type="dxa"/>
          </w:tcPr>
          <w:p w14:paraId="461AC7EF"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2.68</w:t>
            </w:r>
          </w:p>
        </w:tc>
        <w:tc>
          <w:tcPr>
            <w:tcW w:w="1110" w:type="dxa"/>
          </w:tcPr>
          <w:p w14:paraId="0C74FE95"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3.60</w:t>
            </w:r>
          </w:p>
        </w:tc>
        <w:tc>
          <w:tcPr>
            <w:tcW w:w="993" w:type="dxa"/>
          </w:tcPr>
          <w:p w14:paraId="7F575D09"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828" w:type="dxa"/>
          </w:tcPr>
          <w:p w14:paraId="55992A57"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2A67511C" w14:textId="77777777" w:rsidTr="00B759CB">
        <w:tc>
          <w:tcPr>
            <w:tcW w:w="590" w:type="dxa"/>
          </w:tcPr>
          <w:p w14:paraId="69AC6165"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6</w:t>
            </w:r>
          </w:p>
        </w:tc>
        <w:tc>
          <w:tcPr>
            <w:tcW w:w="4828" w:type="dxa"/>
          </w:tcPr>
          <w:p w14:paraId="15215568"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Public-private joint funding of applied research promotes industry-relevant skills development</w:t>
            </w:r>
            <w:r>
              <w:rPr>
                <w:rFonts w:ascii="Times New Roman" w:eastAsia="Times New Roman" w:hAnsi="Times New Roman" w:cs="Times New Roman"/>
                <w:kern w:val="0"/>
                <w:sz w:val="24"/>
                <w:szCs w:val="24"/>
                <w14:ligatures w14:val="none"/>
              </w:rPr>
              <w:t>.</w:t>
            </w:r>
          </w:p>
        </w:tc>
        <w:tc>
          <w:tcPr>
            <w:tcW w:w="1227" w:type="dxa"/>
          </w:tcPr>
          <w:p w14:paraId="3AD637F8"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3.03</w:t>
            </w:r>
          </w:p>
        </w:tc>
        <w:tc>
          <w:tcPr>
            <w:tcW w:w="1110" w:type="dxa"/>
          </w:tcPr>
          <w:p w14:paraId="472DFFFB"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3.47</w:t>
            </w:r>
          </w:p>
        </w:tc>
        <w:tc>
          <w:tcPr>
            <w:tcW w:w="993" w:type="dxa"/>
          </w:tcPr>
          <w:p w14:paraId="4AC226AF"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3.28</w:t>
            </w:r>
          </w:p>
        </w:tc>
        <w:tc>
          <w:tcPr>
            <w:tcW w:w="828" w:type="dxa"/>
          </w:tcPr>
          <w:p w14:paraId="1552F400"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1680E628" w14:textId="77777777" w:rsidTr="00B759CB">
        <w:tc>
          <w:tcPr>
            <w:tcW w:w="590" w:type="dxa"/>
          </w:tcPr>
          <w:p w14:paraId="589F5FFC"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7</w:t>
            </w:r>
          </w:p>
        </w:tc>
        <w:tc>
          <w:tcPr>
            <w:tcW w:w="4828" w:type="dxa"/>
          </w:tcPr>
          <w:p w14:paraId="753224F4"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Partnerships in research and innovation create opportunities for commercialization of TVET outputs</w:t>
            </w:r>
            <w:r>
              <w:rPr>
                <w:rFonts w:ascii="Times New Roman" w:eastAsia="Times New Roman" w:hAnsi="Times New Roman" w:cs="Times New Roman"/>
                <w:kern w:val="0"/>
                <w:sz w:val="24"/>
                <w:szCs w:val="24"/>
                <w14:ligatures w14:val="none"/>
              </w:rPr>
              <w:t>.</w:t>
            </w:r>
          </w:p>
        </w:tc>
        <w:tc>
          <w:tcPr>
            <w:tcW w:w="1227" w:type="dxa"/>
          </w:tcPr>
          <w:p w14:paraId="1FC09FC0"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3.14</w:t>
            </w:r>
          </w:p>
        </w:tc>
        <w:tc>
          <w:tcPr>
            <w:tcW w:w="1110" w:type="dxa"/>
          </w:tcPr>
          <w:p w14:paraId="3BBD4D03"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993" w:type="dxa"/>
          </w:tcPr>
          <w:p w14:paraId="684031C5"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828" w:type="dxa"/>
          </w:tcPr>
          <w:p w14:paraId="01C24FED"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43B5740A" w14:textId="77777777" w:rsidTr="00B759CB">
        <w:tc>
          <w:tcPr>
            <w:tcW w:w="590" w:type="dxa"/>
          </w:tcPr>
          <w:p w14:paraId="6A0A42B4"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8</w:t>
            </w:r>
          </w:p>
        </w:tc>
        <w:tc>
          <w:tcPr>
            <w:tcW w:w="4828" w:type="dxa"/>
          </w:tcPr>
          <w:p w14:paraId="26ADF0BF"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Collaborative innovation projects provide TVET institutions with alternative income streams</w:t>
            </w:r>
            <w:r>
              <w:rPr>
                <w:rFonts w:ascii="Times New Roman" w:eastAsia="Times New Roman" w:hAnsi="Times New Roman" w:cs="Times New Roman"/>
                <w:kern w:val="0"/>
                <w:sz w:val="24"/>
                <w:szCs w:val="24"/>
                <w14:ligatures w14:val="none"/>
              </w:rPr>
              <w:t>.</w:t>
            </w:r>
          </w:p>
        </w:tc>
        <w:tc>
          <w:tcPr>
            <w:tcW w:w="1227" w:type="dxa"/>
          </w:tcPr>
          <w:p w14:paraId="79F9A4CD"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3.63</w:t>
            </w:r>
          </w:p>
        </w:tc>
        <w:tc>
          <w:tcPr>
            <w:tcW w:w="1110" w:type="dxa"/>
          </w:tcPr>
          <w:p w14:paraId="79344F5F"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3.07</w:t>
            </w:r>
          </w:p>
        </w:tc>
        <w:tc>
          <w:tcPr>
            <w:tcW w:w="993" w:type="dxa"/>
          </w:tcPr>
          <w:p w14:paraId="66D5D5F0"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2.94</w:t>
            </w:r>
          </w:p>
        </w:tc>
        <w:tc>
          <w:tcPr>
            <w:tcW w:w="828" w:type="dxa"/>
          </w:tcPr>
          <w:p w14:paraId="347D3DB7"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29082B4A" w14:textId="77777777" w:rsidTr="00B759CB">
        <w:tc>
          <w:tcPr>
            <w:tcW w:w="590" w:type="dxa"/>
          </w:tcPr>
          <w:p w14:paraId="23318651"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9</w:t>
            </w:r>
          </w:p>
        </w:tc>
        <w:tc>
          <w:tcPr>
            <w:tcW w:w="4828" w:type="dxa"/>
          </w:tcPr>
          <w:p w14:paraId="3DFA8D5E"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Joint research and innovation funds encourage industries to invest in the modernization of training facilities</w:t>
            </w:r>
            <w:r>
              <w:rPr>
                <w:rFonts w:ascii="Times New Roman" w:eastAsia="Times New Roman" w:hAnsi="Times New Roman" w:cs="Times New Roman"/>
                <w:kern w:val="0"/>
                <w:sz w:val="24"/>
                <w:szCs w:val="24"/>
                <w14:ligatures w14:val="none"/>
              </w:rPr>
              <w:t>.</w:t>
            </w:r>
          </w:p>
        </w:tc>
        <w:tc>
          <w:tcPr>
            <w:tcW w:w="1227" w:type="dxa"/>
          </w:tcPr>
          <w:p w14:paraId="500E34FA"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3.50</w:t>
            </w:r>
          </w:p>
        </w:tc>
        <w:tc>
          <w:tcPr>
            <w:tcW w:w="1110" w:type="dxa"/>
          </w:tcPr>
          <w:p w14:paraId="4C132EE4"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993" w:type="dxa"/>
          </w:tcPr>
          <w:p w14:paraId="16FAB307"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3.37</w:t>
            </w:r>
          </w:p>
        </w:tc>
        <w:tc>
          <w:tcPr>
            <w:tcW w:w="828" w:type="dxa"/>
          </w:tcPr>
          <w:p w14:paraId="2AB2D0FC"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4E6176" w:rsidRPr="006A1931" w14:paraId="146689C2" w14:textId="77777777" w:rsidTr="00B759CB">
        <w:tc>
          <w:tcPr>
            <w:tcW w:w="590" w:type="dxa"/>
          </w:tcPr>
          <w:p w14:paraId="39718442" w14:textId="77777777" w:rsidR="004E6176" w:rsidRPr="006A1931" w:rsidRDefault="004E6176"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sidRPr="006A1931">
              <w:rPr>
                <w:rFonts w:ascii="Times New Roman" w:eastAsia="Times New Roman" w:hAnsi="Times New Roman"/>
                <w:bCs/>
                <w:kern w:val="0"/>
                <w:sz w:val="24"/>
                <w:szCs w:val="24"/>
              </w:rPr>
              <w:t>1</w:t>
            </w:r>
            <w:r>
              <w:rPr>
                <w:rFonts w:ascii="Times New Roman" w:eastAsia="Times New Roman" w:hAnsi="Times New Roman"/>
                <w:bCs/>
                <w:kern w:val="0"/>
                <w:sz w:val="24"/>
                <w:szCs w:val="24"/>
              </w:rPr>
              <w:t>0</w:t>
            </w:r>
          </w:p>
        </w:tc>
        <w:tc>
          <w:tcPr>
            <w:tcW w:w="4828" w:type="dxa"/>
          </w:tcPr>
          <w:p w14:paraId="52EBB1AA" w14:textId="77777777" w:rsidR="004E6176" w:rsidRPr="006A1931" w:rsidRDefault="004E6176" w:rsidP="00EE7969">
            <w:pPr>
              <w:spacing w:before="100" w:beforeAutospacing="1" w:after="100" w:afterAutospacing="1"/>
              <w:jc w:val="both"/>
              <w:outlineLvl w:val="2"/>
              <w:rPr>
                <w:rFonts w:ascii="Times New Roman" w:eastAsia="Times New Roman" w:hAnsi="Times New Roman"/>
                <w:bCs/>
                <w:kern w:val="0"/>
                <w:sz w:val="24"/>
                <w:szCs w:val="24"/>
              </w:rPr>
            </w:pPr>
            <w:r w:rsidRPr="00BC44DA">
              <w:rPr>
                <w:rFonts w:ascii="Times New Roman" w:eastAsia="Times New Roman" w:hAnsi="Times New Roman" w:cs="Times New Roman"/>
                <w:kern w:val="0"/>
                <w:sz w:val="24"/>
                <w:szCs w:val="24"/>
                <w14:ligatures w14:val="none"/>
              </w:rPr>
              <w:t xml:space="preserve">Industry participation in research funding </w:t>
            </w:r>
            <w:r w:rsidRPr="00BC44DA">
              <w:rPr>
                <w:rFonts w:ascii="Times New Roman" w:eastAsia="Times New Roman" w:hAnsi="Times New Roman" w:cs="Times New Roman"/>
                <w:kern w:val="0"/>
                <w:sz w:val="24"/>
                <w:szCs w:val="24"/>
                <w14:ligatures w14:val="none"/>
              </w:rPr>
              <w:lastRenderedPageBreak/>
              <w:t>strengthens the relevance and sustainability of TVET programs</w:t>
            </w:r>
            <w:r>
              <w:rPr>
                <w:rFonts w:ascii="Times New Roman" w:eastAsia="Times New Roman" w:hAnsi="Times New Roman" w:cs="Times New Roman"/>
                <w:kern w:val="0"/>
                <w:sz w:val="24"/>
                <w:szCs w:val="24"/>
                <w14:ligatures w14:val="none"/>
              </w:rPr>
              <w:t>.</w:t>
            </w:r>
          </w:p>
        </w:tc>
        <w:tc>
          <w:tcPr>
            <w:tcW w:w="1227" w:type="dxa"/>
          </w:tcPr>
          <w:p w14:paraId="370BB0DB"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3.15</w:t>
            </w:r>
          </w:p>
        </w:tc>
        <w:tc>
          <w:tcPr>
            <w:tcW w:w="1110" w:type="dxa"/>
          </w:tcPr>
          <w:p w14:paraId="568CA330"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2.68</w:t>
            </w:r>
          </w:p>
        </w:tc>
        <w:tc>
          <w:tcPr>
            <w:tcW w:w="993" w:type="dxa"/>
          </w:tcPr>
          <w:p w14:paraId="6C5D5C46" w14:textId="77777777" w:rsidR="004E6176"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828" w:type="dxa"/>
          </w:tcPr>
          <w:p w14:paraId="54A9E296" w14:textId="77777777" w:rsidR="004E6176" w:rsidRPr="004E6176" w:rsidRDefault="004E6176">
            <w:pPr>
              <w:rPr>
                <w:rFonts w:ascii="Times New Roman" w:hAnsi="Times New Roman" w:cs="Times New Roman"/>
                <w:sz w:val="24"/>
              </w:rPr>
            </w:pPr>
            <w:r w:rsidRPr="004E6176">
              <w:rPr>
                <w:rFonts w:ascii="Times New Roman" w:hAnsi="Times New Roman" w:cs="Times New Roman"/>
                <w:sz w:val="24"/>
              </w:rPr>
              <w:t>A</w:t>
            </w:r>
          </w:p>
        </w:tc>
      </w:tr>
      <w:tr w:rsidR="00FA57E3" w:rsidRPr="006A1931" w14:paraId="3A4CAF3C" w14:textId="77777777" w:rsidTr="00B759CB">
        <w:tc>
          <w:tcPr>
            <w:tcW w:w="590" w:type="dxa"/>
          </w:tcPr>
          <w:p w14:paraId="3CBF9538" w14:textId="77777777" w:rsidR="00FA57E3" w:rsidRPr="006A1931" w:rsidRDefault="00FA57E3" w:rsidP="00EE7969">
            <w:pPr>
              <w:spacing w:before="100" w:beforeAutospacing="1" w:after="100" w:afterAutospacing="1" w:line="360" w:lineRule="auto"/>
              <w:jc w:val="both"/>
              <w:outlineLvl w:val="2"/>
              <w:rPr>
                <w:rFonts w:ascii="Times New Roman" w:eastAsia="Times New Roman" w:hAnsi="Times New Roman"/>
                <w:bCs/>
                <w:kern w:val="0"/>
                <w:sz w:val="24"/>
                <w:szCs w:val="24"/>
              </w:rPr>
            </w:pPr>
            <w:r>
              <w:rPr>
                <w:rFonts w:ascii="Times New Roman" w:eastAsia="Times New Roman" w:hAnsi="Times New Roman"/>
                <w:bCs/>
                <w:kern w:val="0"/>
                <w:sz w:val="24"/>
                <w:szCs w:val="24"/>
              </w:rPr>
              <w:t>11</w:t>
            </w:r>
          </w:p>
        </w:tc>
        <w:tc>
          <w:tcPr>
            <w:tcW w:w="4828" w:type="dxa"/>
          </w:tcPr>
          <w:p w14:paraId="1CCC5299" w14:textId="77777777" w:rsidR="00FA57E3" w:rsidRPr="00B83C40" w:rsidRDefault="00FA57E3"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BC44DA">
              <w:rPr>
                <w:rFonts w:ascii="Times New Roman" w:eastAsia="Times New Roman" w:hAnsi="Times New Roman" w:cs="Times New Roman"/>
                <w:kern w:val="0"/>
                <w:sz w:val="24"/>
                <w:szCs w:val="24"/>
                <w14:ligatures w14:val="none"/>
              </w:rPr>
              <w:t>Access to innovation funding through PPPs enhances TVET institutions’ autonomy in financing</w:t>
            </w:r>
            <w:r>
              <w:rPr>
                <w:rFonts w:ascii="Times New Roman" w:eastAsia="Times New Roman" w:hAnsi="Times New Roman" w:cs="Times New Roman"/>
                <w:kern w:val="0"/>
                <w:sz w:val="24"/>
                <w:szCs w:val="24"/>
                <w14:ligatures w14:val="none"/>
              </w:rPr>
              <w:t>.</w:t>
            </w:r>
          </w:p>
        </w:tc>
        <w:tc>
          <w:tcPr>
            <w:tcW w:w="1227" w:type="dxa"/>
          </w:tcPr>
          <w:p w14:paraId="65897579" w14:textId="77777777" w:rsidR="00FA57E3" w:rsidRPr="00BC44DA" w:rsidRDefault="00C05554"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3.30</w:t>
            </w:r>
          </w:p>
        </w:tc>
        <w:tc>
          <w:tcPr>
            <w:tcW w:w="1110" w:type="dxa"/>
          </w:tcPr>
          <w:p w14:paraId="656C7E25" w14:textId="77777777" w:rsidR="00FA57E3" w:rsidRPr="00BC44DA" w:rsidRDefault="00C05554"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993" w:type="dxa"/>
          </w:tcPr>
          <w:p w14:paraId="0E302D75" w14:textId="77777777" w:rsidR="00FA57E3" w:rsidRPr="00BC44DA" w:rsidRDefault="004E6176" w:rsidP="00EE7969">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3.72</w:t>
            </w:r>
          </w:p>
        </w:tc>
        <w:tc>
          <w:tcPr>
            <w:tcW w:w="828" w:type="dxa"/>
          </w:tcPr>
          <w:p w14:paraId="694C9713" w14:textId="77777777" w:rsidR="00FA57E3" w:rsidRPr="004E6176" w:rsidRDefault="004E6176" w:rsidP="00EE7969">
            <w:pPr>
              <w:rPr>
                <w:rFonts w:ascii="Times New Roman" w:hAnsi="Times New Roman" w:cs="Times New Roman"/>
              </w:rPr>
            </w:pPr>
            <w:r w:rsidRPr="004E6176">
              <w:rPr>
                <w:rFonts w:ascii="Times New Roman" w:hAnsi="Times New Roman" w:cs="Times New Roman"/>
                <w:sz w:val="24"/>
              </w:rPr>
              <w:t>A</w:t>
            </w:r>
          </w:p>
        </w:tc>
      </w:tr>
      <w:tr w:rsidR="00FA57E3" w:rsidRPr="004442BA" w14:paraId="1F57407E" w14:textId="77777777" w:rsidTr="00B759CB">
        <w:tc>
          <w:tcPr>
            <w:tcW w:w="590" w:type="dxa"/>
          </w:tcPr>
          <w:p w14:paraId="2AEB69E3" w14:textId="77777777" w:rsidR="00FA57E3" w:rsidRPr="004442BA" w:rsidRDefault="00FA57E3" w:rsidP="00EE7969">
            <w:pPr>
              <w:spacing w:before="100" w:beforeAutospacing="1" w:after="100" w:afterAutospacing="1" w:line="360" w:lineRule="auto"/>
              <w:jc w:val="both"/>
              <w:outlineLvl w:val="2"/>
              <w:rPr>
                <w:rFonts w:ascii="Times New Roman" w:eastAsia="Times New Roman" w:hAnsi="Times New Roman"/>
                <w:b/>
                <w:bCs/>
                <w:kern w:val="0"/>
                <w:sz w:val="24"/>
                <w:szCs w:val="24"/>
              </w:rPr>
            </w:pPr>
          </w:p>
        </w:tc>
        <w:tc>
          <w:tcPr>
            <w:tcW w:w="4828" w:type="dxa"/>
          </w:tcPr>
          <w:p w14:paraId="244A022F" w14:textId="77777777" w:rsidR="00FA57E3" w:rsidRPr="004442BA" w:rsidRDefault="00FA57E3" w:rsidP="00EE7969">
            <w:pPr>
              <w:spacing w:before="100" w:beforeAutospacing="1" w:after="100" w:afterAutospacing="1" w:line="360" w:lineRule="auto"/>
              <w:jc w:val="both"/>
              <w:outlineLvl w:val="2"/>
              <w:rPr>
                <w:rFonts w:ascii="Times New Roman" w:hAnsi="Times New Roman"/>
                <w:b/>
                <w:sz w:val="24"/>
              </w:rPr>
            </w:pPr>
            <w:r w:rsidRPr="004442BA">
              <w:rPr>
                <w:rFonts w:ascii="Times New Roman" w:hAnsi="Times New Roman"/>
                <w:b/>
                <w:sz w:val="24"/>
              </w:rPr>
              <w:t>Average Mean</w:t>
            </w:r>
          </w:p>
        </w:tc>
        <w:tc>
          <w:tcPr>
            <w:tcW w:w="1227" w:type="dxa"/>
          </w:tcPr>
          <w:p w14:paraId="46427AF3" w14:textId="77777777" w:rsidR="00FA57E3" w:rsidRPr="004442BA" w:rsidRDefault="00E62FF1" w:rsidP="00EE7969">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3.28</w:t>
            </w:r>
          </w:p>
        </w:tc>
        <w:tc>
          <w:tcPr>
            <w:tcW w:w="1110" w:type="dxa"/>
          </w:tcPr>
          <w:p w14:paraId="7F7386C1" w14:textId="77777777" w:rsidR="00FA57E3" w:rsidRPr="004442BA" w:rsidRDefault="00E62FF1" w:rsidP="00EE7969">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3.16</w:t>
            </w:r>
          </w:p>
        </w:tc>
        <w:tc>
          <w:tcPr>
            <w:tcW w:w="993" w:type="dxa"/>
          </w:tcPr>
          <w:p w14:paraId="0E058916" w14:textId="77777777" w:rsidR="00FA57E3" w:rsidRPr="004442BA" w:rsidRDefault="00E62FF1" w:rsidP="00EE7969">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3.27</w:t>
            </w:r>
          </w:p>
        </w:tc>
        <w:tc>
          <w:tcPr>
            <w:tcW w:w="828" w:type="dxa"/>
          </w:tcPr>
          <w:p w14:paraId="0568C4EC" w14:textId="77777777" w:rsidR="00FA57E3" w:rsidRPr="004442BA" w:rsidRDefault="00FA57E3" w:rsidP="00EE7969">
            <w:pPr>
              <w:spacing w:before="100" w:beforeAutospacing="1" w:after="100" w:afterAutospacing="1" w:line="360" w:lineRule="auto"/>
              <w:jc w:val="both"/>
              <w:outlineLvl w:val="2"/>
              <w:rPr>
                <w:rFonts w:ascii="Times New Roman" w:hAnsi="Times New Roman"/>
                <w:b/>
                <w:sz w:val="24"/>
              </w:rPr>
            </w:pPr>
            <w:r>
              <w:rPr>
                <w:rFonts w:ascii="Times New Roman" w:hAnsi="Times New Roman"/>
                <w:b/>
                <w:sz w:val="24"/>
              </w:rPr>
              <w:t>A</w:t>
            </w:r>
          </w:p>
        </w:tc>
      </w:tr>
    </w:tbl>
    <w:p w14:paraId="7151E26F" w14:textId="77777777" w:rsidR="00526ED3" w:rsidRPr="00526ED3" w:rsidRDefault="00526ED3" w:rsidP="00526ED3">
      <w:pPr>
        <w:spacing w:before="100" w:beforeAutospacing="1" w:after="100" w:afterAutospacing="1" w:line="360" w:lineRule="auto"/>
        <w:jc w:val="both"/>
        <w:outlineLvl w:val="2"/>
        <w:rPr>
          <w:rFonts w:ascii="Times New Roman" w:eastAsia="Times New Roman" w:hAnsi="Times New Roman" w:cs="Times New Roman"/>
          <w:kern w:val="0"/>
          <w:sz w:val="24"/>
          <w:szCs w:val="24"/>
        </w:rPr>
      </w:pPr>
      <w:r w:rsidRPr="00526ED3">
        <w:rPr>
          <w:rFonts w:ascii="Times New Roman" w:eastAsia="Times New Roman" w:hAnsi="Times New Roman" w:cs="Times New Roman"/>
          <w:bCs/>
          <w:kern w:val="0"/>
          <w:sz w:val="24"/>
          <w:szCs w:val="24"/>
        </w:rPr>
        <w:t xml:space="preserve">Result from Table 3 shows how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enhances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hAnsi="Times New Roman" w:cs="Times New Roman"/>
          <w:b/>
          <w:sz w:val="24"/>
          <w:szCs w:val="24"/>
        </w:rPr>
        <w:t>.</w:t>
      </w:r>
      <w:r w:rsidRPr="00526ED3">
        <w:rPr>
          <w:rFonts w:ascii="Times New Roman" w:hAnsi="Times New Roman" w:cs="Times New Roman"/>
          <w:sz w:val="24"/>
          <w:szCs w:val="24"/>
        </w:rPr>
        <w:t xml:space="preserve"> The result reveals that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eastAsia="Times New Roman" w:hAnsi="Times New Roman" w:cs="Times New Roman"/>
          <w:kern w:val="0"/>
          <w:sz w:val="24"/>
          <w:szCs w:val="24"/>
        </w:rPr>
        <w:t xml:space="preserve"> by providing </w:t>
      </w:r>
      <w:r w:rsidRPr="00526ED3">
        <w:rPr>
          <w:rFonts w:ascii="Times New Roman" w:eastAsia="Times New Roman" w:hAnsi="Times New Roman" w:cs="Times New Roman"/>
          <w:kern w:val="0"/>
          <w:sz w:val="24"/>
          <w:szCs w:val="24"/>
          <w14:ligatures w14:val="none"/>
        </w:rPr>
        <w:t xml:space="preserve">innovative training solutions and reduced dependence on state budgets, innovation grants from donor agencies and industries can reduce overdependence on government subventions, establishing dedicated research and innovation funds helps TVET institutions to generate revenue, and encouraging industries to invest in the modernization of training facilities among others. </w:t>
      </w:r>
      <w:r w:rsidRPr="00526ED3">
        <w:rPr>
          <w:rFonts w:ascii="Times New Roman" w:hAnsi="Times New Roman" w:cs="Times New Roman"/>
          <w:sz w:val="24"/>
        </w:rPr>
        <w:t xml:space="preserve">The results shows that the respondents (TVET Lecturers, Industry Experts and Government Agency) agree that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enhances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hAnsi="Times New Roman" w:cs="Times New Roman"/>
          <w:sz w:val="24"/>
          <w:szCs w:val="24"/>
        </w:rPr>
        <w:t xml:space="preserve"> with an average mean score of 2.50 and above which is the cut-off mark. </w:t>
      </w:r>
    </w:p>
    <w:p w14:paraId="6D68B328" w14:textId="77777777" w:rsidR="00AE55FE" w:rsidRDefault="00AF4B06" w:rsidP="00565C1F">
      <w:pPr>
        <w:spacing w:before="100" w:beforeAutospacing="1" w:after="100" w:afterAutospacing="1"/>
        <w:jc w:val="both"/>
        <w:outlineLvl w:val="2"/>
        <w:rPr>
          <w:rFonts w:ascii="Times New Roman" w:eastAsia="Times New Roman" w:hAnsi="Times New Roman" w:cs="Times New Roman"/>
          <w:b/>
          <w:bCs/>
          <w:kern w:val="0"/>
          <w:sz w:val="24"/>
          <w:szCs w:val="27"/>
          <w14:ligatures w14:val="none"/>
        </w:rPr>
      </w:pPr>
      <w:r w:rsidRPr="00AF4B06">
        <w:rPr>
          <w:rFonts w:ascii="Times New Roman" w:eastAsia="Times New Roman" w:hAnsi="Times New Roman" w:cs="Times New Roman"/>
          <w:b/>
          <w:bCs/>
          <w:kern w:val="0"/>
          <w:sz w:val="24"/>
          <w:szCs w:val="27"/>
          <w14:ligatures w14:val="none"/>
        </w:rPr>
        <w:t>Discussion of Findings</w:t>
      </w:r>
    </w:p>
    <w:p w14:paraId="64AE0907" w14:textId="77777777" w:rsidR="00681152" w:rsidRPr="00681152" w:rsidRDefault="00AF4B06" w:rsidP="00681152">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5C709C">
        <w:rPr>
          <w:rFonts w:ascii="Times New Roman" w:eastAsia="Times New Roman" w:hAnsi="Times New Roman"/>
          <w:bCs/>
          <w:kern w:val="0"/>
          <w:sz w:val="24"/>
          <w:szCs w:val="24"/>
        </w:rPr>
        <w:t xml:space="preserve">Result from Table 1 shows how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enhances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Pr="005C709C">
        <w:rPr>
          <w:rFonts w:ascii="Times New Roman" w:hAnsi="Times New Roman"/>
          <w:sz w:val="24"/>
          <w:szCs w:val="24"/>
        </w:rPr>
        <w:t xml:space="preserve">. The result reveals that </w:t>
      </w:r>
      <w:r w:rsidRPr="005C709C">
        <w:rPr>
          <w:rFonts w:ascii="Times New Roman" w:eastAsia="Times New Roman" w:hAnsi="Times New Roman" w:cs="Times New Roman"/>
          <w:bCs/>
          <w:kern w:val="0"/>
          <w:sz w:val="24"/>
          <w:szCs w:val="24"/>
          <w14:ligatures w14:val="none"/>
        </w:rPr>
        <w:t xml:space="preserve">infrastructure development through Build-Operate-Transfer (BOT) models strategy </w:t>
      </w:r>
      <w:r w:rsidRPr="005C709C">
        <w:rPr>
          <w:rFonts w:ascii="Times New Roman" w:eastAsia="Times New Roman" w:hAnsi="Times New Roman" w:cs="Times New Roman"/>
          <w:kern w:val="0"/>
          <w:sz w:val="24"/>
          <w:szCs w:val="24"/>
        </w:rPr>
        <w:t xml:space="preserve">enhance </w:t>
      </w:r>
      <w:r w:rsidRPr="005C709C">
        <w:rPr>
          <w:rStyle w:val="Strong"/>
          <w:rFonts w:ascii="Times New Roman" w:hAnsi="Times New Roman" w:cs="Times New Roman"/>
          <w:b w:val="0"/>
          <w:bCs w:val="0"/>
          <w:sz w:val="24"/>
        </w:rPr>
        <w:t>public-private partnerships for sustainable financing of TVET institution</w:t>
      </w:r>
      <w:r w:rsidRPr="005C709C">
        <w:rPr>
          <w:rStyle w:val="Strong"/>
          <w:rFonts w:ascii="Times New Roman" w:hAnsi="Times New Roman" w:cs="Times New Roman"/>
          <w:b w:val="0"/>
          <w:sz w:val="24"/>
        </w:rPr>
        <w:t>s in Nigeria</w:t>
      </w:r>
      <w:r w:rsidRPr="005C709C">
        <w:rPr>
          <w:rFonts w:ascii="Times New Roman" w:eastAsia="Times New Roman" w:hAnsi="Times New Roman" w:cs="Times New Roman"/>
          <w:kern w:val="0"/>
          <w:sz w:val="24"/>
          <w:szCs w:val="24"/>
        </w:rPr>
        <w:t xml:space="preserve"> by </w:t>
      </w:r>
      <w:r w:rsidRPr="005C709C">
        <w:rPr>
          <w:rFonts w:ascii="Times New Roman" w:eastAsia="Times New Roman" w:hAnsi="Times New Roman" w:cs="Times New Roman"/>
          <w:kern w:val="0"/>
          <w:sz w:val="24"/>
          <w:szCs w:val="24"/>
          <w14:ligatures w14:val="none"/>
        </w:rPr>
        <w:t xml:space="preserve">providing TVET institutions with modern infrastructure without immediate financial burden, helps reduce government’s cost of financing TVET facilities, Private sector involvement </w:t>
      </w:r>
      <w:r w:rsidRPr="00681152">
        <w:rPr>
          <w:rFonts w:ascii="Times New Roman" w:eastAsia="Times New Roman" w:hAnsi="Times New Roman" w:cs="Times New Roman"/>
          <w:kern w:val="0"/>
          <w:sz w:val="24"/>
          <w:szCs w:val="24"/>
          <w14:ligatures w14:val="none"/>
        </w:rPr>
        <w:t xml:space="preserve">through BOT increases efficiency in infrastructure delivery for TVET institutions, and BOT projects create long-term sustainability in financing TVET facilities after transfer of ownership among others. This finding is in collaboration with </w:t>
      </w:r>
      <w:r w:rsidR="00681152" w:rsidRPr="00681152">
        <w:rPr>
          <w:rFonts w:ascii="Times New Roman" w:eastAsia="Times New Roman" w:hAnsi="Times New Roman" w:cs="Times New Roman"/>
          <w:kern w:val="0"/>
          <w:sz w:val="24"/>
          <w:szCs w:val="24"/>
          <w14:ligatures w14:val="none"/>
        </w:rPr>
        <w:t xml:space="preserve">Olojede (2024) that </w:t>
      </w:r>
      <w:r w:rsidR="00681152" w:rsidRPr="00681152">
        <w:rPr>
          <w:rFonts w:ascii="Times New Roman" w:hAnsi="Times New Roman" w:cs="Times New Roman"/>
          <w:sz w:val="24"/>
          <w:szCs w:val="24"/>
        </w:rPr>
        <w:t xml:space="preserve">BOT models transfer financial risks, mobilize private capital, and enhance efficiency in infrastructure provision. In Nigeria, the Infrastructure Concession Regulatory Commission </w:t>
      </w:r>
      <w:r w:rsidR="00681152" w:rsidRPr="00681152">
        <w:rPr>
          <w:rFonts w:ascii="Times New Roman" w:hAnsi="Times New Roman" w:cs="Times New Roman"/>
          <w:sz w:val="24"/>
          <w:szCs w:val="24"/>
        </w:rPr>
        <w:lastRenderedPageBreak/>
        <w:t>(ICRC) has successfully implemented BOT projects in sectors such as transport and airports, demonstrating its feasibility as a financing strategy (ICRC, 2020).</w:t>
      </w:r>
    </w:p>
    <w:p w14:paraId="039D495B" w14:textId="77777777" w:rsidR="00681152" w:rsidRPr="00681152" w:rsidRDefault="00AF4B06" w:rsidP="00681152">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5C709C">
        <w:rPr>
          <w:rFonts w:ascii="Times New Roman" w:eastAsia="Times New Roman" w:hAnsi="Times New Roman"/>
          <w:bCs/>
          <w:kern w:val="0"/>
          <w:sz w:val="24"/>
          <w:szCs w:val="24"/>
        </w:rPr>
        <w:t xml:space="preserve">Result from Table </w:t>
      </w:r>
      <w:r>
        <w:rPr>
          <w:rFonts w:ascii="Times New Roman" w:eastAsia="Times New Roman" w:hAnsi="Times New Roman"/>
          <w:bCs/>
          <w:kern w:val="0"/>
          <w:sz w:val="24"/>
          <w:szCs w:val="24"/>
        </w:rPr>
        <w:t>2</w:t>
      </w:r>
      <w:r w:rsidRPr="005C709C">
        <w:rPr>
          <w:rFonts w:ascii="Times New Roman" w:eastAsia="Times New Roman" w:hAnsi="Times New Roman"/>
          <w:bCs/>
          <w:kern w:val="0"/>
          <w:sz w:val="24"/>
          <w:szCs w:val="24"/>
        </w:rPr>
        <w:t xml:space="preserve"> shows how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enhances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A968A9">
        <w:rPr>
          <w:rFonts w:ascii="Times New Roman" w:hAnsi="Times New Roman"/>
          <w:b/>
          <w:sz w:val="24"/>
          <w:szCs w:val="24"/>
        </w:rPr>
        <w:t>.</w:t>
      </w:r>
      <w:r w:rsidRPr="005C709C">
        <w:rPr>
          <w:rFonts w:ascii="Times New Roman" w:hAnsi="Times New Roman"/>
          <w:sz w:val="24"/>
          <w:szCs w:val="24"/>
        </w:rPr>
        <w:t xml:space="preserve"> The result reveals that </w:t>
      </w:r>
      <w:r>
        <w:rPr>
          <w:rFonts w:ascii="Times New Roman" w:eastAsia="Times New Roman" w:hAnsi="Times New Roman"/>
          <w:bCs/>
          <w:kern w:val="0"/>
          <w:sz w:val="24"/>
          <w:szCs w:val="24"/>
        </w:rPr>
        <w:t xml:space="preserve">revenue </w:t>
      </w:r>
      <w:r w:rsidRPr="001A2C30">
        <w:rPr>
          <w:rFonts w:ascii="Times New Roman" w:eastAsia="Times New Roman" w:hAnsi="Times New Roman"/>
          <w:bCs/>
          <w:kern w:val="0"/>
          <w:sz w:val="24"/>
          <w:szCs w:val="24"/>
        </w:rPr>
        <w:t>generating ventures</w:t>
      </w:r>
      <w:r w:rsidRPr="001A2C30">
        <w:rPr>
          <w:rFonts w:ascii="Times New Roman" w:eastAsia="Times New Roman" w:hAnsi="Times New Roman" w:cs="Times New Roman"/>
          <w:bCs/>
          <w:kern w:val="0"/>
          <w:sz w:val="24"/>
          <w:szCs w:val="24"/>
          <w14:ligatures w14:val="none"/>
        </w:rPr>
        <w:t xml:space="preserve"> within TVET institutions</w:t>
      </w:r>
      <w:r w:rsidRPr="005C709C">
        <w:rPr>
          <w:rFonts w:ascii="Times New Roman" w:eastAsia="Times New Roman" w:hAnsi="Times New Roman" w:cs="Times New Roman"/>
          <w:bCs/>
          <w:kern w:val="0"/>
          <w:sz w:val="24"/>
          <w:szCs w:val="24"/>
          <w14:ligatures w14:val="none"/>
        </w:rPr>
        <w:t xml:space="preserve"> strategy </w:t>
      </w:r>
      <w:r w:rsidRPr="005C709C">
        <w:rPr>
          <w:rFonts w:ascii="Times New Roman" w:eastAsia="Times New Roman" w:hAnsi="Times New Roman" w:cs="Times New Roman"/>
          <w:kern w:val="0"/>
          <w:sz w:val="24"/>
          <w:szCs w:val="24"/>
        </w:rPr>
        <w:t xml:space="preserve">enhance </w:t>
      </w:r>
      <w:r w:rsidRPr="00A968A9">
        <w:rPr>
          <w:rStyle w:val="Strong"/>
          <w:rFonts w:ascii="Times New Roman" w:hAnsi="Times New Roman" w:cs="Times New Roman"/>
          <w:b w:val="0"/>
          <w:bCs w:val="0"/>
          <w:sz w:val="24"/>
        </w:rPr>
        <w:t>public-private partnerships for sustainable financing of TVET institution</w:t>
      </w:r>
      <w:r w:rsidRPr="00A968A9">
        <w:rPr>
          <w:rStyle w:val="Strong"/>
          <w:rFonts w:ascii="Times New Roman" w:hAnsi="Times New Roman" w:cs="Times New Roman"/>
          <w:b w:val="0"/>
          <w:sz w:val="24"/>
        </w:rPr>
        <w:t>s in Nigeria</w:t>
      </w:r>
      <w:r w:rsidRPr="005C709C">
        <w:rPr>
          <w:rFonts w:ascii="Times New Roman" w:eastAsia="Times New Roman" w:hAnsi="Times New Roman" w:cs="Times New Roman"/>
          <w:kern w:val="0"/>
          <w:sz w:val="24"/>
          <w:szCs w:val="24"/>
        </w:rPr>
        <w:t xml:space="preserve"> by </w:t>
      </w:r>
      <w:r w:rsidRPr="00731A06">
        <w:rPr>
          <w:rFonts w:ascii="Times New Roman" w:eastAsia="Times New Roman" w:hAnsi="Times New Roman" w:cs="Times New Roman"/>
          <w:kern w:val="0"/>
          <w:sz w:val="24"/>
          <w:szCs w:val="24"/>
          <w14:ligatures w14:val="none"/>
        </w:rPr>
        <w:t>generat</w:t>
      </w:r>
      <w:r>
        <w:rPr>
          <w:rFonts w:ascii="Times New Roman" w:eastAsia="Times New Roman" w:hAnsi="Times New Roman" w:cs="Times New Roman"/>
          <w:kern w:val="0"/>
          <w:sz w:val="24"/>
          <w:szCs w:val="24"/>
          <w14:ligatures w14:val="none"/>
        </w:rPr>
        <w:t>ing</w:t>
      </w:r>
      <w:r w:rsidRPr="00731A06">
        <w:rPr>
          <w:rFonts w:ascii="Times New Roman" w:eastAsia="Times New Roman" w:hAnsi="Times New Roman" w:cs="Times New Roman"/>
          <w:kern w:val="0"/>
          <w:sz w:val="24"/>
          <w:szCs w:val="24"/>
          <w14:ligatures w14:val="none"/>
        </w:rPr>
        <w:t xml:space="preserve"> income to supplement government funding and support operational costs</w:t>
      </w:r>
      <w:r>
        <w:rPr>
          <w:rFonts w:ascii="Times New Roman" w:eastAsia="Times New Roman" w:hAnsi="Times New Roman" w:cs="Times New Roman"/>
          <w:kern w:val="0"/>
          <w:sz w:val="24"/>
          <w:szCs w:val="24"/>
          <w14:ligatures w14:val="none"/>
        </w:rPr>
        <w:t xml:space="preserve">, it </w:t>
      </w:r>
      <w:r w:rsidRPr="00B83C40">
        <w:rPr>
          <w:rFonts w:ascii="Times New Roman" w:eastAsia="Times New Roman" w:hAnsi="Times New Roman" w:cs="Times New Roman"/>
          <w:kern w:val="0"/>
          <w:sz w:val="24"/>
          <w:szCs w:val="24"/>
          <w14:ligatures w14:val="none"/>
        </w:rPr>
        <w:t>strengthen TVET institutions’ financial sustainability</w:t>
      </w:r>
      <w:r>
        <w:rPr>
          <w:rFonts w:ascii="Times New Roman" w:eastAsia="Times New Roman" w:hAnsi="Times New Roman" w:cs="Times New Roman"/>
          <w:kern w:val="0"/>
          <w:sz w:val="24"/>
          <w:szCs w:val="24"/>
          <w14:ligatures w14:val="none"/>
        </w:rPr>
        <w:t xml:space="preserve">, partnering </w:t>
      </w:r>
      <w:r w:rsidRPr="00B83C40">
        <w:rPr>
          <w:rFonts w:ascii="Times New Roman" w:eastAsia="Times New Roman" w:hAnsi="Times New Roman" w:cs="Times New Roman"/>
          <w:kern w:val="0"/>
          <w:sz w:val="24"/>
          <w:szCs w:val="24"/>
          <w14:ligatures w14:val="none"/>
        </w:rPr>
        <w:t>with industries in revenue ventures expand funding sources for TVET institutions</w:t>
      </w:r>
      <w:r>
        <w:rPr>
          <w:rFonts w:ascii="Times New Roman" w:eastAsia="Times New Roman" w:hAnsi="Times New Roman" w:cs="Times New Roman"/>
          <w:kern w:val="0"/>
          <w:sz w:val="24"/>
          <w:szCs w:val="24"/>
          <w14:ligatures w14:val="none"/>
        </w:rPr>
        <w:t>, collaborating</w:t>
      </w:r>
      <w:r w:rsidRPr="00B83C40">
        <w:rPr>
          <w:rFonts w:ascii="Times New Roman" w:eastAsia="Times New Roman" w:hAnsi="Times New Roman" w:cs="Times New Roman"/>
          <w:kern w:val="0"/>
          <w:sz w:val="24"/>
          <w:szCs w:val="24"/>
          <w14:ligatures w14:val="none"/>
        </w:rPr>
        <w:t xml:space="preserve"> in revenue projects </w:t>
      </w:r>
      <w:r>
        <w:rPr>
          <w:rFonts w:ascii="Times New Roman" w:eastAsia="Times New Roman" w:hAnsi="Times New Roman" w:cs="Times New Roman"/>
          <w:kern w:val="0"/>
          <w:sz w:val="24"/>
          <w:szCs w:val="24"/>
          <w14:ligatures w14:val="none"/>
        </w:rPr>
        <w:t xml:space="preserve">that </w:t>
      </w:r>
      <w:r w:rsidRPr="00B83C40">
        <w:rPr>
          <w:rFonts w:ascii="Times New Roman" w:eastAsia="Times New Roman" w:hAnsi="Times New Roman" w:cs="Times New Roman"/>
          <w:kern w:val="0"/>
          <w:sz w:val="24"/>
          <w:szCs w:val="24"/>
          <w14:ligatures w14:val="none"/>
        </w:rPr>
        <w:t>promote sustainability and financial autonomy of TVET institutions</w:t>
      </w:r>
      <w:r>
        <w:rPr>
          <w:rFonts w:ascii="Times New Roman" w:eastAsia="Times New Roman" w:hAnsi="Times New Roman" w:cs="Times New Roman"/>
          <w:kern w:val="0"/>
          <w:sz w:val="24"/>
          <w:szCs w:val="24"/>
          <w14:ligatures w14:val="none"/>
        </w:rPr>
        <w:t xml:space="preserve">, and </w:t>
      </w:r>
      <w:r w:rsidRPr="00B83C40">
        <w:rPr>
          <w:rFonts w:ascii="Times New Roman" w:eastAsia="Times New Roman" w:hAnsi="Times New Roman" w:cs="Times New Roman"/>
          <w:kern w:val="0"/>
          <w:sz w:val="24"/>
          <w:szCs w:val="24"/>
          <w14:ligatures w14:val="none"/>
        </w:rPr>
        <w:t>encourage innovation and entrepreneurship within TVET institutions</w:t>
      </w:r>
      <w:r>
        <w:rPr>
          <w:rFonts w:ascii="Times New Roman" w:eastAsia="Times New Roman" w:hAnsi="Times New Roman" w:cs="Times New Roman"/>
          <w:kern w:val="0"/>
          <w:sz w:val="24"/>
          <w:szCs w:val="24"/>
          <w14:ligatures w14:val="none"/>
        </w:rPr>
        <w:t xml:space="preserve"> </w:t>
      </w:r>
      <w:r w:rsidRPr="005C709C">
        <w:rPr>
          <w:rFonts w:ascii="Times New Roman" w:eastAsia="Times New Roman" w:hAnsi="Times New Roman" w:cs="Times New Roman"/>
          <w:kern w:val="0"/>
          <w:sz w:val="24"/>
          <w:szCs w:val="24"/>
          <w14:ligatures w14:val="none"/>
        </w:rPr>
        <w:t>among others.</w:t>
      </w:r>
      <w:r>
        <w:rPr>
          <w:rFonts w:ascii="Times New Roman" w:eastAsia="Times New Roman" w:hAnsi="Times New Roman" w:cs="Times New Roman"/>
          <w:kern w:val="0"/>
          <w:sz w:val="24"/>
          <w:szCs w:val="24"/>
          <w14:ligatures w14:val="none"/>
        </w:rPr>
        <w:t xml:space="preserve"> This finding is in line with </w:t>
      </w:r>
      <w:r w:rsidR="00681152">
        <w:rPr>
          <w:rFonts w:ascii="Times New Roman" w:eastAsia="Times New Roman" w:hAnsi="Times New Roman" w:cs="Times New Roman"/>
          <w:kern w:val="0"/>
          <w:sz w:val="24"/>
          <w:szCs w:val="24"/>
          <w14:ligatures w14:val="none"/>
        </w:rPr>
        <w:t xml:space="preserve">Oviawe </w:t>
      </w:r>
      <w:r w:rsidR="00681152" w:rsidRPr="00681152">
        <w:rPr>
          <w:rFonts w:ascii="Times New Roman" w:eastAsia="Times New Roman" w:hAnsi="Times New Roman" w:cs="Times New Roman"/>
          <w:kern w:val="0"/>
          <w:sz w:val="24"/>
          <w:szCs w:val="24"/>
          <w14:ligatures w14:val="none"/>
        </w:rPr>
        <w:t xml:space="preserve">(2020) </w:t>
      </w:r>
      <w:r w:rsidR="00681152" w:rsidRPr="00681152">
        <w:rPr>
          <w:rFonts w:ascii="Times New Roman" w:hAnsi="Times New Roman" w:cs="Times New Roman"/>
          <w:sz w:val="24"/>
          <w:szCs w:val="24"/>
        </w:rPr>
        <w:t>who emphasized PPPs and internally generated revenues as vital for sustainable TVET financing in Nigeria. It also resonates with recommendations by The Nation Editorial Board (2022), which advised polytechnics and TVET institutions to establish production units and entrepreneurial ventures as alternative funding sources.</w:t>
      </w:r>
    </w:p>
    <w:p w14:paraId="4413EC8B" w14:textId="3B59890C" w:rsidR="004A1A0B" w:rsidRPr="00681152" w:rsidRDefault="00AF4B06" w:rsidP="00681152">
      <w:pPr>
        <w:spacing w:before="100" w:beforeAutospacing="1" w:after="100" w:afterAutospacing="1" w:line="360" w:lineRule="auto"/>
        <w:jc w:val="both"/>
        <w:outlineLvl w:val="2"/>
        <w:rPr>
          <w:rFonts w:ascii="Times New Roman" w:hAnsi="Times New Roman" w:cs="Times New Roman"/>
          <w:sz w:val="28"/>
        </w:rPr>
      </w:pPr>
      <w:r w:rsidRPr="00526ED3">
        <w:rPr>
          <w:rFonts w:ascii="Times New Roman" w:eastAsia="Times New Roman" w:hAnsi="Times New Roman" w:cs="Times New Roman"/>
          <w:bCs/>
          <w:kern w:val="0"/>
          <w:sz w:val="24"/>
          <w:szCs w:val="24"/>
        </w:rPr>
        <w:t xml:space="preserve">Result from Table 3 shows how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enhances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hAnsi="Times New Roman" w:cs="Times New Roman"/>
          <w:b/>
          <w:sz w:val="24"/>
          <w:szCs w:val="24"/>
        </w:rPr>
        <w:t>.</w:t>
      </w:r>
      <w:r w:rsidRPr="00526ED3">
        <w:rPr>
          <w:rFonts w:ascii="Times New Roman" w:hAnsi="Times New Roman" w:cs="Times New Roman"/>
          <w:sz w:val="24"/>
          <w:szCs w:val="24"/>
        </w:rPr>
        <w:t xml:space="preserve"> The result reveals that </w:t>
      </w:r>
      <w:r w:rsidRPr="00526ED3">
        <w:rPr>
          <w:rFonts w:ascii="Times New Roman" w:eastAsia="Times New Roman" w:hAnsi="Times New Roman" w:cs="Times New Roman"/>
          <w:bCs/>
          <w:kern w:val="0"/>
          <w:sz w:val="24"/>
          <w:szCs w:val="24"/>
          <w14:ligatures w14:val="none"/>
        </w:rPr>
        <w:t xml:space="preserve">joint research and innovation funds strategy </w:t>
      </w:r>
      <w:r w:rsidRPr="00526ED3">
        <w:rPr>
          <w:rFonts w:ascii="Times New Roman" w:eastAsia="Times New Roman" w:hAnsi="Times New Roman" w:cs="Times New Roman"/>
          <w:kern w:val="0"/>
          <w:sz w:val="24"/>
          <w:szCs w:val="24"/>
        </w:rPr>
        <w:t xml:space="preserve">enhance </w:t>
      </w:r>
      <w:r w:rsidRPr="00526ED3">
        <w:rPr>
          <w:rStyle w:val="Strong"/>
          <w:rFonts w:ascii="Times New Roman" w:hAnsi="Times New Roman" w:cs="Times New Roman"/>
          <w:b w:val="0"/>
          <w:sz w:val="24"/>
        </w:rPr>
        <w:t>public-private partnerships for sustainable financing of TVET institutions in Nigeria</w:t>
      </w:r>
      <w:r w:rsidRPr="00526ED3">
        <w:rPr>
          <w:rFonts w:ascii="Times New Roman" w:eastAsia="Times New Roman" w:hAnsi="Times New Roman" w:cs="Times New Roman"/>
          <w:kern w:val="0"/>
          <w:sz w:val="24"/>
          <w:szCs w:val="24"/>
        </w:rPr>
        <w:t xml:space="preserve"> by providing </w:t>
      </w:r>
      <w:r w:rsidRPr="00526ED3">
        <w:rPr>
          <w:rFonts w:ascii="Times New Roman" w:eastAsia="Times New Roman" w:hAnsi="Times New Roman" w:cs="Times New Roman"/>
          <w:kern w:val="0"/>
          <w:sz w:val="24"/>
          <w:szCs w:val="24"/>
          <w14:ligatures w14:val="none"/>
        </w:rPr>
        <w:t xml:space="preserve">innovative training solutions and reduced dependence on state budgets, innovation grants from donor agencies and industries can reduce overdependence on government subventions, establishing dedicated research and innovation funds helps TVET institutions to generate revenue, and encouraging industries to invest in the modernization of training facilities among others. </w:t>
      </w:r>
      <w:r>
        <w:rPr>
          <w:rFonts w:ascii="Times New Roman" w:hAnsi="Times New Roman" w:cs="Times New Roman"/>
          <w:sz w:val="24"/>
        </w:rPr>
        <w:t xml:space="preserve">This finding </w:t>
      </w:r>
      <w:r w:rsidR="00FB0855">
        <w:rPr>
          <w:rFonts w:ascii="Times New Roman" w:hAnsi="Times New Roman" w:cs="Times New Roman"/>
          <w:sz w:val="24"/>
        </w:rPr>
        <w:t>agrees</w:t>
      </w:r>
      <w:r>
        <w:rPr>
          <w:rFonts w:ascii="Times New Roman" w:hAnsi="Times New Roman" w:cs="Times New Roman"/>
          <w:sz w:val="24"/>
        </w:rPr>
        <w:t xml:space="preserve"> with</w:t>
      </w:r>
      <w:r w:rsidR="004A1A0B" w:rsidRPr="00681152">
        <w:rPr>
          <w:rFonts w:ascii="Times New Roman" w:hAnsi="Times New Roman" w:cs="Times New Roman"/>
          <w:sz w:val="24"/>
        </w:rPr>
        <w:t xml:space="preserve"> Tumba and Ibanga (2025), who showed that PPPs strengthened funding, curriculum relevance, and infrastructure delivery in South-South Nigeria TVET institutions. Similarly, </w:t>
      </w:r>
      <w:r w:rsidR="00CD0EB5" w:rsidRPr="00CD0EB5">
        <w:rPr>
          <w:rFonts w:ascii="Times New Roman" w:hAnsi="Times New Roman" w:cs="Times New Roman"/>
          <w:sz w:val="24"/>
        </w:rPr>
        <w:t xml:space="preserve">Olasupo, Ogunbanwo, Grillo and </w:t>
      </w:r>
      <w:r w:rsidR="00CD0EB5">
        <w:rPr>
          <w:rFonts w:ascii="Times New Roman" w:hAnsi="Times New Roman" w:cs="Times New Roman"/>
          <w:sz w:val="24"/>
        </w:rPr>
        <w:t xml:space="preserve">Akapo (2024) </w:t>
      </w:r>
      <w:r w:rsidR="004A1A0B" w:rsidRPr="00681152">
        <w:rPr>
          <w:rFonts w:ascii="Times New Roman" w:hAnsi="Times New Roman" w:cs="Times New Roman"/>
          <w:sz w:val="24"/>
        </w:rPr>
        <w:t>highlighted that industry–university partnerships spread research costs and generated mutual benefits. However, while such partnerships are well documented in universities, evidence specific to TVET institutions remains limited. This creates a gap that your study addresses by focusing on TVET contexts where shorter program cycles and weaker institutional capacity may challenge effective implementation.</w:t>
      </w:r>
    </w:p>
    <w:p w14:paraId="4B666B16" w14:textId="77777777" w:rsidR="00B83C40" w:rsidRPr="00681152" w:rsidRDefault="00B83C40" w:rsidP="00B83C40">
      <w:pPr>
        <w:pStyle w:val="Heading2"/>
        <w:rPr>
          <w:rFonts w:ascii="Times New Roman" w:hAnsi="Times New Roman" w:cs="Times New Roman"/>
          <w:color w:val="auto"/>
          <w:sz w:val="24"/>
        </w:rPr>
      </w:pPr>
      <w:r w:rsidRPr="00681152">
        <w:rPr>
          <w:rStyle w:val="Strong"/>
          <w:rFonts w:ascii="Times New Roman" w:hAnsi="Times New Roman" w:cs="Times New Roman"/>
          <w:b/>
          <w:bCs/>
          <w:color w:val="auto"/>
          <w:sz w:val="24"/>
        </w:rPr>
        <w:lastRenderedPageBreak/>
        <w:t>Conclusion</w:t>
      </w:r>
    </w:p>
    <w:p w14:paraId="3326F59F" w14:textId="77777777" w:rsidR="00B83C40" w:rsidRPr="001F6DA2" w:rsidRDefault="001F6DA2" w:rsidP="00681152">
      <w:pPr>
        <w:pStyle w:val="NormalWeb"/>
        <w:spacing w:line="360" w:lineRule="auto"/>
        <w:jc w:val="both"/>
        <w:rPr>
          <w:bCs/>
        </w:rPr>
      </w:pPr>
      <w:r>
        <w:t xml:space="preserve">The study examines </w:t>
      </w:r>
      <w:r w:rsidRPr="00022493">
        <w:t xml:space="preserve">the </w:t>
      </w:r>
      <w:r>
        <w:t xml:space="preserve">strategies in enhancing </w:t>
      </w:r>
      <w:r w:rsidRPr="00022493">
        <w:rPr>
          <w:rStyle w:val="Strong"/>
          <w:b w:val="0"/>
          <w:bCs w:val="0"/>
        </w:rPr>
        <w:t>public-private partnerships for sustainable financing of TVET institution</w:t>
      </w:r>
      <w:r w:rsidRPr="00022493">
        <w:rPr>
          <w:rStyle w:val="Strong"/>
          <w:b w:val="0"/>
        </w:rPr>
        <w:t>s in Nigeria</w:t>
      </w:r>
      <w:r>
        <w:rPr>
          <w:rStyle w:val="Strong"/>
          <w:b w:val="0"/>
        </w:rPr>
        <w:t xml:space="preserve">. </w:t>
      </w:r>
      <w:r w:rsidR="00681152">
        <w:t xml:space="preserve">The study found that </w:t>
      </w:r>
      <w:r w:rsidR="00B83C40">
        <w:t xml:space="preserve">Public-Private Partnerships (PPPs) </w:t>
      </w:r>
      <w:r w:rsidR="00681152">
        <w:t xml:space="preserve">and TVET institution collaboration strategies enhances sustainable financing of TVET through implementation of </w:t>
      </w:r>
      <w:r w:rsidRPr="00B32EAE">
        <w:rPr>
          <w:bCs/>
        </w:rPr>
        <w:t>infrastructure development through build-operate-transfer (bot)</w:t>
      </w:r>
      <w:r>
        <w:rPr>
          <w:bCs/>
        </w:rPr>
        <w:t xml:space="preserve">, revenue </w:t>
      </w:r>
      <w:r w:rsidRPr="00FC0C38">
        <w:rPr>
          <w:bCs/>
        </w:rPr>
        <w:t>generating ventures within TVET Institutions</w:t>
      </w:r>
      <w:r>
        <w:rPr>
          <w:bCs/>
        </w:rPr>
        <w:t xml:space="preserve"> and </w:t>
      </w:r>
      <w:r w:rsidRPr="00FC0C38">
        <w:rPr>
          <w:bCs/>
        </w:rPr>
        <w:t>joint research and innovation funds</w:t>
      </w:r>
      <w:r>
        <w:rPr>
          <w:bCs/>
        </w:rPr>
        <w:t xml:space="preserve">. The study reveals that </w:t>
      </w:r>
      <w:r w:rsidRPr="00681152">
        <w:rPr>
          <w:rStyle w:val="Strong"/>
          <w:b w:val="0"/>
        </w:rPr>
        <w:t>infrastructure development through Build-Operate-Transfer (BOT) models</w:t>
      </w:r>
      <w:r>
        <w:t xml:space="preserve"> helps to modernize training facilities while </w:t>
      </w:r>
      <w:r w:rsidRPr="00681152">
        <w:rPr>
          <w:rStyle w:val="Strong"/>
          <w:b w:val="0"/>
        </w:rPr>
        <w:t>revenue-generating ventures</w:t>
      </w:r>
      <w:r>
        <w:t xml:space="preserve"> enhances the diversification of income sources and </w:t>
      </w:r>
      <w:r w:rsidR="00B83C40" w:rsidRPr="00681152">
        <w:rPr>
          <w:rStyle w:val="Strong"/>
          <w:b w:val="0"/>
        </w:rPr>
        <w:t>research and innovation funds</w:t>
      </w:r>
      <w:r w:rsidR="00B83C40" w:rsidRPr="00681152">
        <w:rPr>
          <w:b/>
        </w:rPr>
        <w:t xml:space="preserve"> </w:t>
      </w:r>
      <w:r w:rsidR="00B83C40" w:rsidRPr="00681152">
        <w:t>stren</w:t>
      </w:r>
      <w:r>
        <w:t>gthen applied research capacity. Hence, t</w:t>
      </w:r>
      <w:r w:rsidR="00681152">
        <w:t xml:space="preserve">hese </w:t>
      </w:r>
      <w:r w:rsidR="00B83C40">
        <w:t>strategies enhance financial sustainability, institutional autonomy, and relevance of TVET in meeting labour market needs.</w:t>
      </w:r>
    </w:p>
    <w:p w14:paraId="78A9AB4D" w14:textId="77777777" w:rsidR="00B83C40" w:rsidRDefault="00B83C40" w:rsidP="00B83C40">
      <w:pPr>
        <w:pStyle w:val="Heading2"/>
        <w:rPr>
          <w:rStyle w:val="Strong"/>
          <w:rFonts w:ascii="Times New Roman" w:hAnsi="Times New Roman" w:cs="Times New Roman"/>
          <w:b/>
          <w:bCs/>
          <w:color w:val="auto"/>
          <w:sz w:val="24"/>
        </w:rPr>
      </w:pPr>
      <w:r w:rsidRPr="00552D0D">
        <w:rPr>
          <w:rStyle w:val="Strong"/>
          <w:rFonts w:ascii="Times New Roman" w:hAnsi="Times New Roman" w:cs="Times New Roman"/>
          <w:b/>
          <w:bCs/>
          <w:color w:val="auto"/>
          <w:sz w:val="24"/>
        </w:rPr>
        <w:t>Recommendations</w:t>
      </w:r>
    </w:p>
    <w:p w14:paraId="201DA14F" w14:textId="77777777" w:rsidR="00552D0D" w:rsidRPr="00552D0D" w:rsidRDefault="00552D0D" w:rsidP="00552D0D">
      <w:pPr>
        <w:rPr>
          <w:rFonts w:ascii="Times New Roman" w:hAnsi="Times New Roman" w:cs="Times New Roman"/>
          <w:sz w:val="24"/>
        </w:rPr>
      </w:pPr>
      <w:r w:rsidRPr="00552D0D">
        <w:rPr>
          <w:rFonts w:ascii="Times New Roman" w:hAnsi="Times New Roman" w:cs="Times New Roman"/>
          <w:sz w:val="24"/>
        </w:rPr>
        <w:t>Based on the findings of the study, the following recommendations were made.</w:t>
      </w:r>
    </w:p>
    <w:p w14:paraId="2BC222C0" w14:textId="77777777" w:rsidR="00552D0D" w:rsidRDefault="00B83C40" w:rsidP="00552D0D">
      <w:pPr>
        <w:pStyle w:val="NormalWeb"/>
        <w:numPr>
          <w:ilvl w:val="0"/>
          <w:numId w:val="19"/>
        </w:numPr>
        <w:spacing w:line="360" w:lineRule="auto"/>
        <w:ind w:left="270" w:hanging="270"/>
        <w:jc w:val="both"/>
      </w:pPr>
      <w:r>
        <w:t xml:space="preserve">Federal and </w:t>
      </w:r>
      <w:r w:rsidR="00552D0D">
        <w:t xml:space="preserve">State </w:t>
      </w:r>
      <w:r>
        <w:t xml:space="preserve">governments should </w:t>
      </w:r>
      <w:r w:rsidR="001F6DA2">
        <w:t>prioritize</w:t>
      </w:r>
      <w:r>
        <w:t xml:space="preserve"> private sector participation in BOT agreements for TVET infrastructure.</w:t>
      </w:r>
    </w:p>
    <w:p w14:paraId="51BBEB6D" w14:textId="77777777" w:rsidR="00552D0D" w:rsidRDefault="00B83C40" w:rsidP="00552D0D">
      <w:pPr>
        <w:pStyle w:val="NormalWeb"/>
        <w:numPr>
          <w:ilvl w:val="0"/>
          <w:numId w:val="19"/>
        </w:numPr>
        <w:spacing w:line="360" w:lineRule="auto"/>
        <w:ind w:left="270" w:hanging="270"/>
        <w:jc w:val="both"/>
      </w:pPr>
      <w:r>
        <w:t>Partnerships with industries should be promoted to expand market opportunities for TVET-generated goods and services.</w:t>
      </w:r>
    </w:p>
    <w:p w14:paraId="31439FF9" w14:textId="77777777" w:rsidR="00681152" w:rsidRDefault="00681152" w:rsidP="00552D0D">
      <w:pPr>
        <w:pStyle w:val="NormalWeb"/>
        <w:numPr>
          <w:ilvl w:val="0"/>
          <w:numId w:val="19"/>
        </w:numPr>
        <w:spacing w:line="360" w:lineRule="auto"/>
        <w:ind w:left="270" w:hanging="270"/>
        <w:jc w:val="both"/>
      </w:pPr>
      <w:r>
        <w:t>Government and industries should establish co-funded research grants dedicated to applied innovations in TVET.</w:t>
      </w:r>
    </w:p>
    <w:p w14:paraId="0A5CD21A" w14:textId="77777777" w:rsidR="00B83C40" w:rsidRDefault="00B83C40" w:rsidP="00B83C40"/>
    <w:p w14:paraId="0C2A3EB9" w14:textId="77777777" w:rsidR="0024409F" w:rsidRDefault="0024409F" w:rsidP="00B83C40"/>
    <w:p w14:paraId="781F719F" w14:textId="77777777" w:rsidR="0024409F" w:rsidRDefault="0024409F" w:rsidP="00B83C40"/>
    <w:p w14:paraId="44E476C5" w14:textId="77777777" w:rsidR="0024409F" w:rsidRDefault="0024409F" w:rsidP="00B83C40"/>
    <w:p w14:paraId="1180E04A" w14:textId="77777777" w:rsidR="0024409F" w:rsidRDefault="0024409F" w:rsidP="00B83C40"/>
    <w:p w14:paraId="0183D7FB" w14:textId="77777777" w:rsidR="0024409F" w:rsidRDefault="0024409F" w:rsidP="00B83C40"/>
    <w:p w14:paraId="25F4DD3A" w14:textId="77777777" w:rsidR="00B83C40" w:rsidRPr="00CD0EB5" w:rsidRDefault="00B83C40" w:rsidP="00B83C40">
      <w:pPr>
        <w:pStyle w:val="Heading1"/>
        <w:rPr>
          <w:rFonts w:ascii="Times New Roman" w:hAnsi="Times New Roman" w:cs="Times New Roman"/>
          <w:color w:val="auto"/>
          <w:sz w:val="24"/>
        </w:rPr>
      </w:pPr>
      <w:r w:rsidRPr="00CD0EB5">
        <w:rPr>
          <w:rStyle w:val="Strong"/>
          <w:rFonts w:ascii="Times New Roman" w:hAnsi="Times New Roman" w:cs="Times New Roman"/>
          <w:b/>
          <w:bCs/>
          <w:color w:val="auto"/>
          <w:sz w:val="24"/>
        </w:rPr>
        <w:lastRenderedPageBreak/>
        <w:t>References</w:t>
      </w:r>
    </w:p>
    <w:p w14:paraId="3DD7D33C" w14:textId="77777777" w:rsidR="00CD0EB5" w:rsidRPr="0069230A" w:rsidRDefault="00CD0EB5" w:rsidP="00CD0EB5">
      <w:pPr>
        <w:pStyle w:val="NormalWeb"/>
        <w:ind w:left="720" w:hanging="720"/>
        <w:jc w:val="both"/>
      </w:pPr>
      <w:r w:rsidRPr="0069230A">
        <w:t xml:space="preserve">Alfred, S. B. (2015). Private-public partnership: A missing link in effective delivery of TVET programme for national development. </w:t>
      </w:r>
      <w:r w:rsidRPr="0069230A">
        <w:rPr>
          <w:rStyle w:val="Emphasis"/>
          <w:rFonts w:eastAsiaTheme="majorEastAsia"/>
        </w:rPr>
        <w:t>Nigeria Vocational Association Journal, 20</w:t>
      </w:r>
      <w:r w:rsidRPr="0069230A">
        <w:t>(1).</w:t>
      </w:r>
    </w:p>
    <w:p w14:paraId="1BCF847C" w14:textId="77777777" w:rsidR="00F02BD0" w:rsidRDefault="00F02BD0" w:rsidP="00CD0EB5">
      <w:pPr>
        <w:pStyle w:val="NormalWeb"/>
        <w:ind w:left="720" w:hanging="720"/>
        <w:jc w:val="both"/>
      </w:pPr>
      <w:r>
        <w:t xml:space="preserve">Ankrah, S. &amp; Al – Tabbaa, O. (2015). Universities-industry collaboration: A systematic review. </w:t>
      </w:r>
      <w:r w:rsidRPr="00F02BD0">
        <w:rPr>
          <w:i/>
        </w:rPr>
        <w:t>Scandinavian Journal of Management 31:</w:t>
      </w:r>
      <w:r>
        <w:t xml:space="preserve"> 387-408.</w:t>
      </w:r>
    </w:p>
    <w:p w14:paraId="031A3ACE" w14:textId="77777777" w:rsidR="00CD0EB5" w:rsidRPr="0069230A" w:rsidRDefault="00CD0EB5" w:rsidP="00CD0EB5">
      <w:pPr>
        <w:pStyle w:val="NormalWeb"/>
        <w:ind w:left="720" w:hanging="720"/>
        <w:jc w:val="both"/>
      </w:pPr>
      <w:r w:rsidRPr="0069230A">
        <w:t xml:space="preserve">Ayobami, K. A., Ilori, T. J., &amp; Bukola, O. B. (2024). Funding: A bane to mainstreaming TVET for skill development, mobility and resilient economy in Nigeria. </w:t>
      </w:r>
      <w:r w:rsidRPr="0069230A">
        <w:rPr>
          <w:rStyle w:val="Emphasis"/>
          <w:rFonts w:eastAsiaTheme="majorEastAsia"/>
        </w:rPr>
        <w:t>International Journal of Research and Innovation in Social Science.</w:t>
      </w:r>
    </w:p>
    <w:p w14:paraId="204E9554" w14:textId="77777777" w:rsidR="00CD0EB5" w:rsidRPr="0069230A" w:rsidRDefault="00CD0EB5" w:rsidP="00CD0EB5">
      <w:pPr>
        <w:ind w:left="720" w:hanging="720"/>
        <w:jc w:val="both"/>
        <w:rPr>
          <w:rFonts w:ascii="Times New Roman" w:hAnsi="Times New Roman" w:cs="Times New Roman"/>
          <w:sz w:val="24"/>
        </w:rPr>
      </w:pPr>
      <w:r w:rsidRPr="0069230A">
        <w:rPr>
          <w:rFonts w:ascii="Times New Roman" w:hAnsi="Times New Roman" w:cs="Times New Roman"/>
          <w:sz w:val="24"/>
        </w:rPr>
        <w:t xml:space="preserve">Deebom, M. T. &amp; Obed, O. O. (2018). Collaboration between oil and technical and vocational education and training (TVET) institutions and oil and gas industries for tackling skills shortage in Niger Delta. </w:t>
      </w:r>
      <w:r w:rsidRPr="0069230A">
        <w:rPr>
          <w:rFonts w:ascii="Times New Roman" w:hAnsi="Times New Roman" w:cs="Times New Roman"/>
          <w:i/>
          <w:sz w:val="24"/>
        </w:rPr>
        <w:t>Niger Delta Journal of Education, 10</w:t>
      </w:r>
      <w:r w:rsidRPr="0069230A">
        <w:rPr>
          <w:rFonts w:ascii="Times New Roman" w:hAnsi="Times New Roman" w:cs="Times New Roman"/>
          <w:sz w:val="24"/>
        </w:rPr>
        <w:t>(2), 47 – 54.</w:t>
      </w:r>
    </w:p>
    <w:p w14:paraId="01C37C9B"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ICRC (2019). </w:t>
      </w:r>
      <w:r w:rsidRPr="0069230A">
        <w:rPr>
          <w:rFonts w:ascii="Times New Roman" w:eastAsia="Times New Roman" w:hAnsi="Times New Roman" w:cs="Times New Roman"/>
          <w:i/>
          <w:iCs/>
          <w:kern w:val="0"/>
          <w:sz w:val="24"/>
          <w:szCs w:val="24"/>
          <w14:ligatures w14:val="none"/>
        </w:rPr>
        <w:t>National Policy on Public Private Partnership</w:t>
      </w:r>
      <w:r w:rsidRPr="0069230A">
        <w:rPr>
          <w:rFonts w:ascii="Times New Roman" w:eastAsia="Times New Roman" w:hAnsi="Times New Roman" w:cs="Times New Roman"/>
          <w:kern w:val="0"/>
          <w:sz w:val="24"/>
          <w:szCs w:val="24"/>
          <w14:ligatures w14:val="none"/>
        </w:rPr>
        <w:t>. Infrastructure Concession Regulatory Commission, Abuja.</w:t>
      </w:r>
    </w:p>
    <w:p w14:paraId="438FFC8F" w14:textId="77777777" w:rsidR="00CD0EB5" w:rsidRPr="0069230A" w:rsidRDefault="00CD0EB5" w:rsidP="00CD0EB5">
      <w:pPr>
        <w:pStyle w:val="NormalWeb"/>
        <w:ind w:left="720" w:hanging="720"/>
        <w:jc w:val="both"/>
      </w:pPr>
      <w:r w:rsidRPr="0069230A">
        <w:t xml:space="preserve">ICRC. (2008). </w:t>
      </w:r>
      <w:r w:rsidRPr="0069230A">
        <w:rPr>
          <w:rStyle w:val="Emphasis"/>
          <w:rFonts w:eastAsiaTheme="majorEastAsia"/>
        </w:rPr>
        <w:t>National Policy on Public-Private Partnership (PPP).</w:t>
      </w:r>
      <w:r w:rsidRPr="0069230A">
        <w:t xml:space="preserve"> Infrastructure Concession Regulatory Commission, Federal Government of Nigeria.</w:t>
      </w:r>
    </w:p>
    <w:p w14:paraId="05D8C0EA" w14:textId="77777777" w:rsidR="00CD0EB5" w:rsidRPr="0069230A" w:rsidRDefault="00CD0EB5" w:rsidP="00CD0EB5">
      <w:pPr>
        <w:pStyle w:val="NormalWeb"/>
        <w:spacing w:line="276" w:lineRule="auto"/>
        <w:ind w:left="720" w:hanging="720"/>
        <w:jc w:val="both"/>
      </w:pPr>
      <w:r w:rsidRPr="0069230A">
        <w:t xml:space="preserve">Infrastructure Concession Regulatory Commission [ICRC]. (2020). </w:t>
      </w:r>
      <w:r w:rsidRPr="0069230A">
        <w:rPr>
          <w:rStyle w:val="Emphasis"/>
          <w:rFonts w:eastAsiaTheme="majorEastAsia"/>
        </w:rPr>
        <w:t>Public-private partnerships for infrastructure in Nigeria</w:t>
      </w:r>
      <w:r w:rsidRPr="0069230A">
        <w:t>. Abuja: ICRC.</w:t>
      </w:r>
    </w:p>
    <w:p w14:paraId="676D75A5" w14:textId="77777777" w:rsidR="00CD0EB5" w:rsidRPr="0069230A" w:rsidRDefault="00CD0EB5" w:rsidP="00CD0EB5">
      <w:pPr>
        <w:pStyle w:val="NormalWeb"/>
        <w:ind w:left="720" w:hanging="720"/>
        <w:jc w:val="both"/>
      </w:pPr>
      <w:r w:rsidRPr="0069230A">
        <w:t xml:space="preserve">Lawal, I. (2025, April 1). PPP: Inadequate funding and untapped gold mine in varsities. </w:t>
      </w:r>
      <w:r w:rsidRPr="0069230A">
        <w:rPr>
          <w:rStyle w:val="Emphasis"/>
          <w:rFonts w:eastAsiaTheme="majorEastAsia"/>
        </w:rPr>
        <w:t>The Guardian.</w:t>
      </w:r>
    </w:p>
    <w:p w14:paraId="6D473453" w14:textId="77777777" w:rsidR="00F02BD0" w:rsidRDefault="00F02BD0" w:rsidP="00CD0EB5">
      <w:pPr>
        <w:pStyle w:val="NormalWeb"/>
        <w:ind w:left="720" w:hanging="720"/>
        <w:jc w:val="both"/>
      </w:pPr>
      <w:r>
        <w:t xml:space="preserve">Leal F. W., Dibbern, T., Dinis, M. A. P., Cristofoletti, E. C., Mbah, M. F., Mishra, A., Clarke, A., Samuel, N., Apraiz, J. C., Abubakar, I. R. &amp; Aina, Y. A. (2024). The added value of partnerships in implementing the united nation sustainable development goals. </w:t>
      </w:r>
      <w:r w:rsidRPr="00F02BD0">
        <w:rPr>
          <w:i/>
        </w:rPr>
        <w:t>Journal of Cleaner Production 438</w:t>
      </w:r>
      <w:r>
        <w:t>, 140794.</w:t>
      </w:r>
    </w:p>
    <w:p w14:paraId="5FAF37E1" w14:textId="77777777" w:rsidR="00CD0EB5" w:rsidRPr="0069230A" w:rsidRDefault="00CD0EB5" w:rsidP="00CD0EB5">
      <w:pPr>
        <w:pStyle w:val="NormalWeb"/>
        <w:ind w:left="720" w:hanging="720"/>
        <w:jc w:val="both"/>
      </w:pPr>
      <w:r w:rsidRPr="0069230A">
        <w:t xml:space="preserve">Molokwu, L. I., Eze, T. I., &amp; Okoye, P. I. (2015). Improving TVET in Nigeria through PPP approach. </w:t>
      </w:r>
      <w:r w:rsidRPr="0069230A">
        <w:rPr>
          <w:rStyle w:val="Emphasis"/>
          <w:rFonts w:eastAsiaTheme="majorEastAsia"/>
        </w:rPr>
        <w:t>Journal of Association of Vocational and Technical Educators of Nigeria (JAVTEN), 20</w:t>
      </w:r>
      <w:r w:rsidRPr="0069230A">
        <w:t>(2).</w:t>
      </w:r>
    </w:p>
    <w:p w14:paraId="5FFFA9F3" w14:textId="77777777" w:rsidR="00CD0EB5" w:rsidRPr="0069230A" w:rsidRDefault="00CD0EB5" w:rsidP="00CD0EB5">
      <w:pPr>
        <w:ind w:left="630" w:hanging="630"/>
        <w:jc w:val="both"/>
        <w:rPr>
          <w:rStyle w:val="Strong"/>
          <w:rFonts w:ascii="Times New Roman" w:hAnsi="Times New Roman"/>
          <w:b w:val="0"/>
          <w:spacing w:val="1"/>
          <w:sz w:val="24"/>
          <w:szCs w:val="24"/>
          <w:shd w:val="clear" w:color="auto" w:fill="FFFFFF"/>
        </w:rPr>
      </w:pPr>
      <w:r w:rsidRPr="0069230A">
        <w:rPr>
          <w:rStyle w:val="Strong"/>
          <w:rFonts w:ascii="Times New Roman" w:hAnsi="Times New Roman"/>
          <w:b w:val="0"/>
          <w:spacing w:val="1"/>
          <w:sz w:val="24"/>
          <w:szCs w:val="24"/>
          <w:shd w:val="clear" w:color="auto" w:fill="FFFFFF"/>
        </w:rPr>
        <w:t xml:space="preserve">Office of the Heads of Departments (2025). Number of TVET lecturers in the Department. </w:t>
      </w:r>
      <w:r w:rsidRPr="0069230A">
        <w:rPr>
          <w:rStyle w:val="Strong"/>
          <w:rFonts w:ascii="Times New Roman" w:hAnsi="Times New Roman"/>
          <w:b w:val="0"/>
          <w:i/>
          <w:spacing w:val="1"/>
          <w:sz w:val="24"/>
          <w:szCs w:val="24"/>
          <w:shd w:val="clear" w:color="auto" w:fill="FFFFFF"/>
        </w:rPr>
        <w:t>Heads of Departments Office, Rivers State Universities</w:t>
      </w:r>
      <w:r w:rsidRPr="0069230A">
        <w:rPr>
          <w:rStyle w:val="Strong"/>
          <w:rFonts w:ascii="Times New Roman" w:hAnsi="Times New Roman"/>
          <w:b w:val="0"/>
          <w:spacing w:val="1"/>
          <w:sz w:val="24"/>
          <w:szCs w:val="24"/>
          <w:shd w:val="clear" w:color="auto" w:fill="FFFFFF"/>
        </w:rPr>
        <w:t>.</w:t>
      </w:r>
    </w:p>
    <w:p w14:paraId="6E27A8BD"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Ogunyemi, O., &amp; Akinola, A. (2020). </w:t>
      </w:r>
      <w:r w:rsidRPr="0069230A">
        <w:rPr>
          <w:rFonts w:ascii="Times New Roman" w:eastAsia="Times New Roman" w:hAnsi="Times New Roman" w:cs="Times New Roman"/>
          <w:i/>
          <w:iCs/>
          <w:kern w:val="0"/>
          <w:sz w:val="24"/>
          <w:szCs w:val="24"/>
          <w14:ligatures w14:val="none"/>
        </w:rPr>
        <w:t>Public–Private Partnerships in Nigeria: Emerging Trends and Challenges</w:t>
      </w:r>
      <w:r w:rsidRPr="0069230A">
        <w:rPr>
          <w:rFonts w:ascii="Times New Roman" w:eastAsia="Times New Roman" w:hAnsi="Times New Roman" w:cs="Times New Roman"/>
          <w:kern w:val="0"/>
          <w:sz w:val="24"/>
          <w:szCs w:val="24"/>
          <w14:ligatures w14:val="none"/>
        </w:rPr>
        <w:t>. African Journal of Economic Policy, 27(1), 55–72.</w:t>
      </w:r>
    </w:p>
    <w:p w14:paraId="02815639"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lastRenderedPageBreak/>
        <w:t xml:space="preserve">Okoye, K. R. E., &amp; </w:t>
      </w:r>
      <w:r w:rsidRPr="0069230A">
        <w:t>Arimonu</w:t>
      </w:r>
      <w:r w:rsidRPr="0069230A">
        <w:rPr>
          <w:rFonts w:ascii="Times New Roman" w:eastAsia="Times New Roman" w:hAnsi="Times New Roman" w:cs="Times New Roman"/>
          <w:kern w:val="0"/>
          <w:sz w:val="24"/>
          <w:szCs w:val="24"/>
          <w14:ligatures w14:val="none"/>
        </w:rPr>
        <w:t xml:space="preserve">, M. O. (2016). </w:t>
      </w:r>
      <w:r w:rsidRPr="0069230A">
        <w:rPr>
          <w:rFonts w:ascii="Times New Roman" w:eastAsia="Times New Roman" w:hAnsi="Times New Roman" w:cs="Times New Roman"/>
          <w:i/>
          <w:iCs/>
          <w:kern w:val="0"/>
          <w:sz w:val="24"/>
          <w:szCs w:val="24"/>
          <w14:ligatures w14:val="none"/>
        </w:rPr>
        <w:t>Technical and Vocational Education and Training (TVET) in Nigeria: Issues, Challenges and the Way Forward</w:t>
      </w:r>
      <w:r w:rsidRPr="0069230A">
        <w:rPr>
          <w:rFonts w:ascii="Times New Roman" w:eastAsia="Times New Roman" w:hAnsi="Times New Roman" w:cs="Times New Roman"/>
          <w:kern w:val="0"/>
          <w:sz w:val="24"/>
          <w:szCs w:val="24"/>
          <w14:ligatures w14:val="none"/>
        </w:rPr>
        <w:t>. Journal of Education and Practice, 7(3), 113 - 118.</w:t>
      </w:r>
    </w:p>
    <w:p w14:paraId="36D56A0D" w14:textId="77777777" w:rsidR="00CD0EB5" w:rsidRPr="00014989" w:rsidRDefault="00CD0EB5" w:rsidP="00CD0EB5">
      <w:pPr>
        <w:pStyle w:val="NormalWeb"/>
        <w:ind w:left="720" w:hanging="720"/>
        <w:jc w:val="both"/>
      </w:pPr>
      <w:r w:rsidRPr="00014989">
        <w:t xml:space="preserve">Olasupo, N. A., Ogunbanwo, S. T., Grillo, A. J. &amp; Akapo, S.V. (2024). The need for partnership between the university and industry: Nigerian perspective. </w:t>
      </w:r>
      <w:r w:rsidRPr="00014989">
        <w:rPr>
          <w:i/>
        </w:rPr>
        <w:t>International Journal Of Latest Technology In Engineering, Management &amp; Applied Science (Ijltemas), 13</w:t>
      </w:r>
      <w:r w:rsidRPr="00014989">
        <w:t>(10), 73 – 84.</w:t>
      </w:r>
    </w:p>
    <w:p w14:paraId="3452480C" w14:textId="77777777" w:rsidR="00CD0EB5" w:rsidRPr="0069230A" w:rsidRDefault="00CD0EB5" w:rsidP="00CD0EB5">
      <w:pPr>
        <w:pStyle w:val="NormalWeb"/>
        <w:ind w:left="720" w:hanging="720"/>
        <w:jc w:val="both"/>
      </w:pPr>
      <w:r w:rsidRPr="0069230A">
        <w:t xml:space="preserve">Olojede, O. (2024). Critical issues in implementing PPP models for infrastructure in Nigeria. </w:t>
      </w:r>
      <w:r w:rsidRPr="0069230A">
        <w:rPr>
          <w:rStyle w:val="Emphasis"/>
          <w:rFonts w:eastAsiaTheme="majorEastAsia"/>
        </w:rPr>
        <w:t>Scientific Journal of Silesian University of Technology. Series Transport</w:t>
      </w:r>
      <w:r w:rsidRPr="0069230A">
        <w:t xml:space="preserve">, 122, 253–266. </w:t>
      </w:r>
    </w:p>
    <w:p w14:paraId="53A2BE3D" w14:textId="77777777" w:rsidR="00CD0EB5" w:rsidRPr="0069230A" w:rsidRDefault="00CD0EB5" w:rsidP="00CD0EB5">
      <w:pPr>
        <w:pStyle w:val="NormalWeb"/>
        <w:ind w:left="720" w:hanging="720"/>
        <w:jc w:val="both"/>
      </w:pPr>
      <w:r w:rsidRPr="0069230A">
        <w:t xml:space="preserve">Oviawe, J. I. (2020). Sustainable financing of TVET in Nigeria: Challenges and strategies. </w:t>
      </w:r>
      <w:r w:rsidRPr="0069230A">
        <w:rPr>
          <w:rStyle w:val="Emphasis"/>
          <w:rFonts w:eastAsiaTheme="majorEastAsia"/>
        </w:rPr>
        <w:t>Vietnam Journal of Education, 4</w:t>
      </w:r>
      <w:r w:rsidRPr="0069230A">
        <w:t>(2), 1–9.</w:t>
      </w:r>
    </w:p>
    <w:p w14:paraId="256907BF" w14:textId="77777777" w:rsidR="00CD0EB5" w:rsidRPr="0069230A" w:rsidRDefault="00CD0EB5" w:rsidP="00CD0EB5">
      <w:pPr>
        <w:pStyle w:val="NormalWeb"/>
        <w:ind w:left="720" w:hanging="720"/>
        <w:jc w:val="both"/>
      </w:pPr>
      <w:r w:rsidRPr="0069230A">
        <w:t xml:space="preserve">Oviawe, J. I. (2023). Revamping TVET through PPP for skill development. </w:t>
      </w:r>
      <w:r w:rsidRPr="0069230A">
        <w:rPr>
          <w:rStyle w:val="Emphasis"/>
          <w:rFonts w:eastAsiaTheme="majorEastAsia"/>
        </w:rPr>
        <w:t>Makerere Journal of Higher Education.</w:t>
      </w:r>
    </w:p>
    <w:p w14:paraId="495AFF35" w14:textId="77777777" w:rsidR="00CD0EB5" w:rsidRPr="0069230A" w:rsidRDefault="00CD0EB5" w:rsidP="00CD0EB5">
      <w:pPr>
        <w:pStyle w:val="NormalWeb"/>
        <w:ind w:left="720" w:hanging="720"/>
        <w:jc w:val="both"/>
      </w:pPr>
      <w:r w:rsidRPr="0069230A">
        <w:t xml:space="preserve">Oyekola, O. O., &amp; Ogunsuji, O. J. (2020). Public-private partnership: An emerging need for sustainable TVET in Nigeria. </w:t>
      </w:r>
      <w:r w:rsidRPr="0069230A">
        <w:rPr>
          <w:rStyle w:val="Emphasis"/>
          <w:rFonts w:eastAsiaTheme="majorEastAsia"/>
        </w:rPr>
        <w:t>International Journal of Research in Education Humanities and Commerce.</w:t>
      </w:r>
    </w:p>
    <w:p w14:paraId="42FD5F68" w14:textId="77777777" w:rsidR="00F02BD0" w:rsidRDefault="00F02BD0" w:rsidP="00CD0EB5">
      <w:pPr>
        <w:pStyle w:val="NormalWeb"/>
        <w:ind w:left="720" w:hanging="720"/>
        <w:jc w:val="both"/>
      </w:pPr>
      <w:r>
        <w:t xml:space="preserve">Oyelaran-Oyeyinka, B. &amp; Adebowale, B. A. (2012). University-industry collaboration as a determinant of innovation in Nigeria. </w:t>
      </w:r>
      <w:r w:rsidRPr="00F02BD0">
        <w:rPr>
          <w:i/>
        </w:rPr>
        <w:t>Institutions and Economies 4</w:t>
      </w:r>
      <w:r>
        <w:t>(1): 21-45</w:t>
      </w:r>
    </w:p>
    <w:p w14:paraId="0D41F9BE" w14:textId="77777777" w:rsidR="00CD0EB5" w:rsidRPr="0069230A" w:rsidRDefault="00CD0EB5" w:rsidP="00CD0EB5">
      <w:pPr>
        <w:pStyle w:val="NormalWeb"/>
        <w:ind w:left="720" w:hanging="720"/>
        <w:jc w:val="both"/>
      </w:pPr>
      <w:r w:rsidRPr="0069230A">
        <w:t xml:space="preserve">Synato Partners. (2025). Successful and underperforming PPPs in Nigeria. </w:t>
      </w:r>
      <w:r w:rsidRPr="0069230A">
        <w:rPr>
          <w:rStyle w:val="Emphasis"/>
          <w:rFonts w:eastAsiaTheme="majorEastAsia"/>
        </w:rPr>
        <w:t>Synato Partners Report.</w:t>
      </w:r>
    </w:p>
    <w:p w14:paraId="3716A326" w14:textId="77777777" w:rsidR="00CD0EB5" w:rsidRPr="0069230A" w:rsidRDefault="00CD0EB5" w:rsidP="00CD0EB5">
      <w:pPr>
        <w:pStyle w:val="NormalWeb"/>
        <w:ind w:left="720" w:hanging="720"/>
        <w:jc w:val="both"/>
      </w:pPr>
      <w:r w:rsidRPr="0069230A">
        <w:t xml:space="preserve">The Nation Editorial Board. (2022, June 23). Repositioning TVET in Nigeria. </w:t>
      </w:r>
      <w:r w:rsidRPr="0069230A">
        <w:rPr>
          <w:rStyle w:val="Emphasis"/>
          <w:rFonts w:eastAsiaTheme="majorEastAsia"/>
        </w:rPr>
        <w:t>The Nation Newspaper</w:t>
      </w:r>
      <w:r w:rsidRPr="0069230A">
        <w:t xml:space="preserve">. </w:t>
      </w:r>
    </w:p>
    <w:p w14:paraId="7A7DBA53" w14:textId="77777777" w:rsidR="00CD0EB5" w:rsidRPr="0069230A" w:rsidRDefault="00CD0EB5" w:rsidP="00CD0EB5">
      <w:pPr>
        <w:pStyle w:val="NormalWeb"/>
        <w:ind w:left="720" w:hanging="720"/>
        <w:jc w:val="both"/>
      </w:pPr>
      <w:r w:rsidRPr="0069230A">
        <w:t xml:space="preserve">Tumba, G., &amp; Ibanga, U. (2025). Public-private partnerships and the sustainable development of technical and vocational education in South-South Nigeria. </w:t>
      </w:r>
      <w:r w:rsidRPr="0069230A">
        <w:rPr>
          <w:rStyle w:val="Emphasis"/>
          <w:rFonts w:eastAsiaTheme="majorEastAsia"/>
        </w:rPr>
        <w:t>Zenodo</w:t>
      </w:r>
      <w:r w:rsidRPr="0069230A">
        <w:t xml:space="preserve">. </w:t>
      </w:r>
    </w:p>
    <w:p w14:paraId="4461F3F8" w14:textId="77777777" w:rsidR="00CD0EB5" w:rsidRPr="0069230A" w:rsidRDefault="00CD0EB5" w:rsidP="00CD0EB5">
      <w:pPr>
        <w:pStyle w:val="NormalWeb"/>
        <w:ind w:left="720" w:hanging="720"/>
        <w:jc w:val="both"/>
      </w:pPr>
      <w:r w:rsidRPr="0069230A">
        <w:t xml:space="preserve">Udo, J. U., &amp; Usoro, A. D. (2015). Public-private partnership and workplace training in TVET programmes in Nigeria: The need for a Nigerian model. </w:t>
      </w:r>
      <w:r w:rsidRPr="0069230A">
        <w:rPr>
          <w:rStyle w:val="Emphasis"/>
          <w:rFonts w:eastAsiaTheme="majorEastAsia"/>
        </w:rPr>
        <w:t>JAVTEN, 20</w:t>
      </w:r>
      <w:r w:rsidRPr="0069230A">
        <w:t>(1).</w:t>
      </w:r>
    </w:p>
    <w:p w14:paraId="7CD947A2"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UNESCO (2018). </w:t>
      </w:r>
      <w:r w:rsidRPr="0069230A">
        <w:rPr>
          <w:rFonts w:ascii="Times New Roman" w:eastAsia="Times New Roman" w:hAnsi="Times New Roman" w:cs="Times New Roman"/>
          <w:i/>
          <w:iCs/>
          <w:kern w:val="0"/>
          <w:sz w:val="24"/>
          <w:szCs w:val="24"/>
          <w14:ligatures w14:val="none"/>
        </w:rPr>
        <w:t>Strategy for Technical and Vocational Education and Training (TVET) 2016–2021</w:t>
      </w:r>
      <w:r w:rsidRPr="0069230A">
        <w:rPr>
          <w:rFonts w:ascii="Times New Roman" w:eastAsia="Times New Roman" w:hAnsi="Times New Roman" w:cs="Times New Roman"/>
          <w:kern w:val="0"/>
          <w:sz w:val="24"/>
          <w:szCs w:val="24"/>
          <w14:ligatures w14:val="none"/>
        </w:rPr>
        <w:t>. Paris: UNESCO.</w:t>
      </w:r>
    </w:p>
    <w:p w14:paraId="369E0A30" w14:textId="77777777" w:rsidR="00CD0EB5" w:rsidRPr="0069230A" w:rsidRDefault="00CD0EB5" w:rsidP="00CD0EB5">
      <w:pPr>
        <w:spacing w:before="100" w:beforeAutospacing="1" w:after="100" w:afterAutospacing="1" w:line="240" w:lineRule="auto"/>
        <w:ind w:left="720" w:hanging="720"/>
        <w:jc w:val="both"/>
        <w:rPr>
          <w:rFonts w:ascii="Times New Roman" w:eastAsia="Times New Roman" w:hAnsi="Times New Roman" w:cs="Times New Roman"/>
          <w:kern w:val="0"/>
          <w:sz w:val="24"/>
          <w:szCs w:val="24"/>
          <w14:ligatures w14:val="none"/>
        </w:rPr>
      </w:pPr>
      <w:r w:rsidRPr="0069230A">
        <w:rPr>
          <w:rFonts w:ascii="Times New Roman" w:eastAsia="Times New Roman" w:hAnsi="Times New Roman" w:cs="Times New Roman"/>
          <w:kern w:val="0"/>
          <w:sz w:val="24"/>
          <w:szCs w:val="24"/>
          <w14:ligatures w14:val="none"/>
        </w:rPr>
        <w:t xml:space="preserve">World Bank (2021). </w:t>
      </w:r>
      <w:r w:rsidRPr="0069230A">
        <w:rPr>
          <w:rFonts w:ascii="Times New Roman" w:eastAsia="Times New Roman" w:hAnsi="Times New Roman" w:cs="Times New Roman"/>
          <w:i/>
          <w:iCs/>
          <w:kern w:val="0"/>
          <w:sz w:val="24"/>
          <w:szCs w:val="24"/>
          <w14:ligatures w14:val="none"/>
        </w:rPr>
        <w:t>Financing TVET in Sub-Saharan Africa: Current Status and Future Prospects</w:t>
      </w:r>
      <w:r w:rsidRPr="0069230A">
        <w:rPr>
          <w:rFonts w:ascii="Times New Roman" w:eastAsia="Times New Roman" w:hAnsi="Times New Roman" w:cs="Times New Roman"/>
          <w:kern w:val="0"/>
          <w:sz w:val="24"/>
          <w:szCs w:val="24"/>
          <w14:ligatures w14:val="none"/>
        </w:rPr>
        <w:t>. Washington DC: World Bank.</w:t>
      </w:r>
    </w:p>
    <w:p w14:paraId="67F9A27C" w14:textId="77777777" w:rsidR="00135A83" w:rsidRDefault="00135A83"/>
    <w:p w14:paraId="6EDB6116" w14:textId="77777777" w:rsidR="005258B5" w:rsidRDefault="005258B5"/>
    <w:p w14:paraId="7128745D" w14:textId="77777777" w:rsidR="00B83C40" w:rsidRDefault="00B83C40"/>
    <w:sectPr w:rsidR="00B83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A0B"/>
    <w:multiLevelType w:val="multilevel"/>
    <w:tmpl w:val="AD2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76336"/>
    <w:multiLevelType w:val="hybridMultilevel"/>
    <w:tmpl w:val="A35C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5E9"/>
    <w:multiLevelType w:val="multilevel"/>
    <w:tmpl w:val="D068D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E5703"/>
    <w:multiLevelType w:val="multilevel"/>
    <w:tmpl w:val="D068D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24F0D"/>
    <w:multiLevelType w:val="hybridMultilevel"/>
    <w:tmpl w:val="4052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70A52"/>
    <w:multiLevelType w:val="multilevel"/>
    <w:tmpl w:val="446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82FAC"/>
    <w:multiLevelType w:val="multilevel"/>
    <w:tmpl w:val="457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24D06"/>
    <w:multiLevelType w:val="multilevel"/>
    <w:tmpl w:val="D068D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2557"/>
    <w:multiLevelType w:val="multilevel"/>
    <w:tmpl w:val="84565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5D20A6"/>
    <w:multiLevelType w:val="multilevel"/>
    <w:tmpl w:val="8F12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07911"/>
    <w:multiLevelType w:val="hybridMultilevel"/>
    <w:tmpl w:val="F840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328B8"/>
    <w:multiLevelType w:val="multilevel"/>
    <w:tmpl w:val="BE2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31954"/>
    <w:multiLevelType w:val="multilevel"/>
    <w:tmpl w:val="A8462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81788"/>
    <w:multiLevelType w:val="hybridMultilevel"/>
    <w:tmpl w:val="D50E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F1EE9"/>
    <w:multiLevelType w:val="multilevel"/>
    <w:tmpl w:val="06AC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501CD"/>
    <w:multiLevelType w:val="multilevel"/>
    <w:tmpl w:val="931C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453D55"/>
    <w:multiLevelType w:val="multilevel"/>
    <w:tmpl w:val="519A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AB02CA"/>
    <w:multiLevelType w:val="multilevel"/>
    <w:tmpl w:val="60D4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633B4F"/>
    <w:multiLevelType w:val="multilevel"/>
    <w:tmpl w:val="19D6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518067">
    <w:abstractNumId w:val="3"/>
  </w:num>
  <w:num w:numId="2" w16cid:durableId="911278876">
    <w:abstractNumId w:val="17"/>
  </w:num>
  <w:num w:numId="3" w16cid:durableId="1813134074">
    <w:abstractNumId w:val="2"/>
  </w:num>
  <w:num w:numId="4" w16cid:durableId="2142577771">
    <w:abstractNumId w:val="5"/>
  </w:num>
  <w:num w:numId="5" w16cid:durableId="1875192411">
    <w:abstractNumId w:val="12"/>
  </w:num>
  <w:num w:numId="6" w16cid:durableId="1150907852">
    <w:abstractNumId w:val="6"/>
  </w:num>
  <w:num w:numId="7" w16cid:durableId="302976270">
    <w:abstractNumId w:val="16"/>
  </w:num>
  <w:num w:numId="8" w16cid:durableId="1847868197">
    <w:abstractNumId w:val="9"/>
  </w:num>
  <w:num w:numId="9" w16cid:durableId="1948735491">
    <w:abstractNumId w:val="18"/>
  </w:num>
  <w:num w:numId="10" w16cid:durableId="1748644899">
    <w:abstractNumId w:val="15"/>
  </w:num>
  <w:num w:numId="11" w16cid:durableId="1045907626">
    <w:abstractNumId w:val="8"/>
  </w:num>
  <w:num w:numId="12" w16cid:durableId="322512232">
    <w:abstractNumId w:val="0"/>
  </w:num>
  <w:num w:numId="13" w16cid:durableId="1235243953">
    <w:abstractNumId w:val="14"/>
  </w:num>
  <w:num w:numId="14" w16cid:durableId="1850606360">
    <w:abstractNumId w:val="1"/>
  </w:num>
  <w:num w:numId="15" w16cid:durableId="1625965124">
    <w:abstractNumId w:val="4"/>
  </w:num>
  <w:num w:numId="16" w16cid:durableId="259069684">
    <w:abstractNumId w:val="7"/>
  </w:num>
  <w:num w:numId="17" w16cid:durableId="1444880759">
    <w:abstractNumId w:val="10"/>
  </w:num>
  <w:num w:numId="18" w16cid:durableId="646008445">
    <w:abstractNumId w:val="11"/>
  </w:num>
  <w:num w:numId="19" w16cid:durableId="1284842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E42"/>
    <w:rsid w:val="00014989"/>
    <w:rsid w:val="00022493"/>
    <w:rsid w:val="000601C1"/>
    <w:rsid w:val="00072176"/>
    <w:rsid w:val="000A000D"/>
    <w:rsid w:val="000F22F8"/>
    <w:rsid w:val="00135A83"/>
    <w:rsid w:val="001403F4"/>
    <w:rsid w:val="00155679"/>
    <w:rsid w:val="001A2C30"/>
    <w:rsid w:val="001C45F1"/>
    <w:rsid w:val="001F6DA2"/>
    <w:rsid w:val="00202649"/>
    <w:rsid w:val="00205E42"/>
    <w:rsid w:val="00225602"/>
    <w:rsid w:val="0024409F"/>
    <w:rsid w:val="00280517"/>
    <w:rsid w:val="002A1DA3"/>
    <w:rsid w:val="002C2DFF"/>
    <w:rsid w:val="002D6AF0"/>
    <w:rsid w:val="00313A70"/>
    <w:rsid w:val="003471D1"/>
    <w:rsid w:val="00374F3C"/>
    <w:rsid w:val="003C2A61"/>
    <w:rsid w:val="004A1A0B"/>
    <w:rsid w:val="004B6B35"/>
    <w:rsid w:val="004E0F14"/>
    <w:rsid w:val="004E6176"/>
    <w:rsid w:val="005258B5"/>
    <w:rsid w:val="00526ED3"/>
    <w:rsid w:val="00552D0D"/>
    <w:rsid w:val="00553294"/>
    <w:rsid w:val="005613A4"/>
    <w:rsid w:val="00562F14"/>
    <w:rsid w:val="00563955"/>
    <w:rsid w:val="00565C1F"/>
    <w:rsid w:val="005C709C"/>
    <w:rsid w:val="005F03D7"/>
    <w:rsid w:val="005F540E"/>
    <w:rsid w:val="005F5C3C"/>
    <w:rsid w:val="00681152"/>
    <w:rsid w:val="00731A06"/>
    <w:rsid w:val="00731F63"/>
    <w:rsid w:val="00754F83"/>
    <w:rsid w:val="007633ED"/>
    <w:rsid w:val="0076460F"/>
    <w:rsid w:val="008202DE"/>
    <w:rsid w:val="0082477C"/>
    <w:rsid w:val="00827E3E"/>
    <w:rsid w:val="008620ED"/>
    <w:rsid w:val="00897C69"/>
    <w:rsid w:val="008F39D5"/>
    <w:rsid w:val="0090153F"/>
    <w:rsid w:val="00A01285"/>
    <w:rsid w:val="00A21BCE"/>
    <w:rsid w:val="00A23FDC"/>
    <w:rsid w:val="00AB56DC"/>
    <w:rsid w:val="00AE55FE"/>
    <w:rsid w:val="00AF4B06"/>
    <w:rsid w:val="00B1474B"/>
    <w:rsid w:val="00B32EAE"/>
    <w:rsid w:val="00B759CB"/>
    <w:rsid w:val="00B83C40"/>
    <w:rsid w:val="00BC44DA"/>
    <w:rsid w:val="00BD5492"/>
    <w:rsid w:val="00BF753C"/>
    <w:rsid w:val="00C05554"/>
    <w:rsid w:val="00C06FD7"/>
    <w:rsid w:val="00C44577"/>
    <w:rsid w:val="00CC5B38"/>
    <w:rsid w:val="00CD0EB5"/>
    <w:rsid w:val="00CD33A3"/>
    <w:rsid w:val="00DB15C7"/>
    <w:rsid w:val="00E41871"/>
    <w:rsid w:val="00E62FF1"/>
    <w:rsid w:val="00EA4590"/>
    <w:rsid w:val="00EE7969"/>
    <w:rsid w:val="00F02BD0"/>
    <w:rsid w:val="00FA57E3"/>
    <w:rsid w:val="00FB0855"/>
    <w:rsid w:val="00FC0C38"/>
    <w:rsid w:val="00FF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4079"/>
  <w15:docId w15:val="{822F1645-1066-438A-AC98-DE206CFD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83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05E4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5E4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205E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05E42"/>
    <w:rPr>
      <w:b/>
      <w:bCs/>
    </w:rPr>
  </w:style>
  <w:style w:type="character" w:styleId="Emphasis">
    <w:name w:val="Emphasis"/>
    <w:basedOn w:val="DefaultParagraphFont"/>
    <w:uiPriority w:val="20"/>
    <w:qFormat/>
    <w:rsid w:val="00DB15C7"/>
    <w:rPr>
      <w:i/>
      <w:iCs/>
    </w:rPr>
  </w:style>
  <w:style w:type="character" w:customStyle="1" w:styleId="Heading2Char">
    <w:name w:val="Heading 2 Char"/>
    <w:basedOn w:val="DefaultParagraphFont"/>
    <w:link w:val="Heading2"/>
    <w:uiPriority w:val="9"/>
    <w:semiHidden/>
    <w:rsid w:val="00B83C4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83C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83C40"/>
    <w:rPr>
      <w:color w:val="0000FF"/>
      <w:u w:val="single"/>
    </w:rPr>
  </w:style>
  <w:style w:type="paragraph" w:styleId="ListParagraph">
    <w:name w:val="List Paragraph"/>
    <w:basedOn w:val="Normal"/>
    <w:uiPriority w:val="34"/>
    <w:qFormat/>
    <w:rsid w:val="00022493"/>
    <w:pPr>
      <w:ind w:left="720"/>
      <w:contextualSpacing/>
    </w:pPr>
    <w:rPr>
      <w:rFonts w:ascii="Calibri" w:eastAsia="Calibri" w:hAnsi="Calibri" w:cs="Times New Roman"/>
      <w14:ligatures w14:val="none"/>
    </w:rPr>
  </w:style>
  <w:style w:type="character" w:styleId="UnresolvedMention">
    <w:name w:val="Unresolved Mention"/>
    <w:basedOn w:val="DefaultParagraphFont"/>
    <w:uiPriority w:val="99"/>
    <w:semiHidden/>
    <w:unhideWhenUsed/>
    <w:rsid w:val="002A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8484">
      <w:bodyDiv w:val="1"/>
      <w:marLeft w:val="0"/>
      <w:marRight w:val="0"/>
      <w:marTop w:val="0"/>
      <w:marBottom w:val="0"/>
      <w:divBdr>
        <w:top w:val="none" w:sz="0" w:space="0" w:color="auto"/>
        <w:left w:val="none" w:sz="0" w:space="0" w:color="auto"/>
        <w:bottom w:val="none" w:sz="0" w:space="0" w:color="auto"/>
        <w:right w:val="none" w:sz="0" w:space="0" w:color="auto"/>
      </w:divBdr>
    </w:div>
    <w:div w:id="146090957">
      <w:bodyDiv w:val="1"/>
      <w:marLeft w:val="0"/>
      <w:marRight w:val="0"/>
      <w:marTop w:val="0"/>
      <w:marBottom w:val="0"/>
      <w:divBdr>
        <w:top w:val="none" w:sz="0" w:space="0" w:color="auto"/>
        <w:left w:val="none" w:sz="0" w:space="0" w:color="auto"/>
        <w:bottom w:val="none" w:sz="0" w:space="0" w:color="auto"/>
        <w:right w:val="none" w:sz="0" w:space="0" w:color="auto"/>
      </w:divBdr>
    </w:div>
    <w:div w:id="175118849">
      <w:bodyDiv w:val="1"/>
      <w:marLeft w:val="0"/>
      <w:marRight w:val="0"/>
      <w:marTop w:val="0"/>
      <w:marBottom w:val="0"/>
      <w:divBdr>
        <w:top w:val="none" w:sz="0" w:space="0" w:color="auto"/>
        <w:left w:val="none" w:sz="0" w:space="0" w:color="auto"/>
        <w:bottom w:val="none" w:sz="0" w:space="0" w:color="auto"/>
        <w:right w:val="none" w:sz="0" w:space="0" w:color="auto"/>
      </w:divBdr>
    </w:div>
    <w:div w:id="212233555">
      <w:bodyDiv w:val="1"/>
      <w:marLeft w:val="0"/>
      <w:marRight w:val="0"/>
      <w:marTop w:val="0"/>
      <w:marBottom w:val="0"/>
      <w:divBdr>
        <w:top w:val="none" w:sz="0" w:space="0" w:color="auto"/>
        <w:left w:val="none" w:sz="0" w:space="0" w:color="auto"/>
        <w:bottom w:val="none" w:sz="0" w:space="0" w:color="auto"/>
        <w:right w:val="none" w:sz="0" w:space="0" w:color="auto"/>
      </w:divBdr>
    </w:div>
    <w:div w:id="216089074">
      <w:bodyDiv w:val="1"/>
      <w:marLeft w:val="0"/>
      <w:marRight w:val="0"/>
      <w:marTop w:val="0"/>
      <w:marBottom w:val="0"/>
      <w:divBdr>
        <w:top w:val="none" w:sz="0" w:space="0" w:color="auto"/>
        <w:left w:val="none" w:sz="0" w:space="0" w:color="auto"/>
        <w:bottom w:val="none" w:sz="0" w:space="0" w:color="auto"/>
        <w:right w:val="none" w:sz="0" w:space="0" w:color="auto"/>
      </w:divBdr>
    </w:div>
    <w:div w:id="225067476">
      <w:bodyDiv w:val="1"/>
      <w:marLeft w:val="0"/>
      <w:marRight w:val="0"/>
      <w:marTop w:val="0"/>
      <w:marBottom w:val="0"/>
      <w:divBdr>
        <w:top w:val="none" w:sz="0" w:space="0" w:color="auto"/>
        <w:left w:val="none" w:sz="0" w:space="0" w:color="auto"/>
        <w:bottom w:val="none" w:sz="0" w:space="0" w:color="auto"/>
        <w:right w:val="none" w:sz="0" w:space="0" w:color="auto"/>
      </w:divBdr>
    </w:div>
    <w:div w:id="241187797">
      <w:bodyDiv w:val="1"/>
      <w:marLeft w:val="0"/>
      <w:marRight w:val="0"/>
      <w:marTop w:val="0"/>
      <w:marBottom w:val="0"/>
      <w:divBdr>
        <w:top w:val="none" w:sz="0" w:space="0" w:color="auto"/>
        <w:left w:val="none" w:sz="0" w:space="0" w:color="auto"/>
        <w:bottom w:val="none" w:sz="0" w:space="0" w:color="auto"/>
        <w:right w:val="none" w:sz="0" w:space="0" w:color="auto"/>
      </w:divBdr>
    </w:div>
    <w:div w:id="251741590">
      <w:bodyDiv w:val="1"/>
      <w:marLeft w:val="0"/>
      <w:marRight w:val="0"/>
      <w:marTop w:val="0"/>
      <w:marBottom w:val="0"/>
      <w:divBdr>
        <w:top w:val="none" w:sz="0" w:space="0" w:color="auto"/>
        <w:left w:val="none" w:sz="0" w:space="0" w:color="auto"/>
        <w:bottom w:val="none" w:sz="0" w:space="0" w:color="auto"/>
        <w:right w:val="none" w:sz="0" w:space="0" w:color="auto"/>
      </w:divBdr>
    </w:div>
    <w:div w:id="380130489">
      <w:bodyDiv w:val="1"/>
      <w:marLeft w:val="0"/>
      <w:marRight w:val="0"/>
      <w:marTop w:val="0"/>
      <w:marBottom w:val="0"/>
      <w:divBdr>
        <w:top w:val="none" w:sz="0" w:space="0" w:color="auto"/>
        <w:left w:val="none" w:sz="0" w:space="0" w:color="auto"/>
        <w:bottom w:val="none" w:sz="0" w:space="0" w:color="auto"/>
        <w:right w:val="none" w:sz="0" w:space="0" w:color="auto"/>
      </w:divBdr>
    </w:div>
    <w:div w:id="395782835">
      <w:bodyDiv w:val="1"/>
      <w:marLeft w:val="0"/>
      <w:marRight w:val="0"/>
      <w:marTop w:val="0"/>
      <w:marBottom w:val="0"/>
      <w:divBdr>
        <w:top w:val="none" w:sz="0" w:space="0" w:color="auto"/>
        <w:left w:val="none" w:sz="0" w:space="0" w:color="auto"/>
        <w:bottom w:val="none" w:sz="0" w:space="0" w:color="auto"/>
        <w:right w:val="none" w:sz="0" w:space="0" w:color="auto"/>
      </w:divBdr>
    </w:div>
    <w:div w:id="410394429">
      <w:bodyDiv w:val="1"/>
      <w:marLeft w:val="0"/>
      <w:marRight w:val="0"/>
      <w:marTop w:val="0"/>
      <w:marBottom w:val="0"/>
      <w:divBdr>
        <w:top w:val="none" w:sz="0" w:space="0" w:color="auto"/>
        <w:left w:val="none" w:sz="0" w:space="0" w:color="auto"/>
        <w:bottom w:val="none" w:sz="0" w:space="0" w:color="auto"/>
        <w:right w:val="none" w:sz="0" w:space="0" w:color="auto"/>
      </w:divBdr>
    </w:div>
    <w:div w:id="423695440">
      <w:bodyDiv w:val="1"/>
      <w:marLeft w:val="0"/>
      <w:marRight w:val="0"/>
      <w:marTop w:val="0"/>
      <w:marBottom w:val="0"/>
      <w:divBdr>
        <w:top w:val="none" w:sz="0" w:space="0" w:color="auto"/>
        <w:left w:val="none" w:sz="0" w:space="0" w:color="auto"/>
        <w:bottom w:val="none" w:sz="0" w:space="0" w:color="auto"/>
        <w:right w:val="none" w:sz="0" w:space="0" w:color="auto"/>
      </w:divBdr>
    </w:div>
    <w:div w:id="491718581">
      <w:bodyDiv w:val="1"/>
      <w:marLeft w:val="0"/>
      <w:marRight w:val="0"/>
      <w:marTop w:val="0"/>
      <w:marBottom w:val="0"/>
      <w:divBdr>
        <w:top w:val="none" w:sz="0" w:space="0" w:color="auto"/>
        <w:left w:val="none" w:sz="0" w:space="0" w:color="auto"/>
        <w:bottom w:val="none" w:sz="0" w:space="0" w:color="auto"/>
        <w:right w:val="none" w:sz="0" w:space="0" w:color="auto"/>
      </w:divBdr>
    </w:div>
    <w:div w:id="610748846">
      <w:bodyDiv w:val="1"/>
      <w:marLeft w:val="0"/>
      <w:marRight w:val="0"/>
      <w:marTop w:val="0"/>
      <w:marBottom w:val="0"/>
      <w:divBdr>
        <w:top w:val="none" w:sz="0" w:space="0" w:color="auto"/>
        <w:left w:val="none" w:sz="0" w:space="0" w:color="auto"/>
        <w:bottom w:val="none" w:sz="0" w:space="0" w:color="auto"/>
        <w:right w:val="none" w:sz="0" w:space="0" w:color="auto"/>
      </w:divBdr>
    </w:div>
    <w:div w:id="794371456">
      <w:bodyDiv w:val="1"/>
      <w:marLeft w:val="0"/>
      <w:marRight w:val="0"/>
      <w:marTop w:val="0"/>
      <w:marBottom w:val="0"/>
      <w:divBdr>
        <w:top w:val="none" w:sz="0" w:space="0" w:color="auto"/>
        <w:left w:val="none" w:sz="0" w:space="0" w:color="auto"/>
        <w:bottom w:val="none" w:sz="0" w:space="0" w:color="auto"/>
        <w:right w:val="none" w:sz="0" w:space="0" w:color="auto"/>
      </w:divBdr>
    </w:div>
    <w:div w:id="936711182">
      <w:bodyDiv w:val="1"/>
      <w:marLeft w:val="0"/>
      <w:marRight w:val="0"/>
      <w:marTop w:val="0"/>
      <w:marBottom w:val="0"/>
      <w:divBdr>
        <w:top w:val="none" w:sz="0" w:space="0" w:color="auto"/>
        <w:left w:val="none" w:sz="0" w:space="0" w:color="auto"/>
        <w:bottom w:val="none" w:sz="0" w:space="0" w:color="auto"/>
        <w:right w:val="none" w:sz="0" w:space="0" w:color="auto"/>
      </w:divBdr>
    </w:div>
    <w:div w:id="1142963427">
      <w:bodyDiv w:val="1"/>
      <w:marLeft w:val="0"/>
      <w:marRight w:val="0"/>
      <w:marTop w:val="0"/>
      <w:marBottom w:val="0"/>
      <w:divBdr>
        <w:top w:val="none" w:sz="0" w:space="0" w:color="auto"/>
        <w:left w:val="none" w:sz="0" w:space="0" w:color="auto"/>
        <w:bottom w:val="none" w:sz="0" w:space="0" w:color="auto"/>
        <w:right w:val="none" w:sz="0" w:space="0" w:color="auto"/>
      </w:divBdr>
    </w:div>
    <w:div w:id="1181702218">
      <w:bodyDiv w:val="1"/>
      <w:marLeft w:val="0"/>
      <w:marRight w:val="0"/>
      <w:marTop w:val="0"/>
      <w:marBottom w:val="0"/>
      <w:divBdr>
        <w:top w:val="none" w:sz="0" w:space="0" w:color="auto"/>
        <w:left w:val="none" w:sz="0" w:space="0" w:color="auto"/>
        <w:bottom w:val="none" w:sz="0" w:space="0" w:color="auto"/>
        <w:right w:val="none" w:sz="0" w:space="0" w:color="auto"/>
      </w:divBdr>
    </w:div>
    <w:div w:id="1294366874">
      <w:bodyDiv w:val="1"/>
      <w:marLeft w:val="0"/>
      <w:marRight w:val="0"/>
      <w:marTop w:val="0"/>
      <w:marBottom w:val="0"/>
      <w:divBdr>
        <w:top w:val="none" w:sz="0" w:space="0" w:color="auto"/>
        <w:left w:val="none" w:sz="0" w:space="0" w:color="auto"/>
        <w:bottom w:val="none" w:sz="0" w:space="0" w:color="auto"/>
        <w:right w:val="none" w:sz="0" w:space="0" w:color="auto"/>
      </w:divBdr>
    </w:div>
    <w:div w:id="1453210161">
      <w:bodyDiv w:val="1"/>
      <w:marLeft w:val="0"/>
      <w:marRight w:val="0"/>
      <w:marTop w:val="0"/>
      <w:marBottom w:val="0"/>
      <w:divBdr>
        <w:top w:val="none" w:sz="0" w:space="0" w:color="auto"/>
        <w:left w:val="none" w:sz="0" w:space="0" w:color="auto"/>
        <w:bottom w:val="none" w:sz="0" w:space="0" w:color="auto"/>
        <w:right w:val="none" w:sz="0" w:space="0" w:color="auto"/>
      </w:divBdr>
    </w:div>
    <w:div w:id="1506551908">
      <w:bodyDiv w:val="1"/>
      <w:marLeft w:val="0"/>
      <w:marRight w:val="0"/>
      <w:marTop w:val="0"/>
      <w:marBottom w:val="0"/>
      <w:divBdr>
        <w:top w:val="none" w:sz="0" w:space="0" w:color="auto"/>
        <w:left w:val="none" w:sz="0" w:space="0" w:color="auto"/>
        <w:bottom w:val="none" w:sz="0" w:space="0" w:color="auto"/>
        <w:right w:val="none" w:sz="0" w:space="0" w:color="auto"/>
      </w:divBdr>
    </w:div>
    <w:div w:id="1702392069">
      <w:bodyDiv w:val="1"/>
      <w:marLeft w:val="0"/>
      <w:marRight w:val="0"/>
      <w:marTop w:val="0"/>
      <w:marBottom w:val="0"/>
      <w:divBdr>
        <w:top w:val="none" w:sz="0" w:space="0" w:color="auto"/>
        <w:left w:val="none" w:sz="0" w:space="0" w:color="auto"/>
        <w:bottom w:val="none" w:sz="0" w:space="0" w:color="auto"/>
        <w:right w:val="none" w:sz="0" w:space="0" w:color="auto"/>
      </w:divBdr>
    </w:div>
    <w:div w:id="1834643691">
      <w:bodyDiv w:val="1"/>
      <w:marLeft w:val="0"/>
      <w:marRight w:val="0"/>
      <w:marTop w:val="0"/>
      <w:marBottom w:val="0"/>
      <w:divBdr>
        <w:top w:val="none" w:sz="0" w:space="0" w:color="auto"/>
        <w:left w:val="none" w:sz="0" w:space="0" w:color="auto"/>
        <w:bottom w:val="none" w:sz="0" w:space="0" w:color="auto"/>
        <w:right w:val="none" w:sz="0" w:space="0" w:color="auto"/>
      </w:divBdr>
    </w:div>
    <w:div w:id="1878204129">
      <w:bodyDiv w:val="1"/>
      <w:marLeft w:val="0"/>
      <w:marRight w:val="0"/>
      <w:marTop w:val="0"/>
      <w:marBottom w:val="0"/>
      <w:divBdr>
        <w:top w:val="none" w:sz="0" w:space="0" w:color="auto"/>
        <w:left w:val="none" w:sz="0" w:space="0" w:color="auto"/>
        <w:bottom w:val="none" w:sz="0" w:space="0" w:color="auto"/>
        <w:right w:val="none" w:sz="0" w:space="0" w:color="auto"/>
      </w:divBdr>
    </w:div>
    <w:div w:id="18877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ityookardi@gmail.com" TargetMode="External"/><Relationship Id="rId5" Type="http://schemas.openxmlformats.org/officeDocument/2006/relationships/hyperlink" Target="mailto:tambari.deebom@ust.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17</Pages>
  <Words>5349</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dcterms:created xsi:type="dcterms:W3CDTF">2025-08-18T14:21:00Z</dcterms:created>
  <dcterms:modified xsi:type="dcterms:W3CDTF">2026-05-02T12:10:00Z</dcterms:modified>
</cp:coreProperties>
</file>