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318D6" w14:textId="1B5243DC" w:rsidR="00F36916" w:rsidRPr="00B67CF4" w:rsidRDefault="00F5518D" w:rsidP="006B6077">
      <w:pPr>
        <w:spacing w:line="360" w:lineRule="auto"/>
        <w:jc w:val="center"/>
        <w:rPr>
          <w:rFonts w:ascii="Times New Roman" w:hAnsi="Times New Roman" w:cs="Times New Roman"/>
          <w:b/>
          <w:bCs/>
          <w:color w:val="000000" w:themeColor="text1"/>
          <w:sz w:val="28"/>
          <w:szCs w:val="28"/>
        </w:rPr>
      </w:pPr>
      <w:r w:rsidRPr="00B67CF4">
        <w:rPr>
          <w:rFonts w:ascii="Times New Roman" w:hAnsi="Times New Roman" w:cs="Times New Roman"/>
          <w:b/>
          <w:bCs/>
          <w:color w:val="000000" w:themeColor="text1"/>
          <w:sz w:val="28"/>
          <w:szCs w:val="28"/>
        </w:rPr>
        <w:t xml:space="preserve">Influence of habitat type and anthropogenic </w:t>
      </w:r>
      <w:r w:rsidR="00790A60" w:rsidRPr="00B67CF4">
        <w:rPr>
          <w:rFonts w:ascii="Times New Roman" w:hAnsi="Times New Roman" w:cs="Times New Roman"/>
          <w:b/>
          <w:bCs/>
          <w:color w:val="000000" w:themeColor="text1"/>
          <w:sz w:val="28"/>
          <w:szCs w:val="28"/>
        </w:rPr>
        <w:t>impact</w:t>
      </w:r>
      <w:r w:rsidRPr="00B67CF4">
        <w:rPr>
          <w:rFonts w:ascii="Times New Roman" w:hAnsi="Times New Roman" w:cs="Times New Roman"/>
          <w:b/>
          <w:bCs/>
          <w:color w:val="000000" w:themeColor="text1"/>
          <w:sz w:val="28"/>
          <w:szCs w:val="28"/>
        </w:rPr>
        <w:t xml:space="preserve"> on saurian diversity </w:t>
      </w:r>
      <w:r w:rsidR="00E13214" w:rsidRPr="00B67CF4">
        <w:rPr>
          <w:rFonts w:ascii="Times New Roman" w:hAnsi="Times New Roman" w:cs="Times New Roman"/>
          <w:b/>
          <w:bCs/>
          <w:color w:val="000000" w:themeColor="text1"/>
          <w:sz w:val="28"/>
          <w:szCs w:val="28"/>
        </w:rPr>
        <w:t>in</w:t>
      </w:r>
      <w:r w:rsidRPr="00B67CF4">
        <w:rPr>
          <w:rFonts w:ascii="Times New Roman" w:hAnsi="Times New Roman" w:cs="Times New Roman"/>
          <w:b/>
          <w:bCs/>
          <w:color w:val="000000" w:themeColor="text1"/>
          <w:sz w:val="28"/>
          <w:szCs w:val="28"/>
        </w:rPr>
        <w:t xml:space="preserve"> fort ecosystems of Sindhudurg District, Maharashtra-India</w:t>
      </w:r>
    </w:p>
    <w:p w14:paraId="612FA7BB" w14:textId="588650D5" w:rsidR="00F5518D" w:rsidRPr="00B67CF4" w:rsidRDefault="006B6077" w:rsidP="00FA0CF2">
      <w:pPr>
        <w:spacing w:line="360" w:lineRule="auto"/>
        <w:rPr>
          <w:rFonts w:ascii="Times New Roman" w:hAnsi="Times New Roman" w:cs="Times New Roman"/>
          <w:b/>
          <w:bCs/>
          <w:color w:val="000000" w:themeColor="text1"/>
          <w:sz w:val="24"/>
          <w:szCs w:val="24"/>
        </w:rPr>
      </w:pPr>
      <w:r w:rsidRPr="00B67CF4">
        <w:rPr>
          <w:rFonts w:ascii="Times New Roman" w:hAnsi="Times New Roman" w:cs="Times New Roman"/>
          <w:b/>
          <w:bCs/>
          <w:color w:val="000000" w:themeColor="text1"/>
          <w:sz w:val="24"/>
          <w:szCs w:val="24"/>
        </w:rPr>
        <w:t>ABSTRACT:</w:t>
      </w:r>
    </w:p>
    <w:p w14:paraId="3EAA7B73" w14:textId="10D841D5" w:rsidR="00435A43" w:rsidRPr="00B67CF4" w:rsidRDefault="00D92FF5" w:rsidP="00BE4C71">
      <w:pPr>
        <w:spacing w:line="360" w:lineRule="auto"/>
        <w:ind w:left="720"/>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Saurian</w:t>
      </w:r>
      <w:r w:rsidR="00F5518D" w:rsidRPr="00B67CF4">
        <w:rPr>
          <w:rFonts w:ascii="Times New Roman" w:hAnsi="Times New Roman" w:cs="Times New Roman"/>
          <w:color w:val="000000" w:themeColor="text1"/>
          <w:sz w:val="24"/>
          <w:szCs w:val="24"/>
        </w:rPr>
        <w:t xml:space="preserve"> are the important predators in Indian ecosystem, which help to control insect and pest population indoor as well as in outdoor. They also help to reduce the use of chemical pesticides by serving as a voracious insectivorous as they feed on garden pests, in</w:t>
      </w:r>
      <w:r w:rsidR="008142EC" w:rsidRPr="00B67CF4">
        <w:rPr>
          <w:rFonts w:ascii="Times New Roman" w:hAnsi="Times New Roman" w:cs="Times New Roman"/>
          <w:color w:val="000000" w:themeColor="text1"/>
          <w:sz w:val="24"/>
          <w:szCs w:val="24"/>
        </w:rPr>
        <w:t xml:space="preserve">sects and rodents. Group </w:t>
      </w:r>
      <w:r w:rsidRPr="00B67CF4">
        <w:rPr>
          <w:rFonts w:ascii="Times New Roman" w:hAnsi="Times New Roman" w:cs="Times New Roman"/>
          <w:color w:val="000000" w:themeColor="text1"/>
          <w:sz w:val="24"/>
          <w:szCs w:val="24"/>
        </w:rPr>
        <w:t>S</w:t>
      </w:r>
      <w:r w:rsidR="008142EC" w:rsidRPr="00B67CF4">
        <w:rPr>
          <w:rFonts w:ascii="Times New Roman" w:hAnsi="Times New Roman" w:cs="Times New Roman"/>
          <w:color w:val="000000" w:themeColor="text1"/>
          <w:sz w:val="24"/>
          <w:szCs w:val="24"/>
        </w:rPr>
        <w:t>auria is also</w:t>
      </w:r>
      <w:r w:rsidR="00790A60" w:rsidRPr="00B67CF4">
        <w:rPr>
          <w:rFonts w:ascii="Times New Roman" w:hAnsi="Times New Roman" w:cs="Times New Roman"/>
          <w:color w:val="000000" w:themeColor="text1"/>
          <w:sz w:val="24"/>
          <w:szCs w:val="24"/>
        </w:rPr>
        <w:t xml:space="preserve"> an</w:t>
      </w:r>
      <w:r w:rsidR="008142EC" w:rsidRPr="00B67CF4">
        <w:rPr>
          <w:rFonts w:ascii="Times New Roman" w:hAnsi="Times New Roman" w:cs="Times New Roman"/>
          <w:color w:val="000000" w:themeColor="text1"/>
          <w:sz w:val="24"/>
          <w:szCs w:val="24"/>
        </w:rPr>
        <w:t xml:space="preserve"> important bioindicator of environmental health. </w:t>
      </w:r>
      <w:r w:rsidRPr="00B67CF4">
        <w:rPr>
          <w:rFonts w:ascii="Times New Roman" w:hAnsi="Times New Roman" w:cs="Times New Roman"/>
          <w:color w:val="000000" w:themeColor="text1"/>
          <w:sz w:val="24"/>
          <w:szCs w:val="24"/>
        </w:rPr>
        <w:t>As compared to regular habitat</w:t>
      </w:r>
      <w:r w:rsidR="00790A60" w:rsidRPr="00B67CF4">
        <w:rPr>
          <w:rFonts w:ascii="Times New Roman" w:hAnsi="Times New Roman" w:cs="Times New Roman"/>
          <w:color w:val="000000" w:themeColor="text1"/>
          <w:sz w:val="24"/>
          <w:szCs w:val="24"/>
        </w:rPr>
        <w:t>s,</w:t>
      </w:r>
      <w:r w:rsidRPr="00B67CF4">
        <w:rPr>
          <w:rFonts w:ascii="Times New Roman" w:hAnsi="Times New Roman" w:cs="Times New Roman"/>
          <w:color w:val="000000" w:themeColor="text1"/>
          <w:sz w:val="24"/>
          <w:szCs w:val="24"/>
        </w:rPr>
        <w:t xml:space="preserve"> forts offer </w:t>
      </w:r>
      <w:r w:rsidR="00790A60" w:rsidRPr="00B67CF4">
        <w:rPr>
          <w:rFonts w:ascii="Times New Roman" w:hAnsi="Times New Roman" w:cs="Times New Roman"/>
          <w:color w:val="000000" w:themeColor="text1"/>
          <w:sz w:val="24"/>
          <w:szCs w:val="24"/>
        </w:rPr>
        <w:t xml:space="preserve">more </w:t>
      </w:r>
      <w:r w:rsidRPr="00B67CF4">
        <w:rPr>
          <w:rFonts w:ascii="Times New Roman" w:hAnsi="Times New Roman" w:cs="Times New Roman"/>
          <w:color w:val="000000" w:themeColor="text1"/>
          <w:sz w:val="24"/>
          <w:szCs w:val="24"/>
        </w:rPr>
        <w:t>unique microhabitat structure like stone structures, crevices, vegetation, sunny spots as well as shaded areas which are beneficial for the survival of various saurian species. Many a times</w:t>
      </w:r>
      <w:r w:rsidR="00790A60" w:rsidRPr="00B67CF4">
        <w:rPr>
          <w:rFonts w:ascii="Times New Roman" w:hAnsi="Times New Roman" w:cs="Times New Roman"/>
          <w:color w:val="000000" w:themeColor="text1"/>
          <w:sz w:val="24"/>
          <w:szCs w:val="24"/>
        </w:rPr>
        <w:t>,</w:t>
      </w:r>
      <w:r w:rsidRPr="00B67CF4">
        <w:rPr>
          <w:rFonts w:ascii="Times New Roman" w:hAnsi="Times New Roman" w:cs="Times New Roman"/>
          <w:color w:val="000000" w:themeColor="text1"/>
          <w:sz w:val="24"/>
          <w:szCs w:val="24"/>
        </w:rPr>
        <w:t xml:space="preserve"> forts are isolated from </w:t>
      </w:r>
      <w:r w:rsidR="00790A60" w:rsidRPr="00B67CF4">
        <w:rPr>
          <w:rFonts w:ascii="Times New Roman" w:hAnsi="Times New Roman" w:cs="Times New Roman"/>
          <w:color w:val="000000" w:themeColor="text1"/>
          <w:sz w:val="24"/>
          <w:szCs w:val="24"/>
        </w:rPr>
        <w:t xml:space="preserve">the </w:t>
      </w:r>
      <w:r w:rsidRPr="00B67CF4">
        <w:rPr>
          <w:rFonts w:ascii="Times New Roman" w:hAnsi="Times New Roman" w:cs="Times New Roman"/>
          <w:color w:val="000000" w:themeColor="text1"/>
          <w:sz w:val="24"/>
          <w:szCs w:val="24"/>
        </w:rPr>
        <w:t>human settlements</w:t>
      </w:r>
      <w:r w:rsidR="00790A60" w:rsidRPr="00B67CF4">
        <w:rPr>
          <w:rFonts w:ascii="Times New Roman" w:hAnsi="Times New Roman" w:cs="Times New Roman"/>
          <w:color w:val="000000" w:themeColor="text1"/>
          <w:sz w:val="24"/>
          <w:szCs w:val="24"/>
        </w:rPr>
        <w:t>.</w:t>
      </w:r>
      <w:r w:rsidRPr="00B67CF4">
        <w:rPr>
          <w:rFonts w:ascii="Times New Roman" w:hAnsi="Times New Roman" w:cs="Times New Roman"/>
          <w:color w:val="000000" w:themeColor="text1"/>
          <w:sz w:val="24"/>
          <w:szCs w:val="24"/>
        </w:rPr>
        <w:t xml:space="preserve"> </w:t>
      </w:r>
      <w:r w:rsidR="00790A60" w:rsidRPr="00B67CF4">
        <w:rPr>
          <w:rFonts w:ascii="Times New Roman" w:hAnsi="Times New Roman" w:cs="Times New Roman"/>
          <w:color w:val="000000" w:themeColor="text1"/>
          <w:sz w:val="24"/>
          <w:szCs w:val="24"/>
        </w:rPr>
        <w:t xml:space="preserve">That </w:t>
      </w:r>
      <w:r w:rsidRPr="00B67CF4">
        <w:rPr>
          <w:rFonts w:ascii="Times New Roman" w:hAnsi="Times New Roman" w:cs="Times New Roman"/>
          <w:color w:val="000000" w:themeColor="text1"/>
          <w:sz w:val="24"/>
          <w:szCs w:val="24"/>
        </w:rPr>
        <w:t xml:space="preserve">protects </w:t>
      </w:r>
      <w:r w:rsidR="00790A60" w:rsidRPr="00B67CF4">
        <w:rPr>
          <w:rFonts w:ascii="Times New Roman" w:hAnsi="Times New Roman" w:cs="Times New Roman"/>
          <w:color w:val="000000" w:themeColor="text1"/>
          <w:sz w:val="24"/>
          <w:szCs w:val="24"/>
        </w:rPr>
        <w:t xml:space="preserve">the </w:t>
      </w:r>
      <w:r w:rsidRPr="00B67CF4">
        <w:rPr>
          <w:rFonts w:ascii="Times New Roman" w:hAnsi="Times New Roman" w:cs="Times New Roman"/>
          <w:color w:val="000000" w:themeColor="text1"/>
          <w:sz w:val="24"/>
          <w:szCs w:val="24"/>
        </w:rPr>
        <w:t>biodiversity f</w:t>
      </w:r>
      <w:r w:rsidR="00790A60" w:rsidRPr="00B67CF4">
        <w:rPr>
          <w:rFonts w:ascii="Times New Roman" w:hAnsi="Times New Roman" w:cs="Times New Roman"/>
          <w:color w:val="000000" w:themeColor="text1"/>
          <w:sz w:val="24"/>
          <w:szCs w:val="24"/>
        </w:rPr>
        <w:t>rom</w:t>
      </w:r>
      <w:r w:rsidRPr="00B67CF4">
        <w:rPr>
          <w:rFonts w:ascii="Times New Roman" w:hAnsi="Times New Roman" w:cs="Times New Roman"/>
          <w:color w:val="000000" w:themeColor="text1"/>
          <w:sz w:val="24"/>
          <w:szCs w:val="24"/>
        </w:rPr>
        <w:t xml:space="preserve"> urbanization, pollution and agricultural expansion.</w:t>
      </w:r>
      <w:r w:rsidR="007448BC" w:rsidRPr="00B67CF4">
        <w:rPr>
          <w:rFonts w:ascii="Times New Roman" w:hAnsi="Times New Roman" w:cs="Times New Roman"/>
          <w:color w:val="000000" w:themeColor="text1"/>
          <w:sz w:val="24"/>
          <w:szCs w:val="24"/>
        </w:rPr>
        <w:t xml:space="preserve"> The </w:t>
      </w:r>
      <w:r w:rsidR="00790A60" w:rsidRPr="00B67CF4">
        <w:rPr>
          <w:rFonts w:ascii="Times New Roman" w:hAnsi="Times New Roman" w:cs="Times New Roman"/>
          <w:color w:val="000000" w:themeColor="text1"/>
          <w:sz w:val="24"/>
          <w:szCs w:val="24"/>
        </w:rPr>
        <w:t xml:space="preserve">study </w:t>
      </w:r>
      <w:r w:rsidR="007448BC" w:rsidRPr="00B67CF4">
        <w:rPr>
          <w:rFonts w:ascii="Times New Roman" w:hAnsi="Times New Roman" w:cs="Times New Roman"/>
          <w:color w:val="000000" w:themeColor="text1"/>
          <w:sz w:val="24"/>
          <w:szCs w:val="24"/>
        </w:rPr>
        <w:t>present</w:t>
      </w:r>
      <w:r w:rsidR="00790A60" w:rsidRPr="00B67CF4">
        <w:rPr>
          <w:rFonts w:ascii="Times New Roman" w:hAnsi="Times New Roman" w:cs="Times New Roman"/>
          <w:color w:val="000000" w:themeColor="text1"/>
          <w:sz w:val="24"/>
          <w:szCs w:val="24"/>
        </w:rPr>
        <w:t xml:space="preserve">ed here was </w:t>
      </w:r>
      <w:r w:rsidR="007448BC" w:rsidRPr="00B67CF4">
        <w:rPr>
          <w:rFonts w:ascii="Times New Roman" w:hAnsi="Times New Roman" w:cs="Times New Roman"/>
          <w:color w:val="000000" w:themeColor="text1"/>
          <w:sz w:val="24"/>
          <w:szCs w:val="24"/>
        </w:rPr>
        <w:t xml:space="preserve">aimed to evaluate </w:t>
      </w:r>
      <w:r w:rsidR="00790A60" w:rsidRPr="00B67CF4">
        <w:rPr>
          <w:rFonts w:ascii="Times New Roman" w:hAnsi="Times New Roman" w:cs="Times New Roman"/>
          <w:color w:val="000000" w:themeColor="text1"/>
          <w:sz w:val="24"/>
          <w:szCs w:val="24"/>
        </w:rPr>
        <w:t xml:space="preserve">the </w:t>
      </w:r>
      <w:r w:rsidR="007448BC" w:rsidRPr="00B67CF4">
        <w:rPr>
          <w:rFonts w:ascii="Times New Roman" w:hAnsi="Times New Roman" w:cs="Times New Roman"/>
          <w:color w:val="000000" w:themeColor="text1"/>
          <w:sz w:val="24"/>
          <w:szCs w:val="24"/>
        </w:rPr>
        <w:t xml:space="preserve">diversity, relative abundance, distribution </w:t>
      </w:r>
      <w:r w:rsidR="00790A60" w:rsidRPr="00B67CF4">
        <w:rPr>
          <w:rFonts w:ascii="Times New Roman" w:hAnsi="Times New Roman" w:cs="Times New Roman"/>
          <w:color w:val="000000" w:themeColor="text1"/>
          <w:sz w:val="24"/>
          <w:szCs w:val="24"/>
        </w:rPr>
        <w:t xml:space="preserve">of saurian </w:t>
      </w:r>
      <w:r w:rsidR="007448BC" w:rsidRPr="00B67CF4">
        <w:rPr>
          <w:rFonts w:ascii="Times New Roman" w:hAnsi="Times New Roman" w:cs="Times New Roman"/>
          <w:color w:val="000000" w:themeColor="text1"/>
          <w:sz w:val="24"/>
          <w:szCs w:val="24"/>
        </w:rPr>
        <w:t xml:space="preserve">and </w:t>
      </w:r>
      <w:r w:rsidR="00790A60" w:rsidRPr="00B67CF4">
        <w:rPr>
          <w:rFonts w:ascii="Times New Roman" w:hAnsi="Times New Roman" w:cs="Times New Roman"/>
          <w:color w:val="000000" w:themeColor="text1"/>
          <w:sz w:val="24"/>
          <w:szCs w:val="24"/>
        </w:rPr>
        <w:t xml:space="preserve">their relationship with their </w:t>
      </w:r>
      <w:r w:rsidR="007448BC" w:rsidRPr="00B67CF4">
        <w:rPr>
          <w:rFonts w:ascii="Times New Roman" w:hAnsi="Times New Roman" w:cs="Times New Roman"/>
          <w:color w:val="000000" w:themeColor="text1"/>
          <w:sz w:val="24"/>
          <w:szCs w:val="24"/>
        </w:rPr>
        <w:t>habitat</w:t>
      </w:r>
      <w:r w:rsidR="00790A60" w:rsidRPr="00B67CF4">
        <w:rPr>
          <w:rFonts w:ascii="Times New Roman" w:hAnsi="Times New Roman" w:cs="Times New Roman"/>
          <w:color w:val="000000" w:themeColor="text1"/>
          <w:sz w:val="24"/>
          <w:szCs w:val="24"/>
        </w:rPr>
        <w:t xml:space="preserve"> </w:t>
      </w:r>
      <w:r w:rsidR="007448BC" w:rsidRPr="00B67CF4">
        <w:rPr>
          <w:rFonts w:ascii="Times New Roman" w:hAnsi="Times New Roman" w:cs="Times New Roman"/>
          <w:color w:val="000000" w:themeColor="text1"/>
          <w:sz w:val="24"/>
          <w:szCs w:val="24"/>
        </w:rPr>
        <w:t xml:space="preserve">in </w:t>
      </w:r>
      <w:r w:rsidR="00790A60" w:rsidRPr="00B67CF4">
        <w:rPr>
          <w:rFonts w:ascii="Times New Roman" w:hAnsi="Times New Roman" w:cs="Times New Roman"/>
          <w:color w:val="000000" w:themeColor="text1"/>
          <w:sz w:val="24"/>
          <w:szCs w:val="24"/>
        </w:rPr>
        <w:t xml:space="preserve">the </w:t>
      </w:r>
      <w:r w:rsidR="007448BC" w:rsidRPr="00B67CF4">
        <w:rPr>
          <w:rFonts w:ascii="Times New Roman" w:hAnsi="Times New Roman" w:cs="Times New Roman"/>
          <w:color w:val="000000" w:themeColor="text1"/>
          <w:sz w:val="24"/>
          <w:szCs w:val="24"/>
        </w:rPr>
        <w:t>selected coastal and inland fort ecosystems of Sindhudurg district</w:t>
      </w:r>
      <w:r w:rsidR="00790A60" w:rsidRPr="00B67CF4">
        <w:rPr>
          <w:rFonts w:ascii="Times New Roman" w:hAnsi="Times New Roman" w:cs="Times New Roman"/>
          <w:color w:val="000000" w:themeColor="text1"/>
          <w:sz w:val="24"/>
          <w:szCs w:val="24"/>
        </w:rPr>
        <w:t xml:space="preserve"> (</w:t>
      </w:r>
      <w:r w:rsidR="007448BC" w:rsidRPr="00B67CF4">
        <w:rPr>
          <w:rFonts w:ascii="Times New Roman" w:hAnsi="Times New Roman" w:cs="Times New Roman"/>
          <w:color w:val="000000" w:themeColor="text1"/>
          <w:sz w:val="24"/>
          <w:szCs w:val="24"/>
        </w:rPr>
        <w:t>Maharashtra</w:t>
      </w:r>
      <w:r w:rsidR="00790A60" w:rsidRPr="00B67CF4">
        <w:rPr>
          <w:rFonts w:ascii="Times New Roman" w:hAnsi="Times New Roman" w:cs="Times New Roman"/>
          <w:color w:val="000000" w:themeColor="text1"/>
          <w:sz w:val="24"/>
          <w:szCs w:val="24"/>
        </w:rPr>
        <w:t>)</w:t>
      </w:r>
      <w:r w:rsidR="007448BC" w:rsidRPr="00B67CF4">
        <w:rPr>
          <w:rFonts w:ascii="Times New Roman" w:hAnsi="Times New Roman" w:cs="Times New Roman"/>
          <w:color w:val="000000" w:themeColor="text1"/>
          <w:sz w:val="24"/>
          <w:szCs w:val="24"/>
        </w:rPr>
        <w:t xml:space="preserve"> in relation to varying levels of anthropogenic activities</w:t>
      </w:r>
      <w:r w:rsidR="00790A60" w:rsidRPr="00B67CF4">
        <w:rPr>
          <w:rFonts w:ascii="Times New Roman" w:hAnsi="Times New Roman" w:cs="Times New Roman"/>
          <w:color w:val="000000" w:themeColor="text1"/>
          <w:sz w:val="24"/>
          <w:szCs w:val="24"/>
        </w:rPr>
        <w:t xml:space="preserve"> and their impact</w:t>
      </w:r>
      <w:r w:rsidR="007448BC" w:rsidRPr="00B67CF4">
        <w:rPr>
          <w:rFonts w:ascii="Times New Roman" w:hAnsi="Times New Roman" w:cs="Times New Roman"/>
          <w:color w:val="000000" w:themeColor="text1"/>
          <w:sz w:val="24"/>
          <w:szCs w:val="24"/>
        </w:rPr>
        <w:t>.</w:t>
      </w:r>
      <w:r w:rsidR="00435A43" w:rsidRPr="00B67CF4">
        <w:rPr>
          <w:rFonts w:ascii="Times New Roman" w:hAnsi="Times New Roman" w:cs="Times New Roman"/>
          <w:color w:val="000000" w:themeColor="text1"/>
          <w:sz w:val="24"/>
          <w:szCs w:val="24"/>
        </w:rPr>
        <w:t xml:space="preserve"> The study was conducted from December 2024 to December 2025 at selected forts </w:t>
      </w:r>
      <w:r w:rsidR="00790A60" w:rsidRPr="00B67CF4">
        <w:rPr>
          <w:rFonts w:ascii="Times New Roman" w:hAnsi="Times New Roman" w:cs="Times New Roman"/>
          <w:color w:val="000000" w:themeColor="text1"/>
          <w:sz w:val="24"/>
          <w:szCs w:val="24"/>
        </w:rPr>
        <w:t>in Sindhudurg named as</w:t>
      </w:r>
      <w:r w:rsidR="00435A43" w:rsidRPr="00B67CF4">
        <w:rPr>
          <w:rFonts w:ascii="Times New Roman" w:hAnsi="Times New Roman" w:cs="Times New Roman"/>
          <w:color w:val="000000" w:themeColor="text1"/>
          <w:sz w:val="24"/>
          <w:szCs w:val="24"/>
        </w:rPr>
        <w:t xml:space="preserve"> </w:t>
      </w:r>
      <w:proofErr w:type="spellStart"/>
      <w:r w:rsidR="0058291E" w:rsidRPr="00B67CF4">
        <w:rPr>
          <w:rFonts w:ascii="Times New Roman" w:hAnsi="Times New Roman" w:cs="Times New Roman"/>
          <w:color w:val="000000" w:themeColor="text1"/>
          <w:sz w:val="24"/>
          <w:szCs w:val="24"/>
        </w:rPr>
        <w:t>Yashwantgad</w:t>
      </w:r>
      <w:proofErr w:type="spellEnd"/>
      <w:r w:rsidR="0058291E" w:rsidRPr="00B67CF4">
        <w:rPr>
          <w:rFonts w:ascii="Times New Roman" w:hAnsi="Times New Roman" w:cs="Times New Roman"/>
          <w:color w:val="000000" w:themeColor="text1"/>
          <w:sz w:val="24"/>
          <w:szCs w:val="24"/>
        </w:rPr>
        <w:t xml:space="preserve"> Fort (Redi)</w:t>
      </w:r>
      <w:r w:rsidR="00435A43" w:rsidRPr="00B67CF4">
        <w:rPr>
          <w:rFonts w:ascii="Times New Roman" w:hAnsi="Times New Roman" w:cs="Times New Roman"/>
          <w:color w:val="000000" w:themeColor="text1"/>
          <w:sz w:val="24"/>
          <w:szCs w:val="24"/>
        </w:rPr>
        <w:t xml:space="preserve">, </w:t>
      </w:r>
      <w:proofErr w:type="spellStart"/>
      <w:r w:rsidR="00435A43" w:rsidRPr="00B67CF4">
        <w:rPr>
          <w:rFonts w:ascii="Times New Roman" w:hAnsi="Times New Roman" w:cs="Times New Roman"/>
          <w:color w:val="000000" w:themeColor="text1"/>
          <w:sz w:val="24"/>
          <w:szCs w:val="24"/>
        </w:rPr>
        <w:t>Ramgad</w:t>
      </w:r>
      <w:proofErr w:type="spellEnd"/>
      <w:r w:rsidR="00435A43" w:rsidRPr="00B67CF4">
        <w:rPr>
          <w:rFonts w:ascii="Times New Roman" w:hAnsi="Times New Roman" w:cs="Times New Roman"/>
          <w:color w:val="000000" w:themeColor="text1"/>
          <w:sz w:val="24"/>
          <w:szCs w:val="24"/>
        </w:rPr>
        <w:t xml:space="preserve"> </w:t>
      </w:r>
      <w:r w:rsidR="003445C3" w:rsidRPr="00B67CF4">
        <w:rPr>
          <w:rFonts w:ascii="Times New Roman" w:hAnsi="Times New Roman" w:cs="Times New Roman"/>
          <w:color w:val="000000" w:themeColor="text1"/>
          <w:sz w:val="24"/>
          <w:szCs w:val="24"/>
        </w:rPr>
        <w:t>F</w:t>
      </w:r>
      <w:r w:rsidR="00435A43" w:rsidRPr="00B67CF4">
        <w:rPr>
          <w:rFonts w:ascii="Times New Roman" w:hAnsi="Times New Roman" w:cs="Times New Roman"/>
          <w:color w:val="000000" w:themeColor="text1"/>
          <w:sz w:val="24"/>
          <w:szCs w:val="24"/>
        </w:rPr>
        <w:t xml:space="preserve">ort and </w:t>
      </w:r>
      <w:proofErr w:type="spellStart"/>
      <w:r w:rsidR="00435A43" w:rsidRPr="00B67CF4">
        <w:rPr>
          <w:rFonts w:ascii="Times New Roman" w:hAnsi="Times New Roman" w:cs="Times New Roman"/>
          <w:color w:val="000000" w:themeColor="text1"/>
          <w:sz w:val="24"/>
          <w:szCs w:val="24"/>
        </w:rPr>
        <w:t>Sarjekot</w:t>
      </w:r>
      <w:proofErr w:type="spellEnd"/>
      <w:r w:rsidR="00435A43" w:rsidRPr="00B67CF4">
        <w:rPr>
          <w:rFonts w:ascii="Times New Roman" w:hAnsi="Times New Roman" w:cs="Times New Roman"/>
          <w:color w:val="000000" w:themeColor="text1"/>
          <w:sz w:val="24"/>
          <w:szCs w:val="24"/>
        </w:rPr>
        <w:t xml:space="preserve"> </w:t>
      </w:r>
      <w:r w:rsidR="003445C3" w:rsidRPr="00B67CF4">
        <w:rPr>
          <w:rFonts w:ascii="Times New Roman" w:hAnsi="Times New Roman" w:cs="Times New Roman"/>
          <w:color w:val="000000" w:themeColor="text1"/>
          <w:sz w:val="24"/>
          <w:szCs w:val="24"/>
        </w:rPr>
        <w:t>F</w:t>
      </w:r>
      <w:r w:rsidR="00435A43" w:rsidRPr="00B67CF4">
        <w:rPr>
          <w:rFonts w:ascii="Times New Roman" w:hAnsi="Times New Roman" w:cs="Times New Roman"/>
          <w:color w:val="000000" w:themeColor="text1"/>
          <w:sz w:val="24"/>
          <w:szCs w:val="24"/>
        </w:rPr>
        <w:t xml:space="preserve">ort using </w:t>
      </w:r>
      <w:r w:rsidR="00790A60" w:rsidRPr="00B67CF4">
        <w:rPr>
          <w:rFonts w:ascii="Times New Roman" w:hAnsi="Times New Roman" w:cs="Times New Roman"/>
          <w:color w:val="000000" w:themeColor="text1"/>
          <w:sz w:val="24"/>
          <w:szCs w:val="24"/>
        </w:rPr>
        <w:t>v</w:t>
      </w:r>
      <w:r w:rsidR="00435A43" w:rsidRPr="00B67CF4">
        <w:rPr>
          <w:rFonts w:ascii="Times New Roman" w:hAnsi="Times New Roman" w:cs="Times New Roman"/>
          <w:color w:val="000000" w:themeColor="text1"/>
          <w:sz w:val="24"/>
          <w:szCs w:val="24"/>
        </w:rPr>
        <w:t>isual encounter method suggested by Doan (2003) and time constrained search method across three major seasons to assess</w:t>
      </w:r>
      <w:r w:rsidR="00790A60" w:rsidRPr="00B67CF4">
        <w:rPr>
          <w:rFonts w:ascii="Times New Roman" w:hAnsi="Times New Roman" w:cs="Times New Roman"/>
          <w:color w:val="000000" w:themeColor="text1"/>
          <w:sz w:val="24"/>
          <w:szCs w:val="24"/>
        </w:rPr>
        <w:t xml:space="preserve"> the </w:t>
      </w:r>
      <w:r w:rsidR="00435A43" w:rsidRPr="00B67CF4">
        <w:rPr>
          <w:rFonts w:ascii="Times New Roman" w:hAnsi="Times New Roman" w:cs="Times New Roman"/>
          <w:color w:val="000000" w:themeColor="text1"/>
          <w:sz w:val="24"/>
          <w:szCs w:val="24"/>
        </w:rPr>
        <w:t>species composition</w:t>
      </w:r>
      <w:r w:rsidR="00790A60" w:rsidRPr="00B67CF4">
        <w:rPr>
          <w:rFonts w:ascii="Times New Roman" w:hAnsi="Times New Roman" w:cs="Times New Roman"/>
          <w:color w:val="000000" w:themeColor="text1"/>
          <w:sz w:val="24"/>
          <w:szCs w:val="24"/>
        </w:rPr>
        <w:t xml:space="preserve"> and the </w:t>
      </w:r>
      <w:r w:rsidR="00435A43" w:rsidRPr="00B67CF4">
        <w:rPr>
          <w:rFonts w:ascii="Times New Roman" w:hAnsi="Times New Roman" w:cs="Times New Roman"/>
          <w:color w:val="000000" w:themeColor="text1"/>
          <w:sz w:val="24"/>
          <w:szCs w:val="24"/>
        </w:rPr>
        <w:t xml:space="preserve">role of microhabitat structures in relation to saurian diversity and abundance. </w:t>
      </w:r>
      <w:r w:rsidR="00E174D9" w:rsidRPr="00B67CF4">
        <w:rPr>
          <w:rFonts w:ascii="Times New Roman" w:hAnsi="Times New Roman" w:cs="Times New Roman"/>
          <w:color w:val="000000" w:themeColor="text1"/>
          <w:sz w:val="24"/>
          <w:szCs w:val="24"/>
        </w:rPr>
        <w:t xml:space="preserve">This study showed considerable variation in the diversity on three selected forts. The Shannon diversity index was 0.943 for </w:t>
      </w:r>
      <w:proofErr w:type="spellStart"/>
      <w:r w:rsidR="0058291E" w:rsidRPr="00B67CF4">
        <w:rPr>
          <w:rFonts w:ascii="Times New Roman" w:hAnsi="Times New Roman" w:cs="Times New Roman"/>
          <w:color w:val="000000" w:themeColor="text1"/>
          <w:sz w:val="24"/>
          <w:szCs w:val="24"/>
        </w:rPr>
        <w:t>Yashwantgad</w:t>
      </w:r>
      <w:proofErr w:type="spellEnd"/>
      <w:r w:rsidR="0058291E" w:rsidRPr="00B67CF4">
        <w:rPr>
          <w:rFonts w:ascii="Times New Roman" w:hAnsi="Times New Roman" w:cs="Times New Roman"/>
          <w:color w:val="000000" w:themeColor="text1"/>
          <w:sz w:val="24"/>
          <w:szCs w:val="24"/>
        </w:rPr>
        <w:t xml:space="preserve"> Fort (Redi)</w:t>
      </w:r>
      <w:r w:rsidR="00E174D9" w:rsidRPr="00B67CF4">
        <w:rPr>
          <w:rFonts w:ascii="Times New Roman" w:hAnsi="Times New Roman" w:cs="Times New Roman"/>
          <w:color w:val="000000" w:themeColor="text1"/>
          <w:sz w:val="24"/>
          <w:szCs w:val="24"/>
        </w:rPr>
        <w:t xml:space="preserve">, 1.731 for Ramgad </w:t>
      </w:r>
      <w:r w:rsidR="003445C3" w:rsidRPr="00B67CF4">
        <w:rPr>
          <w:rFonts w:ascii="Times New Roman" w:hAnsi="Times New Roman" w:cs="Times New Roman"/>
          <w:color w:val="000000" w:themeColor="text1"/>
          <w:sz w:val="24"/>
          <w:szCs w:val="24"/>
        </w:rPr>
        <w:t>F</w:t>
      </w:r>
      <w:r w:rsidR="00E174D9" w:rsidRPr="00B67CF4">
        <w:rPr>
          <w:rFonts w:ascii="Times New Roman" w:hAnsi="Times New Roman" w:cs="Times New Roman"/>
          <w:color w:val="000000" w:themeColor="text1"/>
          <w:sz w:val="24"/>
          <w:szCs w:val="24"/>
        </w:rPr>
        <w:t xml:space="preserve">ort and 1.63 for </w:t>
      </w:r>
      <w:proofErr w:type="spellStart"/>
      <w:r w:rsidR="00E174D9" w:rsidRPr="00B67CF4">
        <w:rPr>
          <w:rFonts w:ascii="Times New Roman" w:hAnsi="Times New Roman" w:cs="Times New Roman"/>
          <w:color w:val="000000" w:themeColor="text1"/>
          <w:sz w:val="24"/>
          <w:szCs w:val="24"/>
        </w:rPr>
        <w:t>Sarjekot</w:t>
      </w:r>
      <w:proofErr w:type="spellEnd"/>
      <w:r w:rsidR="00E174D9" w:rsidRPr="00B67CF4">
        <w:rPr>
          <w:rFonts w:ascii="Times New Roman" w:hAnsi="Times New Roman" w:cs="Times New Roman"/>
          <w:color w:val="000000" w:themeColor="text1"/>
          <w:sz w:val="24"/>
          <w:szCs w:val="24"/>
        </w:rPr>
        <w:t xml:space="preserve"> </w:t>
      </w:r>
      <w:r w:rsidR="003445C3" w:rsidRPr="00B67CF4">
        <w:rPr>
          <w:rFonts w:ascii="Times New Roman" w:hAnsi="Times New Roman" w:cs="Times New Roman"/>
          <w:color w:val="000000" w:themeColor="text1"/>
          <w:sz w:val="24"/>
          <w:szCs w:val="24"/>
        </w:rPr>
        <w:t>F</w:t>
      </w:r>
      <w:r w:rsidR="00E174D9" w:rsidRPr="00B67CF4">
        <w:rPr>
          <w:rFonts w:ascii="Times New Roman" w:hAnsi="Times New Roman" w:cs="Times New Roman"/>
          <w:color w:val="000000" w:themeColor="text1"/>
          <w:sz w:val="24"/>
          <w:szCs w:val="24"/>
        </w:rPr>
        <w:t>ort. This showed that anthropogenic activities and habitat type influences total diversity of the fort area. It also highlight</w:t>
      </w:r>
      <w:r w:rsidR="00790A60" w:rsidRPr="00B67CF4">
        <w:rPr>
          <w:rFonts w:ascii="Times New Roman" w:hAnsi="Times New Roman" w:cs="Times New Roman"/>
          <w:color w:val="000000" w:themeColor="text1"/>
          <w:sz w:val="24"/>
          <w:szCs w:val="24"/>
        </w:rPr>
        <w:t>ed</w:t>
      </w:r>
      <w:r w:rsidR="00E174D9" w:rsidRPr="00B67CF4">
        <w:rPr>
          <w:rFonts w:ascii="Times New Roman" w:hAnsi="Times New Roman" w:cs="Times New Roman"/>
          <w:color w:val="000000" w:themeColor="text1"/>
          <w:sz w:val="24"/>
          <w:szCs w:val="24"/>
        </w:rPr>
        <w:t xml:space="preserve"> the importance of responsible tourism and habitat</w:t>
      </w:r>
      <w:r w:rsidR="00790A60" w:rsidRPr="00B67CF4">
        <w:rPr>
          <w:rFonts w:ascii="Times New Roman" w:hAnsi="Times New Roman" w:cs="Times New Roman"/>
          <w:color w:val="000000" w:themeColor="text1"/>
          <w:sz w:val="24"/>
          <w:szCs w:val="24"/>
        </w:rPr>
        <w:t>-</w:t>
      </w:r>
      <w:r w:rsidR="00E174D9" w:rsidRPr="00B67CF4">
        <w:rPr>
          <w:rFonts w:ascii="Times New Roman" w:hAnsi="Times New Roman" w:cs="Times New Roman"/>
          <w:color w:val="000000" w:themeColor="text1"/>
          <w:sz w:val="24"/>
          <w:szCs w:val="24"/>
        </w:rPr>
        <w:t>friendly management practices in Sindhudurg district.</w:t>
      </w:r>
    </w:p>
    <w:p w14:paraId="4138BA50" w14:textId="7D0CB521" w:rsidR="00435A43" w:rsidRPr="00B67CF4" w:rsidRDefault="006B6077" w:rsidP="00FA0CF2">
      <w:pPr>
        <w:spacing w:line="360" w:lineRule="auto"/>
        <w:jc w:val="both"/>
        <w:rPr>
          <w:rFonts w:ascii="Times New Roman" w:hAnsi="Times New Roman" w:cs="Times New Roman"/>
          <w:b/>
          <w:bCs/>
          <w:color w:val="000000" w:themeColor="text1"/>
          <w:sz w:val="24"/>
          <w:szCs w:val="24"/>
        </w:rPr>
      </w:pPr>
      <w:r w:rsidRPr="00B67CF4">
        <w:rPr>
          <w:rFonts w:ascii="Times New Roman" w:hAnsi="Times New Roman" w:cs="Times New Roman"/>
          <w:b/>
          <w:bCs/>
          <w:color w:val="000000" w:themeColor="text1"/>
          <w:sz w:val="24"/>
          <w:szCs w:val="24"/>
        </w:rPr>
        <w:t>KEYWORDS:</w:t>
      </w:r>
    </w:p>
    <w:p w14:paraId="1D8686A4" w14:textId="7BDAA7C1" w:rsidR="00C233E7" w:rsidRPr="00B67CF4" w:rsidRDefault="00C233E7" w:rsidP="00BE4C71">
      <w:pPr>
        <w:spacing w:line="360" w:lineRule="auto"/>
        <w:ind w:left="720"/>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Fort ecosystem, Saurian diversity, Shannon diversity index, Sindhudurg</w:t>
      </w:r>
    </w:p>
    <w:p w14:paraId="291529CC" w14:textId="353A3AE5" w:rsidR="00435A43" w:rsidRPr="00B67CF4" w:rsidRDefault="006B6077" w:rsidP="006B6077">
      <w:pPr>
        <w:pStyle w:val="ListParagraph"/>
        <w:numPr>
          <w:ilvl w:val="0"/>
          <w:numId w:val="5"/>
        </w:numPr>
        <w:spacing w:line="360" w:lineRule="auto"/>
        <w:jc w:val="both"/>
        <w:rPr>
          <w:rFonts w:ascii="Times New Roman" w:hAnsi="Times New Roman" w:cs="Times New Roman"/>
          <w:b/>
          <w:bCs/>
          <w:color w:val="000000" w:themeColor="text1"/>
          <w:sz w:val="24"/>
          <w:szCs w:val="24"/>
        </w:rPr>
      </w:pPr>
      <w:r w:rsidRPr="00B67CF4">
        <w:rPr>
          <w:rFonts w:ascii="Times New Roman" w:hAnsi="Times New Roman" w:cs="Times New Roman"/>
          <w:b/>
          <w:bCs/>
          <w:color w:val="000000" w:themeColor="text1"/>
          <w:sz w:val="24"/>
          <w:szCs w:val="24"/>
        </w:rPr>
        <w:t>INTRODUCTION:</w:t>
      </w:r>
    </w:p>
    <w:p w14:paraId="2694D9E0" w14:textId="051EBB93" w:rsidR="002F6313" w:rsidRPr="00B67CF4" w:rsidRDefault="004D5BCD" w:rsidP="00BE4C71">
      <w:pPr>
        <w:spacing w:line="360" w:lineRule="auto"/>
        <w:ind w:left="720"/>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lastRenderedPageBreak/>
        <w:t xml:space="preserve">Every animal group existing in the world continuously interacts with its environment for the survival. Among those, </w:t>
      </w:r>
      <w:r w:rsidR="000C06D6" w:rsidRPr="00B67CF4">
        <w:rPr>
          <w:rFonts w:ascii="Times New Roman" w:hAnsi="Times New Roman" w:cs="Times New Roman"/>
          <w:color w:val="000000" w:themeColor="text1"/>
          <w:sz w:val="24"/>
          <w:szCs w:val="24"/>
        </w:rPr>
        <w:t xml:space="preserve">group Sauria plays a vital role in </w:t>
      </w:r>
      <w:r w:rsidR="002F6313" w:rsidRPr="00B67CF4">
        <w:rPr>
          <w:rFonts w:ascii="Times New Roman" w:hAnsi="Times New Roman" w:cs="Times New Roman"/>
          <w:color w:val="000000" w:themeColor="text1"/>
          <w:sz w:val="24"/>
          <w:szCs w:val="24"/>
        </w:rPr>
        <w:t>terrestrial ecosystem</w:t>
      </w:r>
      <w:r w:rsidR="00E306EA" w:rsidRPr="00B67CF4">
        <w:rPr>
          <w:rFonts w:ascii="Times New Roman" w:hAnsi="Times New Roman" w:cs="Times New Roman"/>
          <w:color w:val="000000" w:themeColor="text1"/>
          <w:sz w:val="24"/>
          <w:szCs w:val="24"/>
        </w:rPr>
        <w:t xml:space="preserve"> interactions</w:t>
      </w:r>
      <w:r w:rsidR="000C06D6" w:rsidRPr="00B67CF4">
        <w:rPr>
          <w:rFonts w:ascii="Times New Roman" w:hAnsi="Times New Roman" w:cs="Times New Roman"/>
          <w:color w:val="000000" w:themeColor="text1"/>
          <w:sz w:val="24"/>
          <w:szCs w:val="24"/>
        </w:rPr>
        <w:t>.</w:t>
      </w:r>
      <w:r w:rsidR="00E306EA" w:rsidRPr="00B67CF4">
        <w:rPr>
          <w:rFonts w:ascii="Times New Roman" w:hAnsi="Times New Roman" w:cs="Times New Roman"/>
          <w:color w:val="000000" w:themeColor="text1"/>
          <w:sz w:val="24"/>
          <w:szCs w:val="24"/>
        </w:rPr>
        <w:t xml:space="preserve"> </w:t>
      </w:r>
      <w:r w:rsidR="000C06D6" w:rsidRPr="00B67CF4">
        <w:rPr>
          <w:rFonts w:ascii="Times New Roman" w:hAnsi="Times New Roman" w:cs="Times New Roman"/>
          <w:color w:val="000000" w:themeColor="text1"/>
          <w:sz w:val="24"/>
          <w:szCs w:val="24"/>
        </w:rPr>
        <w:t>They</w:t>
      </w:r>
      <w:r w:rsidR="00E306EA" w:rsidRPr="00B67CF4">
        <w:rPr>
          <w:rFonts w:ascii="Times New Roman" w:hAnsi="Times New Roman" w:cs="Times New Roman"/>
          <w:color w:val="000000" w:themeColor="text1"/>
          <w:sz w:val="24"/>
          <w:szCs w:val="24"/>
        </w:rPr>
        <w:t xml:space="preserve"> play an important role </w:t>
      </w:r>
      <w:r w:rsidR="002F6313" w:rsidRPr="00B67CF4">
        <w:rPr>
          <w:rFonts w:ascii="Times New Roman" w:hAnsi="Times New Roman" w:cs="Times New Roman"/>
          <w:color w:val="000000" w:themeColor="text1"/>
          <w:sz w:val="24"/>
          <w:szCs w:val="24"/>
        </w:rPr>
        <w:t xml:space="preserve">to maintain </w:t>
      </w:r>
      <w:r w:rsidR="00E306EA" w:rsidRPr="00B67CF4">
        <w:rPr>
          <w:rFonts w:ascii="Times New Roman" w:hAnsi="Times New Roman" w:cs="Times New Roman"/>
          <w:color w:val="000000" w:themeColor="text1"/>
          <w:sz w:val="24"/>
          <w:szCs w:val="24"/>
        </w:rPr>
        <w:t xml:space="preserve">the </w:t>
      </w:r>
      <w:r w:rsidR="002F6313" w:rsidRPr="00B67CF4">
        <w:rPr>
          <w:rFonts w:ascii="Times New Roman" w:hAnsi="Times New Roman" w:cs="Times New Roman"/>
          <w:color w:val="000000" w:themeColor="text1"/>
          <w:sz w:val="24"/>
          <w:szCs w:val="24"/>
        </w:rPr>
        <w:t>ecological balance through their involvement in prey-predator relationship. They</w:t>
      </w:r>
      <w:r w:rsidR="000C06D6" w:rsidRPr="00B67CF4">
        <w:rPr>
          <w:rFonts w:ascii="Times New Roman" w:hAnsi="Times New Roman" w:cs="Times New Roman"/>
          <w:color w:val="000000" w:themeColor="text1"/>
          <w:sz w:val="24"/>
          <w:szCs w:val="24"/>
        </w:rPr>
        <w:t xml:space="preserve"> better</w:t>
      </w:r>
      <w:r w:rsidR="002F6313" w:rsidRPr="00B67CF4">
        <w:rPr>
          <w:rFonts w:ascii="Times New Roman" w:hAnsi="Times New Roman" w:cs="Times New Roman"/>
          <w:color w:val="000000" w:themeColor="text1"/>
          <w:sz w:val="24"/>
          <w:szCs w:val="24"/>
        </w:rPr>
        <w:t xml:space="preserve"> regulate the insect pest population</w:t>
      </w:r>
      <w:r w:rsidR="00E306EA" w:rsidRPr="00B67CF4">
        <w:rPr>
          <w:rFonts w:ascii="Times New Roman" w:hAnsi="Times New Roman" w:cs="Times New Roman"/>
          <w:color w:val="000000" w:themeColor="text1"/>
          <w:sz w:val="24"/>
          <w:szCs w:val="24"/>
        </w:rPr>
        <w:t>s</w:t>
      </w:r>
      <w:r w:rsidR="002F6313" w:rsidRPr="00B67CF4">
        <w:rPr>
          <w:rFonts w:ascii="Times New Roman" w:hAnsi="Times New Roman" w:cs="Times New Roman"/>
          <w:color w:val="000000" w:themeColor="text1"/>
          <w:sz w:val="24"/>
          <w:szCs w:val="24"/>
        </w:rPr>
        <w:t xml:space="preserve"> as well as they </w:t>
      </w:r>
      <w:r w:rsidR="000C06D6" w:rsidRPr="00B67CF4">
        <w:rPr>
          <w:rFonts w:ascii="Times New Roman" w:hAnsi="Times New Roman" w:cs="Times New Roman"/>
          <w:color w:val="000000" w:themeColor="text1"/>
          <w:sz w:val="24"/>
          <w:szCs w:val="24"/>
        </w:rPr>
        <w:t xml:space="preserve">themselves </w:t>
      </w:r>
      <w:r w:rsidR="002F6313" w:rsidRPr="00B67CF4">
        <w:rPr>
          <w:rFonts w:ascii="Times New Roman" w:hAnsi="Times New Roman" w:cs="Times New Roman"/>
          <w:color w:val="000000" w:themeColor="text1"/>
          <w:sz w:val="24"/>
          <w:szCs w:val="24"/>
        </w:rPr>
        <w:t>are the food sources for higher trophic level</w:t>
      </w:r>
      <w:r w:rsidR="00E306EA" w:rsidRPr="00B67CF4">
        <w:rPr>
          <w:rFonts w:ascii="Times New Roman" w:hAnsi="Times New Roman" w:cs="Times New Roman"/>
          <w:color w:val="000000" w:themeColor="text1"/>
          <w:sz w:val="24"/>
          <w:szCs w:val="24"/>
        </w:rPr>
        <w:t xml:space="preserve"> organisms</w:t>
      </w:r>
      <w:r w:rsidR="002F6313" w:rsidRPr="00B67CF4">
        <w:rPr>
          <w:rFonts w:ascii="Times New Roman" w:hAnsi="Times New Roman" w:cs="Times New Roman"/>
          <w:color w:val="000000" w:themeColor="text1"/>
          <w:sz w:val="24"/>
          <w:szCs w:val="24"/>
        </w:rPr>
        <w:t xml:space="preserve">. </w:t>
      </w:r>
      <w:r w:rsidR="000C06D6" w:rsidRPr="00B67CF4">
        <w:rPr>
          <w:rFonts w:ascii="Times New Roman" w:hAnsi="Times New Roman" w:cs="Times New Roman"/>
          <w:color w:val="000000" w:themeColor="text1"/>
          <w:sz w:val="24"/>
          <w:szCs w:val="24"/>
        </w:rPr>
        <w:t>T</w:t>
      </w:r>
      <w:r w:rsidR="002F6313" w:rsidRPr="00B67CF4">
        <w:rPr>
          <w:rFonts w:ascii="Times New Roman" w:hAnsi="Times New Roman" w:cs="Times New Roman"/>
          <w:color w:val="000000" w:themeColor="text1"/>
          <w:sz w:val="24"/>
          <w:szCs w:val="24"/>
        </w:rPr>
        <w:t>hey are poikilothermic</w:t>
      </w:r>
      <w:r w:rsidR="000C06D6" w:rsidRPr="00B67CF4">
        <w:rPr>
          <w:rFonts w:ascii="Times New Roman" w:hAnsi="Times New Roman" w:cs="Times New Roman"/>
          <w:color w:val="000000" w:themeColor="text1"/>
          <w:sz w:val="24"/>
          <w:szCs w:val="24"/>
        </w:rPr>
        <w:t xml:space="preserve"> and </w:t>
      </w:r>
      <w:r w:rsidR="002F6313" w:rsidRPr="00B67CF4">
        <w:rPr>
          <w:rFonts w:ascii="Times New Roman" w:hAnsi="Times New Roman" w:cs="Times New Roman"/>
          <w:color w:val="000000" w:themeColor="text1"/>
          <w:sz w:val="24"/>
          <w:szCs w:val="24"/>
        </w:rPr>
        <w:t>are highly sensitive to the environmental changes</w:t>
      </w:r>
      <w:r w:rsidR="000C06D6" w:rsidRPr="00B67CF4">
        <w:rPr>
          <w:rFonts w:ascii="Times New Roman" w:hAnsi="Times New Roman" w:cs="Times New Roman"/>
          <w:color w:val="000000" w:themeColor="text1"/>
          <w:sz w:val="24"/>
          <w:szCs w:val="24"/>
        </w:rPr>
        <w:t xml:space="preserve">; </w:t>
      </w:r>
      <w:r w:rsidR="00740C68" w:rsidRPr="00B67CF4">
        <w:rPr>
          <w:rFonts w:ascii="Times New Roman" w:hAnsi="Times New Roman" w:cs="Times New Roman"/>
          <w:color w:val="000000" w:themeColor="text1"/>
          <w:sz w:val="24"/>
          <w:szCs w:val="24"/>
        </w:rPr>
        <w:t>specifically,</w:t>
      </w:r>
      <w:r w:rsidR="000C06D6" w:rsidRPr="00B67CF4">
        <w:rPr>
          <w:rFonts w:ascii="Times New Roman" w:hAnsi="Times New Roman" w:cs="Times New Roman"/>
          <w:color w:val="000000" w:themeColor="text1"/>
          <w:sz w:val="24"/>
          <w:szCs w:val="24"/>
        </w:rPr>
        <w:t xml:space="preserve"> temperature related changes. Obviously, they represent </w:t>
      </w:r>
      <w:r w:rsidR="002F6313" w:rsidRPr="00B67CF4">
        <w:rPr>
          <w:rFonts w:ascii="Times New Roman" w:hAnsi="Times New Roman" w:cs="Times New Roman"/>
          <w:color w:val="000000" w:themeColor="text1"/>
          <w:sz w:val="24"/>
          <w:szCs w:val="24"/>
        </w:rPr>
        <w:t>habitat specificity. Because of this</w:t>
      </w:r>
      <w:r w:rsidR="00E306EA" w:rsidRPr="00B67CF4">
        <w:rPr>
          <w:rFonts w:ascii="Times New Roman" w:hAnsi="Times New Roman" w:cs="Times New Roman"/>
          <w:color w:val="000000" w:themeColor="text1"/>
          <w:sz w:val="24"/>
          <w:szCs w:val="24"/>
        </w:rPr>
        <w:t>,</w:t>
      </w:r>
      <w:r w:rsidR="002F6313" w:rsidRPr="00B67CF4">
        <w:rPr>
          <w:rFonts w:ascii="Times New Roman" w:hAnsi="Times New Roman" w:cs="Times New Roman"/>
          <w:color w:val="000000" w:themeColor="text1"/>
          <w:sz w:val="24"/>
          <w:szCs w:val="24"/>
        </w:rPr>
        <w:t xml:space="preserve"> they are widely recognized as important bio-indicator</w:t>
      </w:r>
      <w:r w:rsidR="000C06D6" w:rsidRPr="00B67CF4">
        <w:rPr>
          <w:rFonts w:ascii="Times New Roman" w:hAnsi="Times New Roman" w:cs="Times New Roman"/>
          <w:color w:val="000000" w:themeColor="text1"/>
          <w:sz w:val="24"/>
          <w:szCs w:val="24"/>
        </w:rPr>
        <w:t>s</w:t>
      </w:r>
      <w:r w:rsidR="002F6313" w:rsidRPr="00B67CF4">
        <w:rPr>
          <w:rFonts w:ascii="Times New Roman" w:hAnsi="Times New Roman" w:cs="Times New Roman"/>
          <w:color w:val="000000" w:themeColor="text1"/>
          <w:sz w:val="24"/>
          <w:szCs w:val="24"/>
        </w:rPr>
        <w:t xml:space="preserve"> of </w:t>
      </w:r>
      <w:r w:rsidR="00E306EA" w:rsidRPr="00B67CF4">
        <w:rPr>
          <w:rFonts w:ascii="Times New Roman" w:hAnsi="Times New Roman" w:cs="Times New Roman"/>
          <w:color w:val="000000" w:themeColor="text1"/>
          <w:sz w:val="24"/>
          <w:szCs w:val="24"/>
        </w:rPr>
        <w:t xml:space="preserve">the </w:t>
      </w:r>
      <w:r w:rsidR="002F6313" w:rsidRPr="00B67CF4">
        <w:rPr>
          <w:rFonts w:ascii="Times New Roman" w:hAnsi="Times New Roman" w:cs="Times New Roman"/>
          <w:color w:val="000000" w:themeColor="text1"/>
          <w:sz w:val="24"/>
          <w:szCs w:val="24"/>
        </w:rPr>
        <w:t xml:space="preserve">health of </w:t>
      </w:r>
      <w:r w:rsidR="000C06D6" w:rsidRPr="00B67CF4">
        <w:rPr>
          <w:rFonts w:ascii="Times New Roman" w:hAnsi="Times New Roman" w:cs="Times New Roman"/>
          <w:color w:val="000000" w:themeColor="text1"/>
          <w:sz w:val="24"/>
          <w:szCs w:val="24"/>
        </w:rPr>
        <w:t xml:space="preserve">a given </w:t>
      </w:r>
      <w:r w:rsidR="002F6313" w:rsidRPr="00B67CF4">
        <w:rPr>
          <w:rFonts w:ascii="Times New Roman" w:hAnsi="Times New Roman" w:cs="Times New Roman"/>
          <w:color w:val="000000" w:themeColor="text1"/>
          <w:sz w:val="24"/>
          <w:szCs w:val="24"/>
        </w:rPr>
        <w:t xml:space="preserve">ecosystem. </w:t>
      </w:r>
      <w:r w:rsidR="0050055F" w:rsidRPr="00B67CF4">
        <w:rPr>
          <w:rFonts w:ascii="Times New Roman" w:hAnsi="Times New Roman" w:cs="Times New Roman"/>
          <w:color w:val="000000" w:themeColor="text1"/>
          <w:sz w:val="24"/>
          <w:szCs w:val="24"/>
        </w:rPr>
        <w:t>Heterogeneity in the habitat provides shelter, basking and foraging opportunities</w:t>
      </w:r>
      <w:r w:rsidR="000C06D6" w:rsidRPr="00B67CF4">
        <w:rPr>
          <w:rFonts w:ascii="Times New Roman" w:hAnsi="Times New Roman" w:cs="Times New Roman"/>
          <w:color w:val="000000" w:themeColor="text1"/>
          <w:sz w:val="24"/>
          <w:szCs w:val="24"/>
        </w:rPr>
        <w:t>. It supports</w:t>
      </w:r>
      <w:r w:rsidR="0050055F" w:rsidRPr="00B67CF4">
        <w:rPr>
          <w:rFonts w:ascii="Times New Roman" w:hAnsi="Times New Roman" w:cs="Times New Roman"/>
          <w:color w:val="000000" w:themeColor="text1"/>
          <w:sz w:val="24"/>
          <w:szCs w:val="24"/>
        </w:rPr>
        <w:t xml:space="preserve"> higher saurian diversity</w:t>
      </w:r>
      <w:r w:rsidR="000C06D6" w:rsidRPr="00B67CF4">
        <w:rPr>
          <w:rFonts w:ascii="Times New Roman" w:hAnsi="Times New Roman" w:cs="Times New Roman"/>
          <w:color w:val="000000" w:themeColor="text1"/>
          <w:sz w:val="24"/>
          <w:szCs w:val="24"/>
        </w:rPr>
        <w:t xml:space="preserve"> in such type of habitats</w:t>
      </w:r>
      <w:r w:rsidR="0050055F" w:rsidRPr="00B67CF4">
        <w:rPr>
          <w:rFonts w:ascii="Times New Roman" w:hAnsi="Times New Roman" w:cs="Times New Roman"/>
          <w:color w:val="000000" w:themeColor="text1"/>
          <w:sz w:val="24"/>
          <w:szCs w:val="24"/>
        </w:rPr>
        <w:t xml:space="preserve">. </w:t>
      </w:r>
      <w:r w:rsidR="00B517BB" w:rsidRPr="00B67CF4">
        <w:rPr>
          <w:rFonts w:ascii="Times New Roman" w:hAnsi="Times New Roman" w:cs="Times New Roman"/>
          <w:color w:val="000000" w:themeColor="text1"/>
          <w:sz w:val="24"/>
          <w:szCs w:val="24"/>
        </w:rPr>
        <w:t>Besides, s</w:t>
      </w:r>
      <w:r w:rsidR="0050055F" w:rsidRPr="00B67CF4">
        <w:rPr>
          <w:rFonts w:ascii="Times New Roman" w:hAnsi="Times New Roman" w:cs="Times New Roman"/>
          <w:color w:val="000000" w:themeColor="text1"/>
          <w:sz w:val="24"/>
          <w:szCs w:val="24"/>
        </w:rPr>
        <w:t xml:space="preserve">pecies abundance and community composition </w:t>
      </w:r>
      <w:r w:rsidR="000C06D6" w:rsidRPr="00B67CF4">
        <w:rPr>
          <w:rFonts w:ascii="Times New Roman" w:hAnsi="Times New Roman" w:cs="Times New Roman"/>
          <w:color w:val="000000" w:themeColor="text1"/>
          <w:sz w:val="24"/>
          <w:szCs w:val="24"/>
        </w:rPr>
        <w:t>is</w:t>
      </w:r>
      <w:r w:rsidR="0050055F" w:rsidRPr="00B67CF4">
        <w:rPr>
          <w:rFonts w:ascii="Times New Roman" w:hAnsi="Times New Roman" w:cs="Times New Roman"/>
          <w:color w:val="000000" w:themeColor="text1"/>
          <w:sz w:val="24"/>
          <w:szCs w:val="24"/>
        </w:rPr>
        <w:t xml:space="preserve"> significantly affected by vegetation structure, moisture conditions and substrate composition.</w:t>
      </w:r>
    </w:p>
    <w:p w14:paraId="6A8F6329" w14:textId="77777777" w:rsidR="0032174D" w:rsidRPr="00B67CF4" w:rsidRDefault="00B517BB" w:rsidP="0050055F">
      <w:pPr>
        <w:spacing w:line="360" w:lineRule="auto"/>
        <w:ind w:left="720"/>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Historical forts serve as u</w:t>
      </w:r>
      <w:r w:rsidR="0050055F" w:rsidRPr="00B67CF4">
        <w:rPr>
          <w:rFonts w:ascii="Times New Roman" w:hAnsi="Times New Roman" w:cs="Times New Roman"/>
          <w:color w:val="000000" w:themeColor="text1"/>
          <w:sz w:val="24"/>
          <w:szCs w:val="24"/>
        </w:rPr>
        <w:t xml:space="preserve">nique and semi-natural ecosystems </w:t>
      </w:r>
      <w:r w:rsidRPr="00B67CF4">
        <w:rPr>
          <w:rFonts w:ascii="Times New Roman" w:hAnsi="Times New Roman" w:cs="Times New Roman"/>
          <w:color w:val="000000" w:themeColor="text1"/>
          <w:sz w:val="24"/>
          <w:szCs w:val="24"/>
        </w:rPr>
        <w:t>that</w:t>
      </w:r>
      <w:r w:rsidR="0050055F" w:rsidRPr="00B67CF4">
        <w:rPr>
          <w:rFonts w:ascii="Times New Roman" w:hAnsi="Times New Roman" w:cs="Times New Roman"/>
          <w:color w:val="000000" w:themeColor="text1"/>
          <w:sz w:val="24"/>
          <w:szCs w:val="24"/>
        </w:rPr>
        <w:t xml:space="preserve"> support diverse flora and fauna</w:t>
      </w:r>
      <w:r w:rsidRPr="00B67CF4">
        <w:rPr>
          <w:rFonts w:ascii="Times New Roman" w:hAnsi="Times New Roman" w:cs="Times New Roman"/>
          <w:color w:val="000000" w:themeColor="text1"/>
          <w:sz w:val="24"/>
          <w:szCs w:val="24"/>
        </w:rPr>
        <w:t xml:space="preserve">. </w:t>
      </w:r>
      <w:r w:rsidR="00C93026" w:rsidRPr="00B67CF4">
        <w:rPr>
          <w:rFonts w:ascii="Times New Roman" w:hAnsi="Times New Roman" w:cs="Times New Roman"/>
          <w:color w:val="000000" w:themeColor="text1"/>
          <w:sz w:val="24"/>
          <w:szCs w:val="24"/>
        </w:rPr>
        <w:t>They</w:t>
      </w:r>
      <w:r w:rsidRPr="00B67CF4">
        <w:rPr>
          <w:rFonts w:ascii="Times New Roman" w:hAnsi="Times New Roman" w:cs="Times New Roman"/>
          <w:color w:val="000000" w:themeColor="text1"/>
          <w:sz w:val="24"/>
          <w:szCs w:val="24"/>
        </w:rPr>
        <w:t xml:space="preserve"> also </w:t>
      </w:r>
      <w:r w:rsidR="0050055F" w:rsidRPr="00B67CF4">
        <w:rPr>
          <w:rFonts w:ascii="Times New Roman" w:hAnsi="Times New Roman" w:cs="Times New Roman"/>
          <w:color w:val="000000" w:themeColor="text1"/>
          <w:sz w:val="24"/>
          <w:szCs w:val="24"/>
        </w:rPr>
        <w:t xml:space="preserve">provide </w:t>
      </w:r>
      <w:r w:rsidRPr="00B67CF4">
        <w:rPr>
          <w:rFonts w:ascii="Times New Roman" w:hAnsi="Times New Roman" w:cs="Times New Roman"/>
          <w:color w:val="000000" w:themeColor="text1"/>
          <w:sz w:val="24"/>
          <w:szCs w:val="24"/>
        </w:rPr>
        <w:t xml:space="preserve">a </w:t>
      </w:r>
      <w:r w:rsidR="0050055F" w:rsidRPr="00B67CF4">
        <w:rPr>
          <w:rFonts w:ascii="Times New Roman" w:hAnsi="Times New Roman" w:cs="Times New Roman"/>
          <w:color w:val="000000" w:themeColor="text1"/>
          <w:sz w:val="24"/>
          <w:szCs w:val="24"/>
        </w:rPr>
        <w:t>variety of microhabitats that support</w:t>
      </w:r>
      <w:r w:rsidR="008B4535" w:rsidRPr="00B67CF4">
        <w:rPr>
          <w:rFonts w:ascii="Times New Roman" w:hAnsi="Times New Roman" w:cs="Times New Roman"/>
          <w:color w:val="000000" w:themeColor="text1"/>
          <w:sz w:val="24"/>
          <w:szCs w:val="24"/>
        </w:rPr>
        <w:t xml:space="preserve"> a significant </w:t>
      </w:r>
      <w:r w:rsidR="0050055F" w:rsidRPr="00B67CF4">
        <w:rPr>
          <w:rFonts w:ascii="Times New Roman" w:hAnsi="Times New Roman" w:cs="Times New Roman"/>
          <w:color w:val="000000" w:themeColor="text1"/>
          <w:sz w:val="24"/>
          <w:szCs w:val="24"/>
        </w:rPr>
        <w:t xml:space="preserve">saurian diversity. Stone walls, rock crevices, abandoned buildings, mixed vegetation patches and basking sites </w:t>
      </w:r>
      <w:r w:rsidR="008B4535" w:rsidRPr="00B67CF4">
        <w:rPr>
          <w:rFonts w:ascii="Times New Roman" w:hAnsi="Times New Roman" w:cs="Times New Roman"/>
          <w:color w:val="000000" w:themeColor="text1"/>
          <w:sz w:val="24"/>
          <w:szCs w:val="24"/>
        </w:rPr>
        <w:t>and various</w:t>
      </w:r>
      <w:r w:rsidR="0050055F" w:rsidRPr="00B67CF4">
        <w:rPr>
          <w:rFonts w:ascii="Times New Roman" w:hAnsi="Times New Roman" w:cs="Times New Roman"/>
          <w:color w:val="000000" w:themeColor="text1"/>
          <w:sz w:val="24"/>
          <w:szCs w:val="24"/>
        </w:rPr>
        <w:t xml:space="preserve"> hiding spots are available in </w:t>
      </w:r>
      <w:r w:rsidR="008B4535" w:rsidRPr="00B67CF4">
        <w:rPr>
          <w:rFonts w:ascii="Times New Roman" w:hAnsi="Times New Roman" w:cs="Times New Roman"/>
          <w:color w:val="000000" w:themeColor="text1"/>
          <w:sz w:val="24"/>
          <w:szCs w:val="24"/>
        </w:rPr>
        <w:t xml:space="preserve">the </w:t>
      </w:r>
      <w:r w:rsidR="0050055F" w:rsidRPr="00B67CF4">
        <w:rPr>
          <w:rFonts w:ascii="Times New Roman" w:hAnsi="Times New Roman" w:cs="Times New Roman"/>
          <w:color w:val="000000" w:themeColor="text1"/>
          <w:sz w:val="24"/>
          <w:szCs w:val="24"/>
        </w:rPr>
        <w:t xml:space="preserve">forts. </w:t>
      </w:r>
      <w:r w:rsidR="00C93026" w:rsidRPr="00B67CF4">
        <w:rPr>
          <w:rFonts w:ascii="Times New Roman" w:hAnsi="Times New Roman" w:cs="Times New Roman"/>
          <w:color w:val="000000" w:themeColor="text1"/>
          <w:sz w:val="24"/>
          <w:szCs w:val="24"/>
        </w:rPr>
        <w:t xml:space="preserve">In addition to that, historical forts also represent a better example of habitat fragmentation. It means the habitat specifications which are available inside the fort </w:t>
      </w:r>
      <w:r w:rsidR="004813B3" w:rsidRPr="00B67CF4">
        <w:rPr>
          <w:rFonts w:ascii="Times New Roman" w:hAnsi="Times New Roman" w:cs="Times New Roman"/>
          <w:color w:val="000000" w:themeColor="text1"/>
          <w:sz w:val="24"/>
          <w:szCs w:val="24"/>
        </w:rPr>
        <w:t xml:space="preserve">wall </w:t>
      </w:r>
      <w:r w:rsidR="00C93026" w:rsidRPr="00B67CF4">
        <w:rPr>
          <w:rFonts w:ascii="Times New Roman" w:hAnsi="Times New Roman" w:cs="Times New Roman"/>
          <w:color w:val="000000" w:themeColor="text1"/>
          <w:sz w:val="24"/>
          <w:szCs w:val="24"/>
        </w:rPr>
        <w:t xml:space="preserve">boundaries are different than those available on the outer side </w:t>
      </w:r>
      <w:r w:rsidR="004813B3" w:rsidRPr="00B67CF4">
        <w:rPr>
          <w:rFonts w:ascii="Times New Roman" w:hAnsi="Times New Roman" w:cs="Times New Roman"/>
          <w:color w:val="000000" w:themeColor="text1"/>
          <w:sz w:val="24"/>
          <w:szCs w:val="24"/>
        </w:rPr>
        <w:t xml:space="preserve">of those walls as well as on the </w:t>
      </w:r>
      <w:r w:rsidR="00C93026" w:rsidRPr="00B67CF4">
        <w:rPr>
          <w:rFonts w:ascii="Times New Roman" w:hAnsi="Times New Roman" w:cs="Times New Roman"/>
          <w:color w:val="000000" w:themeColor="text1"/>
          <w:sz w:val="24"/>
          <w:szCs w:val="24"/>
        </w:rPr>
        <w:t>slopes of the fort.</w:t>
      </w:r>
      <w:r w:rsidR="004813B3" w:rsidRPr="00B67CF4">
        <w:rPr>
          <w:rFonts w:ascii="Times New Roman" w:hAnsi="Times New Roman" w:cs="Times New Roman"/>
          <w:color w:val="000000" w:themeColor="text1"/>
          <w:sz w:val="24"/>
          <w:szCs w:val="24"/>
        </w:rPr>
        <w:t xml:space="preserve"> Especially, the animals which are slow moving or less moving and non-migratory are differently distributed inside and outside of the fort. It is also seen in case of plants like grasses and shrubs etc. </w:t>
      </w:r>
    </w:p>
    <w:p w14:paraId="031C047C" w14:textId="1C8E18FB" w:rsidR="0050055F" w:rsidRPr="00B67CF4" w:rsidRDefault="0032174D" w:rsidP="0050055F">
      <w:pPr>
        <w:spacing w:line="360" w:lineRule="auto"/>
        <w:ind w:left="720"/>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 xml:space="preserve">There are several coastal and inland historical forts in the Sindhudurg district, which were belonging to the rule of Chhatrapati Raja Shivaji. In last few years, </w:t>
      </w:r>
      <w:r w:rsidR="0050055F" w:rsidRPr="00B67CF4">
        <w:rPr>
          <w:rFonts w:ascii="Times New Roman" w:hAnsi="Times New Roman" w:cs="Times New Roman"/>
          <w:color w:val="000000" w:themeColor="text1"/>
          <w:sz w:val="24"/>
          <w:szCs w:val="24"/>
        </w:rPr>
        <w:t xml:space="preserve">tourism </w:t>
      </w:r>
      <w:r w:rsidRPr="00B67CF4">
        <w:rPr>
          <w:rFonts w:ascii="Times New Roman" w:hAnsi="Times New Roman" w:cs="Times New Roman"/>
          <w:color w:val="000000" w:themeColor="text1"/>
          <w:sz w:val="24"/>
          <w:szCs w:val="24"/>
        </w:rPr>
        <w:t xml:space="preserve">activities have been increased </w:t>
      </w:r>
      <w:r w:rsidR="0050055F" w:rsidRPr="00B67CF4">
        <w:rPr>
          <w:rFonts w:ascii="Times New Roman" w:hAnsi="Times New Roman" w:cs="Times New Roman"/>
          <w:color w:val="000000" w:themeColor="text1"/>
          <w:sz w:val="24"/>
          <w:szCs w:val="24"/>
        </w:rPr>
        <w:t xml:space="preserve">in </w:t>
      </w:r>
      <w:r w:rsidR="008B4535" w:rsidRPr="00B67CF4">
        <w:rPr>
          <w:rFonts w:ascii="Times New Roman" w:hAnsi="Times New Roman" w:cs="Times New Roman"/>
          <w:color w:val="000000" w:themeColor="text1"/>
          <w:sz w:val="24"/>
          <w:szCs w:val="24"/>
        </w:rPr>
        <w:t>and around the</w:t>
      </w:r>
      <w:r w:rsidR="00EB7296" w:rsidRPr="00B67CF4">
        <w:rPr>
          <w:rFonts w:ascii="Times New Roman" w:hAnsi="Times New Roman" w:cs="Times New Roman"/>
          <w:color w:val="000000" w:themeColor="text1"/>
          <w:sz w:val="24"/>
          <w:szCs w:val="24"/>
        </w:rPr>
        <w:t>se</w:t>
      </w:r>
      <w:r w:rsidR="008B4535" w:rsidRPr="00B67CF4">
        <w:rPr>
          <w:rFonts w:ascii="Times New Roman" w:hAnsi="Times New Roman" w:cs="Times New Roman"/>
          <w:color w:val="000000" w:themeColor="text1"/>
          <w:sz w:val="24"/>
          <w:szCs w:val="24"/>
        </w:rPr>
        <w:t xml:space="preserve"> historical forts in the </w:t>
      </w:r>
      <w:r w:rsidR="0050055F" w:rsidRPr="00B67CF4">
        <w:rPr>
          <w:rFonts w:ascii="Times New Roman" w:hAnsi="Times New Roman" w:cs="Times New Roman"/>
          <w:color w:val="000000" w:themeColor="text1"/>
          <w:sz w:val="24"/>
          <w:szCs w:val="24"/>
        </w:rPr>
        <w:t>Sindhudurg district</w:t>
      </w:r>
      <w:r w:rsidRPr="00B67CF4">
        <w:rPr>
          <w:rFonts w:ascii="Times New Roman" w:hAnsi="Times New Roman" w:cs="Times New Roman"/>
          <w:color w:val="000000" w:themeColor="text1"/>
          <w:sz w:val="24"/>
          <w:szCs w:val="24"/>
        </w:rPr>
        <w:t xml:space="preserve">. Due to that, these </w:t>
      </w:r>
      <w:r w:rsidR="0050055F" w:rsidRPr="00B67CF4">
        <w:rPr>
          <w:rFonts w:ascii="Times New Roman" w:hAnsi="Times New Roman" w:cs="Times New Roman"/>
          <w:color w:val="000000" w:themeColor="text1"/>
          <w:sz w:val="24"/>
          <w:szCs w:val="24"/>
        </w:rPr>
        <w:t xml:space="preserve">ecosystems </w:t>
      </w:r>
      <w:r w:rsidRPr="00B67CF4">
        <w:rPr>
          <w:rFonts w:ascii="Times New Roman" w:hAnsi="Times New Roman" w:cs="Times New Roman"/>
          <w:color w:val="000000" w:themeColor="text1"/>
          <w:sz w:val="24"/>
          <w:szCs w:val="24"/>
        </w:rPr>
        <w:t xml:space="preserve">have been </w:t>
      </w:r>
      <w:r w:rsidR="0050055F" w:rsidRPr="00B67CF4">
        <w:rPr>
          <w:rFonts w:ascii="Times New Roman" w:hAnsi="Times New Roman" w:cs="Times New Roman"/>
          <w:color w:val="000000" w:themeColor="text1"/>
          <w:sz w:val="24"/>
          <w:szCs w:val="24"/>
        </w:rPr>
        <w:t>subjected to varying degree</w:t>
      </w:r>
      <w:r w:rsidR="00EB7296" w:rsidRPr="00B67CF4">
        <w:rPr>
          <w:rFonts w:ascii="Times New Roman" w:hAnsi="Times New Roman" w:cs="Times New Roman"/>
          <w:color w:val="000000" w:themeColor="text1"/>
          <w:sz w:val="24"/>
          <w:szCs w:val="24"/>
        </w:rPr>
        <w:t>s</w:t>
      </w:r>
      <w:r w:rsidR="0050055F" w:rsidRPr="00B67CF4">
        <w:rPr>
          <w:rFonts w:ascii="Times New Roman" w:hAnsi="Times New Roman" w:cs="Times New Roman"/>
          <w:color w:val="000000" w:themeColor="text1"/>
          <w:sz w:val="24"/>
          <w:szCs w:val="24"/>
        </w:rPr>
        <w:t xml:space="preserve"> of anthropogenic </w:t>
      </w:r>
      <w:r w:rsidR="004E0B64" w:rsidRPr="00B67CF4">
        <w:rPr>
          <w:rFonts w:ascii="Times New Roman" w:hAnsi="Times New Roman" w:cs="Times New Roman"/>
          <w:color w:val="000000" w:themeColor="text1"/>
          <w:sz w:val="24"/>
          <w:szCs w:val="24"/>
        </w:rPr>
        <w:t>threats</w:t>
      </w:r>
      <w:r w:rsidR="0050055F" w:rsidRPr="00B67CF4">
        <w:rPr>
          <w:rFonts w:ascii="Times New Roman" w:hAnsi="Times New Roman" w:cs="Times New Roman"/>
          <w:color w:val="000000" w:themeColor="text1"/>
          <w:sz w:val="24"/>
          <w:szCs w:val="24"/>
        </w:rPr>
        <w:t xml:space="preserve"> and consequent disturbance</w:t>
      </w:r>
      <w:r w:rsidR="00EB7296" w:rsidRPr="00B67CF4">
        <w:rPr>
          <w:rFonts w:ascii="Times New Roman" w:hAnsi="Times New Roman" w:cs="Times New Roman"/>
          <w:color w:val="000000" w:themeColor="text1"/>
          <w:sz w:val="24"/>
          <w:szCs w:val="24"/>
        </w:rPr>
        <w:t>s</w:t>
      </w:r>
      <w:r w:rsidR="0050055F" w:rsidRPr="00B67CF4">
        <w:rPr>
          <w:rFonts w:ascii="Times New Roman" w:hAnsi="Times New Roman" w:cs="Times New Roman"/>
          <w:color w:val="000000" w:themeColor="text1"/>
          <w:sz w:val="24"/>
          <w:szCs w:val="24"/>
        </w:rPr>
        <w:t xml:space="preserve">. Intense tourist activities, exposure to saline waters and altered microclimates are often experienced by </w:t>
      </w:r>
      <w:r w:rsidRPr="00B67CF4">
        <w:rPr>
          <w:rFonts w:ascii="Times New Roman" w:hAnsi="Times New Roman" w:cs="Times New Roman"/>
          <w:color w:val="000000" w:themeColor="text1"/>
          <w:sz w:val="24"/>
          <w:szCs w:val="24"/>
        </w:rPr>
        <w:t>c</w:t>
      </w:r>
      <w:r w:rsidR="0050055F" w:rsidRPr="00B67CF4">
        <w:rPr>
          <w:rFonts w:ascii="Times New Roman" w:hAnsi="Times New Roman" w:cs="Times New Roman"/>
          <w:color w:val="000000" w:themeColor="text1"/>
          <w:sz w:val="24"/>
          <w:szCs w:val="24"/>
        </w:rPr>
        <w:t xml:space="preserve">oastal forts. Inland forts are majorly influenced by </w:t>
      </w:r>
      <w:r w:rsidR="00EB7296" w:rsidRPr="00B67CF4">
        <w:rPr>
          <w:rFonts w:ascii="Times New Roman" w:hAnsi="Times New Roman" w:cs="Times New Roman"/>
          <w:color w:val="000000" w:themeColor="text1"/>
          <w:sz w:val="24"/>
          <w:szCs w:val="24"/>
        </w:rPr>
        <w:t xml:space="preserve">extreme seasonal climatic fluctuations, </w:t>
      </w:r>
      <w:r w:rsidR="0050055F" w:rsidRPr="00B67CF4">
        <w:rPr>
          <w:rFonts w:ascii="Times New Roman" w:hAnsi="Times New Roman" w:cs="Times New Roman"/>
          <w:color w:val="000000" w:themeColor="text1"/>
          <w:sz w:val="24"/>
          <w:szCs w:val="24"/>
        </w:rPr>
        <w:t>agricultural practices</w:t>
      </w:r>
      <w:r w:rsidR="00EB7296" w:rsidRPr="00B67CF4">
        <w:rPr>
          <w:rFonts w:ascii="Times New Roman" w:hAnsi="Times New Roman" w:cs="Times New Roman"/>
          <w:color w:val="000000" w:themeColor="text1"/>
          <w:sz w:val="24"/>
          <w:szCs w:val="24"/>
        </w:rPr>
        <w:t xml:space="preserve">, tourism </w:t>
      </w:r>
      <w:r w:rsidR="0050055F" w:rsidRPr="00B67CF4">
        <w:rPr>
          <w:rFonts w:ascii="Times New Roman" w:hAnsi="Times New Roman" w:cs="Times New Roman"/>
          <w:color w:val="000000" w:themeColor="text1"/>
          <w:sz w:val="24"/>
          <w:szCs w:val="24"/>
        </w:rPr>
        <w:t xml:space="preserve">and expansion of human settlements. </w:t>
      </w:r>
      <w:r w:rsidR="00EB7296" w:rsidRPr="00B67CF4">
        <w:rPr>
          <w:rFonts w:ascii="Times New Roman" w:hAnsi="Times New Roman" w:cs="Times New Roman"/>
          <w:color w:val="000000" w:themeColor="text1"/>
          <w:sz w:val="24"/>
          <w:szCs w:val="24"/>
        </w:rPr>
        <w:t xml:space="preserve">In some forts, permanent human settlements are seen for several </w:t>
      </w:r>
      <w:r w:rsidR="00EB7296" w:rsidRPr="00B67CF4">
        <w:rPr>
          <w:rFonts w:ascii="Times New Roman" w:hAnsi="Times New Roman" w:cs="Times New Roman"/>
          <w:color w:val="000000" w:themeColor="text1"/>
          <w:sz w:val="24"/>
          <w:szCs w:val="24"/>
        </w:rPr>
        <w:lastRenderedPageBreak/>
        <w:t xml:space="preserve">decades or even centuries. </w:t>
      </w:r>
      <w:r w:rsidR="0050055F" w:rsidRPr="00B67CF4">
        <w:rPr>
          <w:rFonts w:ascii="Times New Roman" w:hAnsi="Times New Roman" w:cs="Times New Roman"/>
          <w:color w:val="000000" w:themeColor="text1"/>
          <w:sz w:val="24"/>
          <w:szCs w:val="24"/>
        </w:rPr>
        <w:t xml:space="preserve">Due to such differences in environmental situations and disturbances due to human activities </w:t>
      </w:r>
      <w:r w:rsidR="00EB7296" w:rsidRPr="00B67CF4">
        <w:rPr>
          <w:rFonts w:ascii="Times New Roman" w:hAnsi="Times New Roman" w:cs="Times New Roman"/>
          <w:color w:val="000000" w:themeColor="text1"/>
          <w:sz w:val="24"/>
          <w:szCs w:val="24"/>
        </w:rPr>
        <w:t>have been found to influence</w:t>
      </w:r>
      <w:r w:rsidR="0050055F" w:rsidRPr="00B67CF4">
        <w:rPr>
          <w:rFonts w:ascii="Times New Roman" w:hAnsi="Times New Roman" w:cs="Times New Roman"/>
          <w:color w:val="000000" w:themeColor="text1"/>
          <w:sz w:val="24"/>
          <w:szCs w:val="24"/>
        </w:rPr>
        <w:t xml:space="preserve"> saurian species composition, abundance and </w:t>
      </w:r>
      <w:r w:rsidR="00EB7296" w:rsidRPr="00B67CF4">
        <w:rPr>
          <w:rFonts w:ascii="Times New Roman" w:hAnsi="Times New Roman" w:cs="Times New Roman"/>
          <w:color w:val="000000" w:themeColor="text1"/>
          <w:sz w:val="24"/>
          <w:szCs w:val="24"/>
        </w:rPr>
        <w:t xml:space="preserve">the characteristic </w:t>
      </w:r>
      <w:r w:rsidR="0050055F" w:rsidRPr="00B67CF4">
        <w:rPr>
          <w:rFonts w:ascii="Times New Roman" w:hAnsi="Times New Roman" w:cs="Times New Roman"/>
          <w:color w:val="000000" w:themeColor="text1"/>
          <w:sz w:val="24"/>
          <w:szCs w:val="24"/>
        </w:rPr>
        <w:t>us</w:t>
      </w:r>
      <w:r w:rsidR="00EB7296" w:rsidRPr="00B67CF4">
        <w:rPr>
          <w:rFonts w:ascii="Times New Roman" w:hAnsi="Times New Roman" w:cs="Times New Roman"/>
          <w:color w:val="000000" w:themeColor="text1"/>
          <w:sz w:val="24"/>
          <w:szCs w:val="24"/>
        </w:rPr>
        <w:t>age</w:t>
      </w:r>
      <w:r w:rsidR="0050055F" w:rsidRPr="00B67CF4">
        <w:rPr>
          <w:rFonts w:ascii="Times New Roman" w:hAnsi="Times New Roman" w:cs="Times New Roman"/>
          <w:color w:val="000000" w:themeColor="text1"/>
          <w:sz w:val="24"/>
          <w:szCs w:val="24"/>
        </w:rPr>
        <w:t xml:space="preserve"> of </w:t>
      </w:r>
      <w:r w:rsidR="00EB7296" w:rsidRPr="00B67CF4">
        <w:rPr>
          <w:rFonts w:ascii="Times New Roman" w:hAnsi="Times New Roman" w:cs="Times New Roman"/>
          <w:color w:val="000000" w:themeColor="text1"/>
          <w:sz w:val="24"/>
          <w:szCs w:val="24"/>
        </w:rPr>
        <w:t xml:space="preserve">available </w:t>
      </w:r>
      <w:r w:rsidR="0050055F" w:rsidRPr="00B67CF4">
        <w:rPr>
          <w:rFonts w:ascii="Times New Roman" w:hAnsi="Times New Roman" w:cs="Times New Roman"/>
          <w:color w:val="000000" w:themeColor="text1"/>
          <w:sz w:val="24"/>
          <w:szCs w:val="24"/>
        </w:rPr>
        <w:t>habitat.</w:t>
      </w:r>
      <w:r w:rsidR="00EB7296" w:rsidRPr="00B67CF4">
        <w:rPr>
          <w:rFonts w:ascii="Times New Roman" w:hAnsi="Times New Roman" w:cs="Times New Roman"/>
          <w:color w:val="000000" w:themeColor="text1"/>
          <w:sz w:val="24"/>
          <w:szCs w:val="24"/>
        </w:rPr>
        <w:t xml:space="preserve"> But till date, there is no even preliminary study made on co-relation of these factors and their impact on life of different animal groups in case of Sindhudurg district forts. This study is the first time and </w:t>
      </w:r>
      <w:r w:rsidR="00AE7287" w:rsidRPr="00B67CF4">
        <w:rPr>
          <w:rFonts w:ascii="Times New Roman" w:hAnsi="Times New Roman" w:cs="Times New Roman"/>
          <w:color w:val="000000" w:themeColor="text1"/>
          <w:sz w:val="24"/>
          <w:szCs w:val="24"/>
        </w:rPr>
        <w:t>first-hand</w:t>
      </w:r>
      <w:r w:rsidR="00EB7296" w:rsidRPr="00B67CF4">
        <w:rPr>
          <w:rFonts w:ascii="Times New Roman" w:hAnsi="Times New Roman" w:cs="Times New Roman"/>
          <w:color w:val="000000" w:themeColor="text1"/>
          <w:sz w:val="24"/>
          <w:szCs w:val="24"/>
        </w:rPr>
        <w:t xml:space="preserve"> study; made </w:t>
      </w:r>
      <w:r w:rsidR="00AE7287" w:rsidRPr="00B67CF4">
        <w:rPr>
          <w:rFonts w:ascii="Times New Roman" w:hAnsi="Times New Roman" w:cs="Times New Roman"/>
          <w:color w:val="000000" w:themeColor="text1"/>
          <w:sz w:val="24"/>
          <w:szCs w:val="24"/>
        </w:rPr>
        <w:t xml:space="preserve">as a </w:t>
      </w:r>
      <w:r w:rsidR="00EB7296" w:rsidRPr="00B67CF4">
        <w:rPr>
          <w:rFonts w:ascii="Times New Roman" w:hAnsi="Times New Roman" w:cs="Times New Roman"/>
          <w:color w:val="000000" w:themeColor="text1"/>
          <w:sz w:val="24"/>
          <w:szCs w:val="24"/>
        </w:rPr>
        <w:t xml:space="preserve">case </w:t>
      </w:r>
      <w:r w:rsidR="00AE7287" w:rsidRPr="00B67CF4">
        <w:rPr>
          <w:rFonts w:ascii="Times New Roman" w:hAnsi="Times New Roman" w:cs="Times New Roman"/>
          <w:color w:val="000000" w:themeColor="text1"/>
          <w:sz w:val="24"/>
          <w:szCs w:val="24"/>
        </w:rPr>
        <w:t xml:space="preserve">study for </w:t>
      </w:r>
      <w:r w:rsidR="00EB7296" w:rsidRPr="00B67CF4">
        <w:rPr>
          <w:rFonts w:ascii="Times New Roman" w:hAnsi="Times New Roman" w:cs="Times New Roman"/>
          <w:color w:val="000000" w:themeColor="text1"/>
          <w:sz w:val="24"/>
          <w:szCs w:val="24"/>
        </w:rPr>
        <w:t>a specific animal group</w:t>
      </w:r>
      <w:r w:rsidR="00AE7287" w:rsidRPr="00B67CF4">
        <w:rPr>
          <w:rFonts w:ascii="Times New Roman" w:hAnsi="Times New Roman" w:cs="Times New Roman"/>
          <w:color w:val="000000" w:themeColor="text1"/>
          <w:sz w:val="24"/>
          <w:szCs w:val="24"/>
        </w:rPr>
        <w:t xml:space="preserve"> i.e. Sauria. </w:t>
      </w:r>
      <w:r w:rsidR="00EB7296" w:rsidRPr="00B67CF4">
        <w:rPr>
          <w:rFonts w:ascii="Times New Roman" w:hAnsi="Times New Roman" w:cs="Times New Roman"/>
          <w:color w:val="000000" w:themeColor="text1"/>
          <w:sz w:val="24"/>
          <w:szCs w:val="24"/>
        </w:rPr>
        <w:t xml:space="preserve"> </w:t>
      </w:r>
    </w:p>
    <w:p w14:paraId="762AF1AB" w14:textId="4E6B8EF2" w:rsidR="00323EA3" w:rsidRPr="00B67CF4" w:rsidRDefault="00893AD6" w:rsidP="00BE4C71">
      <w:pPr>
        <w:spacing w:line="360" w:lineRule="auto"/>
        <w:ind w:left="720"/>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Total 5,796 species of lizards belonging to 38 families have been described all over the world (Mattison Chris, 2014). There are total 8 families represented by 50 genera and 165 species and subspecies within the limits of India (</w:t>
      </w:r>
      <w:proofErr w:type="spellStart"/>
      <w:r w:rsidRPr="00B67CF4">
        <w:rPr>
          <w:rFonts w:ascii="Times New Roman" w:hAnsi="Times New Roman" w:cs="Times New Roman"/>
          <w:color w:val="000000" w:themeColor="text1"/>
          <w:sz w:val="24"/>
          <w:szCs w:val="24"/>
        </w:rPr>
        <w:t>Tikader</w:t>
      </w:r>
      <w:proofErr w:type="spellEnd"/>
      <w:r w:rsidRPr="00B67CF4">
        <w:rPr>
          <w:rFonts w:ascii="Times New Roman" w:hAnsi="Times New Roman" w:cs="Times New Roman"/>
          <w:color w:val="000000" w:themeColor="text1"/>
          <w:sz w:val="24"/>
          <w:szCs w:val="24"/>
        </w:rPr>
        <w:t xml:space="preserve"> B. K., 1992). </w:t>
      </w:r>
      <w:r w:rsidR="00323EA3" w:rsidRPr="00B67CF4">
        <w:rPr>
          <w:rFonts w:ascii="Times New Roman" w:hAnsi="Times New Roman" w:cs="Times New Roman"/>
          <w:color w:val="000000" w:themeColor="text1"/>
          <w:sz w:val="24"/>
          <w:szCs w:val="24"/>
        </w:rPr>
        <w:t>The Western Ghats along with Konkan region is recognized globally as biodiversity hotspot with major endemic species. Sindhudurg district is located in Northern Western Ghats</w:t>
      </w:r>
      <w:r w:rsidR="00136C3C" w:rsidRPr="00B67CF4">
        <w:rPr>
          <w:rFonts w:ascii="Times New Roman" w:hAnsi="Times New Roman" w:cs="Times New Roman"/>
          <w:color w:val="000000" w:themeColor="text1"/>
          <w:sz w:val="24"/>
          <w:szCs w:val="24"/>
        </w:rPr>
        <w:t xml:space="preserve">. Habitat variations of Sindhudurg district includes coastal region, lateritic plateaus, forest areas along with human modified landscapes. </w:t>
      </w:r>
      <w:r w:rsidR="000F0CF2" w:rsidRPr="00B67CF4">
        <w:rPr>
          <w:rFonts w:ascii="Times New Roman" w:hAnsi="Times New Roman" w:cs="Times New Roman"/>
          <w:color w:val="000000" w:themeColor="text1"/>
          <w:sz w:val="24"/>
          <w:szCs w:val="24"/>
        </w:rPr>
        <w:t>Available literature covers only herpeto</w:t>
      </w:r>
      <w:r w:rsidR="00AE7287" w:rsidRPr="00B67CF4">
        <w:rPr>
          <w:rFonts w:ascii="Times New Roman" w:hAnsi="Times New Roman" w:cs="Times New Roman"/>
          <w:color w:val="000000" w:themeColor="text1"/>
          <w:sz w:val="24"/>
          <w:szCs w:val="24"/>
        </w:rPr>
        <w:t>-</w:t>
      </w:r>
      <w:r w:rsidR="000F0CF2" w:rsidRPr="00B67CF4">
        <w:rPr>
          <w:rFonts w:ascii="Times New Roman" w:hAnsi="Times New Roman" w:cs="Times New Roman"/>
          <w:color w:val="000000" w:themeColor="text1"/>
          <w:sz w:val="24"/>
          <w:szCs w:val="24"/>
        </w:rPr>
        <w:t xml:space="preserve">faunal studies of protected areas, which </w:t>
      </w:r>
      <w:r w:rsidR="00E306EA" w:rsidRPr="00B67CF4">
        <w:rPr>
          <w:rFonts w:ascii="Times New Roman" w:hAnsi="Times New Roman" w:cs="Times New Roman"/>
          <w:color w:val="000000" w:themeColor="text1"/>
          <w:sz w:val="24"/>
          <w:szCs w:val="24"/>
        </w:rPr>
        <w:t xml:space="preserve">had left </w:t>
      </w:r>
      <w:r w:rsidR="000F0CF2" w:rsidRPr="00B67CF4">
        <w:rPr>
          <w:rFonts w:ascii="Times New Roman" w:hAnsi="Times New Roman" w:cs="Times New Roman"/>
          <w:color w:val="000000" w:themeColor="text1"/>
          <w:sz w:val="24"/>
          <w:szCs w:val="24"/>
        </w:rPr>
        <w:t>several historical habitats unexplored.</w:t>
      </w:r>
      <w:r w:rsidRPr="00B67CF4">
        <w:rPr>
          <w:rFonts w:ascii="Times New Roman" w:hAnsi="Times New Roman" w:cs="Times New Roman"/>
          <w:color w:val="000000" w:themeColor="text1"/>
          <w:sz w:val="24"/>
          <w:szCs w:val="24"/>
        </w:rPr>
        <w:t xml:space="preserve"> Several studies have documented reptile diversity in tropical ecosystems; however, limited research has been conducted on fort ecosystems of the Konkan region.</w:t>
      </w:r>
    </w:p>
    <w:p w14:paraId="44ECEEF5" w14:textId="0E8B6150" w:rsidR="00AE7287" w:rsidRPr="00B67CF4" w:rsidRDefault="0050055F" w:rsidP="00740C68">
      <w:pPr>
        <w:spacing w:line="360" w:lineRule="auto"/>
        <w:ind w:left="720"/>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 xml:space="preserve">Several studies have documented reptilian diversity in forest ecosystems of Maharashtra, limited information is available regarding </w:t>
      </w:r>
      <w:r w:rsidR="00893AD6" w:rsidRPr="00B67CF4">
        <w:rPr>
          <w:rFonts w:ascii="Times New Roman" w:hAnsi="Times New Roman" w:cs="Times New Roman"/>
          <w:color w:val="000000" w:themeColor="text1"/>
          <w:sz w:val="24"/>
          <w:szCs w:val="24"/>
        </w:rPr>
        <w:t>fort ecosystems and their saurian diversity, highlighting a significant gap in ecological knowledge.</w:t>
      </w:r>
      <w:r w:rsidR="00BE672C" w:rsidRPr="00B67CF4">
        <w:rPr>
          <w:rFonts w:ascii="Times New Roman" w:hAnsi="Times New Roman" w:cs="Times New Roman"/>
          <w:color w:val="000000" w:themeColor="text1"/>
          <w:sz w:val="24"/>
          <w:szCs w:val="24"/>
        </w:rPr>
        <w:t xml:space="preserve"> </w:t>
      </w:r>
      <w:r w:rsidRPr="00B67CF4">
        <w:rPr>
          <w:rFonts w:ascii="Times New Roman" w:hAnsi="Times New Roman" w:cs="Times New Roman"/>
          <w:color w:val="000000" w:themeColor="text1"/>
          <w:sz w:val="24"/>
          <w:szCs w:val="24"/>
        </w:rPr>
        <w:t xml:space="preserve">For biodiversity conservation and habitat management, understanding of species habitat relationships in fort ecosystem is essential. Therefore, the present study was undertaken to </w:t>
      </w:r>
      <w:r w:rsidR="00427E70" w:rsidRPr="00B67CF4">
        <w:rPr>
          <w:rFonts w:ascii="Times New Roman" w:hAnsi="Times New Roman" w:cs="Times New Roman"/>
          <w:color w:val="000000" w:themeColor="text1"/>
          <w:sz w:val="24"/>
          <w:szCs w:val="24"/>
        </w:rPr>
        <w:t xml:space="preserve">investigate the influence of habitat type and anthropogenic disturbances on saurian diversity in fort ecosystem of Sindhudurg district, Maharashtra. The study aimed to </w:t>
      </w:r>
      <w:r w:rsidRPr="00B67CF4">
        <w:rPr>
          <w:rFonts w:ascii="Times New Roman" w:hAnsi="Times New Roman" w:cs="Times New Roman"/>
          <w:color w:val="000000" w:themeColor="text1"/>
          <w:sz w:val="24"/>
          <w:szCs w:val="24"/>
        </w:rPr>
        <w:t xml:space="preserve">document the saurian diversity, compare their distribution and abundance across selected forts. </w:t>
      </w:r>
    </w:p>
    <w:p w14:paraId="73371198" w14:textId="5AB591D2" w:rsidR="0051245F" w:rsidRPr="00B67CF4" w:rsidRDefault="006B6077" w:rsidP="00CE713D">
      <w:pPr>
        <w:spacing w:line="360" w:lineRule="auto"/>
        <w:jc w:val="both"/>
        <w:rPr>
          <w:rFonts w:ascii="Times New Roman" w:hAnsi="Times New Roman" w:cs="Times New Roman"/>
          <w:b/>
          <w:bCs/>
          <w:color w:val="000000" w:themeColor="text1"/>
          <w:sz w:val="24"/>
          <w:szCs w:val="24"/>
        </w:rPr>
      </w:pPr>
      <w:r w:rsidRPr="00B67CF4">
        <w:rPr>
          <w:rFonts w:ascii="Times New Roman" w:hAnsi="Times New Roman" w:cs="Times New Roman"/>
          <w:b/>
          <w:bCs/>
          <w:color w:val="000000" w:themeColor="text1"/>
          <w:sz w:val="24"/>
          <w:szCs w:val="24"/>
        </w:rPr>
        <w:t>MATERIALS AND METHODS</w:t>
      </w:r>
    </w:p>
    <w:p w14:paraId="065090D8" w14:textId="39663F1E" w:rsidR="0051245F" w:rsidRPr="00B67CF4" w:rsidRDefault="006B6077" w:rsidP="006B6077">
      <w:pPr>
        <w:pStyle w:val="ListParagraph"/>
        <w:numPr>
          <w:ilvl w:val="1"/>
          <w:numId w:val="5"/>
        </w:numPr>
        <w:spacing w:line="360" w:lineRule="auto"/>
        <w:jc w:val="both"/>
        <w:rPr>
          <w:rFonts w:ascii="Times New Roman" w:hAnsi="Times New Roman" w:cs="Times New Roman"/>
          <w:b/>
          <w:bCs/>
          <w:color w:val="000000" w:themeColor="text1"/>
          <w:sz w:val="24"/>
          <w:szCs w:val="24"/>
        </w:rPr>
      </w:pPr>
      <w:r w:rsidRPr="00B67CF4">
        <w:rPr>
          <w:rFonts w:ascii="Times New Roman" w:hAnsi="Times New Roman" w:cs="Times New Roman"/>
          <w:b/>
          <w:bCs/>
          <w:color w:val="000000" w:themeColor="text1"/>
          <w:sz w:val="24"/>
          <w:szCs w:val="24"/>
        </w:rPr>
        <w:t xml:space="preserve"> </w:t>
      </w:r>
      <w:r w:rsidR="0051245F" w:rsidRPr="00B67CF4">
        <w:rPr>
          <w:rFonts w:ascii="Times New Roman" w:hAnsi="Times New Roman" w:cs="Times New Roman"/>
          <w:b/>
          <w:bCs/>
          <w:color w:val="000000" w:themeColor="text1"/>
          <w:sz w:val="24"/>
          <w:szCs w:val="24"/>
        </w:rPr>
        <w:t>Study Area</w:t>
      </w:r>
    </w:p>
    <w:p w14:paraId="09FE9E1A" w14:textId="2D775249" w:rsidR="0051245F" w:rsidRPr="00B67CF4" w:rsidRDefault="00A932E4" w:rsidP="00BE4C71">
      <w:pPr>
        <w:spacing w:line="360" w:lineRule="auto"/>
        <w:ind w:left="720"/>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The present study was carried out in three selected forts of Sindhudurg district [16.1144° N, 73.6961° E], Maharashtra-India</w:t>
      </w:r>
      <w:r w:rsidR="001C3DD5" w:rsidRPr="00B67CF4">
        <w:rPr>
          <w:rFonts w:ascii="Times New Roman" w:hAnsi="Times New Roman" w:cs="Times New Roman"/>
          <w:color w:val="000000" w:themeColor="text1"/>
          <w:sz w:val="24"/>
          <w:szCs w:val="24"/>
        </w:rPr>
        <w:t xml:space="preserve"> (Fig. 1)</w:t>
      </w:r>
      <w:r w:rsidRPr="00B67CF4">
        <w:rPr>
          <w:rFonts w:ascii="Times New Roman" w:hAnsi="Times New Roman" w:cs="Times New Roman"/>
          <w:color w:val="000000" w:themeColor="text1"/>
          <w:sz w:val="24"/>
          <w:szCs w:val="24"/>
        </w:rPr>
        <w:t xml:space="preserve">. For </w:t>
      </w:r>
      <w:r w:rsidR="0096581C" w:rsidRPr="00B67CF4">
        <w:rPr>
          <w:rFonts w:ascii="Times New Roman" w:hAnsi="Times New Roman" w:cs="Times New Roman"/>
          <w:color w:val="000000" w:themeColor="text1"/>
          <w:sz w:val="24"/>
          <w:szCs w:val="24"/>
        </w:rPr>
        <w:t xml:space="preserve">the purpose, </w:t>
      </w:r>
      <w:proofErr w:type="spellStart"/>
      <w:r w:rsidR="0058291E" w:rsidRPr="00B67CF4">
        <w:rPr>
          <w:rFonts w:ascii="Times New Roman" w:hAnsi="Times New Roman" w:cs="Times New Roman"/>
          <w:color w:val="000000" w:themeColor="text1"/>
          <w:sz w:val="24"/>
          <w:szCs w:val="24"/>
        </w:rPr>
        <w:t>Yashwantgad</w:t>
      </w:r>
      <w:proofErr w:type="spellEnd"/>
      <w:r w:rsidR="0058291E" w:rsidRPr="00B67CF4">
        <w:rPr>
          <w:rFonts w:ascii="Times New Roman" w:hAnsi="Times New Roman" w:cs="Times New Roman"/>
          <w:color w:val="000000" w:themeColor="text1"/>
          <w:sz w:val="24"/>
          <w:szCs w:val="24"/>
        </w:rPr>
        <w:t xml:space="preserve"> Fort (Redi)</w:t>
      </w:r>
      <w:r w:rsidRPr="00B67CF4">
        <w:rPr>
          <w:rFonts w:ascii="Times New Roman" w:hAnsi="Times New Roman" w:cs="Times New Roman"/>
          <w:color w:val="000000" w:themeColor="text1"/>
          <w:sz w:val="24"/>
          <w:szCs w:val="24"/>
        </w:rPr>
        <w:t xml:space="preserve">, </w:t>
      </w:r>
      <w:proofErr w:type="spellStart"/>
      <w:r w:rsidRPr="00B67CF4">
        <w:rPr>
          <w:rFonts w:ascii="Times New Roman" w:hAnsi="Times New Roman" w:cs="Times New Roman"/>
          <w:color w:val="000000" w:themeColor="text1"/>
          <w:sz w:val="24"/>
          <w:szCs w:val="24"/>
        </w:rPr>
        <w:t>Ramgad</w:t>
      </w:r>
      <w:proofErr w:type="spellEnd"/>
      <w:r w:rsidRPr="00B67CF4">
        <w:rPr>
          <w:rFonts w:ascii="Times New Roman" w:hAnsi="Times New Roman" w:cs="Times New Roman"/>
          <w:color w:val="000000" w:themeColor="text1"/>
          <w:sz w:val="24"/>
          <w:szCs w:val="24"/>
        </w:rPr>
        <w:t xml:space="preserve"> Fort and </w:t>
      </w:r>
      <w:proofErr w:type="spellStart"/>
      <w:r w:rsidRPr="00B67CF4">
        <w:rPr>
          <w:rFonts w:ascii="Times New Roman" w:hAnsi="Times New Roman" w:cs="Times New Roman"/>
          <w:color w:val="000000" w:themeColor="text1"/>
          <w:sz w:val="24"/>
          <w:szCs w:val="24"/>
        </w:rPr>
        <w:t>Sarjekot</w:t>
      </w:r>
      <w:proofErr w:type="spellEnd"/>
      <w:r w:rsidRPr="00B67CF4">
        <w:rPr>
          <w:rFonts w:ascii="Times New Roman" w:hAnsi="Times New Roman" w:cs="Times New Roman"/>
          <w:color w:val="000000" w:themeColor="text1"/>
          <w:sz w:val="24"/>
          <w:szCs w:val="24"/>
        </w:rPr>
        <w:t xml:space="preserve"> Fort were selected. Selection was based on their peculiar habitat </w:t>
      </w:r>
      <w:r w:rsidRPr="00B67CF4">
        <w:rPr>
          <w:rFonts w:ascii="Times New Roman" w:hAnsi="Times New Roman" w:cs="Times New Roman"/>
          <w:color w:val="000000" w:themeColor="text1"/>
          <w:sz w:val="24"/>
          <w:szCs w:val="24"/>
        </w:rPr>
        <w:lastRenderedPageBreak/>
        <w:t>characteristics, coastline proximity, and varying levels of anthropogenic activities. Sindhudurg district has tropical monsoon climate, with three distinct seasons i.e., summer, monsoon and winter.</w:t>
      </w:r>
    </w:p>
    <w:p w14:paraId="42D6929D" w14:textId="627EA230" w:rsidR="00A932E4" w:rsidRPr="00B67CF4" w:rsidRDefault="0058291E" w:rsidP="00BE4C71">
      <w:pPr>
        <w:spacing w:line="360" w:lineRule="auto"/>
        <w:ind w:left="720"/>
        <w:jc w:val="both"/>
        <w:rPr>
          <w:rFonts w:ascii="Times New Roman" w:hAnsi="Times New Roman" w:cs="Times New Roman"/>
          <w:color w:val="000000" w:themeColor="text1"/>
          <w:sz w:val="24"/>
          <w:szCs w:val="24"/>
        </w:rPr>
      </w:pPr>
      <w:proofErr w:type="spellStart"/>
      <w:r w:rsidRPr="00B67CF4">
        <w:rPr>
          <w:rFonts w:ascii="Times New Roman" w:hAnsi="Times New Roman" w:cs="Times New Roman"/>
          <w:b/>
          <w:bCs/>
          <w:color w:val="000000" w:themeColor="text1"/>
          <w:sz w:val="24"/>
          <w:szCs w:val="24"/>
        </w:rPr>
        <w:t>Yashwantgad</w:t>
      </w:r>
      <w:proofErr w:type="spellEnd"/>
      <w:r w:rsidRPr="00B67CF4">
        <w:rPr>
          <w:rFonts w:ascii="Times New Roman" w:hAnsi="Times New Roman" w:cs="Times New Roman"/>
          <w:b/>
          <w:bCs/>
          <w:color w:val="000000" w:themeColor="text1"/>
          <w:sz w:val="24"/>
          <w:szCs w:val="24"/>
        </w:rPr>
        <w:t xml:space="preserve"> Fort (Redi) </w:t>
      </w:r>
      <w:r w:rsidR="00A932E4" w:rsidRPr="00B67CF4">
        <w:rPr>
          <w:rFonts w:ascii="Times New Roman" w:hAnsi="Times New Roman" w:cs="Times New Roman"/>
          <w:b/>
          <w:bCs/>
          <w:color w:val="000000" w:themeColor="text1"/>
          <w:sz w:val="24"/>
          <w:szCs w:val="24"/>
        </w:rPr>
        <w:t>[15.7536° N, 73.6647° E]</w:t>
      </w:r>
      <w:r w:rsidR="00A932E4" w:rsidRPr="00B67CF4">
        <w:rPr>
          <w:rFonts w:ascii="Times New Roman" w:hAnsi="Times New Roman" w:cs="Times New Roman"/>
          <w:color w:val="000000" w:themeColor="text1"/>
          <w:sz w:val="24"/>
          <w:szCs w:val="24"/>
        </w:rPr>
        <w:t xml:space="preserve"> is a coastal fort which is </w:t>
      </w:r>
      <w:r w:rsidR="00C449E6" w:rsidRPr="00B67CF4">
        <w:rPr>
          <w:rFonts w:ascii="Times New Roman" w:hAnsi="Times New Roman" w:cs="Times New Roman"/>
          <w:color w:val="000000" w:themeColor="text1"/>
          <w:sz w:val="24"/>
          <w:szCs w:val="24"/>
        </w:rPr>
        <w:t>located</w:t>
      </w:r>
      <w:r w:rsidR="00A932E4" w:rsidRPr="00B67CF4">
        <w:rPr>
          <w:rFonts w:ascii="Times New Roman" w:hAnsi="Times New Roman" w:cs="Times New Roman"/>
          <w:color w:val="000000" w:themeColor="text1"/>
          <w:sz w:val="24"/>
          <w:szCs w:val="24"/>
        </w:rPr>
        <w:t xml:space="preserve"> in </w:t>
      </w:r>
      <w:proofErr w:type="spellStart"/>
      <w:r w:rsidR="00A932E4" w:rsidRPr="00B67CF4">
        <w:rPr>
          <w:rFonts w:ascii="Times New Roman" w:hAnsi="Times New Roman" w:cs="Times New Roman"/>
          <w:color w:val="000000" w:themeColor="text1"/>
          <w:sz w:val="24"/>
          <w:szCs w:val="24"/>
        </w:rPr>
        <w:t>Vengurla</w:t>
      </w:r>
      <w:proofErr w:type="spellEnd"/>
      <w:r w:rsidR="00A932E4" w:rsidRPr="00B67CF4">
        <w:rPr>
          <w:rFonts w:ascii="Times New Roman" w:hAnsi="Times New Roman" w:cs="Times New Roman"/>
          <w:color w:val="000000" w:themeColor="text1"/>
          <w:sz w:val="24"/>
          <w:szCs w:val="24"/>
        </w:rPr>
        <w:t xml:space="preserve"> </w:t>
      </w:r>
      <w:r w:rsidR="0096581C" w:rsidRPr="00B67CF4">
        <w:rPr>
          <w:rFonts w:ascii="Times New Roman" w:hAnsi="Times New Roman" w:cs="Times New Roman"/>
          <w:color w:val="000000" w:themeColor="text1"/>
          <w:sz w:val="24"/>
          <w:szCs w:val="24"/>
        </w:rPr>
        <w:t>Tehsil</w:t>
      </w:r>
      <w:r w:rsidR="00A932E4" w:rsidRPr="00B67CF4">
        <w:rPr>
          <w:rFonts w:ascii="Times New Roman" w:hAnsi="Times New Roman" w:cs="Times New Roman"/>
          <w:color w:val="000000" w:themeColor="text1"/>
          <w:sz w:val="24"/>
          <w:szCs w:val="24"/>
        </w:rPr>
        <w:t xml:space="preserve"> of Sindhudurg district. Open late</w:t>
      </w:r>
      <w:r w:rsidR="00CA7DB4" w:rsidRPr="00B67CF4">
        <w:rPr>
          <w:rFonts w:ascii="Times New Roman" w:hAnsi="Times New Roman" w:cs="Times New Roman"/>
          <w:color w:val="000000" w:themeColor="text1"/>
          <w:sz w:val="24"/>
          <w:szCs w:val="24"/>
        </w:rPr>
        <w:t>ritic plateaus, rocky crevices, stone walls and sparse vegetation are main characteristic features of this fort. Due to tourist spot, it experiences considerable anthropogenic activity throughout the year. It also experiences continuous exposure of saline winds. Various tourist activities influence the microhabitat in this fort.</w:t>
      </w:r>
    </w:p>
    <w:p w14:paraId="1B4ADD53" w14:textId="55232A9C" w:rsidR="00CA7DB4" w:rsidRPr="00B67CF4" w:rsidRDefault="00CA7DB4" w:rsidP="00BE4C71">
      <w:pPr>
        <w:spacing w:line="360" w:lineRule="auto"/>
        <w:ind w:left="720"/>
        <w:jc w:val="both"/>
        <w:rPr>
          <w:rFonts w:ascii="Times New Roman" w:hAnsi="Times New Roman" w:cs="Times New Roman"/>
          <w:color w:val="000000" w:themeColor="text1"/>
          <w:sz w:val="24"/>
          <w:szCs w:val="24"/>
        </w:rPr>
      </w:pPr>
      <w:r w:rsidRPr="00B67CF4">
        <w:rPr>
          <w:rFonts w:ascii="Times New Roman" w:hAnsi="Times New Roman" w:cs="Times New Roman"/>
          <w:b/>
          <w:bCs/>
          <w:color w:val="000000" w:themeColor="text1"/>
          <w:sz w:val="24"/>
          <w:szCs w:val="24"/>
        </w:rPr>
        <w:t>Ra</w:t>
      </w:r>
      <w:r w:rsidR="00A43159" w:rsidRPr="00B67CF4">
        <w:rPr>
          <w:rFonts w:ascii="Times New Roman" w:hAnsi="Times New Roman" w:cs="Times New Roman"/>
          <w:b/>
          <w:bCs/>
          <w:color w:val="000000" w:themeColor="text1"/>
          <w:sz w:val="24"/>
          <w:szCs w:val="24"/>
        </w:rPr>
        <w:t>mgad Fort [16.2363° N, 73.6094° E]</w:t>
      </w:r>
      <w:r w:rsidR="00C449E6" w:rsidRPr="00B67CF4">
        <w:rPr>
          <w:rFonts w:ascii="Times New Roman" w:hAnsi="Times New Roman" w:cs="Times New Roman"/>
          <w:color w:val="000000" w:themeColor="text1"/>
          <w:sz w:val="24"/>
          <w:szCs w:val="24"/>
        </w:rPr>
        <w:t xml:space="preserve"> is </w:t>
      </w:r>
      <w:r w:rsidR="002D278B" w:rsidRPr="00B67CF4">
        <w:rPr>
          <w:rFonts w:ascii="Times New Roman" w:hAnsi="Times New Roman" w:cs="Times New Roman"/>
          <w:color w:val="000000" w:themeColor="text1"/>
          <w:sz w:val="24"/>
          <w:szCs w:val="24"/>
        </w:rPr>
        <w:t>an</w:t>
      </w:r>
      <w:r w:rsidR="00C449E6" w:rsidRPr="00B67CF4">
        <w:rPr>
          <w:rFonts w:ascii="Times New Roman" w:hAnsi="Times New Roman" w:cs="Times New Roman"/>
          <w:color w:val="000000" w:themeColor="text1"/>
          <w:sz w:val="24"/>
          <w:szCs w:val="24"/>
        </w:rPr>
        <w:t xml:space="preserve"> inland fort which is located in </w:t>
      </w:r>
      <w:proofErr w:type="spellStart"/>
      <w:r w:rsidR="00C449E6" w:rsidRPr="00B67CF4">
        <w:rPr>
          <w:rFonts w:ascii="Times New Roman" w:hAnsi="Times New Roman" w:cs="Times New Roman"/>
          <w:color w:val="000000" w:themeColor="text1"/>
          <w:sz w:val="24"/>
          <w:szCs w:val="24"/>
        </w:rPr>
        <w:t>Kankavli</w:t>
      </w:r>
      <w:proofErr w:type="spellEnd"/>
      <w:r w:rsidR="00C449E6" w:rsidRPr="00B67CF4">
        <w:rPr>
          <w:rFonts w:ascii="Times New Roman" w:hAnsi="Times New Roman" w:cs="Times New Roman"/>
          <w:color w:val="000000" w:themeColor="text1"/>
          <w:sz w:val="24"/>
          <w:szCs w:val="24"/>
        </w:rPr>
        <w:t xml:space="preserve"> </w:t>
      </w:r>
      <w:r w:rsidR="0096581C" w:rsidRPr="00B67CF4">
        <w:rPr>
          <w:rFonts w:ascii="Times New Roman" w:hAnsi="Times New Roman" w:cs="Times New Roman"/>
          <w:color w:val="000000" w:themeColor="text1"/>
          <w:sz w:val="24"/>
          <w:szCs w:val="24"/>
        </w:rPr>
        <w:t xml:space="preserve">Tehsil </w:t>
      </w:r>
      <w:r w:rsidR="00C449E6" w:rsidRPr="00B67CF4">
        <w:rPr>
          <w:rFonts w:ascii="Times New Roman" w:hAnsi="Times New Roman" w:cs="Times New Roman"/>
          <w:color w:val="000000" w:themeColor="text1"/>
          <w:sz w:val="24"/>
          <w:szCs w:val="24"/>
        </w:rPr>
        <w:t xml:space="preserve">of Sindhudurg district. </w:t>
      </w:r>
      <w:r w:rsidR="00590B2F" w:rsidRPr="00B67CF4">
        <w:rPr>
          <w:rFonts w:ascii="Times New Roman" w:hAnsi="Times New Roman" w:cs="Times New Roman"/>
          <w:color w:val="000000" w:themeColor="text1"/>
          <w:sz w:val="24"/>
          <w:szCs w:val="24"/>
        </w:rPr>
        <w:t>Village settlements and agricultural landscapes surrounds this fort.</w:t>
      </w:r>
      <w:r w:rsidR="009419E4" w:rsidRPr="00B67CF4">
        <w:rPr>
          <w:rFonts w:ascii="Times New Roman" w:hAnsi="Times New Roman" w:cs="Times New Roman"/>
          <w:color w:val="000000" w:themeColor="text1"/>
          <w:sz w:val="24"/>
          <w:szCs w:val="24"/>
        </w:rPr>
        <w:t xml:space="preserve"> It has minimum tourist pressure and low anthropogenic disturbance. Due to which it has stable habitat, crevices in curtain walls and stable vegetative patches which supports diverse reptilian fauna.</w:t>
      </w:r>
    </w:p>
    <w:p w14:paraId="072357FB" w14:textId="31364FD3" w:rsidR="00D6512A" w:rsidRPr="00B67CF4" w:rsidRDefault="002D278B" w:rsidP="00BE4C71">
      <w:pPr>
        <w:spacing w:line="360" w:lineRule="auto"/>
        <w:ind w:left="720"/>
        <w:jc w:val="both"/>
        <w:rPr>
          <w:rFonts w:ascii="Times New Roman" w:hAnsi="Times New Roman" w:cs="Times New Roman"/>
          <w:color w:val="000000" w:themeColor="text1"/>
          <w:sz w:val="24"/>
          <w:szCs w:val="24"/>
        </w:rPr>
      </w:pPr>
      <w:proofErr w:type="spellStart"/>
      <w:r w:rsidRPr="00B67CF4">
        <w:rPr>
          <w:rFonts w:ascii="Times New Roman" w:hAnsi="Times New Roman" w:cs="Times New Roman"/>
          <w:b/>
          <w:bCs/>
          <w:color w:val="000000" w:themeColor="text1"/>
          <w:sz w:val="24"/>
          <w:szCs w:val="24"/>
        </w:rPr>
        <w:t>Sarjekot</w:t>
      </w:r>
      <w:proofErr w:type="spellEnd"/>
      <w:r w:rsidRPr="00B67CF4">
        <w:rPr>
          <w:rFonts w:ascii="Times New Roman" w:hAnsi="Times New Roman" w:cs="Times New Roman"/>
          <w:b/>
          <w:bCs/>
          <w:color w:val="000000" w:themeColor="text1"/>
          <w:sz w:val="24"/>
          <w:szCs w:val="24"/>
        </w:rPr>
        <w:t xml:space="preserve"> Fort [16.0853° N, 73.4623° E]</w:t>
      </w:r>
      <w:r w:rsidRPr="00B67CF4">
        <w:rPr>
          <w:rFonts w:ascii="Times New Roman" w:hAnsi="Times New Roman" w:cs="Times New Roman"/>
          <w:color w:val="000000" w:themeColor="text1"/>
          <w:sz w:val="24"/>
          <w:szCs w:val="24"/>
        </w:rPr>
        <w:t xml:space="preserve"> is located near the </w:t>
      </w:r>
      <w:r w:rsidR="00520826" w:rsidRPr="00B67CF4">
        <w:rPr>
          <w:rFonts w:ascii="Times New Roman" w:hAnsi="Times New Roman" w:cs="Times New Roman"/>
          <w:color w:val="000000" w:themeColor="text1"/>
          <w:sz w:val="24"/>
          <w:szCs w:val="24"/>
        </w:rPr>
        <w:t>estuarine</w:t>
      </w:r>
      <w:r w:rsidRPr="00B67CF4">
        <w:rPr>
          <w:rFonts w:ascii="Times New Roman" w:hAnsi="Times New Roman" w:cs="Times New Roman"/>
          <w:color w:val="000000" w:themeColor="text1"/>
          <w:sz w:val="24"/>
          <w:szCs w:val="24"/>
        </w:rPr>
        <w:t xml:space="preserve"> region of Malvan </w:t>
      </w:r>
      <w:r w:rsidR="0096581C" w:rsidRPr="00B67CF4">
        <w:rPr>
          <w:rFonts w:ascii="Times New Roman" w:hAnsi="Times New Roman" w:cs="Times New Roman"/>
          <w:color w:val="000000" w:themeColor="text1"/>
          <w:sz w:val="24"/>
          <w:szCs w:val="24"/>
        </w:rPr>
        <w:t>Tehsil</w:t>
      </w:r>
      <w:r w:rsidRPr="00B67CF4">
        <w:rPr>
          <w:rFonts w:ascii="Times New Roman" w:hAnsi="Times New Roman" w:cs="Times New Roman"/>
          <w:color w:val="000000" w:themeColor="text1"/>
          <w:sz w:val="24"/>
          <w:szCs w:val="24"/>
        </w:rPr>
        <w:t xml:space="preserve"> of Sindhudurg district. It experiences moderate tourism particularly during winter season. The walls of the fort are majorly abandoned, with large cracks and crevices. Due to coastal influence as well as human activity</w:t>
      </w:r>
      <w:r w:rsidR="0096581C" w:rsidRPr="00B67CF4">
        <w:rPr>
          <w:rFonts w:ascii="Times New Roman" w:hAnsi="Times New Roman" w:cs="Times New Roman"/>
          <w:color w:val="000000" w:themeColor="text1"/>
          <w:sz w:val="24"/>
          <w:szCs w:val="24"/>
        </w:rPr>
        <w:t>,</w:t>
      </w:r>
      <w:r w:rsidRPr="00B67CF4">
        <w:rPr>
          <w:rFonts w:ascii="Times New Roman" w:hAnsi="Times New Roman" w:cs="Times New Roman"/>
          <w:color w:val="000000" w:themeColor="text1"/>
          <w:sz w:val="24"/>
          <w:szCs w:val="24"/>
        </w:rPr>
        <w:t xml:space="preserve"> it offers mixed natural and human influenced habitat. </w:t>
      </w:r>
    </w:p>
    <w:p w14:paraId="209BD009" w14:textId="77777777" w:rsidR="00740C68" w:rsidRPr="00B67CF4" w:rsidRDefault="00740C68" w:rsidP="00740C68">
      <w:pPr>
        <w:pStyle w:val="ListParagraph"/>
        <w:numPr>
          <w:ilvl w:val="1"/>
          <w:numId w:val="5"/>
        </w:numPr>
        <w:spacing w:line="360" w:lineRule="auto"/>
        <w:jc w:val="both"/>
        <w:rPr>
          <w:rFonts w:ascii="Times New Roman" w:hAnsi="Times New Roman" w:cs="Times New Roman"/>
          <w:b/>
          <w:bCs/>
          <w:color w:val="000000" w:themeColor="text1"/>
          <w:sz w:val="24"/>
          <w:szCs w:val="24"/>
        </w:rPr>
      </w:pPr>
      <w:r w:rsidRPr="00B67CF4">
        <w:rPr>
          <w:rFonts w:ascii="Times New Roman" w:hAnsi="Times New Roman" w:cs="Times New Roman"/>
          <w:b/>
          <w:bCs/>
          <w:color w:val="000000" w:themeColor="text1"/>
          <w:sz w:val="24"/>
          <w:szCs w:val="24"/>
        </w:rPr>
        <w:t>Study Period and Survey Frequency</w:t>
      </w:r>
    </w:p>
    <w:p w14:paraId="1488B998" w14:textId="3F69F76C" w:rsidR="00740C68" w:rsidRPr="00B67CF4" w:rsidRDefault="00740C68" w:rsidP="00740C68">
      <w:pPr>
        <w:spacing w:line="360" w:lineRule="auto"/>
        <w:ind w:left="720"/>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Field surveys were conducted from December 2024 to December 2025. All three major seasons i.e., Summer (March to May), Monsoon (June to September) and Winter (October to February) were covered in the study.  Each study site was surveyed once in every 15 days during each month to ensure comprehensive documentation of saurian diversity.</w:t>
      </w:r>
    </w:p>
    <w:p w14:paraId="0579D1AC" w14:textId="77777777" w:rsidR="00740C68" w:rsidRPr="00B67CF4" w:rsidRDefault="00740C68" w:rsidP="00740C68">
      <w:pPr>
        <w:pStyle w:val="ListParagraph"/>
        <w:numPr>
          <w:ilvl w:val="1"/>
          <w:numId w:val="5"/>
        </w:numPr>
        <w:spacing w:line="360" w:lineRule="auto"/>
        <w:jc w:val="both"/>
        <w:rPr>
          <w:rFonts w:ascii="Times New Roman" w:hAnsi="Times New Roman" w:cs="Times New Roman"/>
          <w:b/>
          <w:bCs/>
          <w:color w:val="000000" w:themeColor="text1"/>
          <w:sz w:val="24"/>
          <w:szCs w:val="24"/>
        </w:rPr>
      </w:pPr>
      <w:r w:rsidRPr="00B67CF4">
        <w:rPr>
          <w:rFonts w:ascii="Times New Roman" w:hAnsi="Times New Roman" w:cs="Times New Roman"/>
          <w:b/>
          <w:bCs/>
          <w:color w:val="000000" w:themeColor="text1"/>
          <w:sz w:val="24"/>
          <w:szCs w:val="24"/>
        </w:rPr>
        <w:t>Sampling Methods</w:t>
      </w:r>
    </w:p>
    <w:p w14:paraId="2D6D65C3" w14:textId="77777777" w:rsidR="00740C68" w:rsidRPr="00B67CF4" w:rsidRDefault="00740C68" w:rsidP="00740C68">
      <w:pPr>
        <w:spacing w:line="360" w:lineRule="auto"/>
        <w:ind w:left="720"/>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 xml:space="preserve">Surveys were carried out using Visual Encounter Method (Crump &amp; Scott, 1994; Doan, 2003). This method is widely accepted and employed for the diversity assessments of Reptiles. Within each fort surveys were conducted along predetermined paths. Major </w:t>
      </w:r>
      <w:r w:rsidRPr="00B67CF4">
        <w:rPr>
          <w:rFonts w:ascii="Times New Roman" w:hAnsi="Times New Roman" w:cs="Times New Roman"/>
          <w:color w:val="000000" w:themeColor="text1"/>
          <w:sz w:val="24"/>
          <w:szCs w:val="24"/>
        </w:rPr>
        <w:lastRenderedPageBreak/>
        <w:t xml:space="preserve">microhabitats such as cracks and crevices within curtain walls, other abandoned structures, vegetation patches and open areas which serves as basking sites for reptiles were surveyed. </w:t>
      </w:r>
    </w:p>
    <w:p w14:paraId="0BA1250D" w14:textId="6ECE17CB" w:rsidR="00740C68" w:rsidRPr="00B67CF4" w:rsidRDefault="00740C68" w:rsidP="00740C68">
      <w:pPr>
        <w:spacing w:line="360" w:lineRule="auto"/>
        <w:ind w:left="720"/>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Another method which was employed is Time-constrained searches (Crump &amp; Scott, 1994). This method involves active searching of saurian species for fixed duration. To capture diurnal variations in activity of group Sauria, surveys were conducted during different times of day as well as night hours.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67CF4" w:rsidRPr="00B67CF4" w14:paraId="35B40F6F" w14:textId="77777777" w:rsidTr="00D7736C">
        <w:tc>
          <w:tcPr>
            <w:tcW w:w="5000" w:type="pct"/>
            <w:vAlign w:val="center"/>
          </w:tcPr>
          <w:p w14:paraId="5B8919EA" w14:textId="4799D7B5" w:rsidR="00D7736C" w:rsidRPr="00B67CF4" w:rsidRDefault="00D7736C" w:rsidP="00CE61BD">
            <w:pPr>
              <w:pStyle w:val="NormalWeb"/>
              <w:jc w:val="center"/>
              <w:rPr>
                <w:color w:val="000000" w:themeColor="text1"/>
              </w:rPr>
            </w:pPr>
            <w:r w:rsidRPr="00B67CF4">
              <w:rPr>
                <w:noProof/>
                <w:color w:val="000000" w:themeColor="text1"/>
              </w:rPr>
              <w:drawing>
                <wp:inline distT="0" distB="0" distL="0" distR="0" wp14:anchorId="31039838" wp14:editId="7FE753FF">
                  <wp:extent cx="4752550" cy="4572000"/>
                  <wp:effectExtent l="19050" t="19050" r="1016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752550" cy="4572000"/>
                          </a:xfrm>
                          <a:prstGeom prst="rect">
                            <a:avLst/>
                          </a:prstGeom>
                          <a:noFill/>
                          <a:ln>
                            <a:solidFill>
                              <a:schemeClr val="tx1"/>
                            </a:solidFill>
                          </a:ln>
                        </pic:spPr>
                      </pic:pic>
                    </a:graphicData>
                  </a:graphic>
                </wp:inline>
              </w:drawing>
            </w:r>
          </w:p>
        </w:tc>
      </w:tr>
    </w:tbl>
    <w:p w14:paraId="38769051" w14:textId="341246CF" w:rsidR="00090C80" w:rsidRPr="00B67CF4" w:rsidRDefault="00090C80" w:rsidP="006B6077">
      <w:pPr>
        <w:pStyle w:val="ListParagraph"/>
        <w:numPr>
          <w:ilvl w:val="1"/>
          <w:numId w:val="5"/>
        </w:numPr>
        <w:spacing w:line="360" w:lineRule="auto"/>
        <w:jc w:val="both"/>
        <w:rPr>
          <w:rFonts w:ascii="Times New Roman" w:hAnsi="Times New Roman" w:cs="Times New Roman"/>
          <w:b/>
          <w:bCs/>
          <w:color w:val="000000" w:themeColor="text1"/>
          <w:sz w:val="24"/>
          <w:szCs w:val="24"/>
        </w:rPr>
      </w:pPr>
      <w:r w:rsidRPr="00B67CF4">
        <w:rPr>
          <w:rFonts w:ascii="Times New Roman" w:hAnsi="Times New Roman" w:cs="Times New Roman"/>
          <w:b/>
          <w:bCs/>
          <w:color w:val="000000" w:themeColor="text1"/>
          <w:sz w:val="24"/>
          <w:szCs w:val="24"/>
        </w:rPr>
        <w:t>Data Collection</w:t>
      </w:r>
    </w:p>
    <w:p w14:paraId="43686D57" w14:textId="248C53E7" w:rsidR="002903A1" w:rsidRPr="00B67CF4" w:rsidRDefault="0084210E" w:rsidP="00BE4C71">
      <w:pPr>
        <w:spacing w:line="360" w:lineRule="auto"/>
        <w:ind w:left="720"/>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During each survey, observed species were identified using identification keys available in hand.</w:t>
      </w:r>
      <w:r w:rsidR="00B709B3" w:rsidRPr="00B67CF4">
        <w:rPr>
          <w:rFonts w:ascii="Times New Roman" w:hAnsi="Times New Roman" w:cs="Times New Roman"/>
          <w:color w:val="000000" w:themeColor="text1"/>
          <w:sz w:val="24"/>
          <w:szCs w:val="24"/>
        </w:rPr>
        <w:t xml:space="preserve"> Saurian species were identified based on external morphological characters including body coloration, size, scalation patterns and overall body morphology using standard taxonomic keys and published field guides. Environmental parameters like temperature, relative humidity, habitat type, vegetation cover, substrate characteristics and degree of </w:t>
      </w:r>
      <w:r w:rsidR="00B709B3" w:rsidRPr="00B67CF4">
        <w:rPr>
          <w:rFonts w:ascii="Times New Roman" w:hAnsi="Times New Roman" w:cs="Times New Roman"/>
          <w:color w:val="000000" w:themeColor="text1"/>
          <w:sz w:val="24"/>
          <w:szCs w:val="24"/>
        </w:rPr>
        <w:lastRenderedPageBreak/>
        <w:t>anthropogenic disturbance were recorded.</w:t>
      </w:r>
      <w:r w:rsidRPr="00B67CF4">
        <w:rPr>
          <w:rFonts w:ascii="Times New Roman" w:hAnsi="Times New Roman" w:cs="Times New Roman"/>
          <w:color w:val="000000" w:themeColor="text1"/>
          <w:sz w:val="24"/>
          <w:szCs w:val="24"/>
        </w:rPr>
        <w:t xml:space="preserve"> Data regarding species identity, number of individuals were recorded for each individual. Microhabitat type in which it is observed like walls, crevices, ground or vegetation type were also recorded. Activities like basking, foraging, resting etc. were recorded. Geographic location of each visit was noted using GPS Camera app in mobile.</w:t>
      </w:r>
      <w:r w:rsidR="00B709B3" w:rsidRPr="00B67CF4">
        <w:rPr>
          <w:rFonts w:ascii="Times New Roman" w:hAnsi="Times New Roman" w:cs="Times New Roman"/>
          <w:color w:val="000000" w:themeColor="text1"/>
          <w:sz w:val="24"/>
          <w:szCs w:val="24"/>
        </w:rPr>
        <w:t xml:space="preserve"> To maintain methodological consistency, surveys were conducted following similar observation duration, search intensity and transect length across all study sites. </w:t>
      </w:r>
    </w:p>
    <w:p w14:paraId="5264E49C" w14:textId="5AE68473" w:rsidR="0084210E" w:rsidRPr="00B67CF4" w:rsidRDefault="006B6077" w:rsidP="006B6077">
      <w:pPr>
        <w:pStyle w:val="ListParagraph"/>
        <w:numPr>
          <w:ilvl w:val="1"/>
          <w:numId w:val="5"/>
        </w:numPr>
        <w:spacing w:line="360" w:lineRule="auto"/>
        <w:jc w:val="both"/>
        <w:rPr>
          <w:rFonts w:ascii="Times New Roman" w:hAnsi="Times New Roman" w:cs="Times New Roman"/>
          <w:b/>
          <w:bCs/>
          <w:color w:val="000000" w:themeColor="text1"/>
          <w:sz w:val="24"/>
          <w:szCs w:val="24"/>
        </w:rPr>
      </w:pPr>
      <w:r w:rsidRPr="00B67CF4">
        <w:rPr>
          <w:rFonts w:ascii="Times New Roman" w:hAnsi="Times New Roman" w:cs="Times New Roman"/>
          <w:b/>
          <w:bCs/>
          <w:color w:val="000000" w:themeColor="text1"/>
          <w:sz w:val="24"/>
          <w:szCs w:val="24"/>
        </w:rPr>
        <w:t xml:space="preserve"> </w:t>
      </w:r>
      <w:r w:rsidR="0084210E" w:rsidRPr="00B67CF4">
        <w:rPr>
          <w:rFonts w:ascii="Times New Roman" w:hAnsi="Times New Roman" w:cs="Times New Roman"/>
          <w:b/>
          <w:bCs/>
          <w:color w:val="000000" w:themeColor="text1"/>
          <w:sz w:val="24"/>
          <w:szCs w:val="24"/>
        </w:rPr>
        <w:t>Data Analysis</w:t>
      </w:r>
    </w:p>
    <w:p w14:paraId="4F6BA8B2" w14:textId="1B060339" w:rsidR="00090C80" w:rsidRPr="00B67CF4" w:rsidRDefault="0066488E" w:rsidP="00BE4C71">
      <w:pPr>
        <w:spacing w:line="360" w:lineRule="auto"/>
        <w:ind w:left="720"/>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For each fort, species richness was calculated to evaluate total number of species recorded on each fort and to compare it with other forts. Shannon-Wiener diversity index and Simpson’s diversity index were calculated to understand the diversity pattern. To understand the distribution of individuals among the species, species evenness was calculated. Proportion of individuals of each species was taken into consideration to determine the relative abundance. All results were compared across three forts to evaluate the influence of habitat type and anthropogenic activities on diversity and distribution of saurian species.</w:t>
      </w:r>
    </w:p>
    <w:p w14:paraId="50B674CD" w14:textId="349E279F" w:rsidR="00CB536C" w:rsidRPr="00B67CF4" w:rsidRDefault="00CB536C" w:rsidP="00BE4C71">
      <w:pPr>
        <w:spacing w:line="360" w:lineRule="auto"/>
        <w:ind w:left="720"/>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 xml:space="preserve">The </w:t>
      </w:r>
      <w:r w:rsidRPr="00B67CF4">
        <w:rPr>
          <w:rFonts w:ascii="Times New Roman" w:hAnsi="Times New Roman" w:cs="Times New Roman"/>
          <w:b/>
          <w:bCs/>
          <w:i/>
          <w:iCs/>
          <w:color w:val="000000" w:themeColor="text1"/>
          <w:sz w:val="24"/>
          <w:szCs w:val="24"/>
        </w:rPr>
        <w:t>Shannon–Wiener diversity index (H′)</w:t>
      </w:r>
      <w:r w:rsidRPr="00B67CF4">
        <w:rPr>
          <w:rFonts w:ascii="Times New Roman" w:hAnsi="Times New Roman" w:cs="Times New Roman"/>
          <w:color w:val="000000" w:themeColor="text1"/>
          <w:sz w:val="24"/>
          <w:szCs w:val="24"/>
        </w:rPr>
        <w:t xml:space="preserve"> was used to quantify species diversity and was calculated using the formula:</w:t>
      </w:r>
    </w:p>
    <w:p w14:paraId="3262C50C" w14:textId="11F2624A" w:rsidR="00CB536C" w:rsidRPr="00B67CF4" w:rsidRDefault="00613B14" w:rsidP="00BE4C71">
      <w:pPr>
        <w:pStyle w:val="ListParagraph"/>
        <w:numPr>
          <w:ilvl w:val="0"/>
          <w:numId w:val="6"/>
        </w:numPr>
        <w:spacing w:line="360" w:lineRule="auto"/>
        <w:ind w:left="1440"/>
        <w:jc w:val="both"/>
        <w:rPr>
          <w:rFonts w:ascii="Times New Roman" w:eastAsiaTheme="minorEastAsia" w:hAnsi="Times New Roman" w:cs="Times New Roman"/>
          <w:color w:val="000000" w:themeColor="text1"/>
          <w:sz w:val="24"/>
          <w:szCs w:val="24"/>
        </w:rPr>
      </w:pP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H</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 -∑(</m:t>
        </m:r>
        <m:sSub>
          <m:sSubPr>
            <m:ctrlPr>
              <w:rPr>
                <w:rFonts w:ascii="Cambria Math" w:hAnsi="Cambria Math" w:cs="Times New Roman"/>
                <w:i/>
                <w:color w:val="000000" w:themeColor="text1"/>
                <w:sz w:val="24"/>
                <w:szCs w:val="24"/>
                <w:vertAlign w:val="subscript"/>
              </w:rPr>
            </m:ctrlPr>
          </m:sSubPr>
          <m:e>
            <m:r>
              <w:rPr>
                <w:rFonts w:ascii="Cambria Math" w:hAnsi="Cambria Math" w:cs="Times New Roman"/>
                <w:color w:val="000000" w:themeColor="text1"/>
                <w:sz w:val="24"/>
                <w:szCs w:val="24"/>
                <w:vertAlign w:val="subscript"/>
              </w:rPr>
              <m:t>p</m:t>
            </m:r>
          </m:e>
          <m:sub>
            <m:r>
              <w:rPr>
                <w:rFonts w:ascii="Cambria Math" w:hAnsi="Cambria Math" w:cs="Times New Roman"/>
                <w:color w:val="000000" w:themeColor="text1"/>
                <w:sz w:val="24"/>
                <w:szCs w:val="24"/>
                <w:vertAlign w:val="subscript"/>
              </w:rPr>
              <m:t>i</m:t>
            </m:r>
          </m:sub>
        </m:sSub>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ln</m:t>
            </m:r>
          </m:fName>
          <m:e>
            <m:sSub>
              <m:sSubPr>
                <m:ctrlPr>
                  <w:rPr>
                    <w:rFonts w:ascii="Cambria Math" w:hAnsi="Cambria Math" w:cs="Times New Roman"/>
                    <w:i/>
                    <w:color w:val="000000" w:themeColor="text1"/>
                    <w:sz w:val="24"/>
                    <w:szCs w:val="24"/>
                    <w:vertAlign w:val="subscript"/>
                  </w:rPr>
                </m:ctrlPr>
              </m:sSubPr>
              <m:e>
                <m:r>
                  <w:rPr>
                    <w:rFonts w:ascii="Cambria Math" w:hAnsi="Cambria Math" w:cs="Times New Roman"/>
                    <w:color w:val="000000" w:themeColor="text1"/>
                    <w:sz w:val="24"/>
                    <w:szCs w:val="24"/>
                    <w:vertAlign w:val="subscript"/>
                  </w:rPr>
                  <m:t>p</m:t>
                </m:r>
              </m:e>
              <m:sub>
                <m:r>
                  <w:rPr>
                    <w:rFonts w:ascii="Cambria Math" w:hAnsi="Cambria Math" w:cs="Times New Roman"/>
                    <w:color w:val="000000" w:themeColor="text1"/>
                    <w:sz w:val="24"/>
                    <w:szCs w:val="24"/>
                    <w:vertAlign w:val="subscript"/>
                  </w:rPr>
                  <m:t>i</m:t>
                </m:r>
              </m:sub>
            </m:sSub>
          </m:e>
        </m:func>
        <m:r>
          <w:rPr>
            <w:rFonts w:ascii="Cambria Math" w:hAnsi="Cambria Math" w:cs="Times New Roman"/>
            <w:color w:val="000000" w:themeColor="text1"/>
            <w:sz w:val="24"/>
            <w:szCs w:val="24"/>
          </w:rPr>
          <m:t>)</m:t>
        </m:r>
      </m:oMath>
    </w:p>
    <w:p w14:paraId="3948E13C" w14:textId="20657CBC" w:rsidR="00CB536C" w:rsidRPr="00B67CF4" w:rsidRDefault="00CB536C" w:rsidP="00BE4C71">
      <w:pPr>
        <w:spacing w:line="360" w:lineRule="auto"/>
        <w:ind w:left="720"/>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 xml:space="preserve">where pᵢ represents the proportion of individuals of the </w:t>
      </w:r>
      <w:proofErr w:type="spellStart"/>
      <w:r w:rsidRPr="00B67CF4">
        <w:rPr>
          <w:rFonts w:ascii="Times New Roman" w:hAnsi="Times New Roman" w:cs="Times New Roman"/>
          <w:color w:val="000000" w:themeColor="text1"/>
          <w:sz w:val="24"/>
          <w:szCs w:val="24"/>
        </w:rPr>
        <w:t>iᵗʰ</w:t>
      </w:r>
      <w:proofErr w:type="spellEnd"/>
      <w:r w:rsidRPr="00B67CF4">
        <w:rPr>
          <w:rFonts w:ascii="Times New Roman" w:hAnsi="Times New Roman" w:cs="Times New Roman"/>
          <w:color w:val="000000" w:themeColor="text1"/>
          <w:sz w:val="24"/>
          <w:szCs w:val="24"/>
        </w:rPr>
        <w:t xml:space="preserve"> species (pᵢ = nᵢ / N), nᵢ is the number of individuals of species </w:t>
      </w:r>
      <w:proofErr w:type="spellStart"/>
      <w:r w:rsidRPr="00B67CF4">
        <w:rPr>
          <w:rFonts w:ascii="Times New Roman" w:hAnsi="Times New Roman" w:cs="Times New Roman"/>
          <w:color w:val="000000" w:themeColor="text1"/>
          <w:sz w:val="24"/>
          <w:szCs w:val="24"/>
        </w:rPr>
        <w:t>i</w:t>
      </w:r>
      <w:proofErr w:type="spellEnd"/>
      <w:r w:rsidRPr="00B67CF4">
        <w:rPr>
          <w:rFonts w:ascii="Times New Roman" w:hAnsi="Times New Roman" w:cs="Times New Roman"/>
          <w:color w:val="000000" w:themeColor="text1"/>
          <w:sz w:val="24"/>
          <w:szCs w:val="24"/>
        </w:rPr>
        <w:t>, and N is the total number of individuals of all species recorded at a site.</w:t>
      </w:r>
    </w:p>
    <w:p w14:paraId="1B25187B" w14:textId="53744F81" w:rsidR="00CB536C" w:rsidRPr="00B67CF4" w:rsidRDefault="00CB536C" w:rsidP="00BE4C71">
      <w:pPr>
        <w:spacing w:line="360" w:lineRule="auto"/>
        <w:ind w:left="720"/>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 xml:space="preserve">Species dominance was assessed using </w:t>
      </w:r>
      <w:r w:rsidRPr="00B67CF4">
        <w:rPr>
          <w:rFonts w:ascii="Times New Roman" w:hAnsi="Times New Roman" w:cs="Times New Roman"/>
          <w:b/>
          <w:bCs/>
          <w:i/>
          <w:iCs/>
          <w:color w:val="000000" w:themeColor="text1"/>
          <w:sz w:val="24"/>
          <w:szCs w:val="24"/>
        </w:rPr>
        <w:t>Simpson’s dominance index (D)</w:t>
      </w:r>
      <w:r w:rsidRPr="00B67CF4">
        <w:rPr>
          <w:rFonts w:ascii="Times New Roman" w:hAnsi="Times New Roman" w:cs="Times New Roman"/>
          <w:color w:val="000000" w:themeColor="text1"/>
          <w:sz w:val="24"/>
          <w:szCs w:val="24"/>
        </w:rPr>
        <w:t>:</w:t>
      </w:r>
    </w:p>
    <w:p w14:paraId="301AE394" w14:textId="36410408" w:rsidR="00CB536C" w:rsidRPr="00B67CF4" w:rsidRDefault="00CB536C" w:rsidP="00BE4C71">
      <w:pPr>
        <w:pStyle w:val="ListParagraph"/>
        <w:numPr>
          <w:ilvl w:val="0"/>
          <w:numId w:val="6"/>
        </w:numPr>
        <w:spacing w:line="360" w:lineRule="auto"/>
        <w:ind w:left="1440"/>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D= ∑(</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i</m:t>
            </m:r>
          </m:sub>
          <m:sup>
            <m:r>
              <w:rPr>
                <w:rFonts w:ascii="Cambria Math" w:hAnsi="Cambria Math" w:cs="Times New Roman"/>
                <w:color w:val="000000" w:themeColor="text1"/>
                <w:sz w:val="24"/>
                <w:szCs w:val="24"/>
              </w:rPr>
              <m:t>2</m:t>
            </m:r>
          </m:sup>
        </m:sSubSup>
        <m:r>
          <w:rPr>
            <w:rFonts w:ascii="Cambria Math" w:hAnsi="Cambria Math" w:cs="Times New Roman"/>
            <w:color w:val="000000" w:themeColor="text1"/>
            <w:sz w:val="24"/>
            <w:szCs w:val="24"/>
          </w:rPr>
          <m:t>)</m:t>
        </m:r>
      </m:oMath>
    </w:p>
    <w:p w14:paraId="77446ACA" w14:textId="0456FC94" w:rsidR="00CB536C" w:rsidRPr="00B67CF4" w:rsidRDefault="00CB536C" w:rsidP="00BE4C71">
      <w:pPr>
        <w:spacing w:line="360" w:lineRule="auto"/>
        <w:ind w:left="720"/>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 xml:space="preserve">Simpson’s diversity was expressed as </w:t>
      </w:r>
      <w:r w:rsidRPr="00B67CF4">
        <w:rPr>
          <w:rFonts w:ascii="Times New Roman" w:hAnsi="Times New Roman" w:cs="Times New Roman"/>
          <w:b/>
          <w:bCs/>
          <w:i/>
          <w:iCs/>
          <w:color w:val="000000" w:themeColor="text1"/>
          <w:sz w:val="24"/>
          <w:szCs w:val="24"/>
        </w:rPr>
        <w:t>Simpson’s diversity index (1 − D)</w:t>
      </w:r>
      <w:r w:rsidRPr="00B67CF4">
        <w:rPr>
          <w:rFonts w:ascii="Times New Roman" w:hAnsi="Times New Roman" w:cs="Times New Roman"/>
          <w:color w:val="000000" w:themeColor="text1"/>
          <w:sz w:val="24"/>
          <w:szCs w:val="24"/>
        </w:rPr>
        <w:t>:</w:t>
      </w:r>
    </w:p>
    <w:p w14:paraId="18246BD2" w14:textId="0B2EFE91" w:rsidR="00CB536C" w:rsidRPr="00B67CF4" w:rsidRDefault="00CB536C" w:rsidP="00BE4C71">
      <w:pPr>
        <w:pStyle w:val="ListParagraph"/>
        <w:numPr>
          <w:ilvl w:val="0"/>
          <w:numId w:val="6"/>
        </w:numPr>
        <w:spacing w:line="360" w:lineRule="auto"/>
        <w:ind w:left="1440"/>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1-D=1- ∑(</m:t>
        </m:r>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i</m:t>
            </m:r>
          </m:sub>
          <m:sup>
            <m:r>
              <w:rPr>
                <w:rFonts w:ascii="Cambria Math" w:hAnsi="Cambria Math" w:cs="Times New Roman"/>
                <w:color w:val="000000" w:themeColor="text1"/>
                <w:sz w:val="24"/>
                <w:szCs w:val="24"/>
              </w:rPr>
              <m:t>2</m:t>
            </m:r>
          </m:sup>
        </m:sSubSup>
        <m:r>
          <w:rPr>
            <w:rFonts w:ascii="Cambria Math" w:hAnsi="Cambria Math" w:cs="Times New Roman"/>
            <w:color w:val="000000" w:themeColor="text1"/>
            <w:sz w:val="24"/>
            <w:szCs w:val="24"/>
          </w:rPr>
          <m:t>)</m:t>
        </m:r>
      </m:oMath>
    </w:p>
    <w:p w14:paraId="24E8C29D" w14:textId="30DF3008" w:rsidR="00CB536C" w:rsidRPr="00B67CF4" w:rsidRDefault="00CB536C" w:rsidP="00BE4C71">
      <w:pPr>
        <w:spacing w:line="360" w:lineRule="auto"/>
        <w:ind w:left="720"/>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lastRenderedPageBreak/>
        <w:t xml:space="preserve">Species evenness was calculated using </w:t>
      </w:r>
      <w:proofErr w:type="spellStart"/>
      <w:r w:rsidRPr="00B67CF4">
        <w:rPr>
          <w:rFonts w:ascii="Times New Roman" w:hAnsi="Times New Roman" w:cs="Times New Roman"/>
          <w:b/>
          <w:bCs/>
          <w:i/>
          <w:iCs/>
          <w:color w:val="000000" w:themeColor="text1"/>
          <w:sz w:val="24"/>
          <w:szCs w:val="24"/>
        </w:rPr>
        <w:t>Pielou’s</w:t>
      </w:r>
      <w:proofErr w:type="spellEnd"/>
      <w:r w:rsidRPr="00B67CF4">
        <w:rPr>
          <w:rFonts w:ascii="Times New Roman" w:hAnsi="Times New Roman" w:cs="Times New Roman"/>
          <w:b/>
          <w:bCs/>
          <w:i/>
          <w:iCs/>
          <w:color w:val="000000" w:themeColor="text1"/>
          <w:sz w:val="24"/>
          <w:szCs w:val="24"/>
        </w:rPr>
        <w:t xml:space="preserve"> evenness index (J′)</w:t>
      </w:r>
      <w:r w:rsidRPr="00B67CF4">
        <w:rPr>
          <w:rFonts w:ascii="Times New Roman" w:hAnsi="Times New Roman" w:cs="Times New Roman"/>
          <w:color w:val="000000" w:themeColor="text1"/>
          <w:sz w:val="24"/>
          <w:szCs w:val="24"/>
        </w:rPr>
        <w:t xml:space="preserve"> to evaluate the distribution of individuals among species:</w:t>
      </w:r>
    </w:p>
    <w:p w14:paraId="7D427F11" w14:textId="52F15677" w:rsidR="00CB536C" w:rsidRPr="00B67CF4" w:rsidRDefault="00613B14" w:rsidP="00BE4C71">
      <w:pPr>
        <w:pStyle w:val="ListParagraph"/>
        <w:numPr>
          <w:ilvl w:val="0"/>
          <w:numId w:val="6"/>
        </w:numPr>
        <w:spacing w:line="360" w:lineRule="auto"/>
        <w:ind w:left="1440"/>
        <w:jc w:val="both"/>
        <w:rPr>
          <w:rFonts w:ascii="Times New Roman" w:eastAsiaTheme="minorEastAsia" w:hAnsi="Times New Roman" w:cs="Times New Roman"/>
          <w:color w:val="000000" w:themeColor="text1"/>
          <w:sz w:val="24"/>
          <w:szCs w:val="24"/>
        </w:rPr>
      </w:pP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J</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 xml:space="preserve">= </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H'</m:t>
            </m:r>
          </m:num>
          <m:den>
            <m:func>
              <m:funcPr>
                <m:ctrlPr>
                  <w:rPr>
                    <w:rFonts w:ascii="Cambria Math" w:hAnsi="Cambria Math" w:cs="Times New Roman"/>
                    <w:i/>
                    <w:color w:val="000000" w:themeColor="text1"/>
                    <w:sz w:val="24"/>
                    <w:szCs w:val="24"/>
                  </w:rPr>
                </m:ctrlPr>
              </m:funcPr>
              <m:fName>
                <m:r>
                  <m:rPr>
                    <m:sty m:val="p"/>
                  </m:rPr>
                  <w:rPr>
                    <w:rFonts w:ascii="Cambria Math" w:hAnsi="Cambria Math" w:cs="Times New Roman"/>
                    <w:color w:val="000000" w:themeColor="text1"/>
                    <w:sz w:val="24"/>
                    <w:szCs w:val="24"/>
                  </w:rPr>
                  <m:t>ln</m:t>
                </m:r>
              </m:fName>
              <m:e>
                <m:r>
                  <w:rPr>
                    <w:rFonts w:ascii="Cambria Math" w:hAnsi="Cambria Math" w:cs="Times New Roman"/>
                    <w:color w:val="000000" w:themeColor="text1"/>
                    <w:sz w:val="24"/>
                    <w:szCs w:val="24"/>
                  </w:rPr>
                  <m:t>S</m:t>
                </m:r>
              </m:e>
            </m:func>
          </m:den>
        </m:f>
      </m:oMath>
    </w:p>
    <w:p w14:paraId="0F8EE31B" w14:textId="05471587" w:rsidR="00CB536C" w:rsidRPr="00B67CF4" w:rsidRDefault="00CB536C" w:rsidP="00BE4C71">
      <w:pPr>
        <w:spacing w:line="360" w:lineRule="auto"/>
        <w:ind w:left="720"/>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where S represents species richness. Diversity indices were calculated separately for each fort to allow comparison of saurian diversity, dominance and evenness across sites with varying habitat characteristics and levels of anthropogenic disturbance.</w:t>
      </w:r>
      <w:r w:rsidR="00C23B6D" w:rsidRPr="00B67CF4">
        <w:rPr>
          <w:rFonts w:ascii="Times New Roman" w:hAnsi="Times New Roman" w:cs="Times New Roman"/>
          <w:color w:val="000000" w:themeColor="text1"/>
          <w:sz w:val="24"/>
          <w:szCs w:val="24"/>
        </w:rPr>
        <w:t xml:space="preserve"> </w:t>
      </w:r>
      <w:r w:rsidR="005063B8" w:rsidRPr="00B67CF4">
        <w:rPr>
          <w:rFonts w:ascii="Times New Roman" w:hAnsi="Times New Roman" w:cs="Times New Roman"/>
          <w:color w:val="000000" w:themeColor="text1"/>
          <w:sz w:val="24"/>
          <w:szCs w:val="24"/>
        </w:rPr>
        <w:t xml:space="preserve">Differences in saurian abundance among the selected fort ecosystems were analyzed using the Chi-square goodness-of-fit test. Statistical significance was determined at p &lt; 0.05. </w:t>
      </w:r>
      <w:r w:rsidR="00B709B3" w:rsidRPr="00B67CF4">
        <w:rPr>
          <w:rFonts w:ascii="Times New Roman" w:hAnsi="Times New Roman" w:cs="Times New Roman"/>
          <w:color w:val="000000" w:themeColor="text1"/>
          <w:sz w:val="24"/>
          <w:szCs w:val="24"/>
        </w:rPr>
        <w:t>Species diversity indices and comparative analyses were calculated using Microsoft Excel.</w:t>
      </w:r>
    </w:p>
    <w:p w14:paraId="4B9BC0DB" w14:textId="5E484091" w:rsidR="00395A0C" w:rsidRPr="00B67CF4" w:rsidRDefault="006B6077" w:rsidP="006B6077">
      <w:pPr>
        <w:pStyle w:val="ListParagraph"/>
        <w:numPr>
          <w:ilvl w:val="0"/>
          <w:numId w:val="5"/>
        </w:numPr>
        <w:spacing w:line="360" w:lineRule="auto"/>
        <w:jc w:val="both"/>
        <w:rPr>
          <w:rFonts w:ascii="Times New Roman" w:hAnsi="Times New Roman" w:cs="Times New Roman"/>
          <w:b/>
          <w:bCs/>
          <w:color w:val="000000" w:themeColor="text1"/>
          <w:sz w:val="24"/>
          <w:szCs w:val="24"/>
        </w:rPr>
      </w:pPr>
      <w:r w:rsidRPr="00B67CF4">
        <w:rPr>
          <w:rFonts w:ascii="Times New Roman" w:hAnsi="Times New Roman" w:cs="Times New Roman"/>
          <w:b/>
          <w:bCs/>
          <w:color w:val="000000" w:themeColor="text1"/>
          <w:sz w:val="24"/>
          <w:szCs w:val="24"/>
        </w:rPr>
        <w:t>RESULT AND DISCUSSION</w:t>
      </w:r>
    </w:p>
    <w:p w14:paraId="1F6F0134" w14:textId="774DF6EE" w:rsidR="00D51051" w:rsidRPr="00B67CF4" w:rsidRDefault="006B6077" w:rsidP="006B6077">
      <w:pPr>
        <w:pStyle w:val="ListParagraph"/>
        <w:numPr>
          <w:ilvl w:val="1"/>
          <w:numId w:val="5"/>
        </w:numPr>
        <w:spacing w:line="360" w:lineRule="auto"/>
        <w:jc w:val="both"/>
        <w:rPr>
          <w:rFonts w:ascii="Times New Roman" w:hAnsi="Times New Roman" w:cs="Times New Roman"/>
          <w:b/>
          <w:bCs/>
          <w:color w:val="000000" w:themeColor="text1"/>
          <w:sz w:val="24"/>
          <w:szCs w:val="24"/>
        </w:rPr>
      </w:pPr>
      <w:r w:rsidRPr="00B67CF4">
        <w:rPr>
          <w:rFonts w:ascii="Times New Roman" w:hAnsi="Times New Roman" w:cs="Times New Roman"/>
          <w:b/>
          <w:bCs/>
          <w:color w:val="000000" w:themeColor="text1"/>
          <w:sz w:val="24"/>
          <w:szCs w:val="24"/>
        </w:rPr>
        <w:t xml:space="preserve"> </w:t>
      </w:r>
      <w:r w:rsidR="00C040E6" w:rsidRPr="00B67CF4">
        <w:rPr>
          <w:rFonts w:ascii="Times New Roman" w:hAnsi="Times New Roman" w:cs="Times New Roman"/>
          <w:b/>
          <w:bCs/>
          <w:color w:val="000000" w:themeColor="text1"/>
          <w:sz w:val="24"/>
          <w:szCs w:val="24"/>
        </w:rPr>
        <w:t>Species Composition:</w:t>
      </w:r>
    </w:p>
    <w:p w14:paraId="635C4B21" w14:textId="14F223CB" w:rsidR="00C040E6" w:rsidRPr="00B67CF4" w:rsidRDefault="00C040E6" w:rsidP="00FA0CF2">
      <w:pPr>
        <w:pStyle w:val="ListParagraph"/>
        <w:spacing w:line="360" w:lineRule="auto"/>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 xml:space="preserve">A total of 10 saurian species belonging to </w:t>
      </w:r>
      <w:r w:rsidR="00E174D9" w:rsidRPr="00B67CF4">
        <w:rPr>
          <w:rFonts w:ascii="Times New Roman" w:hAnsi="Times New Roman" w:cs="Times New Roman"/>
          <w:color w:val="000000" w:themeColor="text1"/>
          <w:sz w:val="24"/>
          <w:szCs w:val="24"/>
        </w:rPr>
        <w:t>5</w:t>
      </w:r>
      <w:r w:rsidRPr="00B67CF4">
        <w:rPr>
          <w:rFonts w:ascii="Times New Roman" w:hAnsi="Times New Roman" w:cs="Times New Roman"/>
          <w:color w:val="000000" w:themeColor="text1"/>
          <w:sz w:val="24"/>
          <w:szCs w:val="24"/>
        </w:rPr>
        <w:t xml:space="preserve"> genera and </w:t>
      </w:r>
      <w:r w:rsidR="00E174D9" w:rsidRPr="00B67CF4">
        <w:rPr>
          <w:rFonts w:ascii="Times New Roman" w:hAnsi="Times New Roman" w:cs="Times New Roman"/>
          <w:color w:val="000000" w:themeColor="text1"/>
          <w:sz w:val="24"/>
          <w:szCs w:val="24"/>
        </w:rPr>
        <w:t>5</w:t>
      </w:r>
      <w:r w:rsidRPr="00B67CF4">
        <w:rPr>
          <w:rFonts w:ascii="Times New Roman" w:hAnsi="Times New Roman" w:cs="Times New Roman"/>
          <w:color w:val="000000" w:themeColor="text1"/>
          <w:sz w:val="24"/>
          <w:szCs w:val="24"/>
        </w:rPr>
        <w:t xml:space="preserve"> families were recorded from the three selected forts</w:t>
      </w:r>
      <w:r w:rsidR="0044161F" w:rsidRPr="00B67CF4">
        <w:rPr>
          <w:rFonts w:ascii="Times New Roman" w:hAnsi="Times New Roman" w:cs="Times New Roman"/>
          <w:color w:val="000000" w:themeColor="text1"/>
          <w:sz w:val="24"/>
          <w:szCs w:val="24"/>
        </w:rPr>
        <w:t xml:space="preserve"> </w:t>
      </w:r>
      <w:r w:rsidR="00E11090" w:rsidRPr="00B67CF4">
        <w:rPr>
          <w:rFonts w:ascii="Times New Roman" w:hAnsi="Times New Roman" w:cs="Times New Roman"/>
          <w:color w:val="000000" w:themeColor="text1"/>
          <w:sz w:val="24"/>
          <w:szCs w:val="24"/>
        </w:rPr>
        <w:t>i.e.,</w:t>
      </w:r>
      <w:r w:rsidR="0044161F" w:rsidRPr="00B67CF4">
        <w:rPr>
          <w:rFonts w:ascii="Times New Roman" w:hAnsi="Times New Roman" w:cs="Times New Roman"/>
          <w:color w:val="000000" w:themeColor="text1"/>
          <w:sz w:val="24"/>
          <w:szCs w:val="24"/>
        </w:rPr>
        <w:t xml:space="preserve"> </w:t>
      </w:r>
      <w:proofErr w:type="spellStart"/>
      <w:r w:rsidR="0044161F" w:rsidRPr="00B67CF4">
        <w:rPr>
          <w:rFonts w:ascii="Times New Roman" w:hAnsi="Times New Roman" w:cs="Times New Roman"/>
          <w:color w:val="000000" w:themeColor="text1"/>
          <w:sz w:val="24"/>
          <w:szCs w:val="24"/>
        </w:rPr>
        <w:t>Ramgad</w:t>
      </w:r>
      <w:proofErr w:type="spellEnd"/>
      <w:r w:rsidR="00C272CB" w:rsidRPr="00B67CF4">
        <w:rPr>
          <w:rFonts w:ascii="Times New Roman" w:hAnsi="Times New Roman" w:cs="Times New Roman"/>
          <w:color w:val="000000" w:themeColor="text1"/>
          <w:sz w:val="24"/>
          <w:szCs w:val="24"/>
        </w:rPr>
        <w:t xml:space="preserve"> Fort</w:t>
      </w:r>
      <w:r w:rsidR="0044161F" w:rsidRPr="00B67CF4">
        <w:rPr>
          <w:rFonts w:ascii="Times New Roman" w:hAnsi="Times New Roman" w:cs="Times New Roman"/>
          <w:color w:val="000000" w:themeColor="text1"/>
          <w:sz w:val="24"/>
          <w:szCs w:val="24"/>
        </w:rPr>
        <w:t xml:space="preserve">, </w:t>
      </w:r>
      <w:proofErr w:type="spellStart"/>
      <w:r w:rsidR="0044161F" w:rsidRPr="00B67CF4">
        <w:rPr>
          <w:rFonts w:ascii="Times New Roman" w:hAnsi="Times New Roman" w:cs="Times New Roman"/>
          <w:color w:val="000000" w:themeColor="text1"/>
          <w:sz w:val="24"/>
          <w:szCs w:val="24"/>
        </w:rPr>
        <w:t>Sarjekot</w:t>
      </w:r>
      <w:proofErr w:type="spellEnd"/>
      <w:r w:rsidR="0044161F" w:rsidRPr="00B67CF4">
        <w:rPr>
          <w:rFonts w:ascii="Times New Roman" w:hAnsi="Times New Roman" w:cs="Times New Roman"/>
          <w:color w:val="000000" w:themeColor="text1"/>
          <w:sz w:val="24"/>
          <w:szCs w:val="24"/>
        </w:rPr>
        <w:t xml:space="preserve"> </w:t>
      </w:r>
      <w:r w:rsidR="00C272CB" w:rsidRPr="00B67CF4">
        <w:rPr>
          <w:rFonts w:ascii="Times New Roman" w:hAnsi="Times New Roman" w:cs="Times New Roman"/>
          <w:color w:val="000000" w:themeColor="text1"/>
          <w:sz w:val="24"/>
          <w:szCs w:val="24"/>
        </w:rPr>
        <w:t xml:space="preserve">Fort </w:t>
      </w:r>
      <w:r w:rsidR="0044161F" w:rsidRPr="00B67CF4">
        <w:rPr>
          <w:rFonts w:ascii="Times New Roman" w:hAnsi="Times New Roman" w:cs="Times New Roman"/>
          <w:color w:val="000000" w:themeColor="text1"/>
          <w:sz w:val="24"/>
          <w:szCs w:val="24"/>
        </w:rPr>
        <w:t xml:space="preserve">and </w:t>
      </w:r>
      <w:proofErr w:type="spellStart"/>
      <w:r w:rsidR="0058291E" w:rsidRPr="00B67CF4">
        <w:rPr>
          <w:rFonts w:ascii="Times New Roman" w:hAnsi="Times New Roman" w:cs="Times New Roman"/>
          <w:color w:val="000000" w:themeColor="text1"/>
          <w:sz w:val="24"/>
          <w:szCs w:val="24"/>
        </w:rPr>
        <w:t>Yashwantgad</w:t>
      </w:r>
      <w:proofErr w:type="spellEnd"/>
      <w:r w:rsidR="0058291E" w:rsidRPr="00B67CF4">
        <w:rPr>
          <w:rFonts w:ascii="Times New Roman" w:hAnsi="Times New Roman" w:cs="Times New Roman"/>
          <w:color w:val="000000" w:themeColor="text1"/>
          <w:sz w:val="24"/>
          <w:szCs w:val="24"/>
        </w:rPr>
        <w:t xml:space="preserve"> Fort (Redi) </w:t>
      </w:r>
      <w:r w:rsidRPr="00B67CF4">
        <w:rPr>
          <w:rFonts w:ascii="Times New Roman" w:hAnsi="Times New Roman" w:cs="Times New Roman"/>
          <w:color w:val="000000" w:themeColor="text1"/>
          <w:sz w:val="24"/>
          <w:szCs w:val="24"/>
        </w:rPr>
        <w:t>during the study period</w:t>
      </w:r>
      <w:r w:rsidR="0044161F" w:rsidRPr="00B67CF4">
        <w:rPr>
          <w:rFonts w:ascii="Times New Roman" w:hAnsi="Times New Roman" w:cs="Times New Roman"/>
          <w:color w:val="000000" w:themeColor="text1"/>
          <w:sz w:val="24"/>
          <w:szCs w:val="24"/>
        </w:rPr>
        <w:t xml:space="preserve"> covering all three seasons</w:t>
      </w:r>
      <w:r w:rsidR="00C409C4" w:rsidRPr="00B67CF4">
        <w:rPr>
          <w:rFonts w:ascii="Times New Roman" w:hAnsi="Times New Roman" w:cs="Times New Roman"/>
          <w:color w:val="000000" w:themeColor="text1"/>
          <w:sz w:val="24"/>
          <w:szCs w:val="24"/>
        </w:rPr>
        <w:t xml:space="preserve"> (Table 1)</w:t>
      </w:r>
      <w:r w:rsidRPr="00B67CF4">
        <w:rPr>
          <w:rFonts w:ascii="Times New Roman" w:hAnsi="Times New Roman" w:cs="Times New Roman"/>
          <w:color w:val="000000" w:themeColor="text1"/>
          <w:sz w:val="24"/>
          <w:szCs w:val="24"/>
        </w:rPr>
        <w:t xml:space="preserve">. Family wise </w:t>
      </w:r>
      <w:r w:rsidR="00E11090" w:rsidRPr="00B67CF4">
        <w:rPr>
          <w:rFonts w:ascii="Times New Roman" w:hAnsi="Times New Roman" w:cs="Times New Roman"/>
          <w:color w:val="000000" w:themeColor="text1"/>
          <w:sz w:val="24"/>
          <w:szCs w:val="24"/>
        </w:rPr>
        <w:t xml:space="preserve">data </w:t>
      </w:r>
      <w:r w:rsidRPr="00B67CF4">
        <w:rPr>
          <w:rFonts w:ascii="Times New Roman" w:hAnsi="Times New Roman" w:cs="Times New Roman"/>
          <w:color w:val="000000" w:themeColor="text1"/>
          <w:sz w:val="24"/>
          <w:szCs w:val="24"/>
        </w:rPr>
        <w:t xml:space="preserve">analysis revealed that Gekkonidae was the most dominant family </w:t>
      </w:r>
      <w:r w:rsidR="00E11090" w:rsidRPr="00B67CF4">
        <w:rPr>
          <w:rFonts w:ascii="Times New Roman" w:hAnsi="Times New Roman" w:cs="Times New Roman"/>
          <w:color w:val="000000" w:themeColor="text1"/>
          <w:sz w:val="24"/>
          <w:szCs w:val="24"/>
        </w:rPr>
        <w:t xml:space="preserve">among all species from three forts </w:t>
      </w:r>
      <w:r w:rsidRPr="00B67CF4">
        <w:rPr>
          <w:rFonts w:ascii="Times New Roman" w:hAnsi="Times New Roman" w:cs="Times New Roman"/>
          <w:color w:val="000000" w:themeColor="text1"/>
          <w:sz w:val="24"/>
          <w:szCs w:val="24"/>
        </w:rPr>
        <w:t xml:space="preserve">in terms of species richness, followed by Scincidae and Agamidae. The family </w:t>
      </w:r>
      <w:r w:rsidR="0044161F" w:rsidRPr="00B67CF4">
        <w:rPr>
          <w:rFonts w:ascii="Times New Roman" w:hAnsi="Times New Roman" w:cs="Times New Roman"/>
          <w:color w:val="000000" w:themeColor="text1"/>
          <w:sz w:val="24"/>
          <w:szCs w:val="24"/>
        </w:rPr>
        <w:t>Varanida</w:t>
      </w:r>
      <w:r w:rsidR="00E11090" w:rsidRPr="00B67CF4">
        <w:rPr>
          <w:rFonts w:ascii="Times New Roman" w:hAnsi="Times New Roman" w:cs="Times New Roman"/>
          <w:color w:val="000000" w:themeColor="text1"/>
          <w:sz w:val="24"/>
          <w:szCs w:val="24"/>
        </w:rPr>
        <w:t>e</w:t>
      </w:r>
      <w:r w:rsidR="0044161F" w:rsidRPr="00B67CF4">
        <w:rPr>
          <w:rFonts w:ascii="Times New Roman" w:hAnsi="Times New Roman" w:cs="Times New Roman"/>
          <w:color w:val="000000" w:themeColor="text1"/>
          <w:sz w:val="24"/>
          <w:szCs w:val="24"/>
        </w:rPr>
        <w:t xml:space="preserve"> </w:t>
      </w:r>
      <w:r w:rsidRPr="00B67CF4">
        <w:rPr>
          <w:rFonts w:ascii="Times New Roman" w:hAnsi="Times New Roman" w:cs="Times New Roman"/>
          <w:color w:val="000000" w:themeColor="text1"/>
          <w:sz w:val="24"/>
          <w:szCs w:val="24"/>
        </w:rPr>
        <w:t>w</w:t>
      </w:r>
      <w:r w:rsidR="0044161F" w:rsidRPr="00B67CF4">
        <w:rPr>
          <w:rFonts w:ascii="Times New Roman" w:hAnsi="Times New Roman" w:cs="Times New Roman"/>
          <w:color w:val="000000" w:themeColor="text1"/>
          <w:sz w:val="24"/>
          <w:szCs w:val="24"/>
        </w:rPr>
        <w:t>as</w:t>
      </w:r>
      <w:r w:rsidRPr="00B67CF4">
        <w:rPr>
          <w:rFonts w:ascii="Times New Roman" w:hAnsi="Times New Roman" w:cs="Times New Roman"/>
          <w:color w:val="000000" w:themeColor="text1"/>
          <w:sz w:val="24"/>
          <w:szCs w:val="24"/>
        </w:rPr>
        <w:t xml:space="preserve"> represented by only one species. The overall species composition varied among the forts, reflecting differences in habitat </w:t>
      </w:r>
      <w:r w:rsidR="0044161F" w:rsidRPr="00B67CF4">
        <w:rPr>
          <w:rFonts w:ascii="Times New Roman" w:hAnsi="Times New Roman" w:cs="Times New Roman"/>
          <w:color w:val="000000" w:themeColor="text1"/>
          <w:sz w:val="24"/>
          <w:szCs w:val="24"/>
        </w:rPr>
        <w:t>composition</w:t>
      </w:r>
      <w:r w:rsidRPr="00B67CF4">
        <w:rPr>
          <w:rFonts w:ascii="Times New Roman" w:hAnsi="Times New Roman" w:cs="Times New Roman"/>
          <w:color w:val="000000" w:themeColor="text1"/>
          <w:sz w:val="24"/>
          <w:szCs w:val="24"/>
        </w:rPr>
        <w:t xml:space="preserve"> and environmental conditions.</w:t>
      </w:r>
    </w:p>
    <w:tbl>
      <w:tblPr>
        <w:tblStyle w:val="GridTable1Light-Accent1"/>
        <w:tblW w:w="5000" w:type="pct"/>
        <w:tblLook w:val="04A0" w:firstRow="1" w:lastRow="0" w:firstColumn="1" w:lastColumn="0" w:noHBand="0" w:noVBand="1"/>
      </w:tblPr>
      <w:tblGrid>
        <w:gridCol w:w="859"/>
        <w:gridCol w:w="2386"/>
        <w:gridCol w:w="1580"/>
        <w:gridCol w:w="1935"/>
        <w:gridCol w:w="2590"/>
      </w:tblGrid>
      <w:tr w:rsidR="00B67CF4" w:rsidRPr="00B67CF4" w14:paraId="5CE3F645" w14:textId="77777777" w:rsidTr="00EA1D55">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000" w:type="pct"/>
            <w:gridSpan w:val="5"/>
            <w:noWrap/>
            <w:vAlign w:val="center"/>
            <w:hideMark/>
          </w:tcPr>
          <w:p w14:paraId="6ABC8269" w14:textId="77777777" w:rsidR="00371866" w:rsidRPr="00B67CF4" w:rsidRDefault="00371866" w:rsidP="00EA1D55">
            <w:pPr>
              <w:spacing w:line="360" w:lineRule="auto"/>
              <w:jc w:val="center"/>
              <w:rPr>
                <w:rFonts w:ascii="Times New Roman" w:eastAsia="Times New Roman" w:hAnsi="Times New Roman" w:cs="Times New Roman"/>
                <w:b w:val="0"/>
                <w:bCs w:val="0"/>
                <w:color w:val="000000" w:themeColor="text1"/>
                <w:sz w:val="24"/>
                <w:szCs w:val="24"/>
              </w:rPr>
            </w:pPr>
            <w:r w:rsidRPr="00B67CF4">
              <w:rPr>
                <w:rFonts w:ascii="Times New Roman" w:eastAsia="Times New Roman" w:hAnsi="Times New Roman" w:cs="Times New Roman"/>
                <w:color w:val="000000" w:themeColor="text1"/>
                <w:sz w:val="24"/>
                <w:szCs w:val="24"/>
              </w:rPr>
              <w:t>Table 1. Checklist of saurian species recorded from selected forts of Sindhudurg District</w:t>
            </w:r>
          </w:p>
        </w:tc>
      </w:tr>
      <w:tr w:rsidR="00B67CF4" w:rsidRPr="00B67CF4" w14:paraId="636C6699" w14:textId="77777777" w:rsidTr="00EA1D55">
        <w:trPr>
          <w:trHeight w:val="720"/>
        </w:trPr>
        <w:tc>
          <w:tcPr>
            <w:cnfStyle w:val="001000000000" w:firstRow="0" w:lastRow="0" w:firstColumn="1" w:lastColumn="0" w:oddVBand="0" w:evenVBand="0" w:oddHBand="0" w:evenHBand="0" w:firstRowFirstColumn="0" w:firstRowLastColumn="0" w:lastRowFirstColumn="0" w:lastRowLastColumn="0"/>
            <w:tcW w:w="459" w:type="pct"/>
            <w:vAlign w:val="center"/>
            <w:hideMark/>
          </w:tcPr>
          <w:p w14:paraId="306BA622" w14:textId="77777777" w:rsidR="00371866" w:rsidRPr="00B67CF4" w:rsidRDefault="00371866" w:rsidP="00EA1D55">
            <w:pPr>
              <w:spacing w:line="360" w:lineRule="auto"/>
              <w:jc w:val="center"/>
              <w:rPr>
                <w:rFonts w:ascii="Times New Roman" w:eastAsia="Times New Roman" w:hAnsi="Times New Roman" w:cs="Times New Roman"/>
                <w:b w:val="0"/>
                <w:bCs w:val="0"/>
                <w:color w:val="000000" w:themeColor="text1"/>
                <w:sz w:val="24"/>
                <w:szCs w:val="24"/>
              </w:rPr>
            </w:pPr>
            <w:r w:rsidRPr="00B67CF4">
              <w:rPr>
                <w:rFonts w:ascii="Times New Roman" w:eastAsia="Times New Roman" w:hAnsi="Times New Roman" w:cs="Times New Roman"/>
                <w:color w:val="000000" w:themeColor="text1"/>
                <w:sz w:val="24"/>
                <w:szCs w:val="24"/>
              </w:rPr>
              <w:t>Sr. No.</w:t>
            </w:r>
          </w:p>
        </w:tc>
        <w:tc>
          <w:tcPr>
            <w:tcW w:w="1276" w:type="pct"/>
            <w:vAlign w:val="center"/>
            <w:hideMark/>
          </w:tcPr>
          <w:p w14:paraId="2CD143DD"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00B67CF4">
              <w:rPr>
                <w:rFonts w:ascii="Times New Roman" w:eastAsia="Times New Roman" w:hAnsi="Times New Roman" w:cs="Times New Roman"/>
                <w:b/>
                <w:bCs/>
                <w:color w:val="000000" w:themeColor="text1"/>
                <w:sz w:val="24"/>
                <w:szCs w:val="24"/>
              </w:rPr>
              <w:t>Species Name</w:t>
            </w:r>
          </w:p>
        </w:tc>
        <w:tc>
          <w:tcPr>
            <w:tcW w:w="845" w:type="pct"/>
            <w:vAlign w:val="center"/>
            <w:hideMark/>
          </w:tcPr>
          <w:p w14:paraId="73254322"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00B67CF4">
              <w:rPr>
                <w:rFonts w:ascii="Times New Roman" w:eastAsia="Times New Roman" w:hAnsi="Times New Roman" w:cs="Times New Roman"/>
                <w:b/>
                <w:bCs/>
                <w:color w:val="000000" w:themeColor="text1"/>
                <w:sz w:val="24"/>
                <w:szCs w:val="24"/>
              </w:rPr>
              <w:t>Genus</w:t>
            </w:r>
          </w:p>
        </w:tc>
        <w:tc>
          <w:tcPr>
            <w:tcW w:w="1035" w:type="pct"/>
            <w:vAlign w:val="center"/>
            <w:hideMark/>
          </w:tcPr>
          <w:p w14:paraId="778D64FC"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00B67CF4">
              <w:rPr>
                <w:rFonts w:ascii="Times New Roman" w:eastAsia="Times New Roman" w:hAnsi="Times New Roman" w:cs="Times New Roman"/>
                <w:b/>
                <w:bCs/>
                <w:color w:val="000000" w:themeColor="text1"/>
                <w:sz w:val="24"/>
                <w:szCs w:val="24"/>
              </w:rPr>
              <w:t>Family</w:t>
            </w:r>
          </w:p>
        </w:tc>
        <w:tc>
          <w:tcPr>
            <w:tcW w:w="1385" w:type="pct"/>
            <w:vAlign w:val="center"/>
            <w:hideMark/>
          </w:tcPr>
          <w:p w14:paraId="06681EA5"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00B67CF4">
              <w:rPr>
                <w:rFonts w:ascii="Times New Roman" w:eastAsia="Times New Roman" w:hAnsi="Times New Roman" w:cs="Times New Roman"/>
                <w:b/>
                <w:bCs/>
                <w:color w:val="000000" w:themeColor="text1"/>
                <w:sz w:val="24"/>
                <w:szCs w:val="24"/>
              </w:rPr>
              <w:t>Common Name</w:t>
            </w:r>
          </w:p>
        </w:tc>
      </w:tr>
      <w:tr w:rsidR="00B67CF4" w:rsidRPr="00B67CF4" w14:paraId="1488251C" w14:textId="77777777" w:rsidTr="00EA1D55">
        <w:trPr>
          <w:trHeight w:val="720"/>
        </w:trPr>
        <w:tc>
          <w:tcPr>
            <w:cnfStyle w:val="001000000000" w:firstRow="0" w:lastRow="0" w:firstColumn="1" w:lastColumn="0" w:oddVBand="0" w:evenVBand="0" w:oddHBand="0" w:evenHBand="0" w:firstRowFirstColumn="0" w:firstRowLastColumn="0" w:lastRowFirstColumn="0" w:lastRowLastColumn="0"/>
            <w:tcW w:w="459" w:type="pct"/>
            <w:vAlign w:val="center"/>
            <w:hideMark/>
          </w:tcPr>
          <w:p w14:paraId="50A8E06F" w14:textId="77777777" w:rsidR="00371866" w:rsidRPr="00B67CF4" w:rsidRDefault="00371866" w:rsidP="00EA1D55">
            <w:pPr>
              <w:spacing w:line="360" w:lineRule="auto"/>
              <w:jc w:val="center"/>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1</w:t>
            </w:r>
          </w:p>
        </w:tc>
        <w:tc>
          <w:tcPr>
            <w:tcW w:w="1276" w:type="pct"/>
            <w:vAlign w:val="center"/>
            <w:hideMark/>
          </w:tcPr>
          <w:p w14:paraId="79B6EEE4"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sidRPr="00B67CF4">
              <w:rPr>
                <w:rFonts w:ascii="Times New Roman" w:eastAsia="Times New Roman" w:hAnsi="Times New Roman" w:cs="Times New Roman"/>
                <w:i/>
                <w:iCs/>
                <w:color w:val="000000" w:themeColor="text1"/>
                <w:sz w:val="24"/>
                <w:szCs w:val="24"/>
              </w:rPr>
              <w:t>Calotes versicolor</w:t>
            </w:r>
          </w:p>
        </w:tc>
        <w:tc>
          <w:tcPr>
            <w:tcW w:w="845" w:type="pct"/>
            <w:vAlign w:val="center"/>
            <w:hideMark/>
          </w:tcPr>
          <w:p w14:paraId="79F7A898"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sidRPr="00B67CF4">
              <w:rPr>
                <w:rFonts w:ascii="Times New Roman" w:eastAsia="Times New Roman" w:hAnsi="Times New Roman" w:cs="Times New Roman"/>
                <w:i/>
                <w:iCs/>
                <w:color w:val="000000" w:themeColor="text1"/>
                <w:sz w:val="24"/>
                <w:szCs w:val="24"/>
              </w:rPr>
              <w:t>Calotes</w:t>
            </w:r>
          </w:p>
        </w:tc>
        <w:tc>
          <w:tcPr>
            <w:tcW w:w="1035" w:type="pct"/>
            <w:vAlign w:val="center"/>
            <w:hideMark/>
          </w:tcPr>
          <w:p w14:paraId="2D0BD485"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Agamidae</w:t>
            </w:r>
          </w:p>
        </w:tc>
        <w:tc>
          <w:tcPr>
            <w:tcW w:w="1385" w:type="pct"/>
            <w:vAlign w:val="center"/>
            <w:hideMark/>
          </w:tcPr>
          <w:p w14:paraId="39E4AB30"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Oriental garden lizard</w:t>
            </w:r>
          </w:p>
        </w:tc>
      </w:tr>
      <w:tr w:rsidR="00B67CF4" w:rsidRPr="00B67CF4" w14:paraId="2DC40E99" w14:textId="77777777" w:rsidTr="00EA1D55">
        <w:trPr>
          <w:trHeight w:val="720"/>
        </w:trPr>
        <w:tc>
          <w:tcPr>
            <w:cnfStyle w:val="001000000000" w:firstRow="0" w:lastRow="0" w:firstColumn="1" w:lastColumn="0" w:oddVBand="0" w:evenVBand="0" w:oddHBand="0" w:evenHBand="0" w:firstRowFirstColumn="0" w:firstRowLastColumn="0" w:lastRowFirstColumn="0" w:lastRowLastColumn="0"/>
            <w:tcW w:w="459" w:type="pct"/>
            <w:vAlign w:val="center"/>
            <w:hideMark/>
          </w:tcPr>
          <w:p w14:paraId="46046063" w14:textId="77777777" w:rsidR="00371866" w:rsidRPr="00B67CF4" w:rsidRDefault="00371866" w:rsidP="00EA1D55">
            <w:pPr>
              <w:spacing w:line="360" w:lineRule="auto"/>
              <w:jc w:val="center"/>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2</w:t>
            </w:r>
          </w:p>
        </w:tc>
        <w:tc>
          <w:tcPr>
            <w:tcW w:w="1276" w:type="pct"/>
            <w:vAlign w:val="center"/>
            <w:hideMark/>
          </w:tcPr>
          <w:p w14:paraId="30F29F2A"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proofErr w:type="spellStart"/>
            <w:r w:rsidRPr="00B67CF4">
              <w:rPr>
                <w:rFonts w:ascii="Times New Roman" w:eastAsia="Times New Roman" w:hAnsi="Times New Roman" w:cs="Times New Roman"/>
                <w:i/>
                <w:iCs/>
                <w:color w:val="000000" w:themeColor="text1"/>
                <w:sz w:val="24"/>
                <w:szCs w:val="24"/>
              </w:rPr>
              <w:t>Eutropis</w:t>
            </w:r>
            <w:proofErr w:type="spellEnd"/>
            <w:r w:rsidRPr="00B67CF4">
              <w:rPr>
                <w:rFonts w:ascii="Times New Roman" w:eastAsia="Times New Roman" w:hAnsi="Times New Roman" w:cs="Times New Roman"/>
                <w:i/>
                <w:iCs/>
                <w:color w:val="000000" w:themeColor="text1"/>
                <w:sz w:val="24"/>
                <w:szCs w:val="24"/>
              </w:rPr>
              <w:t xml:space="preserve"> </w:t>
            </w:r>
            <w:proofErr w:type="spellStart"/>
            <w:r w:rsidRPr="00B67CF4">
              <w:rPr>
                <w:rFonts w:ascii="Times New Roman" w:eastAsia="Times New Roman" w:hAnsi="Times New Roman" w:cs="Times New Roman"/>
                <w:i/>
                <w:iCs/>
                <w:color w:val="000000" w:themeColor="text1"/>
                <w:sz w:val="24"/>
                <w:szCs w:val="24"/>
              </w:rPr>
              <w:t>carinata</w:t>
            </w:r>
            <w:proofErr w:type="spellEnd"/>
          </w:p>
        </w:tc>
        <w:tc>
          <w:tcPr>
            <w:tcW w:w="845" w:type="pct"/>
            <w:vAlign w:val="center"/>
            <w:hideMark/>
          </w:tcPr>
          <w:p w14:paraId="66D0E8FE"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proofErr w:type="spellStart"/>
            <w:r w:rsidRPr="00B67CF4">
              <w:rPr>
                <w:rFonts w:ascii="Times New Roman" w:eastAsia="Times New Roman" w:hAnsi="Times New Roman" w:cs="Times New Roman"/>
                <w:i/>
                <w:iCs/>
                <w:color w:val="000000" w:themeColor="text1"/>
                <w:sz w:val="24"/>
                <w:szCs w:val="24"/>
              </w:rPr>
              <w:t>Eutropis</w:t>
            </w:r>
            <w:proofErr w:type="spellEnd"/>
          </w:p>
        </w:tc>
        <w:tc>
          <w:tcPr>
            <w:tcW w:w="1035" w:type="pct"/>
            <w:vAlign w:val="center"/>
            <w:hideMark/>
          </w:tcPr>
          <w:p w14:paraId="77875733"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Scincidae</w:t>
            </w:r>
          </w:p>
        </w:tc>
        <w:tc>
          <w:tcPr>
            <w:tcW w:w="1385" w:type="pct"/>
            <w:vAlign w:val="center"/>
            <w:hideMark/>
          </w:tcPr>
          <w:p w14:paraId="1E293431"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Keeled grass skink</w:t>
            </w:r>
          </w:p>
        </w:tc>
      </w:tr>
      <w:tr w:rsidR="00B67CF4" w:rsidRPr="00B67CF4" w14:paraId="3223D6BE" w14:textId="77777777" w:rsidTr="00EA1D55">
        <w:trPr>
          <w:trHeight w:val="720"/>
        </w:trPr>
        <w:tc>
          <w:tcPr>
            <w:cnfStyle w:val="001000000000" w:firstRow="0" w:lastRow="0" w:firstColumn="1" w:lastColumn="0" w:oddVBand="0" w:evenVBand="0" w:oddHBand="0" w:evenHBand="0" w:firstRowFirstColumn="0" w:firstRowLastColumn="0" w:lastRowFirstColumn="0" w:lastRowLastColumn="0"/>
            <w:tcW w:w="459" w:type="pct"/>
            <w:vAlign w:val="center"/>
            <w:hideMark/>
          </w:tcPr>
          <w:p w14:paraId="5570D268" w14:textId="77777777" w:rsidR="00371866" w:rsidRPr="00B67CF4" w:rsidRDefault="00371866" w:rsidP="00EA1D55">
            <w:pPr>
              <w:spacing w:line="360" w:lineRule="auto"/>
              <w:jc w:val="center"/>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3</w:t>
            </w:r>
          </w:p>
        </w:tc>
        <w:tc>
          <w:tcPr>
            <w:tcW w:w="1276" w:type="pct"/>
            <w:vAlign w:val="center"/>
            <w:hideMark/>
          </w:tcPr>
          <w:p w14:paraId="6444BCEA"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proofErr w:type="spellStart"/>
            <w:r w:rsidRPr="00B67CF4">
              <w:rPr>
                <w:rFonts w:ascii="Times New Roman" w:eastAsia="Times New Roman" w:hAnsi="Times New Roman" w:cs="Times New Roman"/>
                <w:i/>
                <w:iCs/>
                <w:color w:val="000000" w:themeColor="text1"/>
                <w:sz w:val="24"/>
                <w:szCs w:val="24"/>
              </w:rPr>
              <w:t>Eutropis</w:t>
            </w:r>
            <w:proofErr w:type="spellEnd"/>
            <w:r w:rsidRPr="00B67CF4">
              <w:rPr>
                <w:rFonts w:ascii="Times New Roman" w:eastAsia="Times New Roman" w:hAnsi="Times New Roman" w:cs="Times New Roman"/>
                <w:i/>
                <w:iCs/>
                <w:color w:val="000000" w:themeColor="text1"/>
                <w:sz w:val="24"/>
                <w:szCs w:val="24"/>
              </w:rPr>
              <w:t xml:space="preserve"> </w:t>
            </w:r>
            <w:proofErr w:type="spellStart"/>
            <w:r w:rsidRPr="00B67CF4">
              <w:rPr>
                <w:rFonts w:ascii="Times New Roman" w:eastAsia="Times New Roman" w:hAnsi="Times New Roman" w:cs="Times New Roman"/>
                <w:i/>
                <w:iCs/>
                <w:color w:val="000000" w:themeColor="text1"/>
                <w:sz w:val="24"/>
                <w:szCs w:val="24"/>
              </w:rPr>
              <w:t>macularia</w:t>
            </w:r>
            <w:proofErr w:type="spellEnd"/>
          </w:p>
        </w:tc>
        <w:tc>
          <w:tcPr>
            <w:tcW w:w="845" w:type="pct"/>
            <w:vAlign w:val="center"/>
            <w:hideMark/>
          </w:tcPr>
          <w:p w14:paraId="3C1054BE"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proofErr w:type="spellStart"/>
            <w:r w:rsidRPr="00B67CF4">
              <w:rPr>
                <w:rFonts w:ascii="Times New Roman" w:eastAsia="Times New Roman" w:hAnsi="Times New Roman" w:cs="Times New Roman"/>
                <w:i/>
                <w:iCs/>
                <w:color w:val="000000" w:themeColor="text1"/>
                <w:sz w:val="24"/>
                <w:szCs w:val="24"/>
              </w:rPr>
              <w:t>Eutropis</w:t>
            </w:r>
            <w:proofErr w:type="spellEnd"/>
          </w:p>
        </w:tc>
        <w:tc>
          <w:tcPr>
            <w:tcW w:w="1035" w:type="pct"/>
            <w:vAlign w:val="center"/>
            <w:hideMark/>
          </w:tcPr>
          <w:p w14:paraId="598FE0E7"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Scincidae</w:t>
            </w:r>
          </w:p>
        </w:tc>
        <w:tc>
          <w:tcPr>
            <w:tcW w:w="1385" w:type="pct"/>
            <w:vAlign w:val="center"/>
            <w:hideMark/>
          </w:tcPr>
          <w:p w14:paraId="7FB3DCA0"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Bronze grass skink</w:t>
            </w:r>
          </w:p>
        </w:tc>
      </w:tr>
      <w:tr w:rsidR="00B67CF4" w:rsidRPr="00B67CF4" w14:paraId="1DA6E94E" w14:textId="77777777" w:rsidTr="00EA1D55">
        <w:trPr>
          <w:trHeight w:val="720"/>
        </w:trPr>
        <w:tc>
          <w:tcPr>
            <w:cnfStyle w:val="001000000000" w:firstRow="0" w:lastRow="0" w:firstColumn="1" w:lastColumn="0" w:oddVBand="0" w:evenVBand="0" w:oddHBand="0" w:evenHBand="0" w:firstRowFirstColumn="0" w:firstRowLastColumn="0" w:lastRowFirstColumn="0" w:lastRowLastColumn="0"/>
            <w:tcW w:w="459" w:type="pct"/>
            <w:vAlign w:val="center"/>
            <w:hideMark/>
          </w:tcPr>
          <w:p w14:paraId="23F2112A" w14:textId="77777777" w:rsidR="00371866" w:rsidRPr="00B67CF4" w:rsidRDefault="00371866" w:rsidP="00EA1D55">
            <w:pPr>
              <w:spacing w:line="360" w:lineRule="auto"/>
              <w:jc w:val="center"/>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4</w:t>
            </w:r>
          </w:p>
        </w:tc>
        <w:tc>
          <w:tcPr>
            <w:tcW w:w="1276" w:type="pct"/>
            <w:vAlign w:val="center"/>
            <w:hideMark/>
          </w:tcPr>
          <w:p w14:paraId="18893F71"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sidRPr="00B67CF4">
              <w:rPr>
                <w:rFonts w:ascii="Times New Roman" w:eastAsia="Times New Roman" w:hAnsi="Times New Roman" w:cs="Times New Roman"/>
                <w:i/>
                <w:iCs/>
                <w:color w:val="000000" w:themeColor="text1"/>
                <w:sz w:val="24"/>
                <w:szCs w:val="24"/>
              </w:rPr>
              <w:t xml:space="preserve">Hemidactylus </w:t>
            </w:r>
            <w:proofErr w:type="spellStart"/>
            <w:r w:rsidRPr="00B67CF4">
              <w:rPr>
                <w:rFonts w:ascii="Times New Roman" w:eastAsia="Times New Roman" w:hAnsi="Times New Roman" w:cs="Times New Roman"/>
                <w:i/>
                <w:iCs/>
                <w:color w:val="000000" w:themeColor="text1"/>
                <w:sz w:val="24"/>
                <w:szCs w:val="24"/>
              </w:rPr>
              <w:t>brookii</w:t>
            </w:r>
            <w:proofErr w:type="spellEnd"/>
          </w:p>
        </w:tc>
        <w:tc>
          <w:tcPr>
            <w:tcW w:w="845" w:type="pct"/>
            <w:vAlign w:val="center"/>
            <w:hideMark/>
          </w:tcPr>
          <w:p w14:paraId="64539AF4"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sidRPr="00B67CF4">
              <w:rPr>
                <w:rFonts w:ascii="Times New Roman" w:eastAsia="Times New Roman" w:hAnsi="Times New Roman" w:cs="Times New Roman"/>
                <w:i/>
                <w:iCs/>
                <w:color w:val="000000" w:themeColor="text1"/>
                <w:sz w:val="24"/>
                <w:szCs w:val="24"/>
              </w:rPr>
              <w:t>Hemidactylus</w:t>
            </w:r>
          </w:p>
        </w:tc>
        <w:tc>
          <w:tcPr>
            <w:tcW w:w="1035" w:type="pct"/>
            <w:vAlign w:val="center"/>
            <w:hideMark/>
          </w:tcPr>
          <w:p w14:paraId="766C78BA"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Gekkonidae</w:t>
            </w:r>
          </w:p>
        </w:tc>
        <w:tc>
          <w:tcPr>
            <w:tcW w:w="1385" w:type="pct"/>
            <w:vAlign w:val="center"/>
            <w:hideMark/>
          </w:tcPr>
          <w:p w14:paraId="3A605B9A"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Brook’s house gecko</w:t>
            </w:r>
          </w:p>
        </w:tc>
      </w:tr>
      <w:tr w:rsidR="00B67CF4" w:rsidRPr="00B67CF4" w14:paraId="3DDEDFB7" w14:textId="77777777" w:rsidTr="00EA1D55">
        <w:trPr>
          <w:trHeight w:val="720"/>
        </w:trPr>
        <w:tc>
          <w:tcPr>
            <w:cnfStyle w:val="001000000000" w:firstRow="0" w:lastRow="0" w:firstColumn="1" w:lastColumn="0" w:oddVBand="0" w:evenVBand="0" w:oddHBand="0" w:evenHBand="0" w:firstRowFirstColumn="0" w:firstRowLastColumn="0" w:lastRowFirstColumn="0" w:lastRowLastColumn="0"/>
            <w:tcW w:w="459" w:type="pct"/>
            <w:vAlign w:val="center"/>
            <w:hideMark/>
          </w:tcPr>
          <w:p w14:paraId="27511E51" w14:textId="77777777" w:rsidR="00371866" w:rsidRPr="00B67CF4" w:rsidRDefault="00371866" w:rsidP="00EA1D55">
            <w:pPr>
              <w:spacing w:line="360" w:lineRule="auto"/>
              <w:jc w:val="center"/>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lastRenderedPageBreak/>
              <w:t>5</w:t>
            </w:r>
          </w:p>
        </w:tc>
        <w:tc>
          <w:tcPr>
            <w:tcW w:w="1276" w:type="pct"/>
            <w:vAlign w:val="center"/>
            <w:hideMark/>
          </w:tcPr>
          <w:p w14:paraId="6E04E01E"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sidRPr="00B67CF4">
              <w:rPr>
                <w:rFonts w:ascii="Times New Roman" w:eastAsia="Times New Roman" w:hAnsi="Times New Roman" w:cs="Times New Roman"/>
                <w:i/>
                <w:iCs/>
                <w:color w:val="000000" w:themeColor="text1"/>
                <w:sz w:val="24"/>
                <w:szCs w:val="24"/>
              </w:rPr>
              <w:t xml:space="preserve">Hemidactylus </w:t>
            </w:r>
            <w:proofErr w:type="spellStart"/>
            <w:r w:rsidRPr="00B67CF4">
              <w:rPr>
                <w:rFonts w:ascii="Times New Roman" w:eastAsia="Times New Roman" w:hAnsi="Times New Roman" w:cs="Times New Roman"/>
                <w:i/>
                <w:iCs/>
                <w:color w:val="000000" w:themeColor="text1"/>
                <w:sz w:val="24"/>
                <w:szCs w:val="24"/>
              </w:rPr>
              <w:t>flaviviridis</w:t>
            </w:r>
            <w:proofErr w:type="spellEnd"/>
          </w:p>
        </w:tc>
        <w:tc>
          <w:tcPr>
            <w:tcW w:w="845" w:type="pct"/>
            <w:vAlign w:val="center"/>
            <w:hideMark/>
          </w:tcPr>
          <w:p w14:paraId="4C16BECE"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sidRPr="00B67CF4">
              <w:rPr>
                <w:rFonts w:ascii="Times New Roman" w:eastAsia="Times New Roman" w:hAnsi="Times New Roman" w:cs="Times New Roman"/>
                <w:i/>
                <w:iCs/>
                <w:color w:val="000000" w:themeColor="text1"/>
                <w:sz w:val="24"/>
                <w:szCs w:val="24"/>
              </w:rPr>
              <w:t>Hemidactylus</w:t>
            </w:r>
          </w:p>
        </w:tc>
        <w:tc>
          <w:tcPr>
            <w:tcW w:w="1035" w:type="pct"/>
            <w:vAlign w:val="center"/>
            <w:hideMark/>
          </w:tcPr>
          <w:p w14:paraId="1FA2D1DC"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Gekkonidae</w:t>
            </w:r>
          </w:p>
        </w:tc>
        <w:tc>
          <w:tcPr>
            <w:tcW w:w="1385" w:type="pct"/>
            <w:vAlign w:val="center"/>
            <w:hideMark/>
          </w:tcPr>
          <w:p w14:paraId="4459A36A"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Yellow-bellied house gecko</w:t>
            </w:r>
          </w:p>
        </w:tc>
      </w:tr>
      <w:tr w:rsidR="00B67CF4" w:rsidRPr="00B67CF4" w14:paraId="1ADE4767" w14:textId="77777777" w:rsidTr="00EA1D55">
        <w:trPr>
          <w:trHeight w:val="720"/>
        </w:trPr>
        <w:tc>
          <w:tcPr>
            <w:cnfStyle w:val="001000000000" w:firstRow="0" w:lastRow="0" w:firstColumn="1" w:lastColumn="0" w:oddVBand="0" w:evenVBand="0" w:oddHBand="0" w:evenHBand="0" w:firstRowFirstColumn="0" w:firstRowLastColumn="0" w:lastRowFirstColumn="0" w:lastRowLastColumn="0"/>
            <w:tcW w:w="459" w:type="pct"/>
            <w:vAlign w:val="center"/>
            <w:hideMark/>
          </w:tcPr>
          <w:p w14:paraId="2A3950E4" w14:textId="77777777" w:rsidR="00371866" w:rsidRPr="00B67CF4" w:rsidRDefault="00371866" w:rsidP="00EA1D55">
            <w:pPr>
              <w:spacing w:line="360" w:lineRule="auto"/>
              <w:jc w:val="center"/>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6</w:t>
            </w:r>
          </w:p>
        </w:tc>
        <w:tc>
          <w:tcPr>
            <w:tcW w:w="1276" w:type="pct"/>
            <w:vAlign w:val="center"/>
            <w:hideMark/>
          </w:tcPr>
          <w:p w14:paraId="73E0F365"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sidRPr="00B67CF4">
              <w:rPr>
                <w:rFonts w:ascii="Times New Roman" w:eastAsia="Times New Roman" w:hAnsi="Times New Roman" w:cs="Times New Roman"/>
                <w:i/>
                <w:iCs/>
                <w:color w:val="000000" w:themeColor="text1"/>
                <w:sz w:val="24"/>
                <w:szCs w:val="24"/>
              </w:rPr>
              <w:t>Hemidactylus frenatus</w:t>
            </w:r>
          </w:p>
        </w:tc>
        <w:tc>
          <w:tcPr>
            <w:tcW w:w="845" w:type="pct"/>
            <w:vAlign w:val="center"/>
            <w:hideMark/>
          </w:tcPr>
          <w:p w14:paraId="17E66F37"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sidRPr="00B67CF4">
              <w:rPr>
                <w:rFonts w:ascii="Times New Roman" w:eastAsia="Times New Roman" w:hAnsi="Times New Roman" w:cs="Times New Roman"/>
                <w:i/>
                <w:iCs/>
                <w:color w:val="000000" w:themeColor="text1"/>
                <w:sz w:val="24"/>
                <w:szCs w:val="24"/>
              </w:rPr>
              <w:t>Hemidactylus</w:t>
            </w:r>
          </w:p>
        </w:tc>
        <w:tc>
          <w:tcPr>
            <w:tcW w:w="1035" w:type="pct"/>
            <w:vAlign w:val="center"/>
            <w:hideMark/>
          </w:tcPr>
          <w:p w14:paraId="7E455ED4"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Gekkonidae</w:t>
            </w:r>
          </w:p>
        </w:tc>
        <w:tc>
          <w:tcPr>
            <w:tcW w:w="1385" w:type="pct"/>
            <w:vAlign w:val="center"/>
            <w:hideMark/>
          </w:tcPr>
          <w:p w14:paraId="4653E0A7"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Common house gecko</w:t>
            </w:r>
          </w:p>
        </w:tc>
      </w:tr>
      <w:tr w:rsidR="00B67CF4" w:rsidRPr="00B67CF4" w14:paraId="36F2E306" w14:textId="77777777" w:rsidTr="00EA1D55">
        <w:trPr>
          <w:trHeight w:val="720"/>
        </w:trPr>
        <w:tc>
          <w:tcPr>
            <w:cnfStyle w:val="001000000000" w:firstRow="0" w:lastRow="0" w:firstColumn="1" w:lastColumn="0" w:oddVBand="0" w:evenVBand="0" w:oddHBand="0" w:evenHBand="0" w:firstRowFirstColumn="0" w:firstRowLastColumn="0" w:lastRowFirstColumn="0" w:lastRowLastColumn="0"/>
            <w:tcW w:w="459" w:type="pct"/>
            <w:vAlign w:val="center"/>
            <w:hideMark/>
          </w:tcPr>
          <w:p w14:paraId="5C660100" w14:textId="77777777" w:rsidR="00371866" w:rsidRPr="00B67CF4" w:rsidRDefault="00371866" w:rsidP="00EA1D55">
            <w:pPr>
              <w:spacing w:line="360" w:lineRule="auto"/>
              <w:jc w:val="center"/>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7</w:t>
            </w:r>
          </w:p>
        </w:tc>
        <w:tc>
          <w:tcPr>
            <w:tcW w:w="1276" w:type="pct"/>
            <w:vAlign w:val="center"/>
            <w:hideMark/>
          </w:tcPr>
          <w:p w14:paraId="50413AE2"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sidRPr="00B67CF4">
              <w:rPr>
                <w:rFonts w:ascii="Times New Roman" w:eastAsia="Times New Roman" w:hAnsi="Times New Roman" w:cs="Times New Roman"/>
                <w:i/>
                <w:iCs/>
                <w:color w:val="000000" w:themeColor="text1"/>
                <w:sz w:val="24"/>
                <w:szCs w:val="24"/>
              </w:rPr>
              <w:t xml:space="preserve">Hemidactylus </w:t>
            </w:r>
            <w:proofErr w:type="spellStart"/>
            <w:r w:rsidRPr="00B67CF4">
              <w:rPr>
                <w:rFonts w:ascii="Times New Roman" w:eastAsia="Times New Roman" w:hAnsi="Times New Roman" w:cs="Times New Roman"/>
                <w:i/>
                <w:iCs/>
                <w:color w:val="000000" w:themeColor="text1"/>
                <w:sz w:val="24"/>
                <w:szCs w:val="24"/>
              </w:rPr>
              <w:t>prashadii</w:t>
            </w:r>
            <w:proofErr w:type="spellEnd"/>
          </w:p>
        </w:tc>
        <w:tc>
          <w:tcPr>
            <w:tcW w:w="845" w:type="pct"/>
            <w:vAlign w:val="center"/>
            <w:hideMark/>
          </w:tcPr>
          <w:p w14:paraId="717CE0CB"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sidRPr="00B67CF4">
              <w:rPr>
                <w:rFonts w:ascii="Times New Roman" w:eastAsia="Times New Roman" w:hAnsi="Times New Roman" w:cs="Times New Roman"/>
                <w:i/>
                <w:iCs/>
                <w:color w:val="000000" w:themeColor="text1"/>
                <w:sz w:val="24"/>
                <w:szCs w:val="24"/>
              </w:rPr>
              <w:t>Hemidactylus</w:t>
            </w:r>
          </w:p>
        </w:tc>
        <w:tc>
          <w:tcPr>
            <w:tcW w:w="1035" w:type="pct"/>
            <w:vAlign w:val="center"/>
            <w:hideMark/>
          </w:tcPr>
          <w:p w14:paraId="5EC8ACC7"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Gekkonidae</w:t>
            </w:r>
          </w:p>
        </w:tc>
        <w:tc>
          <w:tcPr>
            <w:tcW w:w="1385" w:type="pct"/>
            <w:vAlign w:val="center"/>
            <w:hideMark/>
          </w:tcPr>
          <w:p w14:paraId="539930D3"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Prashad’s gecko</w:t>
            </w:r>
          </w:p>
        </w:tc>
      </w:tr>
      <w:tr w:rsidR="00B67CF4" w:rsidRPr="00B67CF4" w14:paraId="7EFD5159" w14:textId="77777777" w:rsidTr="00EA1D55">
        <w:trPr>
          <w:trHeight w:val="720"/>
        </w:trPr>
        <w:tc>
          <w:tcPr>
            <w:cnfStyle w:val="001000000000" w:firstRow="0" w:lastRow="0" w:firstColumn="1" w:lastColumn="0" w:oddVBand="0" w:evenVBand="0" w:oddHBand="0" w:evenHBand="0" w:firstRowFirstColumn="0" w:firstRowLastColumn="0" w:lastRowFirstColumn="0" w:lastRowLastColumn="0"/>
            <w:tcW w:w="459" w:type="pct"/>
            <w:vAlign w:val="center"/>
            <w:hideMark/>
          </w:tcPr>
          <w:p w14:paraId="1EFC24E3" w14:textId="77777777" w:rsidR="00371866" w:rsidRPr="00B67CF4" w:rsidRDefault="00371866" w:rsidP="00EA1D55">
            <w:pPr>
              <w:spacing w:line="360" w:lineRule="auto"/>
              <w:jc w:val="center"/>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8</w:t>
            </w:r>
          </w:p>
        </w:tc>
        <w:tc>
          <w:tcPr>
            <w:tcW w:w="1276" w:type="pct"/>
            <w:vAlign w:val="center"/>
            <w:hideMark/>
          </w:tcPr>
          <w:p w14:paraId="4A1FEBC9"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proofErr w:type="spellStart"/>
            <w:r w:rsidRPr="00B67CF4">
              <w:rPr>
                <w:rFonts w:ascii="Times New Roman" w:eastAsia="Times New Roman" w:hAnsi="Times New Roman" w:cs="Times New Roman"/>
                <w:i/>
                <w:iCs/>
                <w:color w:val="000000" w:themeColor="text1"/>
                <w:sz w:val="24"/>
                <w:szCs w:val="24"/>
              </w:rPr>
              <w:t>Monilesaurus</w:t>
            </w:r>
            <w:proofErr w:type="spellEnd"/>
            <w:r w:rsidRPr="00B67CF4">
              <w:rPr>
                <w:rFonts w:ascii="Times New Roman" w:eastAsia="Times New Roman" w:hAnsi="Times New Roman" w:cs="Times New Roman"/>
                <w:i/>
                <w:iCs/>
                <w:color w:val="000000" w:themeColor="text1"/>
                <w:sz w:val="24"/>
                <w:szCs w:val="24"/>
              </w:rPr>
              <w:t xml:space="preserve"> </w:t>
            </w:r>
            <w:proofErr w:type="spellStart"/>
            <w:r w:rsidRPr="00B67CF4">
              <w:rPr>
                <w:rFonts w:ascii="Times New Roman" w:eastAsia="Times New Roman" w:hAnsi="Times New Roman" w:cs="Times New Roman"/>
                <w:i/>
                <w:iCs/>
                <w:color w:val="000000" w:themeColor="text1"/>
                <w:sz w:val="24"/>
                <w:szCs w:val="24"/>
              </w:rPr>
              <w:t>elloti</w:t>
            </w:r>
            <w:proofErr w:type="spellEnd"/>
          </w:p>
        </w:tc>
        <w:tc>
          <w:tcPr>
            <w:tcW w:w="845" w:type="pct"/>
            <w:vAlign w:val="center"/>
            <w:hideMark/>
          </w:tcPr>
          <w:p w14:paraId="45A55742"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proofErr w:type="spellStart"/>
            <w:r w:rsidRPr="00B67CF4">
              <w:rPr>
                <w:rFonts w:ascii="Times New Roman" w:eastAsia="Times New Roman" w:hAnsi="Times New Roman" w:cs="Times New Roman"/>
                <w:i/>
                <w:iCs/>
                <w:color w:val="000000" w:themeColor="text1"/>
                <w:sz w:val="24"/>
                <w:szCs w:val="24"/>
              </w:rPr>
              <w:t>Monilesaurus</w:t>
            </w:r>
            <w:proofErr w:type="spellEnd"/>
          </w:p>
        </w:tc>
        <w:tc>
          <w:tcPr>
            <w:tcW w:w="1035" w:type="pct"/>
            <w:vAlign w:val="center"/>
            <w:hideMark/>
          </w:tcPr>
          <w:p w14:paraId="731165A0"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Agamidae</w:t>
            </w:r>
          </w:p>
        </w:tc>
        <w:tc>
          <w:tcPr>
            <w:tcW w:w="1385" w:type="pct"/>
            <w:vAlign w:val="center"/>
            <w:hideMark/>
          </w:tcPr>
          <w:p w14:paraId="7D74A57B"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Elliot’s forest lizard</w:t>
            </w:r>
          </w:p>
        </w:tc>
      </w:tr>
      <w:tr w:rsidR="00B67CF4" w:rsidRPr="00B67CF4" w14:paraId="3228CA06" w14:textId="77777777" w:rsidTr="00EA1D55">
        <w:trPr>
          <w:trHeight w:val="720"/>
        </w:trPr>
        <w:tc>
          <w:tcPr>
            <w:cnfStyle w:val="001000000000" w:firstRow="0" w:lastRow="0" w:firstColumn="1" w:lastColumn="0" w:oddVBand="0" w:evenVBand="0" w:oddHBand="0" w:evenHBand="0" w:firstRowFirstColumn="0" w:firstRowLastColumn="0" w:lastRowFirstColumn="0" w:lastRowLastColumn="0"/>
            <w:tcW w:w="459" w:type="pct"/>
            <w:vAlign w:val="center"/>
            <w:hideMark/>
          </w:tcPr>
          <w:p w14:paraId="5726B24D" w14:textId="77777777" w:rsidR="00371866" w:rsidRPr="00B67CF4" w:rsidRDefault="00371866" w:rsidP="00EA1D55">
            <w:pPr>
              <w:spacing w:line="360" w:lineRule="auto"/>
              <w:jc w:val="center"/>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9</w:t>
            </w:r>
          </w:p>
        </w:tc>
        <w:tc>
          <w:tcPr>
            <w:tcW w:w="1276" w:type="pct"/>
            <w:vAlign w:val="center"/>
            <w:hideMark/>
          </w:tcPr>
          <w:p w14:paraId="02930E44"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proofErr w:type="spellStart"/>
            <w:r w:rsidRPr="00B67CF4">
              <w:rPr>
                <w:rFonts w:ascii="Times New Roman" w:eastAsia="Times New Roman" w:hAnsi="Times New Roman" w:cs="Times New Roman"/>
                <w:i/>
                <w:iCs/>
                <w:color w:val="000000" w:themeColor="text1"/>
                <w:sz w:val="24"/>
                <w:szCs w:val="24"/>
              </w:rPr>
              <w:t>Monilesaurus</w:t>
            </w:r>
            <w:proofErr w:type="spellEnd"/>
            <w:r w:rsidRPr="00B67CF4">
              <w:rPr>
                <w:rFonts w:ascii="Times New Roman" w:eastAsia="Times New Roman" w:hAnsi="Times New Roman" w:cs="Times New Roman"/>
                <w:i/>
                <w:iCs/>
                <w:color w:val="000000" w:themeColor="text1"/>
                <w:sz w:val="24"/>
                <w:szCs w:val="24"/>
              </w:rPr>
              <w:t xml:space="preserve"> </w:t>
            </w:r>
            <w:proofErr w:type="spellStart"/>
            <w:r w:rsidRPr="00B67CF4">
              <w:rPr>
                <w:rFonts w:ascii="Times New Roman" w:eastAsia="Times New Roman" w:hAnsi="Times New Roman" w:cs="Times New Roman"/>
                <w:i/>
                <w:iCs/>
                <w:color w:val="000000" w:themeColor="text1"/>
                <w:sz w:val="24"/>
                <w:szCs w:val="24"/>
              </w:rPr>
              <w:t>rouxii</w:t>
            </w:r>
            <w:proofErr w:type="spellEnd"/>
          </w:p>
        </w:tc>
        <w:tc>
          <w:tcPr>
            <w:tcW w:w="845" w:type="pct"/>
            <w:vAlign w:val="center"/>
            <w:hideMark/>
          </w:tcPr>
          <w:p w14:paraId="5E96F575"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proofErr w:type="spellStart"/>
            <w:r w:rsidRPr="00B67CF4">
              <w:rPr>
                <w:rFonts w:ascii="Times New Roman" w:eastAsia="Times New Roman" w:hAnsi="Times New Roman" w:cs="Times New Roman"/>
                <w:i/>
                <w:iCs/>
                <w:color w:val="000000" w:themeColor="text1"/>
                <w:sz w:val="24"/>
                <w:szCs w:val="24"/>
              </w:rPr>
              <w:t>Monilesaurus</w:t>
            </w:r>
            <w:proofErr w:type="spellEnd"/>
          </w:p>
        </w:tc>
        <w:tc>
          <w:tcPr>
            <w:tcW w:w="1035" w:type="pct"/>
            <w:vAlign w:val="center"/>
            <w:hideMark/>
          </w:tcPr>
          <w:p w14:paraId="60537088"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Agamidae</w:t>
            </w:r>
          </w:p>
        </w:tc>
        <w:tc>
          <w:tcPr>
            <w:tcW w:w="1385" w:type="pct"/>
            <w:vAlign w:val="center"/>
            <w:hideMark/>
          </w:tcPr>
          <w:p w14:paraId="7C10F8E1"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Roux’s forest lizard</w:t>
            </w:r>
          </w:p>
        </w:tc>
      </w:tr>
      <w:tr w:rsidR="00B67CF4" w:rsidRPr="00B67CF4" w14:paraId="5390DA95" w14:textId="77777777" w:rsidTr="00EA1D55">
        <w:trPr>
          <w:trHeight w:val="720"/>
        </w:trPr>
        <w:tc>
          <w:tcPr>
            <w:cnfStyle w:val="001000000000" w:firstRow="0" w:lastRow="0" w:firstColumn="1" w:lastColumn="0" w:oddVBand="0" w:evenVBand="0" w:oddHBand="0" w:evenHBand="0" w:firstRowFirstColumn="0" w:firstRowLastColumn="0" w:lastRowFirstColumn="0" w:lastRowLastColumn="0"/>
            <w:tcW w:w="459" w:type="pct"/>
            <w:vAlign w:val="center"/>
            <w:hideMark/>
          </w:tcPr>
          <w:p w14:paraId="61DB0C70" w14:textId="77777777" w:rsidR="00371866" w:rsidRPr="00B67CF4" w:rsidRDefault="00371866" w:rsidP="00EA1D55">
            <w:pPr>
              <w:spacing w:line="360" w:lineRule="auto"/>
              <w:jc w:val="center"/>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10</w:t>
            </w:r>
          </w:p>
        </w:tc>
        <w:tc>
          <w:tcPr>
            <w:tcW w:w="1276" w:type="pct"/>
            <w:vAlign w:val="center"/>
            <w:hideMark/>
          </w:tcPr>
          <w:p w14:paraId="2B7910BC"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sidRPr="00B67CF4">
              <w:rPr>
                <w:rFonts w:ascii="Times New Roman" w:eastAsia="Times New Roman" w:hAnsi="Times New Roman" w:cs="Times New Roman"/>
                <w:i/>
                <w:iCs/>
                <w:color w:val="000000" w:themeColor="text1"/>
                <w:sz w:val="24"/>
                <w:szCs w:val="24"/>
              </w:rPr>
              <w:t>Varanus bengalensis</w:t>
            </w:r>
          </w:p>
        </w:tc>
        <w:tc>
          <w:tcPr>
            <w:tcW w:w="845" w:type="pct"/>
            <w:vAlign w:val="center"/>
            <w:hideMark/>
          </w:tcPr>
          <w:p w14:paraId="5E83D349"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24"/>
                <w:szCs w:val="24"/>
              </w:rPr>
            </w:pPr>
            <w:r w:rsidRPr="00B67CF4">
              <w:rPr>
                <w:rFonts w:ascii="Times New Roman" w:eastAsia="Times New Roman" w:hAnsi="Times New Roman" w:cs="Times New Roman"/>
                <w:i/>
                <w:iCs/>
                <w:color w:val="000000" w:themeColor="text1"/>
                <w:sz w:val="24"/>
                <w:szCs w:val="24"/>
              </w:rPr>
              <w:t>Varanus</w:t>
            </w:r>
          </w:p>
        </w:tc>
        <w:tc>
          <w:tcPr>
            <w:tcW w:w="1035" w:type="pct"/>
            <w:vAlign w:val="center"/>
            <w:hideMark/>
          </w:tcPr>
          <w:p w14:paraId="024D934E"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Varanidae</w:t>
            </w:r>
          </w:p>
        </w:tc>
        <w:tc>
          <w:tcPr>
            <w:tcW w:w="1385" w:type="pct"/>
            <w:vAlign w:val="center"/>
            <w:hideMark/>
          </w:tcPr>
          <w:p w14:paraId="7518CD82"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Bengal monitor</w:t>
            </w:r>
          </w:p>
        </w:tc>
      </w:tr>
    </w:tbl>
    <w:p w14:paraId="771BCC68" w14:textId="7C1A3245" w:rsidR="00C040E6" w:rsidRPr="00B67CF4" w:rsidRDefault="00C040E6" w:rsidP="006B6077">
      <w:pPr>
        <w:pStyle w:val="ListParagraph"/>
        <w:numPr>
          <w:ilvl w:val="1"/>
          <w:numId w:val="5"/>
        </w:numPr>
        <w:spacing w:line="360" w:lineRule="auto"/>
        <w:jc w:val="both"/>
        <w:rPr>
          <w:rFonts w:ascii="Times New Roman" w:hAnsi="Times New Roman" w:cs="Times New Roman"/>
          <w:b/>
          <w:bCs/>
          <w:color w:val="000000" w:themeColor="text1"/>
          <w:sz w:val="24"/>
          <w:szCs w:val="24"/>
        </w:rPr>
      </w:pPr>
      <w:r w:rsidRPr="00B67CF4">
        <w:rPr>
          <w:rFonts w:ascii="Times New Roman" w:hAnsi="Times New Roman" w:cs="Times New Roman"/>
          <w:b/>
          <w:bCs/>
          <w:color w:val="000000" w:themeColor="text1"/>
          <w:sz w:val="24"/>
          <w:szCs w:val="24"/>
        </w:rPr>
        <w:t>Fort-wise Diversity:</w:t>
      </w:r>
    </w:p>
    <w:p w14:paraId="52F746AE" w14:textId="0DDD918B" w:rsidR="00C040E6" w:rsidRPr="00B67CF4" w:rsidRDefault="00C409C4" w:rsidP="00FA0CF2">
      <w:pPr>
        <w:pStyle w:val="ListParagraph"/>
        <w:spacing w:line="360" w:lineRule="auto"/>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 xml:space="preserve">Species richness varied among the three study sites (Table 2). </w:t>
      </w:r>
      <w:proofErr w:type="spellStart"/>
      <w:r w:rsidR="0058291E" w:rsidRPr="00B67CF4">
        <w:rPr>
          <w:rFonts w:ascii="Times New Roman" w:hAnsi="Times New Roman" w:cs="Times New Roman"/>
          <w:color w:val="000000" w:themeColor="text1"/>
          <w:sz w:val="24"/>
          <w:szCs w:val="24"/>
        </w:rPr>
        <w:t>Yashwantgad</w:t>
      </w:r>
      <w:proofErr w:type="spellEnd"/>
      <w:r w:rsidR="0058291E" w:rsidRPr="00B67CF4">
        <w:rPr>
          <w:rFonts w:ascii="Times New Roman" w:hAnsi="Times New Roman" w:cs="Times New Roman"/>
          <w:color w:val="000000" w:themeColor="text1"/>
          <w:sz w:val="24"/>
          <w:szCs w:val="24"/>
        </w:rPr>
        <w:t xml:space="preserve"> Fort (Redi) </w:t>
      </w:r>
      <w:r w:rsidRPr="00B67CF4">
        <w:rPr>
          <w:rFonts w:ascii="Times New Roman" w:hAnsi="Times New Roman" w:cs="Times New Roman"/>
          <w:color w:val="000000" w:themeColor="text1"/>
          <w:sz w:val="24"/>
          <w:szCs w:val="24"/>
        </w:rPr>
        <w:t xml:space="preserve">noted highest number of species, followed by </w:t>
      </w:r>
      <w:proofErr w:type="spellStart"/>
      <w:r w:rsidRPr="00B67CF4">
        <w:rPr>
          <w:rFonts w:ascii="Times New Roman" w:hAnsi="Times New Roman" w:cs="Times New Roman"/>
          <w:color w:val="000000" w:themeColor="text1"/>
          <w:sz w:val="24"/>
          <w:szCs w:val="24"/>
        </w:rPr>
        <w:t>Ramgad</w:t>
      </w:r>
      <w:proofErr w:type="spellEnd"/>
      <w:r w:rsidRPr="00B67CF4">
        <w:rPr>
          <w:rFonts w:ascii="Times New Roman" w:hAnsi="Times New Roman" w:cs="Times New Roman"/>
          <w:color w:val="000000" w:themeColor="text1"/>
          <w:sz w:val="24"/>
          <w:szCs w:val="24"/>
        </w:rPr>
        <w:t xml:space="preserve"> Fort, while </w:t>
      </w:r>
      <w:proofErr w:type="spellStart"/>
      <w:r w:rsidRPr="00B67CF4">
        <w:rPr>
          <w:rFonts w:ascii="Times New Roman" w:hAnsi="Times New Roman" w:cs="Times New Roman"/>
          <w:color w:val="000000" w:themeColor="text1"/>
          <w:sz w:val="24"/>
          <w:szCs w:val="24"/>
        </w:rPr>
        <w:t>Sarjekot</w:t>
      </w:r>
      <w:proofErr w:type="spellEnd"/>
      <w:r w:rsidRPr="00B67CF4">
        <w:rPr>
          <w:rFonts w:ascii="Times New Roman" w:hAnsi="Times New Roman" w:cs="Times New Roman"/>
          <w:color w:val="000000" w:themeColor="text1"/>
          <w:sz w:val="24"/>
          <w:szCs w:val="24"/>
        </w:rPr>
        <w:t xml:space="preserve"> Fort showed comparatively lower species richness. Variation in habitat complexity, vegetation cover and levels of anthropogenic disturbance are the factors that were associated with differences in the diversity.</w:t>
      </w:r>
    </w:p>
    <w:tbl>
      <w:tblPr>
        <w:tblStyle w:val="GridTable1Light-Accent1"/>
        <w:tblW w:w="5000" w:type="pct"/>
        <w:tblLook w:val="04A0" w:firstRow="1" w:lastRow="0" w:firstColumn="1" w:lastColumn="0" w:noHBand="0" w:noVBand="1"/>
      </w:tblPr>
      <w:tblGrid>
        <w:gridCol w:w="1870"/>
        <w:gridCol w:w="1870"/>
        <w:gridCol w:w="1870"/>
        <w:gridCol w:w="1870"/>
        <w:gridCol w:w="1870"/>
      </w:tblGrid>
      <w:tr w:rsidR="00B67CF4" w:rsidRPr="00B67CF4" w14:paraId="461D556D" w14:textId="77777777" w:rsidTr="00740C68">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527AA51E" w14:textId="77777777" w:rsidR="00371866" w:rsidRPr="00B67CF4" w:rsidRDefault="00371866" w:rsidP="00EA1D55">
            <w:pPr>
              <w:spacing w:before="100" w:beforeAutospacing="1" w:after="100" w:afterAutospacing="1" w:line="360" w:lineRule="auto"/>
              <w:ind w:left="720"/>
              <w:jc w:val="center"/>
              <w:rPr>
                <w:rFonts w:ascii="Times New Roman" w:eastAsia="Times New Roman" w:hAnsi="Times New Roman" w:cs="Times New Roman"/>
                <w:b w:val="0"/>
                <w:bCs w:val="0"/>
                <w:color w:val="000000" w:themeColor="text1"/>
                <w:sz w:val="24"/>
                <w:szCs w:val="24"/>
              </w:rPr>
            </w:pPr>
            <w:r w:rsidRPr="00B67CF4">
              <w:rPr>
                <w:rFonts w:ascii="Times New Roman" w:eastAsia="Times New Roman" w:hAnsi="Times New Roman" w:cs="Times New Roman"/>
                <w:color w:val="000000" w:themeColor="text1"/>
                <w:sz w:val="24"/>
                <w:szCs w:val="24"/>
              </w:rPr>
              <w:t>Table 2. Fort-wise species richness and diversity indices</w:t>
            </w:r>
          </w:p>
        </w:tc>
      </w:tr>
      <w:tr w:rsidR="00B67CF4" w:rsidRPr="00B67CF4" w14:paraId="3FBB3413" w14:textId="77777777" w:rsidTr="00EA1D55">
        <w:trPr>
          <w:trHeight w:val="561"/>
        </w:trPr>
        <w:tc>
          <w:tcPr>
            <w:cnfStyle w:val="001000000000" w:firstRow="0" w:lastRow="0" w:firstColumn="1" w:lastColumn="0" w:oddVBand="0" w:evenVBand="0" w:oddHBand="0" w:evenHBand="0" w:firstRowFirstColumn="0" w:firstRowLastColumn="0" w:lastRowFirstColumn="0" w:lastRowLastColumn="0"/>
            <w:tcW w:w="1000" w:type="pct"/>
            <w:vAlign w:val="center"/>
            <w:hideMark/>
          </w:tcPr>
          <w:p w14:paraId="6E631528" w14:textId="77777777" w:rsidR="00371866" w:rsidRPr="00B67CF4" w:rsidRDefault="00371866" w:rsidP="00EA1D55">
            <w:pPr>
              <w:spacing w:line="360" w:lineRule="auto"/>
              <w:jc w:val="center"/>
              <w:rPr>
                <w:rFonts w:ascii="Times New Roman" w:eastAsia="Times New Roman" w:hAnsi="Times New Roman" w:cs="Times New Roman"/>
                <w:b w:val="0"/>
                <w:bCs w:val="0"/>
                <w:color w:val="000000" w:themeColor="text1"/>
                <w:sz w:val="24"/>
                <w:szCs w:val="24"/>
              </w:rPr>
            </w:pPr>
            <w:r w:rsidRPr="00B67CF4">
              <w:rPr>
                <w:rFonts w:ascii="Times New Roman" w:eastAsia="Times New Roman" w:hAnsi="Times New Roman" w:cs="Times New Roman"/>
                <w:color w:val="000000" w:themeColor="text1"/>
                <w:sz w:val="24"/>
                <w:szCs w:val="24"/>
              </w:rPr>
              <w:t>Fort</w:t>
            </w:r>
          </w:p>
        </w:tc>
        <w:tc>
          <w:tcPr>
            <w:tcW w:w="1000" w:type="pct"/>
            <w:vAlign w:val="center"/>
            <w:hideMark/>
          </w:tcPr>
          <w:p w14:paraId="6A2F8236"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00B67CF4">
              <w:rPr>
                <w:rFonts w:ascii="Times New Roman" w:eastAsia="Times New Roman" w:hAnsi="Times New Roman" w:cs="Times New Roman"/>
                <w:b/>
                <w:bCs/>
                <w:color w:val="000000" w:themeColor="text1"/>
                <w:sz w:val="24"/>
                <w:szCs w:val="24"/>
              </w:rPr>
              <w:t>Species richness (S)</w:t>
            </w:r>
          </w:p>
        </w:tc>
        <w:tc>
          <w:tcPr>
            <w:tcW w:w="1000" w:type="pct"/>
            <w:vAlign w:val="center"/>
            <w:hideMark/>
          </w:tcPr>
          <w:p w14:paraId="3BA33400"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00B67CF4">
              <w:rPr>
                <w:rFonts w:ascii="Times New Roman" w:eastAsia="Times New Roman" w:hAnsi="Times New Roman" w:cs="Times New Roman"/>
                <w:b/>
                <w:bCs/>
                <w:color w:val="000000" w:themeColor="text1"/>
                <w:sz w:val="24"/>
                <w:szCs w:val="24"/>
              </w:rPr>
              <w:t>Shannon–Wiener index (H′)</w:t>
            </w:r>
          </w:p>
        </w:tc>
        <w:tc>
          <w:tcPr>
            <w:tcW w:w="1000" w:type="pct"/>
            <w:vAlign w:val="center"/>
            <w:hideMark/>
          </w:tcPr>
          <w:p w14:paraId="7F0EAA6E"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00B67CF4">
              <w:rPr>
                <w:rFonts w:ascii="Times New Roman" w:eastAsia="Times New Roman" w:hAnsi="Times New Roman" w:cs="Times New Roman"/>
                <w:b/>
                <w:bCs/>
                <w:color w:val="000000" w:themeColor="text1"/>
                <w:sz w:val="24"/>
                <w:szCs w:val="24"/>
              </w:rPr>
              <w:t>Simpson’s diversity index (1–D)</w:t>
            </w:r>
          </w:p>
        </w:tc>
        <w:tc>
          <w:tcPr>
            <w:tcW w:w="1000" w:type="pct"/>
            <w:vAlign w:val="center"/>
            <w:hideMark/>
          </w:tcPr>
          <w:p w14:paraId="70AD3445"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4"/>
                <w:szCs w:val="24"/>
              </w:rPr>
            </w:pPr>
            <w:r w:rsidRPr="00B67CF4">
              <w:rPr>
                <w:rFonts w:ascii="Times New Roman" w:eastAsia="Times New Roman" w:hAnsi="Times New Roman" w:cs="Times New Roman"/>
                <w:b/>
                <w:bCs/>
                <w:color w:val="000000" w:themeColor="text1"/>
                <w:sz w:val="24"/>
                <w:szCs w:val="24"/>
              </w:rPr>
              <w:t>Evenness (J′)</w:t>
            </w:r>
          </w:p>
        </w:tc>
      </w:tr>
      <w:tr w:rsidR="00B67CF4" w:rsidRPr="00B67CF4" w14:paraId="6CBB160F" w14:textId="77777777" w:rsidTr="00740C68">
        <w:trPr>
          <w:trHeight w:val="720"/>
        </w:trPr>
        <w:tc>
          <w:tcPr>
            <w:cnfStyle w:val="001000000000" w:firstRow="0" w:lastRow="0" w:firstColumn="1" w:lastColumn="0" w:oddVBand="0" w:evenVBand="0" w:oddHBand="0" w:evenHBand="0" w:firstRowFirstColumn="0" w:firstRowLastColumn="0" w:lastRowFirstColumn="0" w:lastRowLastColumn="0"/>
            <w:tcW w:w="1000" w:type="pct"/>
            <w:vAlign w:val="center"/>
            <w:hideMark/>
          </w:tcPr>
          <w:p w14:paraId="0BC9A43B" w14:textId="77777777" w:rsidR="00371866" w:rsidRPr="00B67CF4" w:rsidRDefault="00371866" w:rsidP="00EA1D55">
            <w:pPr>
              <w:spacing w:line="360" w:lineRule="auto"/>
              <w:jc w:val="center"/>
              <w:rPr>
                <w:rFonts w:ascii="Times New Roman" w:eastAsia="Times New Roman" w:hAnsi="Times New Roman" w:cs="Times New Roman"/>
                <w:color w:val="000000" w:themeColor="text1"/>
                <w:sz w:val="24"/>
                <w:szCs w:val="24"/>
              </w:rPr>
            </w:pPr>
            <w:proofErr w:type="spellStart"/>
            <w:r w:rsidRPr="00B67CF4">
              <w:rPr>
                <w:rFonts w:ascii="Times New Roman" w:eastAsia="Times New Roman" w:hAnsi="Times New Roman" w:cs="Times New Roman"/>
                <w:color w:val="000000" w:themeColor="text1"/>
                <w:sz w:val="24"/>
                <w:szCs w:val="24"/>
              </w:rPr>
              <w:t>Yashwantgad</w:t>
            </w:r>
            <w:proofErr w:type="spellEnd"/>
            <w:r w:rsidRPr="00B67CF4">
              <w:rPr>
                <w:rFonts w:ascii="Times New Roman" w:eastAsia="Times New Roman" w:hAnsi="Times New Roman" w:cs="Times New Roman"/>
                <w:color w:val="000000" w:themeColor="text1"/>
                <w:sz w:val="24"/>
                <w:szCs w:val="24"/>
              </w:rPr>
              <w:t xml:space="preserve"> Fort (Redi) </w:t>
            </w:r>
          </w:p>
        </w:tc>
        <w:tc>
          <w:tcPr>
            <w:tcW w:w="1000" w:type="pct"/>
            <w:vAlign w:val="center"/>
            <w:hideMark/>
          </w:tcPr>
          <w:p w14:paraId="51AE316A"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9</w:t>
            </w:r>
          </w:p>
        </w:tc>
        <w:tc>
          <w:tcPr>
            <w:tcW w:w="1000" w:type="pct"/>
            <w:vAlign w:val="center"/>
            <w:hideMark/>
          </w:tcPr>
          <w:p w14:paraId="22AAA260"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0.943</w:t>
            </w:r>
          </w:p>
        </w:tc>
        <w:tc>
          <w:tcPr>
            <w:tcW w:w="1000" w:type="pct"/>
            <w:vAlign w:val="center"/>
            <w:hideMark/>
          </w:tcPr>
          <w:p w14:paraId="072401D0"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0.386</w:t>
            </w:r>
          </w:p>
        </w:tc>
        <w:tc>
          <w:tcPr>
            <w:tcW w:w="1000" w:type="pct"/>
            <w:vAlign w:val="center"/>
            <w:hideMark/>
          </w:tcPr>
          <w:p w14:paraId="0B66403D"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0.429</w:t>
            </w:r>
          </w:p>
        </w:tc>
      </w:tr>
      <w:tr w:rsidR="00B67CF4" w:rsidRPr="00B67CF4" w14:paraId="66EBBB28" w14:textId="77777777" w:rsidTr="00740C68">
        <w:trPr>
          <w:trHeight w:val="720"/>
        </w:trPr>
        <w:tc>
          <w:tcPr>
            <w:cnfStyle w:val="001000000000" w:firstRow="0" w:lastRow="0" w:firstColumn="1" w:lastColumn="0" w:oddVBand="0" w:evenVBand="0" w:oddHBand="0" w:evenHBand="0" w:firstRowFirstColumn="0" w:firstRowLastColumn="0" w:lastRowFirstColumn="0" w:lastRowLastColumn="0"/>
            <w:tcW w:w="1000" w:type="pct"/>
            <w:vAlign w:val="center"/>
            <w:hideMark/>
          </w:tcPr>
          <w:p w14:paraId="604A3C9A" w14:textId="77777777" w:rsidR="00371866" w:rsidRPr="00B67CF4" w:rsidRDefault="00371866" w:rsidP="00EA1D55">
            <w:pPr>
              <w:spacing w:line="360" w:lineRule="auto"/>
              <w:jc w:val="center"/>
              <w:rPr>
                <w:rFonts w:ascii="Times New Roman" w:eastAsia="Times New Roman" w:hAnsi="Times New Roman" w:cs="Times New Roman"/>
                <w:color w:val="000000" w:themeColor="text1"/>
                <w:sz w:val="24"/>
                <w:szCs w:val="24"/>
              </w:rPr>
            </w:pPr>
            <w:proofErr w:type="spellStart"/>
            <w:r w:rsidRPr="00B67CF4">
              <w:rPr>
                <w:rFonts w:ascii="Times New Roman" w:eastAsia="Times New Roman" w:hAnsi="Times New Roman" w:cs="Times New Roman"/>
                <w:color w:val="000000" w:themeColor="text1"/>
                <w:sz w:val="24"/>
                <w:szCs w:val="24"/>
              </w:rPr>
              <w:t>Ramgad</w:t>
            </w:r>
            <w:proofErr w:type="spellEnd"/>
            <w:r w:rsidRPr="00B67CF4">
              <w:rPr>
                <w:rFonts w:ascii="Times New Roman" w:eastAsia="Times New Roman" w:hAnsi="Times New Roman" w:cs="Times New Roman"/>
                <w:color w:val="000000" w:themeColor="text1"/>
                <w:sz w:val="24"/>
                <w:szCs w:val="24"/>
              </w:rPr>
              <w:t xml:space="preserve"> Fort</w:t>
            </w:r>
          </w:p>
        </w:tc>
        <w:tc>
          <w:tcPr>
            <w:tcW w:w="1000" w:type="pct"/>
            <w:vAlign w:val="center"/>
            <w:hideMark/>
          </w:tcPr>
          <w:p w14:paraId="1B03C33A"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8</w:t>
            </w:r>
          </w:p>
        </w:tc>
        <w:tc>
          <w:tcPr>
            <w:tcW w:w="1000" w:type="pct"/>
            <w:vAlign w:val="center"/>
            <w:hideMark/>
          </w:tcPr>
          <w:p w14:paraId="7A655565"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1.731</w:t>
            </w:r>
          </w:p>
        </w:tc>
        <w:tc>
          <w:tcPr>
            <w:tcW w:w="1000" w:type="pct"/>
            <w:vAlign w:val="center"/>
            <w:hideMark/>
          </w:tcPr>
          <w:p w14:paraId="1C89EEEB"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0.789</w:t>
            </w:r>
          </w:p>
        </w:tc>
        <w:tc>
          <w:tcPr>
            <w:tcW w:w="1000" w:type="pct"/>
            <w:vAlign w:val="center"/>
            <w:hideMark/>
          </w:tcPr>
          <w:p w14:paraId="729F5E26"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0.832</w:t>
            </w:r>
          </w:p>
        </w:tc>
      </w:tr>
      <w:tr w:rsidR="00B67CF4" w:rsidRPr="00B67CF4" w14:paraId="2696EB32" w14:textId="77777777" w:rsidTr="00740C68">
        <w:trPr>
          <w:trHeight w:val="720"/>
        </w:trPr>
        <w:tc>
          <w:tcPr>
            <w:cnfStyle w:val="001000000000" w:firstRow="0" w:lastRow="0" w:firstColumn="1" w:lastColumn="0" w:oddVBand="0" w:evenVBand="0" w:oddHBand="0" w:evenHBand="0" w:firstRowFirstColumn="0" w:firstRowLastColumn="0" w:lastRowFirstColumn="0" w:lastRowLastColumn="0"/>
            <w:tcW w:w="1000" w:type="pct"/>
            <w:vAlign w:val="center"/>
            <w:hideMark/>
          </w:tcPr>
          <w:p w14:paraId="7C77E856" w14:textId="77777777" w:rsidR="00371866" w:rsidRPr="00B67CF4" w:rsidRDefault="00371866" w:rsidP="00EA1D55">
            <w:pPr>
              <w:spacing w:line="360" w:lineRule="auto"/>
              <w:jc w:val="center"/>
              <w:rPr>
                <w:rFonts w:ascii="Times New Roman" w:eastAsia="Times New Roman" w:hAnsi="Times New Roman" w:cs="Times New Roman"/>
                <w:color w:val="000000" w:themeColor="text1"/>
                <w:sz w:val="24"/>
                <w:szCs w:val="24"/>
              </w:rPr>
            </w:pPr>
            <w:proofErr w:type="spellStart"/>
            <w:r w:rsidRPr="00B67CF4">
              <w:rPr>
                <w:rFonts w:ascii="Times New Roman" w:eastAsia="Times New Roman" w:hAnsi="Times New Roman" w:cs="Times New Roman"/>
                <w:color w:val="000000" w:themeColor="text1"/>
                <w:sz w:val="24"/>
                <w:szCs w:val="24"/>
              </w:rPr>
              <w:t>Sarjekot</w:t>
            </w:r>
            <w:proofErr w:type="spellEnd"/>
            <w:r w:rsidRPr="00B67CF4">
              <w:rPr>
                <w:rFonts w:ascii="Times New Roman" w:eastAsia="Times New Roman" w:hAnsi="Times New Roman" w:cs="Times New Roman"/>
                <w:color w:val="000000" w:themeColor="text1"/>
                <w:sz w:val="24"/>
                <w:szCs w:val="24"/>
              </w:rPr>
              <w:t xml:space="preserve"> Fort</w:t>
            </w:r>
          </w:p>
        </w:tc>
        <w:tc>
          <w:tcPr>
            <w:tcW w:w="1000" w:type="pct"/>
            <w:vAlign w:val="center"/>
            <w:hideMark/>
          </w:tcPr>
          <w:p w14:paraId="1F192048"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7</w:t>
            </w:r>
          </w:p>
        </w:tc>
        <w:tc>
          <w:tcPr>
            <w:tcW w:w="1000" w:type="pct"/>
            <w:vAlign w:val="center"/>
            <w:hideMark/>
          </w:tcPr>
          <w:p w14:paraId="21F83982"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1.63</w:t>
            </w:r>
          </w:p>
        </w:tc>
        <w:tc>
          <w:tcPr>
            <w:tcW w:w="1000" w:type="pct"/>
            <w:vAlign w:val="center"/>
            <w:hideMark/>
          </w:tcPr>
          <w:p w14:paraId="4AC2F16A"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0.766</w:t>
            </w:r>
          </w:p>
        </w:tc>
        <w:tc>
          <w:tcPr>
            <w:tcW w:w="1000" w:type="pct"/>
            <w:vAlign w:val="center"/>
            <w:hideMark/>
          </w:tcPr>
          <w:p w14:paraId="33B44A66" w14:textId="77777777" w:rsidR="00371866" w:rsidRPr="00B67CF4" w:rsidRDefault="00371866" w:rsidP="00EA1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67CF4">
              <w:rPr>
                <w:rFonts w:ascii="Times New Roman" w:eastAsia="Times New Roman" w:hAnsi="Times New Roman" w:cs="Times New Roman"/>
                <w:color w:val="000000" w:themeColor="text1"/>
                <w:sz w:val="24"/>
                <w:szCs w:val="24"/>
              </w:rPr>
              <w:t>0.838</w:t>
            </w:r>
          </w:p>
        </w:tc>
      </w:tr>
    </w:tbl>
    <w:p w14:paraId="6EDB1C55" w14:textId="34680207" w:rsidR="00C409C4" w:rsidRPr="00B67CF4" w:rsidRDefault="00C409C4" w:rsidP="00FA0CF2">
      <w:pPr>
        <w:pStyle w:val="ListParagraph"/>
        <w:spacing w:line="360" w:lineRule="auto"/>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 xml:space="preserve">Certain species were consistently recorded across all three forts, indicating their broad habitat tolerance. In contrast, some species were restricted to specific forts, suggesting habitat specificity or sensitivity to environmental conditions. </w:t>
      </w:r>
    </w:p>
    <w:p w14:paraId="0988BF29" w14:textId="547BCE04" w:rsidR="007A77D2" w:rsidRPr="00B67CF4" w:rsidRDefault="007A77D2" w:rsidP="007A77D2">
      <w:pPr>
        <w:pStyle w:val="ListParagraph"/>
        <w:numPr>
          <w:ilvl w:val="1"/>
          <w:numId w:val="5"/>
        </w:numPr>
        <w:spacing w:line="360" w:lineRule="auto"/>
        <w:jc w:val="both"/>
        <w:rPr>
          <w:rFonts w:ascii="Times New Roman" w:hAnsi="Times New Roman" w:cs="Times New Roman"/>
          <w:b/>
          <w:bCs/>
          <w:color w:val="000000" w:themeColor="text1"/>
          <w:sz w:val="24"/>
          <w:szCs w:val="24"/>
        </w:rPr>
      </w:pPr>
      <w:r w:rsidRPr="00B67CF4">
        <w:rPr>
          <w:rFonts w:ascii="Times New Roman" w:hAnsi="Times New Roman" w:cs="Times New Roman"/>
          <w:b/>
          <w:bCs/>
          <w:color w:val="000000" w:themeColor="text1"/>
          <w:sz w:val="24"/>
          <w:szCs w:val="24"/>
        </w:rPr>
        <w:lastRenderedPageBreak/>
        <w:t xml:space="preserve"> Seasonal Variation: </w:t>
      </w:r>
    </w:p>
    <w:p w14:paraId="5E1A3B85" w14:textId="77777777" w:rsidR="007A77D2" w:rsidRPr="00B67CF4" w:rsidRDefault="007A77D2" w:rsidP="007A77D2">
      <w:pPr>
        <w:pStyle w:val="ListParagraph"/>
        <w:spacing w:line="360" w:lineRule="auto"/>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During one year study period, it was observed that species richness and abundance were higher during post monsoon season (Fig. 2), while reduced activity and lower abundance were observed during late summer season. Seasonal differences were more noticeable in coastal forts, due to climatic factors and tourist activity.</w:t>
      </w:r>
    </w:p>
    <w:p w14:paraId="1522A315" w14:textId="2E4020A1" w:rsidR="007A77D2" w:rsidRPr="00B67CF4" w:rsidRDefault="007A77D2" w:rsidP="007A77D2">
      <w:pPr>
        <w:pStyle w:val="ListParagraph"/>
        <w:spacing w:line="360" w:lineRule="auto"/>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Some species showed seasonal fluctuations in abundance, whereas others were recorded consistently throughout the year, indicating variation in activity patterns and habitat use among species.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67CF4" w:rsidRPr="00B67CF4" w14:paraId="34BCEFB4" w14:textId="77777777" w:rsidTr="007A77D2">
        <w:tc>
          <w:tcPr>
            <w:tcW w:w="5000" w:type="pct"/>
            <w:vAlign w:val="center"/>
          </w:tcPr>
          <w:p w14:paraId="77FCB51C" w14:textId="0CC55B08" w:rsidR="007A77D2" w:rsidRPr="00B67CF4" w:rsidRDefault="007A77D2" w:rsidP="007A77D2">
            <w:pPr>
              <w:pStyle w:val="NormalWeb"/>
              <w:jc w:val="center"/>
              <w:rPr>
                <w:color w:val="000000" w:themeColor="text1"/>
              </w:rPr>
            </w:pPr>
            <w:r w:rsidRPr="00B67CF4">
              <w:rPr>
                <w:noProof/>
                <w:color w:val="000000" w:themeColor="text1"/>
              </w:rPr>
              <w:drawing>
                <wp:inline distT="0" distB="0" distL="0" distR="0" wp14:anchorId="3ABD2C5A" wp14:editId="3E792EC6">
                  <wp:extent cx="5369380" cy="3554730"/>
                  <wp:effectExtent l="19050" t="19050" r="22225"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430838" cy="3595418"/>
                          </a:xfrm>
                          <a:prstGeom prst="rect">
                            <a:avLst/>
                          </a:prstGeom>
                          <a:noFill/>
                          <a:ln>
                            <a:solidFill>
                              <a:schemeClr val="tx1"/>
                            </a:solidFill>
                          </a:ln>
                        </pic:spPr>
                      </pic:pic>
                    </a:graphicData>
                  </a:graphic>
                </wp:inline>
              </w:drawing>
            </w:r>
          </w:p>
        </w:tc>
      </w:tr>
    </w:tbl>
    <w:p w14:paraId="38CACD5A" w14:textId="33519F6D" w:rsidR="00C040E6" w:rsidRPr="00B67CF4" w:rsidRDefault="007A77D2" w:rsidP="006B6077">
      <w:pPr>
        <w:pStyle w:val="ListParagraph"/>
        <w:numPr>
          <w:ilvl w:val="1"/>
          <w:numId w:val="5"/>
        </w:numPr>
        <w:spacing w:line="360" w:lineRule="auto"/>
        <w:jc w:val="both"/>
        <w:rPr>
          <w:rFonts w:ascii="Times New Roman" w:hAnsi="Times New Roman" w:cs="Times New Roman"/>
          <w:b/>
          <w:bCs/>
          <w:color w:val="000000" w:themeColor="text1"/>
          <w:sz w:val="24"/>
          <w:szCs w:val="24"/>
        </w:rPr>
      </w:pPr>
      <w:r w:rsidRPr="00B67CF4">
        <w:rPr>
          <w:rFonts w:ascii="Times New Roman" w:hAnsi="Times New Roman" w:cs="Times New Roman"/>
          <w:b/>
          <w:bCs/>
          <w:color w:val="000000" w:themeColor="text1"/>
          <w:sz w:val="24"/>
          <w:szCs w:val="24"/>
        </w:rPr>
        <w:t xml:space="preserve"> </w:t>
      </w:r>
      <w:r w:rsidR="00C409C4" w:rsidRPr="00B67CF4">
        <w:rPr>
          <w:rFonts w:ascii="Times New Roman" w:hAnsi="Times New Roman" w:cs="Times New Roman"/>
          <w:b/>
          <w:bCs/>
          <w:color w:val="000000" w:themeColor="text1"/>
          <w:sz w:val="24"/>
          <w:szCs w:val="24"/>
        </w:rPr>
        <w:t>Abundance:</w:t>
      </w:r>
    </w:p>
    <w:p w14:paraId="4863FDD2" w14:textId="37D93BDD" w:rsidR="00C409C4" w:rsidRPr="00B67CF4" w:rsidRDefault="00683737" w:rsidP="00FA0CF2">
      <w:pPr>
        <w:pStyle w:val="ListParagraph"/>
        <w:spacing w:line="360" w:lineRule="auto"/>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 xml:space="preserve">The relative abundance of saurian species varied significantly among the selected study sites. </w:t>
      </w:r>
      <w:r w:rsidR="005063B8" w:rsidRPr="00B67CF4">
        <w:rPr>
          <w:rFonts w:ascii="Times New Roman" w:hAnsi="Times New Roman" w:cs="Times New Roman"/>
          <w:color w:val="000000" w:themeColor="text1"/>
          <w:sz w:val="24"/>
          <w:szCs w:val="24"/>
        </w:rPr>
        <w:t xml:space="preserve">A Chi-square goodness-of-fit test was performed to examine variation in saurian abundance among the three fort ecosystems. The analysis revealed a significant difference in abundance distribution among the studied forts (χ² = 177.19, df = 2, p &lt; 0.05), indicating that saurian abundance varied significantly across the selected habitats. </w:t>
      </w:r>
      <w:r w:rsidRPr="00B67CF4">
        <w:rPr>
          <w:rFonts w:ascii="Times New Roman" w:hAnsi="Times New Roman" w:cs="Times New Roman"/>
          <w:color w:val="000000" w:themeColor="text1"/>
          <w:sz w:val="24"/>
          <w:szCs w:val="24"/>
        </w:rPr>
        <w:t xml:space="preserve">Fort wise assessment revealed higher overall abundance at </w:t>
      </w:r>
      <w:proofErr w:type="spellStart"/>
      <w:r w:rsidR="0058291E" w:rsidRPr="00B67CF4">
        <w:rPr>
          <w:rFonts w:ascii="Times New Roman" w:hAnsi="Times New Roman" w:cs="Times New Roman"/>
          <w:color w:val="000000" w:themeColor="text1"/>
          <w:sz w:val="24"/>
          <w:szCs w:val="24"/>
        </w:rPr>
        <w:t>Yashwantgad</w:t>
      </w:r>
      <w:proofErr w:type="spellEnd"/>
      <w:r w:rsidR="0058291E" w:rsidRPr="00B67CF4">
        <w:rPr>
          <w:rFonts w:ascii="Times New Roman" w:hAnsi="Times New Roman" w:cs="Times New Roman"/>
          <w:color w:val="000000" w:themeColor="text1"/>
          <w:sz w:val="24"/>
          <w:szCs w:val="24"/>
        </w:rPr>
        <w:t xml:space="preserve"> Fort (Redi)</w:t>
      </w:r>
      <w:r w:rsidRPr="00B67CF4">
        <w:rPr>
          <w:rFonts w:ascii="Times New Roman" w:hAnsi="Times New Roman" w:cs="Times New Roman"/>
          <w:color w:val="000000" w:themeColor="text1"/>
          <w:sz w:val="24"/>
          <w:szCs w:val="24"/>
        </w:rPr>
        <w:t xml:space="preserve">, followed by </w:t>
      </w:r>
      <w:proofErr w:type="spellStart"/>
      <w:r w:rsidRPr="00B67CF4">
        <w:rPr>
          <w:rFonts w:ascii="Times New Roman" w:hAnsi="Times New Roman" w:cs="Times New Roman"/>
          <w:color w:val="000000" w:themeColor="text1"/>
          <w:sz w:val="24"/>
          <w:szCs w:val="24"/>
        </w:rPr>
        <w:t>Ramgad</w:t>
      </w:r>
      <w:proofErr w:type="spellEnd"/>
      <w:r w:rsidRPr="00B67CF4">
        <w:rPr>
          <w:rFonts w:ascii="Times New Roman" w:hAnsi="Times New Roman" w:cs="Times New Roman"/>
          <w:color w:val="000000" w:themeColor="text1"/>
          <w:sz w:val="24"/>
          <w:szCs w:val="24"/>
        </w:rPr>
        <w:t xml:space="preserve"> Fort, and </w:t>
      </w:r>
      <w:proofErr w:type="spellStart"/>
      <w:r w:rsidRPr="00B67CF4">
        <w:rPr>
          <w:rFonts w:ascii="Times New Roman" w:hAnsi="Times New Roman" w:cs="Times New Roman"/>
          <w:color w:val="000000" w:themeColor="text1"/>
          <w:sz w:val="24"/>
          <w:szCs w:val="24"/>
        </w:rPr>
        <w:t>Sarjekot</w:t>
      </w:r>
      <w:proofErr w:type="spellEnd"/>
      <w:r w:rsidRPr="00B67CF4">
        <w:rPr>
          <w:rFonts w:ascii="Times New Roman" w:hAnsi="Times New Roman" w:cs="Times New Roman"/>
          <w:color w:val="000000" w:themeColor="text1"/>
          <w:sz w:val="24"/>
          <w:szCs w:val="24"/>
        </w:rPr>
        <w:t xml:space="preserve"> Fort</w:t>
      </w:r>
      <w:r w:rsidR="00591852" w:rsidRPr="00B67CF4">
        <w:rPr>
          <w:rFonts w:ascii="Times New Roman" w:hAnsi="Times New Roman" w:cs="Times New Roman"/>
          <w:color w:val="000000" w:themeColor="text1"/>
          <w:sz w:val="24"/>
          <w:szCs w:val="24"/>
        </w:rPr>
        <w:t xml:space="preserve"> (Fig. 3)</w:t>
      </w:r>
      <w:r w:rsidRPr="00B67CF4">
        <w:rPr>
          <w:rFonts w:ascii="Times New Roman" w:hAnsi="Times New Roman" w:cs="Times New Roman"/>
          <w:color w:val="000000" w:themeColor="text1"/>
          <w:sz w:val="24"/>
          <w:szCs w:val="24"/>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67CF4" w:rsidRPr="00B67CF4" w14:paraId="419B65DC" w14:textId="77777777" w:rsidTr="007A77D2">
        <w:tc>
          <w:tcPr>
            <w:tcW w:w="5000" w:type="pct"/>
            <w:vAlign w:val="center"/>
          </w:tcPr>
          <w:p w14:paraId="61598049" w14:textId="451B2DCD" w:rsidR="007A77D2" w:rsidRPr="00B67CF4" w:rsidRDefault="007A77D2" w:rsidP="007A77D2">
            <w:pPr>
              <w:pStyle w:val="NormalWeb"/>
              <w:jc w:val="center"/>
              <w:rPr>
                <w:color w:val="000000" w:themeColor="text1"/>
              </w:rPr>
            </w:pPr>
            <w:r w:rsidRPr="00B67CF4">
              <w:rPr>
                <w:noProof/>
                <w:color w:val="000000" w:themeColor="text1"/>
              </w:rPr>
              <w:lastRenderedPageBreak/>
              <w:drawing>
                <wp:inline distT="0" distB="0" distL="0" distR="0" wp14:anchorId="79810D52" wp14:editId="3099710C">
                  <wp:extent cx="4991100" cy="3416689"/>
                  <wp:effectExtent l="19050" t="19050" r="1905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996897" cy="3420657"/>
                          </a:xfrm>
                          <a:prstGeom prst="rect">
                            <a:avLst/>
                          </a:prstGeom>
                          <a:noFill/>
                          <a:ln>
                            <a:solidFill>
                              <a:schemeClr val="tx1"/>
                            </a:solidFill>
                          </a:ln>
                        </pic:spPr>
                      </pic:pic>
                    </a:graphicData>
                  </a:graphic>
                </wp:inline>
              </w:drawing>
            </w:r>
          </w:p>
        </w:tc>
      </w:tr>
    </w:tbl>
    <w:p w14:paraId="275535CC" w14:textId="1A65FD5E" w:rsidR="007A77D2" w:rsidRPr="00B67CF4" w:rsidRDefault="00683737" w:rsidP="007A77D2">
      <w:pPr>
        <w:pStyle w:val="ListParagraph"/>
        <w:spacing w:line="360" w:lineRule="auto"/>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 xml:space="preserve">Availability of basking sites, microhabitat features and human interferences at study sites are the factors due to which </w:t>
      </w:r>
      <w:r w:rsidR="00E174D9" w:rsidRPr="00B67CF4">
        <w:rPr>
          <w:rFonts w:ascii="Times New Roman" w:hAnsi="Times New Roman" w:cs="Times New Roman"/>
          <w:color w:val="000000" w:themeColor="text1"/>
          <w:sz w:val="24"/>
          <w:szCs w:val="24"/>
        </w:rPr>
        <w:t>these indices</w:t>
      </w:r>
      <w:r w:rsidRPr="00B67CF4">
        <w:rPr>
          <w:rFonts w:ascii="Times New Roman" w:hAnsi="Times New Roman" w:cs="Times New Roman"/>
          <w:color w:val="000000" w:themeColor="text1"/>
          <w:sz w:val="24"/>
          <w:szCs w:val="24"/>
        </w:rPr>
        <w:t xml:space="preserve"> w</w:t>
      </w:r>
      <w:r w:rsidR="00182F4A" w:rsidRPr="00B67CF4">
        <w:rPr>
          <w:rFonts w:ascii="Times New Roman" w:hAnsi="Times New Roman" w:cs="Times New Roman"/>
          <w:color w:val="000000" w:themeColor="text1"/>
          <w:sz w:val="24"/>
          <w:szCs w:val="24"/>
        </w:rPr>
        <w:t>ere</w:t>
      </w:r>
      <w:r w:rsidRPr="00B67CF4">
        <w:rPr>
          <w:rFonts w:ascii="Times New Roman" w:hAnsi="Times New Roman" w:cs="Times New Roman"/>
          <w:color w:val="000000" w:themeColor="text1"/>
          <w:sz w:val="24"/>
          <w:szCs w:val="24"/>
        </w:rPr>
        <w:t xml:space="preserve"> influenced showing much variation. </w:t>
      </w:r>
      <w:r w:rsidR="009107D6" w:rsidRPr="00B67CF4">
        <w:rPr>
          <w:rFonts w:ascii="Times New Roman" w:hAnsi="Times New Roman" w:cs="Times New Roman"/>
          <w:color w:val="000000" w:themeColor="text1"/>
          <w:sz w:val="24"/>
          <w:szCs w:val="24"/>
        </w:rPr>
        <w:t xml:space="preserve">Species richness (S) was highest at </w:t>
      </w:r>
      <w:proofErr w:type="spellStart"/>
      <w:r w:rsidR="0058291E" w:rsidRPr="00B67CF4">
        <w:rPr>
          <w:rFonts w:ascii="Times New Roman" w:hAnsi="Times New Roman" w:cs="Times New Roman"/>
          <w:color w:val="000000" w:themeColor="text1"/>
          <w:sz w:val="24"/>
          <w:szCs w:val="24"/>
        </w:rPr>
        <w:t>Yashwantgad</w:t>
      </w:r>
      <w:proofErr w:type="spellEnd"/>
      <w:r w:rsidR="0058291E" w:rsidRPr="00B67CF4">
        <w:rPr>
          <w:rFonts w:ascii="Times New Roman" w:hAnsi="Times New Roman" w:cs="Times New Roman"/>
          <w:color w:val="000000" w:themeColor="text1"/>
          <w:sz w:val="24"/>
          <w:szCs w:val="24"/>
        </w:rPr>
        <w:t xml:space="preserve"> Fort (Redi) </w:t>
      </w:r>
      <w:r w:rsidR="009107D6" w:rsidRPr="00B67CF4">
        <w:rPr>
          <w:rFonts w:ascii="Times New Roman" w:hAnsi="Times New Roman" w:cs="Times New Roman"/>
          <w:color w:val="000000" w:themeColor="text1"/>
          <w:sz w:val="24"/>
          <w:szCs w:val="24"/>
        </w:rPr>
        <w:t xml:space="preserve">(9 species), followed by Ramgad </w:t>
      </w:r>
      <w:r w:rsidR="00AF6557" w:rsidRPr="00B67CF4">
        <w:rPr>
          <w:rFonts w:ascii="Times New Roman" w:hAnsi="Times New Roman" w:cs="Times New Roman"/>
          <w:color w:val="000000" w:themeColor="text1"/>
          <w:sz w:val="24"/>
          <w:szCs w:val="24"/>
        </w:rPr>
        <w:t xml:space="preserve">Fort </w:t>
      </w:r>
      <w:r w:rsidR="009107D6" w:rsidRPr="00B67CF4">
        <w:rPr>
          <w:rFonts w:ascii="Times New Roman" w:hAnsi="Times New Roman" w:cs="Times New Roman"/>
          <w:color w:val="000000" w:themeColor="text1"/>
          <w:sz w:val="24"/>
          <w:szCs w:val="24"/>
        </w:rPr>
        <w:t xml:space="preserve">(8) and </w:t>
      </w:r>
      <w:proofErr w:type="spellStart"/>
      <w:r w:rsidR="009107D6" w:rsidRPr="00B67CF4">
        <w:rPr>
          <w:rFonts w:ascii="Times New Roman" w:hAnsi="Times New Roman" w:cs="Times New Roman"/>
          <w:color w:val="000000" w:themeColor="text1"/>
          <w:sz w:val="24"/>
          <w:szCs w:val="24"/>
        </w:rPr>
        <w:t>Sarjekot</w:t>
      </w:r>
      <w:proofErr w:type="spellEnd"/>
      <w:r w:rsidR="009107D6" w:rsidRPr="00B67CF4">
        <w:rPr>
          <w:rFonts w:ascii="Times New Roman" w:hAnsi="Times New Roman" w:cs="Times New Roman"/>
          <w:color w:val="000000" w:themeColor="text1"/>
          <w:sz w:val="24"/>
          <w:szCs w:val="24"/>
        </w:rPr>
        <w:t xml:space="preserve"> </w:t>
      </w:r>
      <w:r w:rsidR="00AF6557" w:rsidRPr="00B67CF4">
        <w:rPr>
          <w:rFonts w:ascii="Times New Roman" w:hAnsi="Times New Roman" w:cs="Times New Roman"/>
          <w:color w:val="000000" w:themeColor="text1"/>
          <w:sz w:val="24"/>
          <w:szCs w:val="24"/>
        </w:rPr>
        <w:t xml:space="preserve">Fort </w:t>
      </w:r>
      <w:r w:rsidR="009107D6" w:rsidRPr="00B67CF4">
        <w:rPr>
          <w:rFonts w:ascii="Times New Roman" w:hAnsi="Times New Roman" w:cs="Times New Roman"/>
          <w:color w:val="000000" w:themeColor="text1"/>
          <w:sz w:val="24"/>
          <w:szCs w:val="24"/>
        </w:rPr>
        <w:t xml:space="preserve">(7). Shannon diversity (H′) was highest at Ramgad Fort, indicating greater species diversity and more balanced abundance distribution. Simpson’s index (1–D) also showed higher diversity at </w:t>
      </w:r>
      <w:proofErr w:type="spellStart"/>
      <w:r w:rsidR="009107D6" w:rsidRPr="00B67CF4">
        <w:rPr>
          <w:rFonts w:ascii="Times New Roman" w:hAnsi="Times New Roman" w:cs="Times New Roman"/>
          <w:color w:val="000000" w:themeColor="text1"/>
          <w:sz w:val="24"/>
          <w:szCs w:val="24"/>
        </w:rPr>
        <w:t>Ramgad</w:t>
      </w:r>
      <w:proofErr w:type="spellEnd"/>
      <w:r w:rsidR="00AF6557" w:rsidRPr="00B67CF4">
        <w:rPr>
          <w:rFonts w:ascii="Times New Roman" w:hAnsi="Times New Roman" w:cs="Times New Roman"/>
          <w:color w:val="000000" w:themeColor="text1"/>
          <w:sz w:val="24"/>
          <w:szCs w:val="24"/>
        </w:rPr>
        <w:t xml:space="preserve"> Fort</w:t>
      </w:r>
      <w:r w:rsidR="009107D6" w:rsidRPr="00B67CF4">
        <w:rPr>
          <w:rFonts w:ascii="Times New Roman" w:hAnsi="Times New Roman" w:cs="Times New Roman"/>
          <w:color w:val="000000" w:themeColor="text1"/>
          <w:sz w:val="24"/>
          <w:szCs w:val="24"/>
        </w:rPr>
        <w:t xml:space="preserve"> and </w:t>
      </w:r>
      <w:proofErr w:type="spellStart"/>
      <w:r w:rsidR="009107D6" w:rsidRPr="00B67CF4">
        <w:rPr>
          <w:rFonts w:ascii="Times New Roman" w:hAnsi="Times New Roman" w:cs="Times New Roman"/>
          <w:color w:val="000000" w:themeColor="text1"/>
          <w:sz w:val="24"/>
          <w:szCs w:val="24"/>
        </w:rPr>
        <w:t>Sarjekot</w:t>
      </w:r>
      <w:proofErr w:type="spellEnd"/>
      <w:r w:rsidR="009107D6" w:rsidRPr="00B67CF4">
        <w:rPr>
          <w:rFonts w:ascii="Times New Roman" w:hAnsi="Times New Roman" w:cs="Times New Roman"/>
          <w:color w:val="000000" w:themeColor="text1"/>
          <w:sz w:val="24"/>
          <w:szCs w:val="24"/>
        </w:rPr>
        <w:t xml:space="preserve"> </w:t>
      </w:r>
      <w:r w:rsidR="00AF6557" w:rsidRPr="00B67CF4">
        <w:rPr>
          <w:rFonts w:ascii="Times New Roman" w:hAnsi="Times New Roman" w:cs="Times New Roman"/>
          <w:color w:val="000000" w:themeColor="text1"/>
          <w:sz w:val="24"/>
          <w:szCs w:val="24"/>
        </w:rPr>
        <w:t>F</w:t>
      </w:r>
      <w:r w:rsidR="009107D6" w:rsidRPr="00B67CF4">
        <w:rPr>
          <w:rFonts w:ascii="Times New Roman" w:hAnsi="Times New Roman" w:cs="Times New Roman"/>
          <w:color w:val="000000" w:themeColor="text1"/>
          <w:sz w:val="24"/>
          <w:szCs w:val="24"/>
        </w:rPr>
        <w:t xml:space="preserve">ort compared to </w:t>
      </w:r>
      <w:proofErr w:type="spellStart"/>
      <w:r w:rsidR="0058291E" w:rsidRPr="00B67CF4">
        <w:rPr>
          <w:rFonts w:ascii="Times New Roman" w:hAnsi="Times New Roman" w:cs="Times New Roman"/>
          <w:color w:val="000000" w:themeColor="text1"/>
          <w:sz w:val="24"/>
          <w:szCs w:val="24"/>
        </w:rPr>
        <w:t>Yashwantgad</w:t>
      </w:r>
      <w:proofErr w:type="spellEnd"/>
      <w:r w:rsidR="0058291E" w:rsidRPr="00B67CF4">
        <w:rPr>
          <w:rFonts w:ascii="Times New Roman" w:hAnsi="Times New Roman" w:cs="Times New Roman"/>
          <w:color w:val="000000" w:themeColor="text1"/>
          <w:sz w:val="24"/>
          <w:szCs w:val="24"/>
        </w:rPr>
        <w:t xml:space="preserve"> Fort (Redi)</w:t>
      </w:r>
      <w:r w:rsidR="009107D6" w:rsidRPr="00B67CF4">
        <w:rPr>
          <w:rFonts w:ascii="Times New Roman" w:hAnsi="Times New Roman" w:cs="Times New Roman"/>
          <w:color w:val="000000" w:themeColor="text1"/>
          <w:sz w:val="24"/>
          <w:szCs w:val="24"/>
        </w:rPr>
        <w:t xml:space="preserve">. Evenness (J′) was lowest at </w:t>
      </w:r>
      <w:proofErr w:type="spellStart"/>
      <w:r w:rsidR="0058291E" w:rsidRPr="00B67CF4">
        <w:rPr>
          <w:rFonts w:ascii="Times New Roman" w:hAnsi="Times New Roman" w:cs="Times New Roman"/>
          <w:color w:val="000000" w:themeColor="text1"/>
          <w:sz w:val="24"/>
          <w:szCs w:val="24"/>
        </w:rPr>
        <w:t>Yashwantgad</w:t>
      </w:r>
      <w:proofErr w:type="spellEnd"/>
      <w:r w:rsidR="0058291E" w:rsidRPr="00B67CF4">
        <w:rPr>
          <w:rFonts w:ascii="Times New Roman" w:hAnsi="Times New Roman" w:cs="Times New Roman"/>
          <w:color w:val="000000" w:themeColor="text1"/>
          <w:sz w:val="24"/>
          <w:szCs w:val="24"/>
        </w:rPr>
        <w:t xml:space="preserve"> Fort (Redi)</w:t>
      </w:r>
      <w:r w:rsidR="009107D6" w:rsidRPr="00B67CF4">
        <w:rPr>
          <w:rFonts w:ascii="Times New Roman" w:hAnsi="Times New Roman" w:cs="Times New Roman"/>
          <w:color w:val="000000" w:themeColor="text1"/>
          <w:sz w:val="24"/>
          <w:szCs w:val="24"/>
        </w:rPr>
        <w:t xml:space="preserve">, reflecting dominance by </w:t>
      </w:r>
      <w:r w:rsidR="009107D6" w:rsidRPr="00B67CF4">
        <w:rPr>
          <w:rFonts w:ascii="Times New Roman" w:hAnsi="Times New Roman" w:cs="Times New Roman"/>
          <w:i/>
          <w:iCs/>
          <w:color w:val="000000" w:themeColor="text1"/>
          <w:sz w:val="24"/>
          <w:szCs w:val="24"/>
        </w:rPr>
        <w:t xml:space="preserve">Hemidactylus </w:t>
      </w:r>
      <w:proofErr w:type="spellStart"/>
      <w:r w:rsidR="009107D6" w:rsidRPr="00B67CF4">
        <w:rPr>
          <w:rFonts w:ascii="Times New Roman" w:hAnsi="Times New Roman" w:cs="Times New Roman"/>
          <w:i/>
          <w:iCs/>
          <w:color w:val="000000" w:themeColor="text1"/>
          <w:sz w:val="24"/>
          <w:szCs w:val="24"/>
        </w:rPr>
        <w:t>brookii</w:t>
      </w:r>
      <w:proofErr w:type="spellEnd"/>
      <w:r w:rsidR="009107D6" w:rsidRPr="00B67CF4">
        <w:rPr>
          <w:rFonts w:ascii="Times New Roman" w:hAnsi="Times New Roman" w:cs="Times New Roman"/>
          <w:color w:val="000000" w:themeColor="text1"/>
          <w:sz w:val="24"/>
          <w:szCs w:val="24"/>
        </w:rPr>
        <w:t xml:space="preserve">, whereas </w:t>
      </w:r>
      <w:proofErr w:type="spellStart"/>
      <w:r w:rsidR="009107D6" w:rsidRPr="00B67CF4">
        <w:rPr>
          <w:rFonts w:ascii="Times New Roman" w:hAnsi="Times New Roman" w:cs="Times New Roman"/>
          <w:color w:val="000000" w:themeColor="text1"/>
          <w:sz w:val="24"/>
          <w:szCs w:val="24"/>
        </w:rPr>
        <w:t>Ramgad</w:t>
      </w:r>
      <w:proofErr w:type="spellEnd"/>
      <w:r w:rsidR="00AF6557" w:rsidRPr="00B67CF4">
        <w:rPr>
          <w:rFonts w:ascii="Times New Roman" w:hAnsi="Times New Roman" w:cs="Times New Roman"/>
          <w:color w:val="000000" w:themeColor="text1"/>
          <w:sz w:val="24"/>
          <w:szCs w:val="24"/>
        </w:rPr>
        <w:t xml:space="preserve"> Fort</w:t>
      </w:r>
      <w:r w:rsidR="009107D6" w:rsidRPr="00B67CF4">
        <w:rPr>
          <w:rFonts w:ascii="Times New Roman" w:hAnsi="Times New Roman" w:cs="Times New Roman"/>
          <w:color w:val="000000" w:themeColor="text1"/>
          <w:sz w:val="24"/>
          <w:szCs w:val="24"/>
        </w:rPr>
        <w:t xml:space="preserve"> and </w:t>
      </w:r>
      <w:proofErr w:type="spellStart"/>
      <w:r w:rsidR="009107D6" w:rsidRPr="00B67CF4">
        <w:rPr>
          <w:rFonts w:ascii="Times New Roman" w:hAnsi="Times New Roman" w:cs="Times New Roman"/>
          <w:color w:val="000000" w:themeColor="text1"/>
          <w:sz w:val="24"/>
          <w:szCs w:val="24"/>
        </w:rPr>
        <w:t>Sarjekot</w:t>
      </w:r>
      <w:proofErr w:type="spellEnd"/>
      <w:r w:rsidR="009107D6" w:rsidRPr="00B67CF4">
        <w:rPr>
          <w:rFonts w:ascii="Times New Roman" w:hAnsi="Times New Roman" w:cs="Times New Roman"/>
          <w:color w:val="000000" w:themeColor="text1"/>
          <w:sz w:val="24"/>
          <w:szCs w:val="24"/>
        </w:rPr>
        <w:t xml:space="preserve"> </w:t>
      </w:r>
      <w:r w:rsidR="00AF6557" w:rsidRPr="00B67CF4">
        <w:rPr>
          <w:rFonts w:ascii="Times New Roman" w:hAnsi="Times New Roman" w:cs="Times New Roman"/>
          <w:color w:val="000000" w:themeColor="text1"/>
          <w:sz w:val="24"/>
          <w:szCs w:val="24"/>
        </w:rPr>
        <w:t xml:space="preserve">Fort </w:t>
      </w:r>
      <w:r w:rsidR="009107D6" w:rsidRPr="00B67CF4">
        <w:rPr>
          <w:rFonts w:ascii="Times New Roman" w:hAnsi="Times New Roman" w:cs="Times New Roman"/>
          <w:color w:val="000000" w:themeColor="text1"/>
          <w:sz w:val="24"/>
          <w:szCs w:val="24"/>
        </w:rPr>
        <w:t>showed more even species distribution.</w:t>
      </w:r>
    </w:p>
    <w:tbl>
      <w:tblPr>
        <w:tblStyle w:val="TableGrid"/>
        <w:tblpPr w:leftFromText="180" w:rightFromText="180" w:vertAnchor="text" w:tblpXSpec="center" w:tblpY="1"/>
        <w:tblOverlap w:val="never"/>
        <w:tblW w:w="5000" w:type="pct"/>
        <w:tblBorders>
          <w:insideH w:val="none" w:sz="0" w:space="0" w:color="auto"/>
          <w:insideV w:val="none" w:sz="0" w:space="0" w:color="auto"/>
        </w:tblBorders>
        <w:tblCellMar>
          <w:left w:w="0" w:type="dxa"/>
          <w:right w:w="0" w:type="dxa"/>
        </w:tblCellMar>
        <w:tblLook w:val="04A0" w:firstRow="1" w:lastRow="0" w:firstColumn="1" w:lastColumn="0" w:noHBand="0" w:noVBand="1"/>
      </w:tblPr>
      <w:tblGrid>
        <w:gridCol w:w="3113"/>
        <w:gridCol w:w="1563"/>
        <w:gridCol w:w="1560"/>
        <w:gridCol w:w="3114"/>
      </w:tblGrid>
      <w:tr w:rsidR="00B67CF4" w:rsidRPr="00B67CF4" w14:paraId="43AB340D" w14:textId="77777777" w:rsidTr="00F52A9E">
        <w:trPr>
          <w:trHeight w:val="2016"/>
        </w:trPr>
        <w:tc>
          <w:tcPr>
            <w:tcW w:w="1665" w:type="pct"/>
            <w:vAlign w:val="center"/>
          </w:tcPr>
          <w:p w14:paraId="4CF0B091" w14:textId="77777777" w:rsidR="007C263B" w:rsidRPr="00B67CF4" w:rsidRDefault="007C263B" w:rsidP="00F52A9E">
            <w:pPr>
              <w:jc w:val="center"/>
              <w:rPr>
                <w:rFonts w:ascii="Times New Roman" w:hAnsi="Times New Roman" w:cs="Times New Roman"/>
                <w:color w:val="000000" w:themeColor="text1"/>
                <w:sz w:val="24"/>
                <w:szCs w:val="24"/>
              </w:rPr>
            </w:pPr>
            <w:r w:rsidRPr="00B67CF4">
              <w:rPr>
                <w:rFonts w:ascii="Times New Roman" w:hAnsi="Times New Roman" w:cs="Times New Roman"/>
                <w:noProof/>
                <w:color w:val="000000" w:themeColor="text1"/>
                <w:sz w:val="24"/>
                <w:szCs w:val="24"/>
              </w:rPr>
              <w:drawing>
                <wp:inline distT="0" distB="0" distL="0" distR="0" wp14:anchorId="3A74C978" wp14:editId="7BEE861F">
                  <wp:extent cx="1920240" cy="1097280"/>
                  <wp:effectExtent l="19050" t="19050" r="22860" b="2667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920240" cy="1097280"/>
                          </a:xfrm>
                          <a:prstGeom prst="rect">
                            <a:avLst/>
                          </a:prstGeom>
                          <a:noFill/>
                          <a:ln>
                            <a:solidFill>
                              <a:schemeClr val="tx1"/>
                            </a:solidFill>
                          </a:ln>
                        </pic:spPr>
                      </pic:pic>
                    </a:graphicData>
                  </a:graphic>
                </wp:inline>
              </w:drawing>
            </w:r>
          </w:p>
        </w:tc>
        <w:tc>
          <w:tcPr>
            <w:tcW w:w="1670" w:type="pct"/>
            <w:gridSpan w:val="2"/>
            <w:vAlign w:val="center"/>
          </w:tcPr>
          <w:p w14:paraId="48B28D0E" w14:textId="77777777" w:rsidR="007C263B" w:rsidRPr="00B67CF4" w:rsidRDefault="007C263B" w:rsidP="00F52A9E">
            <w:pPr>
              <w:jc w:val="center"/>
              <w:rPr>
                <w:rFonts w:ascii="Times New Roman" w:hAnsi="Times New Roman" w:cs="Times New Roman"/>
                <w:color w:val="000000" w:themeColor="text1"/>
                <w:sz w:val="24"/>
                <w:szCs w:val="24"/>
              </w:rPr>
            </w:pPr>
            <w:r w:rsidRPr="00B67CF4">
              <w:rPr>
                <w:rFonts w:ascii="Times New Roman" w:hAnsi="Times New Roman" w:cs="Times New Roman"/>
                <w:noProof/>
                <w:color w:val="000000" w:themeColor="text1"/>
                <w:sz w:val="24"/>
                <w:szCs w:val="24"/>
              </w:rPr>
              <w:drawing>
                <wp:inline distT="0" distB="0" distL="0" distR="0" wp14:anchorId="1C847754" wp14:editId="545F9072">
                  <wp:extent cx="1920240" cy="1097280"/>
                  <wp:effectExtent l="19050" t="19050" r="22860" b="2667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920240" cy="1097280"/>
                          </a:xfrm>
                          <a:prstGeom prst="rect">
                            <a:avLst/>
                          </a:prstGeom>
                          <a:noFill/>
                          <a:ln>
                            <a:solidFill>
                              <a:schemeClr val="tx1"/>
                            </a:solidFill>
                          </a:ln>
                        </pic:spPr>
                      </pic:pic>
                    </a:graphicData>
                  </a:graphic>
                </wp:inline>
              </w:drawing>
            </w:r>
          </w:p>
        </w:tc>
        <w:tc>
          <w:tcPr>
            <w:tcW w:w="1665" w:type="pct"/>
            <w:vAlign w:val="center"/>
          </w:tcPr>
          <w:p w14:paraId="04DA3EE3" w14:textId="77777777" w:rsidR="007C263B" w:rsidRPr="00B67CF4" w:rsidRDefault="007C263B" w:rsidP="00F52A9E">
            <w:pPr>
              <w:jc w:val="center"/>
              <w:rPr>
                <w:rFonts w:ascii="Times New Roman" w:hAnsi="Times New Roman" w:cs="Times New Roman"/>
                <w:color w:val="000000" w:themeColor="text1"/>
                <w:sz w:val="24"/>
                <w:szCs w:val="24"/>
              </w:rPr>
            </w:pPr>
            <w:r w:rsidRPr="00B67CF4">
              <w:rPr>
                <w:rFonts w:ascii="Times New Roman" w:hAnsi="Times New Roman" w:cs="Times New Roman"/>
                <w:noProof/>
                <w:color w:val="000000" w:themeColor="text1"/>
                <w:sz w:val="24"/>
                <w:szCs w:val="24"/>
              </w:rPr>
              <w:drawing>
                <wp:inline distT="0" distB="0" distL="0" distR="0" wp14:anchorId="2F483C99" wp14:editId="4673E4A4">
                  <wp:extent cx="1920240" cy="1079765"/>
                  <wp:effectExtent l="19050" t="19050" r="22860"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0240" cy="1079765"/>
                          </a:xfrm>
                          <a:prstGeom prst="rect">
                            <a:avLst/>
                          </a:prstGeom>
                          <a:noFill/>
                          <a:ln>
                            <a:solidFill>
                              <a:schemeClr val="tx1"/>
                            </a:solidFill>
                          </a:ln>
                        </pic:spPr>
                      </pic:pic>
                    </a:graphicData>
                  </a:graphic>
                </wp:inline>
              </w:drawing>
            </w:r>
          </w:p>
        </w:tc>
      </w:tr>
      <w:tr w:rsidR="00B67CF4" w:rsidRPr="00B67CF4" w14:paraId="28BECABF" w14:textId="77777777" w:rsidTr="00F52A9E">
        <w:trPr>
          <w:trHeight w:val="20"/>
        </w:trPr>
        <w:tc>
          <w:tcPr>
            <w:tcW w:w="1665" w:type="pct"/>
            <w:vAlign w:val="center"/>
          </w:tcPr>
          <w:p w14:paraId="19F8A94C" w14:textId="0F8E15D2" w:rsidR="007C263B" w:rsidRPr="00B67CF4" w:rsidRDefault="00D822A1" w:rsidP="00F52A9E">
            <w:pPr>
              <w:jc w:val="center"/>
              <w:rPr>
                <w:rFonts w:ascii="Times New Roman" w:hAnsi="Times New Roman" w:cs="Times New Roman"/>
                <w:b/>
                <w:bCs/>
                <w:noProof/>
                <w:color w:val="000000" w:themeColor="text1"/>
                <w:sz w:val="24"/>
                <w:szCs w:val="24"/>
              </w:rPr>
            </w:pPr>
            <w:r w:rsidRPr="00B67CF4">
              <w:rPr>
                <w:rFonts w:ascii="Times New Roman" w:hAnsi="Times New Roman" w:cs="Times New Roman"/>
                <w:b/>
                <w:bCs/>
                <w:noProof/>
                <w:color w:val="000000" w:themeColor="text1"/>
                <w:sz w:val="24"/>
                <w:szCs w:val="24"/>
              </w:rPr>
              <w:t>(a)</w:t>
            </w:r>
          </w:p>
        </w:tc>
        <w:tc>
          <w:tcPr>
            <w:tcW w:w="1670" w:type="pct"/>
            <w:gridSpan w:val="2"/>
            <w:vAlign w:val="center"/>
          </w:tcPr>
          <w:p w14:paraId="73838287" w14:textId="0DF381F6" w:rsidR="007C263B" w:rsidRPr="00B67CF4" w:rsidRDefault="00D822A1" w:rsidP="00F52A9E">
            <w:pPr>
              <w:jc w:val="center"/>
              <w:rPr>
                <w:rFonts w:ascii="Times New Roman" w:hAnsi="Times New Roman" w:cs="Times New Roman"/>
                <w:b/>
                <w:bCs/>
                <w:noProof/>
                <w:color w:val="000000" w:themeColor="text1"/>
                <w:sz w:val="24"/>
                <w:szCs w:val="24"/>
              </w:rPr>
            </w:pPr>
            <w:r w:rsidRPr="00B67CF4">
              <w:rPr>
                <w:rFonts w:ascii="Times New Roman" w:hAnsi="Times New Roman" w:cs="Times New Roman"/>
                <w:b/>
                <w:bCs/>
                <w:noProof/>
                <w:color w:val="000000" w:themeColor="text1"/>
                <w:sz w:val="24"/>
                <w:szCs w:val="24"/>
              </w:rPr>
              <w:t>(b)</w:t>
            </w:r>
          </w:p>
        </w:tc>
        <w:tc>
          <w:tcPr>
            <w:tcW w:w="1665" w:type="pct"/>
            <w:vAlign w:val="center"/>
          </w:tcPr>
          <w:p w14:paraId="17335E8B" w14:textId="702B678F" w:rsidR="007C263B" w:rsidRPr="00B67CF4" w:rsidRDefault="00D822A1" w:rsidP="00F52A9E">
            <w:pPr>
              <w:jc w:val="center"/>
              <w:rPr>
                <w:rFonts w:ascii="Times New Roman" w:hAnsi="Times New Roman" w:cs="Times New Roman"/>
                <w:b/>
                <w:bCs/>
                <w:noProof/>
                <w:color w:val="000000" w:themeColor="text1"/>
                <w:sz w:val="24"/>
                <w:szCs w:val="24"/>
              </w:rPr>
            </w:pPr>
            <w:r w:rsidRPr="00B67CF4">
              <w:rPr>
                <w:rFonts w:ascii="Times New Roman" w:hAnsi="Times New Roman" w:cs="Times New Roman"/>
                <w:b/>
                <w:bCs/>
                <w:noProof/>
                <w:color w:val="000000" w:themeColor="text1"/>
                <w:sz w:val="24"/>
                <w:szCs w:val="24"/>
              </w:rPr>
              <w:t>(c)</w:t>
            </w:r>
          </w:p>
        </w:tc>
      </w:tr>
      <w:tr w:rsidR="00B67CF4" w:rsidRPr="00B67CF4" w14:paraId="2151998D" w14:textId="77777777" w:rsidTr="00F52A9E">
        <w:trPr>
          <w:trHeight w:val="3744"/>
        </w:trPr>
        <w:tc>
          <w:tcPr>
            <w:tcW w:w="1665" w:type="pct"/>
            <w:vAlign w:val="center"/>
          </w:tcPr>
          <w:p w14:paraId="0379451A" w14:textId="58AE891E" w:rsidR="007C263B" w:rsidRPr="00B67CF4" w:rsidRDefault="007C263B" w:rsidP="00F52A9E">
            <w:pPr>
              <w:jc w:val="center"/>
              <w:rPr>
                <w:rFonts w:ascii="Times New Roman" w:hAnsi="Times New Roman" w:cs="Times New Roman"/>
                <w:noProof/>
                <w:color w:val="000000" w:themeColor="text1"/>
                <w:sz w:val="24"/>
                <w:szCs w:val="24"/>
              </w:rPr>
            </w:pPr>
            <w:r w:rsidRPr="00B67CF4">
              <w:rPr>
                <w:rFonts w:ascii="Times New Roman" w:hAnsi="Times New Roman" w:cs="Times New Roman"/>
                <w:noProof/>
                <w:color w:val="000000" w:themeColor="text1"/>
                <w:sz w:val="24"/>
                <w:szCs w:val="24"/>
              </w:rPr>
              <w:lastRenderedPageBreak/>
              <w:drawing>
                <wp:inline distT="0" distB="0" distL="0" distR="0" wp14:anchorId="3ACF339E" wp14:editId="0DEBD9C3">
                  <wp:extent cx="2221992" cy="1554480"/>
                  <wp:effectExtent l="9843" t="28257" r="16827" b="16828"/>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2221992" cy="1554480"/>
                          </a:xfrm>
                          <a:prstGeom prst="rect">
                            <a:avLst/>
                          </a:prstGeom>
                          <a:noFill/>
                          <a:ln>
                            <a:solidFill>
                              <a:schemeClr val="tx1"/>
                            </a:solidFill>
                          </a:ln>
                        </pic:spPr>
                      </pic:pic>
                    </a:graphicData>
                  </a:graphic>
                </wp:inline>
              </w:drawing>
            </w:r>
          </w:p>
        </w:tc>
        <w:tc>
          <w:tcPr>
            <w:tcW w:w="1670" w:type="pct"/>
            <w:gridSpan w:val="2"/>
            <w:vAlign w:val="center"/>
          </w:tcPr>
          <w:p w14:paraId="5E5CB083" w14:textId="38942EE7" w:rsidR="007C263B" w:rsidRPr="00B67CF4" w:rsidRDefault="007C263B" w:rsidP="00F52A9E">
            <w:pPr>
              <w:jc w:val="center"/>
              <w:rPr>
                <w:rFonts w:ascii="Times New Roman" w:hAnsi="Times New Roman" w:cs="Times New Roman"/>
                <w:noProof/>
                <w:color w:val="000000" w:themeColor="text1"/>
                <w:sz w:val="24"/>
                <w:szCs w:val="24"/>
              </w:rPr>
            </w:pPr>
            <w:r w:rsidRPr="00B67CF4">
              <w:rPr>
                <w:rFonts w:ascii="Times New Roman" w:hAnsi="Times New Roman" w:cs="Times New Roman"/>
                <w:noProof/>
                <w:color w:val="000000" w:themeColor="text1"/>
                <w:sz w:val="24"/>
                <w:szCs w:val="24"/>
              </w:rPr>
              <w:drawing>
                <wp:inline distT="0" distB="0" distL="0" distR="0" wp14:anchorId="27D82897" wp14:editId="17CAC01D">
                  <wp:extent cx="2221992" cy="1554480"/>
                  <wp:effectExtent l="9843" t="28257" r="16827" b="16828"/>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2221992" cy="1554480"/>
                          </a:xfrm>
                          <a:prstGeom prst="rect">
                            <a:avLst/>
                          </a:prstGeom>
                          <a:noFill/>
                          <a:ln>
                            <a:solidFill>
                              <a:schemeClr val="tx1"/>
                            </a:solidFill>
                          </a:ln>
                        </pic:spPr>
                      </pic:pic>
                    </a:graphicData>
                  </a:graphic>
                </wp:inline>
              </w:drawing>
            </w:r>
          </w:p>
        </w:tc>
        <w:tc>
          <w:tcPr>
            <w:tcW w:w="1665" w:type="pct"/>
            <w:vAlign w:val="center"/>
          </w:tcPr>
          <w:p w14:paraId="24EC8907" w14:textId="2A51E118" w:rsidR="007C263B" w:rsidRPr="00B67CF4" w:rsidRDefault="007C263B" w:rsidP="00F52A9E">
            <w:pPr>
              <w:pStyle w:val="NormalWeb"/>
              <w:spacing w:before="0" w:beforeAutospacing="0" w:after="0" w:afterAutospacing="0"/>
              <w:jc w:val="center"/>
              <w:rPr>
                <w:color w:val="000000" w:themeColor="text1"/>
              </w:rPr>
            </w:pPr>
            <w:r w:rsidRPr="00B67CF4">
              <w:rPr>
                <w:noProof/>
                <w:color w:val="000000" w:themeColor="text1"/>
              </w:rPr>
              <w:drawing>
                <wp:inline distT="0" distB="0" distL="0" distR="0" wp14:anchorId="5A62F7CD" wp14:editId="14A9F55F">
                  <wp:extent cx="2221992" cy="1554480"/>
                  <wp:effectExtent l="9843" t="28257" r="16827" b="16828"/>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2221992" cy="1554480"/>
                          </a:xfrm>
                          <a:prstGeom prst="rect">
                            <a:avLst/>
                          </a:prstGeom>
                          <a:noFill/>
                          <a:ln>
                            <a:solidFill>
                              <a:schemeClr val="tx1"/>
                            </a:solidFill>
                          </a:ln>
                        </pic:spPr>
                      </pic:pic>
                    </a:graphicData>
                  </a:graphic>
                </wp:inline>
              </w:drawing>
            </w:r>
          </w:p>
        </w:tc>
      </w:tr>
      <w:tr w:rsidR="00B67CF4" w:rsidRPr="00B67CF4" w14:paraId="475D60D5" w14:textId="77777777" w:rsidTr="00F52A9E">
        <w:tc>
          <w:tcPr>
            <w:tcW w:w="1665" w:type="pct"/>
            <w:vAlign w:val="center"/>
          </w:tcPr>
          <w:p w14:paraId="14AAC637" w14:textId="459BF2E5" w:rsidR="003F0838" w:rsidRPr="00B67CF4" w:rsidRDefault="00D822A1" w:rsidP="00F52A9E">
            <w:pPr>
              <w:jc w:val="center"/>
              <w:rPr>
                <w:rFonts w:ascii="Times New Roman" w:hAnsi="Times New Roman" w:cs="Times New Roman"/>
                <w:b/>
                <w:bCs/>
                <w:noProof/>
                <w:color w:val="000000" w:themeColor="text1"/>
                <w:sz w:val="24"/>
                <w:szCs w:val="24"/>
              </w:rPr>
            </w:pPr>
            <w:r w:rsidRPr="00B67CF4">
              <w:rPr>
                <w:rFonts w:ascii="Times New Roman" w:hAnsi="Times New Roman" w:cs="Times New Roman"/>
                <w:b/>
                <w:bCs/>
                <w:noProof/>
                <w:color w:val="000000" w:themeColor="text1"/>
                <w:sz w:val="24"/>
                <w:szCs w:val="24"/>
              </w:rPr>
              <w:t>(d)</w:t>
            </w:r>
          </w:p>
        </w:tc>
        <w:tc>
          <w:tcPr>
            <w:tcW w:w="1670" w:type="pct"/>
            <w:gridSpan w:val="2"/>
            <w:vAlign w:val="center"/>
          </w:tcPr>
          <w:p w14:paraId="7682EFF0" w14:textId="42D4E3E2" w:rsidR="003F0838" w:rsidRPr="00B67CF4" w:rsidRDefault="00D822A1" w:rsidP="00F52A9E">
            <w:pPr>
              <w:jc w:val="center"/>
              <w:rPr>
                <w:rFonts w:ascii="Times New Roman" w:hAnsi="Times New Roman" w:cs="Times New Roman"/>
                <w:b/>
                <w:bCs/>
                <w:noProof/>
                <w:color w:val="000000" w:themeColor="text1"/>
                <w:sz w:val="24"/>
                <w:szCs w:val="24"/>
              </w:rPr>
            </w:pPr>
            <w:r w:rsidRPr="00B67CF4">
              <w:rPr>
                <w:rFonts w:ascii="Times New Roman" w:hAnsi="Times New Roman" w:cs="Times New Roman"/>
                <w:b/>
                <w:bCs/>
                <w:noProof/>
                <w:color w:val="000000" w:themeColor="text1"/>
                <w:sz w:val="24"/>
                <w:szCs w:val="24"/>
              </w:rPr>
              <w:t>(e)</w:t>
            </w:r>
          </w:p>
        </w:tc>
        <w:tc>
          <w:tcPr>
            <w:tcW w:w="1665" w:type="pct"/>
            <w:vAlign w:val="center"/>
          </w:tcPr>
          <w:p w14:paraId="183BC0BA" w14:textId="0425282C" w:rsidR="003F0838" w:rsidRPr="00B67CF4" w:rsidRDefault="00D822A1" w:rsidP="00F52A9E">
            <w:pPr>
              <w:pStyle w:val="NormalWeb"/>
              <w:spacing w:before="0" w:beforeAutospacing="0" w:after="0" w:afterAutospacing="0"/>
              <w:jc w:val="center"/>
              <w:rPr>
                <w:b/>
                <w:bCs/>
                <w:noProof/>
                <w:color w:val="000000" w:themeColor="text1"/>
              </w:rPr>
            </w:pPr>
            <w:r w:rsidRPr="00B67CF4">
              <w:rPr>
                <w:b/>
                <w:bCs/>
                <w:noProof/>
                <w:color w:val="000000" w:themeColor="text1"/>
              </w:rPr>
              <w:t>(f)</w:t>
            </w:r>
          </w:p>
        </w:tc>
      </w:tr>
      <w:tr w:rsidR="00B67CF4" w:rsidRPr="00B67CF4" w14:paraId="6F77C4BE" w14:textId="77777777" w:rsidTr="00F52A9E">
        <w:trPr>
          <w:trHeight w:val="3168"/>
        </w:trPr>
        <w:tc>
          <w:tcPr>
            <w:tcW w:w="2501" w:type="pct"/>
            <w:gridSpan w:val="2"/>
            <w:vAlign w:val="center"/>
          </w:tcPr>
          <w:p w14:paraId="0F05E853" w14:textId="3C68A053" w:rsidR="00D822A1" w:rsidRPr="00B67CF4" w:rsidRDefault="00D822A1" w:rsidP="00F52A9E">
            <w:pPr>
              <w:jc w:val="center"/>
              <w:rPr>
                <w:rFonts w:ascii="Times New Roman" w:hAnsi="Times New Roman" w:cs="Times New Roman"/>
                <w:noProof/>
                <w:color w:val="000000" w:themeColor="text1"/>
                <w:sz w:val="24"/>
                <w:szCs w:val="24"/>
              </w:rPr>
            </w:pPr>
            <w:r w:rsidRPr="00B67CF4">
              <w:rPr>
                <w:rFonts w:ascii="Times New Roman" w:hAnsi="Times New Roman" w:cs="Times New Roman"/>
                <w:noProof/>
                <w:color w:val="000000" w:themeColor="text1"/>
                <w:sz w:val="24"/>
                <w:szCs w:val="24"/>
              </w:rPr>
              <w:drawing>
                <wp:inline distT="0" distB="0" distL="0" distR="0" wp14:anchorId="17323249" wp14:editId="72CD07F3">
                  <wp:extent cx="2338806" cy="1775460"/>
                  <wp:effectExtent l="19050" t="19050" r="23495"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8806" cy="1775460"/>
                          </a:xfrm>
                          <a:prstGeom prst="rect">
                            <a:avLst/>
                          </a:prstGeom>
                          <a:noFill/>
                          <a:ln>
                            <a:solidFill>
                              <a:schemeClr val="tx1"/>
                            </a:solidFill>
                          </a:ln>
                        </pic:spPr>
                      </pic:pic>
                    </a:graphicData>
                  </a:graphic>
                </wp:inline>
              </w:drawing>
            </w:r>
          </w:p>
        </w:tc>
        <w:tc>
          <w:tcPr>
            <w:tcW w:w="2499" w:type="pct"/>
            <w:gridSpan w:val="2"/>
            <w:vAlign w:val="center"/>
          </w:tcPr>
          <w:p w14:paraId="70AE72D2" w14:textId="7D2A5D7D" w:rsidR="00D822A1" w:rsidRPr="00B67CF4" w:rsidRDefault="00D822A1" w:rsidP="00F52A9E">
            <w:pPr>
              <w:pStyle w:val="NormalWeb"/>
              <w:spacing w:before="0" w:beforeAutospacing="0" w:after="0" w:afterAutospacing="0"/>
              <w:jc w:val="center"/>
              <w:rPr>
                <w:color w:val="000000" w:themeColor="text1"/>
              </w:rPr>
            </w:pPr>
            <w:r w:rsidRPr="00B67CF4">
              <w:rPr>
                <w:noProof/>
                <w:color w:val="000000" w:themeColor="text1"/>
              </w:rPr>
              <w:drawing>
                <wp:inline distT="0" distB="0" distL="0" distR="0" wp14:anchorId="61F79393" wp14:editId="414695FA">
                  <wp:extent cx="2340864" cy="1773936"/>
                  <wp:effectExtent l="19050" t="19050" r="21590" b="1714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0864" cy="1773936"/>
                          </a:xfrm>
                          <a:prstGeom prst="rect">
                            <a:avLst/>
                          </a:prstGeom>
                          <a:noFill/>
                          <a:ln>
                            <a:solidFill>
                              <a:schemeClr val="tx1"/>
                            </a:solidFill>
                          </a:ln>
                        </pic:spPr>
                      </pic:pic>
                    </a:graphicData>
                  </a:graphic>
                </wp:inline>
              </w:drawing>
            </w:r>
          </w:p>
        </w:tc>
      </w:tr>
      <w:tr w:rsidR="00B67CF4" w:rsidRPr="00B67CF4" w14:paraId="60F2EDFE" w14:textId="77777777" w:rsidTr="00F52A9E">
        <w:tc>
          <w:tcPr>
            <w:tcW w:w="2501" w:type="pct"/>
            <w:gridSpan w:val="2"/>
            <w:vAlign w:val="center"/>
          </w:tcPr>
          <w:p w14:paraId="3C6F0D28" w14:textId="79AFCE0E" w:rsidR="00D822A1" w:rsidRPr="00B67CF4" w:rsidRDefault="00D822A1" w:rsidP="00F52A9E">
            <w:pPr>
              <w:jc w:val="center"/>
              <w:rPr>
                <w:rFonts w:ascii="Times New Roman" w:hAnsi="Times New Roman" w:cs="Times New Roman"/>
                <w:b/>
                <w:bCs/>
                <w:noProof/>
                <w:color w:val="000000" w:themeColor="text1"/>
                <w:sz w:val="24"/>
                <w:szCs w:val="24"/>
              </w:rPr>
            </w:pPr>
            <w:r w:rsidRPr="00B67CF4">
              <w:rPr>
                <w:rFonts w:ascii="Times New Roman" w:hAnsi="Times New Roman" w:cs="Times New Roman"/>
                <w:b/>
                <w:bCs/>
                <w:noProof/>
                <w:color w:val="000000" w:themeColor="text1"/>
                <w:sz w:val="24"/>
                <w:szCs w:val="24"/>
              </w:rPr>
              <w:t>(g)</w:t>
            </w:r>
          </w:p>
        </w:tc>
        <w:tc>
          <w:tcPr>
            <w:tcW w:w="2499" w:type="pct"/>
            <w:gridSpan w:val="2"/>
            <w:vAlign w:val="center"/>
          </w:tcPr>
          <w:p w14:paraId="0B589904" w14:textId="0CD33154" w:rsidR="00D822A1" w:rsidRPr="00B67CF4" w:rsidRDefault="00D822A1" w:rsidP="00F52A9E">
            <w:pPr>
              <w:pStyle w:val="NormalWeb"/>
              <w:spacing w:before="0" w:beforeAutospacing="0" w:after="0" w:afterAutospacing="0"/>
              <w:jc w:val="center"/>
              <w:rPr>
                <w:b/>
                <w:bCs/>
                <w:noProof/>
                <w:color w:val="000000" w:themeColor="text1"/>
              </w:rPr>
            </w:pPr>
            <w:r w:rsidRPr="00B67CF4">
              <w:rPr>
                <w:b/>
                <w:bCs/>
                <w:noProof/>
                <w:color w:val="000000" w:themeColor="text1"/>
              </w:rPr>
              <w:t>(h)</w:t>
            </w:r>
          </w:p>
        </w:tc>
      </w:tr>
      <w:tr w:rsidR="00B67CF4" w:rsidRPr="00B67CF4" w14:paraId="6BC89841" w14:textId="77777777" w:rsidTr="00F52A9E">
        <w:tc>
          <w:tcPr>
            <w:tcW w:w="5000" w:type="pct"/>
            <w:gridSpan w:val="4"/>
            <w:vAlign w:val="center"/>
          </w:tcPr>
          <w:p w14:paraId="6E0C5FEA" w14:textId="58A2C6B0" w:rsidR="00F52A9E" w:rsidRPr="00B67CF4" w:rsidRDefault="00F52A9E" w:rsidP="00784FB6">
            <w:pPr>
              <w:pStyle w:val="NormalWeb"/>
              <w:spacing w:before="0" w:beforeAutospacing="0" w:after="0" w:afterAutospacing="0"/>
              <w:jc w:val="center"/>
              <w:rPr>
                <w:b/>
                <w:bCs/>
                <w:noProof/>
                <w:color w:val="000000" w:themeColor="text1"/>
              </w:rPr>
            </w:pPr>
            <w:r w:rsidRPr="00B67CF4">
              <w:rPr>
                <w:b/>
                <w:bCs/>
                <w:noProof/>
                <w:color w:val="000000" w:themeColor="text1"/>
              </w:rPr>
              <w:t xml:space="preserve">Fig. </w:t>
            </w:r>
            <w:r w:rsidR="00784FB6" w:rsidRPr="00B67CF4">
              <w:rPr>
                <w:b/>
                <w:bCs/>
                <w:noProof/>
                <w:color w:val="000000" w:themeColor="text1"/>
              </w:rPr>
              <w:t xml:space="preserve">4: </w:t>
            </w:r>
            <w:r w:rsidRPr="00B67CF4">
              <w:rPr>
                <w:b/>
                <w:bCs/>
                <w:noProof/>
                <w:color w:val="000000" w:themeColor="text1"/>
              </w:rPr>
              <w:t>Study sites</w:t>
            </w:r>
            <w:r w:rsidR="00784FB6" w:rsidRPr="00B67CF4">
              <w:rPr>
                <w:b/>
                <w:bCs/>
                <w:noProof/>
                <w:color w:val="000000" w:themeColor="text1"/>
              </w:rPr>
              <w:t xml:space="preserve"> showing habitat complexity</w:t>
            </w:r>
            <w:r w:rsidRPr="00B67CF4">
              <w:rPr>
                <w:b/>
                <w:bCs/>
                <w:noProof/>
                <w:color w:val="000000" w:themeColor="text1"/>
              </w:rPr>
              <w:t xml:space="preserve"> (a) Yashwantgad Fort (Redi) (b) Ramgad Fort (c) Sarjekot Fort;</w:t>
            </w:r>
            <w:r w:rsidR="00784FB6" w:rsidRPr="00B67CF4">
              <w:rPr>
                <w:b/>
                <w:bCs/>
                <w:noProof/>
                <w:color w:val="000000" w:themeColor="text1"/>
              </w:rPr>
              <w:t xml:space="preserve"> </w:t>
            </w:r>
            <w:r w:rsidRPr="00B67CF4">
              <w:rPr>
                <w:b/>
                <w:bCs/>
                <w:noProof/>
                <w:color w:val="000000" w:themeColor="text1"/>
              </w:rPr>
              <w:t>(d) (e) Cracks</w:t>
            </w:r>
            <w:r w:rsidR="00A55E22" w:rsidRPr="00B67CF4">
              <w:rPr>
                <w:b/>
                <w:bCs/>
                <w:noProof/>
                <w:color w:val="000000" w:themeColor="text1"/>
              </w:rPr>
              <w:t xml:space="preserve"> and </w:t>
            </w:r>
            <w:r w:rsidRPr="00B67CF4">
              <w:rPr>
                <w:b/>
                <w:bCs/>
                <w:noProof/>
                <w:color w:val="000000" w:themeColor="text1"/>
              </w:rPr>
              <w:t xml:space="preserve">crevices </w:t>
            </w:r>
            <w:r w:rsidR="00A55E22" w:rsidRPr="00B67CF4">
              <w:rPr>
                <w:b/>
                <w:bCs/>
                <w:noProof/>
                <w:color w:val="000000" w:themeColor="text1"/>
              </w:rPr>
              <w:t>in stone walls</w:t>
            </w:r>
            <w:r w:rsidRPr="00B67CF4">
              <w:rPr>
                <w:b/>
                <w:bCs/>
                <w:noProof/>
                <w:color w:val="000000" w:themeColor="text1"/>
              </w:rPr>
              <w:t xml:space="preserve"> </w:t>
            </w:r>
            <w:r w:rsidR="00A55E22" w:rsidRPr="00B67CF4">
              <w:rPr>
                <w:b/>
                <w:bCs/>
                <w:noProof/>
                <w:color w:val="000000" w:themeColor="text1"/>
              </w:rPr>
              <w:t>(f) B</w:t>
            </w:r>
            <w:r w:rsidRPr="00B67CF4">
              <w:rPr>
                <w:b/>
                <w:bCs/>
                <w:noProof/>
                <w:color w:val="000000" w:themeColor="text1"/>
              </w:rPr>
              <w:t xml:space="preserve">asking site within forts; (g) (h) </w:t>
            </w:r>
            <w:r w:rsidR="00784FB6" w:rsidRPr="00B67CF4">
              <w:rPr>
                <w:b/>
                <w:bCs/>
                <w:noProof/>
                <w:color w:val="000000" w:themeColor="text1"/>
              </w:rPr>
              <w:t>Human disturbance and Settlements within forts</w:t>
            </w:r>
          </w:p>
        </w:tc>
      </w:tr>
    </w:tbl>
    <w:p w14:paraId="592D8D9E" w14:textId="63E563A1" w:rsidR="00840ECE" w:rsidRPr="00B67CF4" w:rsidRDefault="00840ECE" w:rsidP="00840ECE">
      <w:pPr>
        <w:spacing w:line="360" w:lineRule="auto"/>
        <w:jc w:val="both"/>
        <w:rPr>
          <w:rFonts w:ascii="Times New Roman" w:hAnsi="Times New Roman" w:cs="Times New Roman"/>
          <w:b/>
          <w:bCs/>
          <w:color w:val="000000" w:themeColor="text1"/>
          <w:sz w:val="24"/>
          <w:szCs w:val="24"/>
        </w:rPr>
      </w:pPr>
      <w:r w:rsidRPr="00B67CF4">
        <w:rPr>
          <w:rFonts w:ascii="Times New Roman" w:hAnsi="Times New Roman" w:cs="Times New Roman"/>
          <w:b/>
          <w:bCs/>
          <w:color w:val="000000" w:themeColor="text1"/>
          <w:sz w:val="24"/>
          <w:szCs w:val="24"/>
        </w:rPr>
        <w:t>DISCUSSION</w:t>
      </w:r>
    </w:p>
    <w:p w14:paraId="21D1FC31" w14:textId="7214B277" w:rsidR="005F420D" w:rsidRPr="00B67CF4" w:rsidRDefault="009F5ACD" w:rsidP="00840ECE">
      <w:pPr>
        <w:spacing w:line="360" w:lineRule="auto"/>
        <w:ind w:left="720"/>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 xml:space="preserve">So far till date, no studies have been made specifically in relation to saurian diversity of Indian forts. Equally, researchers from other countries have also not mainly focused on the saurian diversity from the forts and allied areas in their respective geographical regions.  So, obviously, the work presented in this paper is unique if the national as well as international scenario is concerned. Even in Sindhudurg district, this is the first attempt to evaluate the said diversity in the selected forts. Similarly, this work can be compared to some extent with the work done by other workers in the area of terrestrial diversity of saurian in different parts of India as well as the other countries. But still, this comparison may not be </w:t>
      </w:r>
      <w:r w:rsidR="005878BC" w:rsidRPr="00B67CF4">
        <w:rPr>
          <w:rFonts w:ascii="Times New Roman" w:hAnsi="Times New Roman" w:cs="Times New Roman"/>
          <w:color w:val="000000" w:themeColor="text1"/>
          <w:sz w:val="24"/>
          <w:szCs w:val="24"/>
        </w:rPr>
        <w:t>appropriate</w:t>
      </w:r>
      <w:r w:rsidRPr="00B67CF4">
        <w:rPr>
          <w:rFonts w:ascii="Times New Roman" w:hAnsi="Times New Roman" w:cs="Times New Roman"/>
          <w:color w:val="000000" w:themeColor="text1"/>
          <w:sz w:val="24"/>
          <w:szCs w:val="24"/>
        </w:rPr>
        <w:t xml:space="preserve"> because the fort ecosystems and their habitat structure in and out of the actual fort </w:t>
      </w:r>
      <w:r w:rsidR="005F420D" w:rsidRPr="00B67CF4">
        <w:rPr>
          <w:rFonts w:ascii="Times New Roman" w:hAnsi="Times New Roman" w:cs="Times New Roman"/>
          <w:color w:val="000000" w:themeColor="text1"/>
          <w:sz w:val="24"/>
          <w:szCs w:val="24"/>
        </w:rPr>
        <w:t xml:space="preserve">constructions is quite different than the plateaus and other terrestrial </w:t>
      </w:r>
      <w:r w:rsidR="005F420D" w:rsidRPr="00B67CF4">
        <w:rPr>
          <w:rFonts w:ascii="Times New Roman" w:hAnsi="Times New Roman" w:cs="Times New Roman"/>
          <w:color w:val="000000" w:themeColor="text1"/>
          <w:sz w:val="24"/>
          <w:szCs w:val="24"/>
        </w:rPr>
        <w:lastRenderedPageBreak/>
        <w:t xml:space="preserve">habitats. In fact, parts of a fort represent habitat fragmentation and consequent distribution of the species itself. Besides, fort walls themselves serve as a separate unique habitat for harboring different species of reptiles over there. Besides, the availability of food also differs accordingly. </w:t>
      </w:r>
    </w:p>
    <w:p w14:paraId="1E0328F7" w14:textId="34029B77" w:rsidR="005F420D" w:rsidRPr="00B67CF4" w:rsidRDefault="00FC7643" w:rsidP="00840ECE">
      <w:pPr>
        <w:spacing w:line="360" w:lineRule="auto"/>
        <w:ind w:left="720"/>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Saurian diversity was observed to vary with habitat type</w:t>
      </w:r>
      <w:r w:rsidR="00880EE5" w:rsidRPr="00B67CF4">
        <w:rPr>
          <w:rFonts w:ascii="Times New Roman" w:hAnsi="Times New Roman" w:cs="Times New Roman"/>
          <w:color w:val="000000" w:themeColor="text1"/>
          <w:sz w:val="24"/>
          <w:szCs w:val="24"/>
        </w:rPr>
        <w:t xml:space="preserve">. </w:t>
      </w:r>
      <w:r w:rsidRPr="00B67CF4">
        <w:rPr>
          <w:rFonts w:ascii="Times New Roman" w:hAnsi="Times New Roman" w:cs="Times New Roman"/>
          <w:color w:val="000000" w:themeColor="text1"/>
          <w:sz w:val="24"/>
          <w:szCs w:val="24"/>
        </w:rPr>
        <w:t>Similar patterns have been reported in the Sinhagad Forest Region, where reptiles were most abundant in tropical dry deciduous forests compared to agricultural fields and hilltop plateaus</w:t>
      </w:r>
      <w:r w:rsidR="00880EE5" w:rsidRPr="00B67CF4">
        <w:rPr>
          <w:rFonts w:ascii="Times New Roman" w:hAnsi="Times New Roman" w:cs="Times New Roman"/>
          <w:color w:val="000000" w:themeColor="text1"/>
          <w:sz w:val="24"/>
          <w:szCs w:val="24"/>
        </w:rPr>
        <w:t>. Total 3 species belonging to family Agamidae, 4 species belonging to family Gekkonidae, 3 species belonging to family Lygosomidae, 1 species belonging to family Mabuyidae, and 1 species belonging to family Varanidae were observed during the study</w:t>
      </w:r>
      <w:r w:rsidRPr="00B67CF4">
        <w:rPr>
          <w:rFonts w:ascii="Times New Roman" w:hAnsi="Times New Roman" w:cs="Times New Roman"/>
          <w:color w:val="000000" w:themeColor="text1"/>
          <w:sz w:val="24"/>
          <w:szCs w:val="24"/>
        </w:rPr>
        <w:t xml:space="preserve"> (Pardeshi et al., 2021).</w:t>
      </w:r>
      <w:r w:rsidR="00E87D3A" w:rsidRPr="00B67CF4">
        <w:rPr>
          <w:rFonts w:ascii="Times New Roman" w:hAnsi="Times New Roman" w:cs="Times New Roman"/>
          <w:color w:val="000000" w:themeColor="text1"/>
          <w:sz w:val="24"/>
          <w:szCs w:val="24"/>
        </w:rPr>
        <w:t xml:space="preserve"> 3 Skink species, 5 species of geckos and 3 species of lizards were observed around Panje-Dongri Wet Land, Uran, Navi Mumbai </w:t>
      </w:r>
      <w:r w:rsidR="00481EE5" w:rsidRPr="00B67CF4">
        <w:rPr>
          <w:rFonts w:ascii="Times New Roman" w:hAnsi="Times New Roman" w:cs="Times New Roman"/>
          <w:color w:val="000000" w:themeColor="text1"/>
          <w:sz w:val="24"/>
          <w:szCs w:val="24"/>
        </w:rPr>
        <w:t>(</w:t>
      </w:r>
      <w:r w:rsidR="00E443BF" w:rsidRPr="00B67CF4">
        <w:rPr>
          <w:rFonts w:ascii="Times New Roman" w:hAnsi="Times New Roman" w:cs="Times New Roman"/>
          <w:color w:val="000000" w:themeColor="text1"/>
          <w:sz w:val="24"/>
          <w:szCs w:val="24"/>
        </w:rPr>
        <w:t>Thakkar, A. N.</w:t>
      </w:r>
      <w:r w:rsidR="00481EE5" w:rsidRPr="00B67CF4">
        <w:rPr>
          <w:rFonts w:ascii="Times New Roman" w:hAnsi="Times New Roman" w:cs="Times New Roman"/>
          <w:color w:val="000000" w:themeColor="text1"/>
          <w:sz w:val="24"/>
          <w:szCs w:val="24"/>
        </w:rPr>
        <w:t xml:space="preserve"> et al</w:t>
      </w:r>
      <w:r w:rsidR="00E443BF" w:rsidRPr="00B67CF4">
        <w:rPr>
          <w:rFonts w:ascii="Times New Roman" w:hAnsi="Times New Roman" w:cs="Times New Roman"/>
          <w:color w:val="000000" w:themeColor="text1"/>
          <w:sz w:val="24"/>
          <w:szCs w:val="24"/>
        </w:rPr>
        <w:t>.</w:t>
      </w:r>
      <w:r w:rsidR="00481EE5" w:rsidRPr="00B67CF4">
        <w:rPr>
          <w:rFonts w:ascii="Times New Roman" w:hAnsi="Times New Roman" w:cs="Times New Roman"/>
          <w:color w:val="000000" w:themeColor="text1"/>
          <w:sz w:val="24"/>
          <w:szCs w:val="24"/>
        </w:rPr>
        <w:t>, 2023).</w:t>
      </w:r>
    </w:p>
    <w:p w14:paraId="728C83F3" w14:textId="567037EB" w:rsidR="00875655" w:rsidRPr="00B67CF4" w:rsidRDefault="009F5ACD" w:rsidP="00840ECE">
      <w:pPr>
        <w:spacing w:line="360" w:lineRule="auto"/>
        <w:ind w:left="720"/>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T</w:t>
      </w:r>
      <w:r w:rsidR="00875655" w:rsidRPr="00B67CF4">
        <w:rPr>
          <w:rFonts w:ascii="Times New Roman" w:hAnsi="Times New Roman" w:cs="Times New Roman"/>
          <w:color w:val="000000" w:themeColor="text1"/>
          <w:sz w:val="24"/>
          <w:szCs w:val="24"/>
        </w:rPr>
        <w:t xml:space="preserve">he present study revealed clear variation in saurian diversity and abundance among </w:t>
      </w:r>
      <w:r w:rsidR="0058291E" w:rsidRPr="00B67CF4">
        <w:rPr>
          <w:rFonts w:ascii="Times New Roman" w:hAnsi="Times New Roman" w:cs="Times New Roman"/>
          <w:color w:val="000000" w:themeColor="text1"/>
          <w:sz w:val="24"/>
          <w:szCs w:val="24"/>
        </w:rPr>
        <w:t>Yashwantgad Fort (Redi)</w:t>
      </w:r>
      <w:r w:rsidR="00875655" w:rsidRPr="00B67CF4">
        <w:rPr>
          <w:rFonts w:ascii="Times New Roman" w:hAnsi="Times New Roman" w:cs="Times New Roman"/>
          <w:color w:val="000000" w:themeColor="text1"/>
          <w:sz w:val="24"/>
          <w:szCs w:val="24"/>
        </w:rPr>
        <w:t xml:space="preserve">, Ramgad Fort, and Sarjekot Fort. Well balanced species assemblage was exhibited by Ramgad fort with highest diversity and evenness values. Whereas </w:t>
      </w:r>
      <w:r w:rsidR="0058291E" w:rsidRPr="00B67CF4">
        <w:rPr>
          <w:rFonts w:ascii="Times New Roman" w:hAnsi="Times New Roman" w:cs="Times New Roman"/>
          <w:color w:val="000000" w:themeColor="text1"/>
          <w:sz w:val="24"/>
          <w:szCs w:val="24"/>
        </w:rPr>
        <w:t xml:space="preserve">Yashwantgad Fort (Redi) </w:t>
      </w:r>
      <w:r w:rsidR="00875655" w:rsidRPr="00B67CF4">
        <w:rPr>
          <w:rFonts w:ascii="Times New Roman" w:hAnsi="Times New Roman" w:cs="Times New Roman"/>
          <w:color w:val="000000" w:themeColor="text1"/>
          <w:sz w:val="24"/>
          <w:szCs w:val="24"/>
        </w:rPr>
        <w:t xml:space="preserve">showed higher species richness but lower diversity due to dominance of few species, particularly </w:t>
      </w:r>
      <w:r w:rsidR="00875655" w:rsidRPr="00B67CF4">
        <w:rPr>
          <w:rFonts w:ascii="Times New Roman" w:hAnsi="Times New Roman" w:cs="Times New Roman"/>
          <w:i/>
          <w:iCs/>
          <w:color w:val="000000" w:themeColor="text1"/>
          <w:sz w:val="24"/>
          <w:szCs w:val="24"/>
        </w:rPr>
        <w:t>Hemidactylus</w:t>
      </w:r>
      <w:r w:rsidR="008D312B" w:rsidRPr="00B67CF4">
        <w:rPr>
          <w:rFonts w:ascii="Times New Roman" w:hAnsi="Times New Roman" w:cs="Times New Roman"/>
          <w:i/>
          <w:iCs/>
          <w:color w:val="000000" w:themeColor="text1"/>
          <w:sz w:val="24"/>
          <w:szCs w:val="24"/>
        </w:rPr>
        <w:t xml:space="preserve"> </w:t>
      </w:r>
      <w:r w:rsidR="00875655" w:rsidRPr="00B67CF4">
        <w:rPr>
          <w:rFonts w:ascii="Times New Roman" w:hAnsi="Times New Roman" w:cs="Times New Roman"/>
          <w:i/>
          <w:iCs/>
          <w:color w:val="000000" w:themeColor="text1"/>
          <w:sz w:val="24"/>
          <w:szCs w:val="24"/>
        </w:rPr>
        <w:t>brookii</w:t>
      </w:r>
      <w:r w:rsidR="00875655" w:rsidRPr="00B67CF4">
        <w:rPr>
          <w:rFonts w:ascii="Times New Roman" w:hAnsi="Times New Roman" w:cs="Times New Roman"/>
          <w:color w:val="000000" w:themeColor="text1"/>
          <w:sz w:val="24"/>
          <w:szCs w:val="24"/>
        </w:rPr>
        <w:t xml:space="preserve">. Intermediate diversity patterns </w:t>
      </w:r>
      <w:r w:rsidR="00C536B3" w:rsidRPr="00B67CF4">
        <w:rPr>
          <w:rFonts w:ascii="Times New Roman" w:hAnsi="Times New Roman" w:cs="Times New Roman"/>
          <w:color w:val="000000" w:themeColor="text1"/>
          <w:sz w:val="24"/>
          <w:szCs w:val="24"/>
        </w:rPr>
        <w:t>were</w:t>
      </w:r>
      <w:r w:rsidR="00875655" w:rsidRPr="00B67CF4">
        <w:rPr>
          <w:rFonts w:ascii="Times New Roman" w:hAnsi="Times New Roman" w:cs="Times New Roman"/>
          <w:color w:val="000000" w:themeColor="text1"/>
          <w:sz w:val="24"/>
          <w:szCs w:val="24"/>
        </w:rPr>
        <w:t xml:space="preserve"> showed by Sarjekot Fort. Variations in habitat structures and disturbance levels attributed to these differences. Higher diversity in Ramgad fort is mainly due to relatively undisturbed surroundings and rich microhabitats. </w:t>
      </w:r>
      <w:r w:rsidR="0058291E" w:rsidRPr="00B67CF4">
        <w:rPr>
          <w:rFonts w:ascii="Times New Roman" w:hAnsi="Times New Roman" w:cs="Times New Roman"/>
          <w:color w:val="000000" w:themeColor="text1"/>
          <w:sz w:val="24"/>
          <w:szCs w:val="24"/>
        </w:rPr>
        <w:t>Yashwantgad Fort (Redi)</w:t>
      </w:r>
      <w:r w:rsidR="00875655" w:rsidRPr="00B67CF4">
        <w:rPr>
          <w:rFonts w:ascii="Times New Roman" w:hAnsi="Times New Roman" w:cs="Times New Roman"/>
          <w:color w:val="000000" w:themeColor="text1"/>
          <w:sz w:val="24"/>
          <w:szCs w:val="24"/>
        </w:rPr>
        <w:t>, despite supporting more species, was influenced greatly by anthropogenic activities.</w:t>
      </w:r>
    </w:p>
    <w:p w14:paraId="70E3AB86" w14:textId="50D80E50" w:rsidR="00875655" w:rsidRPr="00B67CF4" w:rsidRDefault="00875655" w:rsidP="00840ECE">
      <w:pPr>
        <w:spacing w:line="360" w:lineRule="auto"/>
        <w:ind w:left="720"/>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 xml:space="preserve">Anthropogenic pressure, particularly tourism, played significant role in saurian diversity. </w:t>
      </w:r>
      <w:r w:rsidR="00C536B3" w:rsidRPr="00B67CF4">
        <w:rPr>
          <w:rFonts w:ascii="Times New Roman" w:hAnsi="Times New Roman" w:cs="Times New Roman"/>
          <w:color w:val="000000" w:themeColor="text1"/>
          <w:sz w:val="24"/>
          <w:szCs w:val="24"/>
        </w:rPr>
        <w:t xml:space="preserve">Highest tourist activities were experienced by </w:t>
      </w:r>
      <w:r w:rsidR="0058291E" w:rsidRPr="00B67CF4">
        <w:rPr>
          <w:rFonts w:ascii="Times New Roman" w:hAnsi="Times New Roman" w:cs="Times New Roman"/>
          <w:color w:val="000000" w:themeColor="text1"/>
          <w:sz w:val="24"/>
          <w:szCs w:val="24"/>
        </w:rPr>
        <w:t>Yashwantgad Fort (Redi)</w:t>
      </w:r>
      <w:r w:rsidR="00C536B3" w:rsidRPr="00B67CF4">
        <w:rPr>
          <w:rFonts w:ascii="Times New Roman" w:hAnsi="Times New Roman" w:cs="Times New Roman"/>
          <w:color w:val="000000" w:themeColor="text1"/>
          <w:sz w:val="24"/>
          <w:szCs w:val="24"/>
        </w:rPr>
        <w:t xml:space="preserve">, showed reduced evenness. In contrast, Ramgad fort with minimum human activities support higher diversity and evenness in species distribution. Sarjekot Fort experiences moderate disturbance and hence intermediated diversity values. This indicated that anthropogenic activities negatively affect the overall diversity patterns. Environmental factors combined with anthropogenic activities strongly affects the species composition. </w:t>
      </w:r>
    </w:p>
    <w:p w14:paraId="0F9B536C" w14:textId="1C3704A8" w:rsidR="00EB6A43" w:rsidRPr="00B67CF4" w:rsidRDefault="00EB6A43" w:rsidP="00840ECE">
      <w:pPr>
        <w:spacing w:line="360" w:lineRule="auto"/>
        <w:ind w:left="720"/>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 xml:space="preserve">Within human-modified landscapes, historical forts act as an important habitat for reptilian fauna. Habitat disturbance and microhabitat loss are two major threats to the saurian </w:t>
      </w:r>
      <w:r w:rsidRPr="00B67CF4">
        <w:rPr>
          <w:rFonts w:ascii="Times New Roman" w:hAnsi="Times New Roman" w:cs="Times New Roman"/>
          <w:color w:val="000000" w:themeColor="text1"/>
          <w:sz w:val="24"/>
          <w:szCs w:val="24"/>
        </w:rPr>
        <w:lastRenderedPageBreak/>
        <w:t>diversity which were caused by unregulated tourism and human activities. For sustaining biodiversity in fort ecosystem, it is necessary to implement habitat friendly management practices and regulate tourist activity at certain forts.</w:t>
      </w:r>
    </w:p>
    <w:p w14:paraId="05BA666B" w14:textId="21D9E7D9" w:rsidR="00EB6A43" w:rsidRPr="00B67CF4" w:rsidRDefault="006B6077" w:rsidP="006B6077">
      <w:pPr>
        <w:pStyle w:val="ListParagraph"/>
        <w:numPr>
          <w:ilvl w:val="0"/>
          <w:numId w:val="5"/>
        </w:numPr>
        <w:spacing w:line="360" w:lineRule="auto"/>
        <w:jc w:val="both"/>
        <w:rPr>
          <w:rFonts w:ascii="Times New Roman" w:hAnsi="Times New Roman" w:cs="Times New Roman"/>
          <w:b/>
          <w:bCs/>
          <w:color w:val="000000" w:themeColor="text1"/>
          <w:sz w:val="24"/>
          <w:szCs w:val="24"/>
        </w:rPr>
      </w:pPr>
      <w:r w:rsidRPr="00B67CF4">
        <w:rPr>
          <w:rFonts w:ascii="Times New Roman" w:hAnsi="Times New Roman" w:cs="Times New Roman"/>
          <w:b/>
          <w:bCs/>
          <w:color w:val="000000" w:themeColor="text1"/>
          <w:sz w:val="24"/>
          <w:szCs w:val="24"/>
        </w:rPr>
        <w:t>CONCLUSION</w:t>
      </w:r>
    </w:p>
    <w:p w14:paraId="55A034D6" w14:textId="09E80610" w:rsidR="00EB6A43" w:rsidRPr="00B67CF4" w:rsidRDefault="00EB6A43" w:rsidP="00BE4C71">
      <w:pPr>
        <w:spacing w:line="360" w:lineRule="auto"/>
        <w:ind w:left="720"/>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 xml:space="preserve">The study shows significant variation in saurian diversity across studied forts of Sindhudurg district. This variation was influenced by anthropogenic conditions, habitat structures and environmental conditions. </w:t>
      </w:r>
      <w:r w:rsidR="0058291E" w:rsidRPr="00B67CF4">
        <w:rPr>
          <w:rFonts w:ascii="Times New Roman" w:hAnsi="Times New Roman" w:cs="Times New Roman"/>
          <w:color w:val="000000" w:themeColor="text1"/>
          <w:sz w:val="24"/>
          <w:szCs w:val="24"/>
        </w:rPr>
        <w:t>Yashwantgad Fort (Redi)</w:t>
      </w:r>
      <w:r w:rsidR="007A15DE" w:rsidRPr="00B67CF4">
        <w:rPr>
          <w:rFonts w:ascii="Times New Roman" w:hAnsi="Times New Roman" w:cs="Times New Roman"/>
          <w:color w:val="000000" w:themeColor="text1"/>
          <w:sz w:val="24"/>
          <w:szCs w:val="24"/>
        </w:rPr>
        <w:t xml:space="preserve"> showed species dominance under higher anthropogenic pressure while Ramgad fort which was less disturbed supported higher diversity and showed evenness across species. </w:t>
      </w:r>
      <w:r w:rsidR="00CE713D" w:rsidRPr="00B67CF4">
        <w:rPr>
          <w:rFonts w:ascii="Times New Roman" w:hAnsi="Times New Roman" w:cs="Times New Roman"/>
          <w:color w:val="000000" w:themeColor="text1"/>
          <w:sz w:val="24"/>
          <w:szCs w:val="24"/>
        </w:rPr>
        <w:t xml:space="preserve">The study highlights that fort ecosystems of Sindhudurg district support considerable saurian diversity. Habitat structure and anthropogenic disturbance significantly influence species distribution. Conservation measures such as habitat protection and controlled tourism are necessary to preserve reptilian diversity in these historically important landscapes. </w:t>
      </w:r>
      <w:r w:rsidR="007A15DE" w:rsidRPr="00B67CF4">
        <w:rPr>
          <w:rFonts w:ascii="Times New Roman" w:hAnsi="Times New Roman" w:cs="Times New Roman"/>
          <w:color w:val="000000" w:themeColor="text1"/>
          <w:sz w:val="24"/>
          <w:szCs w:val="24"/>
        </w:rPr>
        <w:t>As forts provide ecologically important habitats, their inclusion in biodiversity conservation plans is necessary for reptile conservation.</w:t>
      </w:r>
      <w:r w:rsidR="00CE713D" w:rsidRPr="00B67CF4">
        <w:rPr>
          <w:rFonts w:ascii="Times New Roman" w:hAnsi="Times New Roman" w:cs="Times New Roman"/>
          <w:color w:val="000000" w:themeColor="text1"/>
          <w:sz w:val="24"/>
          <w:szCs w:val="24"/>
        </w:rPr>
        <w:t xml:space="preserve"> </w:t>
      </w:r>
    </w:p>
    <w:p w14:paraId="5A9F5B29" w14:textId="7A63BDC2" w:rsidR="00CD7E12" w:rsidRPr="00B67CF4" w:rsidRDefault="00CD7E12" w:rsidP="00FA0CF2">
      <w:pPr>
        <w:spacing w:line="360" w:lineRule="auto"/>
        <w:jc w:val="both"/>
        <w:rPr>
          <w:rFonts w:ascii="Times New Roman" w:hAnsi="Times New Roman" w:cs="Times New Roman"/>
          <w:b/>
          <w:bCs/>
          <w:color w:val="000000" w:themeColor="text1"/>
          <w:sz w:val="24"/>
          <w:szCs w:val="24"/>
        </w:rPr>
      </w:pPr>
      <w:r w:rsidRPr="00B67CF4">
        <w:rPr>
          <w:rFonts w:ascii="Times New Roman" w:hAnsi="Times New Roman" w:cs="Times New Roman"/>
          <w:b/>
          <w:bCs/>
          <w:color w:val="000000" w:themeColor="text1"/>
          <w:sz w:val="24"/>
          <w:szCs w:val="24"/>
        </w:rPr>
        <w:t>Acknowledgements</w:t>
      </w:r>
    </w:p>
    <w:p w14:paraId="5D168EA7" w14:textId="1ADE0414" w:rsidR="00DA305E" w:rsidRPr="00B67CF4" w:rsidRDefault="00CD7E12" w:rsidP="00BE4C71">
      <w:pPr>
        <w:spacing w:line="360" w:lineRule="auto"/>
        <w:ind w:left="720"/>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 xml:space="preserve">The author acknowledges Miss Bhagyashri Parab and Dr. Bapu Bhogate (Asst. Professor, </w:t>
      </w:r>
      <w:r w:rsidR="00000F79" w:rsidRPr="00B67CF4">
        <w:rPr>
          <w:rFonts w:ascii="Times New Roman" w:hAnsi="Times New Roman" w:cs="Times New Roman"/>
          <w:color w:val="000000" w:themeColor="text1"/>
          <w:sz w:val="24"/>
          <w:szCs w:val="24"/>
        </w:rPr>
        <w:t xml:space="preserve">Chhatrapati Shivaji </w:t>
      </w:r>
      <w:r w:rsidRPr="00B67CF4">
        <w:rPr>
          <w:rFonts w:ascii="Times New Roman" w:hAnsi="Times New Roman" w:cs="Times New Roman"/>
          <w:color w:val="000000" w:themeColor="text1"/>
          <w:sz w:val="24"/>
          <w:szCs w:val="24"/>
        </w:rPr>
        <w:t>Krushi</w:t>
      </w:r>
      <w:r w:rsidR="00000F79" w:rsidRPr="00B67CF4">
        <w:rPr>
          <w:rFonts w:ascii="Times New Roman" w:hAnsi="Times New Roman" w:cs="Times New Roman"/>
          <w:color w:val="000000" w:themeColor="text1"/>
          <w:sz w:val="24"/>
          <w:szCs w:val="24"/>
        </w:rPr>
        <w:t xml:space="preserve"> Mahavidyalaya, Kirlos, Sindhudurg</w:t>
      </w:r>
      <w:r w:rsidRPr="00B67CF4">
        <w:rPr>
          <w:rFonts w:ascii="Times New Roman" w:hAnsi="Times New Roman" w:cs="Times New Roman"/>
          <w:color w:val="000000" w:themeColor="text1"/>
          <w:sz w:val="24"/>
          <w:szCs w:val="24"/>
        </w:rPr>
        <w:t>)</w:t>
      </w:r>
      <w:r w:rsidR="009D1F2F" w:rsidRPr="00B67CF4">
        <w:rPr>
          <w:rFonts w:ascii="Times New Roman" w:hAnsi="Times New Roman" w:cs="Times New Roman"/>
          <w:color w:val="000000" w:themeColor="text1"/>
          <w:sz w:val="24"/>
          <w:szCs w:val="24"/>
        </w:rPr>
        <w:t xml:space="preserve"> for valuable guidance during conduct of this study.</w:t>
      </w:r>
    </w:p>
    <w:p w14:paraId="6CB50E3C" w14:textId="38DFEF49" w:rsidR="007723E4" w:rsidRPr="00B67CF4" w:rsidRDefault="007723E4" w:rsidP="007723E4">
      <w:pPr>
        <w:spacing w:line="360" w:lineRule="auto"/>
        <w:jc w:val="both"/>
        <w:rPr>
          <w:rFonts w:ascii="Times New Roman" w:hAnsi="Times New Roman" w:cs="Times New Roman"/>
          <w:b/>
          <w:bCs/>
          <w:color w:val="000000" w:themeColor="text1"/>
          <w:sz w:val="24"/>
          <w:szCs w:val="24"/>
        </w:rPr>
      </w:pPr>
      <w:r w:rsidRPr="00B67CF4">
        <w:rPr>
          <w:rFonts w:ascii="Times New Roman" w:hAnsi="Times New Roman" w:cs="Times New Roman"/>
          <w:b/>
          <w:bCs/>
          <w:color w:val="000000" w:themeColor="text1"/>
          <w:sz w:val="24"/>
          <w:szCs w:val="24"/>
        </w:rPr>
        <w:t>Conflict of Interest</w:t>
      </w:r>
    </w:p>
    <w:p w14:paraId="1E3C62FD" w14:textId="1CDBE53A" w:rsidR="00B668DD" w:rsidRPr="00B67CF4" w:rsidRDefault="007723E4" w:rsidP="00BE4C71">
      <w:pPr>
        <w:spacing w:line="360" w:lineRule="auto"/>
        <w:ind w:left="720"/>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 xml:space="preserve">The authors declare that they have no known competing financial or personal relationships that could have influenced the work reported in this paper. </w:t>
      </w:r>
    </w:p>
    <w:p w14:paraId="1308BF2A" w14:textId="53311273" w:rsidR="005F420D" w:rsidRPr="00B67CF4" w:rsidRDefault="005F420D" w:rsidP="005F420D">
      <w:pPr>
        <w:spacing w:line="360" w:lineRule="auto"/>
        <w:jc w:val="both"/>
        <w:rPr>
          <w:rFonts w:ascii="Times New Roman" w:hAnsi="Times New Roman" w:cs="Times New Roman"/>
          <w:b/>
          <w:bCs/>
          <w:color w:val="000000" w:themeColor="text1"/>
          <w:sz w:val="24"/>
          <w:szCs w:val="24"/>
        </w:rPr>
      </w:pPr>
      <w:r w:rsidRPr="00B67CF4">
        <w:rPr>
          <w:rFonts w:ascii="Times New Roman" w:hAnsi="Times New Roman" w:cs="Times New Roman"/>
          <w:b/>
          <w:bCs/>
          <w:color w:val="000000" w:themeColor="text1"/>
          <w:sz w:val="24"/>
          <w:szCs w:val="24"/>
        </w:rPr>
        <w:t>Declaration of Generative AI and AI-assisted technologies in the writing process</w:t>
      </w:r>
    </w:p>
    <w:p w14:paraId="1F3BDE6F" w14:textId="77777777" w:rsidR="00481EE5" w:rsidRPr="00B67CF4" w:rsidRDefault="00481EE5" w:rsidP="00481EE5">
      <w:pPr>
        <w:spacing w:line="360" w:lineRule="auto"/>
        <w:ind w:left="720"/>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The authors declare that no artificial intelligence tools were used to write this manuscript.</w:t>
      </w:r>
    </w:p>
    <w:p w14:paraId="0DAE4CAB" w14:textId="560880A3" w:rsidR="00B668DD" w:rsidRPr="00B67CF4" w:rsidRDefault="00B668DD" w:rsidP="00481EE5">
      <w:pPr>
        <w:spacing w:line="360" w:lineRule="auto"/>
        <w:rPr>
          <w:rFonts w:ascii="Times New Roman" w:hAnsi="Times New Roman" w:cs="Times New Roman"/>
          <w:color w:val="000000" w:themeColor="text1"/>
          <w:sz w:val="24"/>
          <w:szCs w:val="24"/>
        </w:rPr>
      </w:pPr>
      <w:r w:rsidRPr="00B67CF4">
        <w:rPr>
          <w:rFonts w:ascii="Times New Roman" w:hAnsi="Times New Roman" w:cs="Times New Roman"/>
          <w:b/>
          <w:bCs/>
          <w:color w:val="000000" w:themeColor="text1"/>
          <w:sz w:val="24"/>
          <w:szCs w:val="24"/>
        </w:rPr>
        <w:t>REFERENCES</w:t>
      </w:r>
    </w:p>
    <w:p w14:paraId="72BFFDE8" w14:textId="77777777" w:rsidR="00B668DD" w:rsidRPr="00B67CF4" w:rsidRDefault="00B668DD" w:rsidP="00B668DD">
      <w:pPr>
        <w:pStyle w:val="ListParagraph"/>
        <w:numPr>
          <w:ilvl w:val="0"/>
          <w:numId w:val="3"/>
        </w:numPr>
        <w:spacing w:line="360" w:lineRule="auto"/>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 xml:space="preserve">Aengals, R., Sathish Kumar, V.M., Palot, M.J. &amp; Ganesh, S.R. (2018). A Checklist of Reptiles of India. 35 pp. Version 3.0. </w:t>
      </w:r>
    </w:p>
    <w:p w14:paraId="4A7C998D" w14:textId="77777777" w:rsidR="00B668DD" w:rsidRPr="00B67CF4" w:rsidRDefault="00B668DD" w:rsidP="00B668DD">
      <w:pPr>
        <w:pStyle w:val="ListParagraph"/>
        <w:numPr>
          <w:ilvl w:val="0"/>
          <w:numId w:val="3"/>
        </w:numPr>
        <w:spacing w:line="360" w:lineRule="auto"/>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lastRenderedPageBreak/>
        <w:t>Boulenger, G. A. (1887). Catalogue of the lizards in the British Museum (2nd ed., Vol. 3). London, England: British Museum (Natural History).</w:t>
      </w:r>
    </w:p>
    <w:p w14:paraId="291BA232" w14:textId="77777777" w:rsidR="00B668DD" w:rsidRPr="00B67CF4" w:rsidRDefault="00B668DD" w:rsidP="00B668DD">
      <w:pPr>
        <w:pStyle w:val="ListParagraph"/>
        <w:numPr>
          <w:ilvl w:val="0"/>
          <w:numId w:val="3"/>
        </w:numPr>
        <w:spacing w:line="360" w:lineRule="auto"/>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 xml:space="preserve">Chaitanya, R., Agarwal, I., Lajmi, A., &amp; Khandekar, A. (2019). A novel member of the Hemidactylus brookii complex (Squamata: Gekkonidae) from the Western Ghats of Maharashtra, India. Zootaxa, 4646(2), 236–250. </w:t>
      </w:r>
      <w:hyperlink r:id="rId24" w:history="1">
        <w:r w:rsidRPr="00B67CF4">
          <w:rPr>
            <w:rStyle w:val="Hyperlink"/>
            <w:rFonts w:ascii="Times New Roman" w:hAnsi="Times New Roman" w:cs="Times New Roman"/>
            <w:color w:val="000000" w:themeColor="text1"/>
            <w:sz w:val="24"/>
            <w:szCs w:val="24"/>
          </w:rPr>
          <w:t>https://doi.org/10.11646/zootaxa.4646.2.2</w:t>
        </w:r>
      </w:hyperlink>
    </w:p>
    <w:p w14:paraId="242A2831" w14:textId="77777777" w:rsidR="00B668DD" w:rsidRPr="00B67CF4" w:rsidRDefault="00B668DD" w:rsidP="00B668DD">
      <w:pPr>
        <w:pStyle w:val="ListParagraph"/>
        <w:numPr>
          <w:ilvl w:val="0"/>
          <w:numId w:val="3"/>
        </w:numPr>
        <w:spacing w:line="360" w:lineRule="auto"/>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 xml:space="preserve">Chaitanya, R., Dhibar, A., Khandekar, A., Murthy, C., Meiri, S., &amp; Karanth, P. (2025). Speciation in the Peninsular Indian Flying Lizard (Draco dussumieri) follows climatic transition and not physical barriers. Molecular Ecology, 34(12), e17800. </w:t>
      </w:r>
      <w:hyperlink r:id="rId25" w:history="1">
        <w:r w:rsidRPr="00B67CF4">
          <w:rPr>
            <w:rStyle w:val="Hyperlink"/>
            <w:rFonts w:ascii="Times New Roman" w:hAnsi="Times New Roman" w:cs="Times New Roman"/>
            <w:color w:val="000000" w:themeColor="text1"/>
            <w:sz w:val="24"/>
            <w:szCs w:val="24"/>
          </w:rPr>
          <w:t>https://doi.org/10.1111/mec.17800</w:t>
        </w:r>
      </w:hyperlink>
    </w:p>
    <w:p w14:paraId="005492FB" w14:textId="77777777" w:rsidR="00B668DD" w:rsidRPr="00B67CF4" w:rsidRDefault="00B668DD" w:rsidP="00B668DD">
      <w:pPr>
        <w:pStyle w:val="ListParagraph"/>
        <w:numPr>
          <w:ilvl w:val="0"/>
          <w:numId w:val="3"/>
        </w:numPr>
        <w:spacing w:line="360" w:lineRule="auto"/>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Das, I. (2010). A field guide to the reptiles of South-East Asia. London, England: New Holland Publishers. ISBN 978-1-4729-2057-7.</w:t>
      </w:r>
    </w:p>
    <w:p w14:paraId="47975CFB" w14:textId="77777777" w:rsidR="00B668DD" w:rsidRPr="00B67CF4" w:rsidRDefault="00B668DD" w:rsidP="00B668DD">
      <w:pPr>
        <w:pStyle w:val="ListParagraph"/>
        <w:numPr>
          <w:ilvl w:val="0"/>
          <w:numId w:val="3"/>
        </w:numPr>
        <w:spacing w:line="360" w:lineRule="auto"/>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 xml:space="preserve">Doan, T. M. (2003). Which methods are most effective for surveying rain forest herpetofauna? Journal of Herpetology, 37(1), 72–81. </w:t>
      </w:r>
      <w:hyperlink r:id="rId26" w:history="1">
        <w:r w:rsidRPr="00B67CF4">
          <w:rPr>
            <w:rStyle w:val="Hyperlink"/>
            <w:rFonts w:ascii="Times New Roman" w:hAnsi="Times New Roman" w:cs="Times New Roman"/>
            <w:color w:val="000000" w:themeColor="text1"/>
            <w:sz w:val="24"/>
            <w:szCs w:val="24"/>
          </w:rPr>
          <w:t>https://doi.org/10.1670/0022-1511(2003)037[0072:WMAMEF]2.0.CO;2</w:t>
        </w:r>
      </w:hyperlink>
    </w:p>
    <w:p w14:paraId="14D6F310" w14:textId="77777777" w:rsidR="00B668DD" w:rsidRPr="00B67CF4" w:rsidRDefault="00B668DD" w:rsidP="00B668DD">
      <w:pPr>
        <w:pStyle w:val="ListParagraph"/>
        <w:numPr>
          <w:ilvl w:val="0"/>
          <w:numId w:val="3"/>
        </w:numPr>
        <w:spacing w:line="360" w:lineRule="auto"/>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Firoz, A. M., Das, A., &amp; Dutta, S. K. (2009). Amphibians and reptiles of Northeast India: A photographic guide. Guwahati, India: Aaranyak.</w:t>
      </w:r>
    </w:p>
    <w:p w14:paraId="15376191" w14:textId="4F7646AA" w:rsidR="00B668DD" w:rsidRPr="00B67CF4" w:rsidRDefault="00B668DD" w:rsidP="00B668DD">
      <w:pPr>
        <w:pStyle w:val="ListParagraph"/>
        <w:numPr>
          <w:ilvl w:val="0"/>
          <w:numId w:val="3"/>
        </w:numPr>
        <w:spacing w:line="360" w:lineRule="auto"/>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Gosavi, N., Lad, H., Jithin, V., &amp; Naniwadekar, R. (2025). Effects of tree plantations on population and roosting ecology of an endemic agamid lizard in the Western Ghats Biodiversity Hotspot. Journal of Zoology, 328(1)</w:t>
      </w:r>
    </w:p>
    <w:p w14:paraId="0781C858" w14:textId="4989619B" w:rsidR="00761BE8" w:rsidRPr="00B67CF4" w:rsidRDefault="00761BE8" w:rsidP="00B668DD">
      <w:pPr>
        <w:pStyle w:val="ListParagraph"/>
        <w:numPr>
          <w:ilvl w:val="0"/>
          <w:numId w:val="3"/>
        </w:numPr>
        <w:spacing w:line="360" w:lineRule="auto"/>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Giri, V. B., &amp; Bauer, A. M. (2008). A new ground-dwelling Hemidactylus (Squamata: Gekkonidae) from Maharashtra, with a key to the Hemidactylus of India. Zootaxa, 1700(1), 43–60. https://doi.org/10.11646/zootaxa.1700.1.3</w:t>
      </w:r>
    </w:p>
    <w:p w14:paraId="08A6A65C" w14:textId="77777777" w:rsidR="00B668DD" w:rsidRPr="00B67CF4" w:rsidRDefault="00B668DD" w:rsidP="00B668DD">
      <w:pPr>
        <w:pStyle w:val="ListParagraph"/>
        <w:numPr>
          <w:ilvl w:val="0"/>
          <w:numId w:val="3"/>
        </w:numPr>
        <w:spacing w:line="360" w:lineRule="auto"/>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 xml:space="preserve">Hussain, A., &amp; Tantarpale, V. T. (2017). Anthropogenic effect and seasonal diversity of lizards in Amravati urban area, Maharashtra, India. International Journal of Science and Research (IJSR), 6(9), 472–474. </w:t>
      </w:r>
    </w:p>
    <w:p w14:paraId="7C48D11D" w14:textId="72C9DC33" w:rsidR="00B668DD" w:rsidRPr="00B67CF4" w:rsidRDefault="00B668DD" w:rsidP="00B668DD">
      <w:pPr>
        <w:pStyle w:val="ListParagraph"/>
        <w:numPr>
          <w:ilvl w:val="0"/>
          <w:numId w:val="3"/>
        </w:numPr>
        <w:spacing w:line="360" w:lineRule="auto"/>
        <w:jc w:val="both"/>
        <w:rPr>
          <w:rStyle w:val="Hyperlink"/>
          <w:rFonts w:ascii="Times New Roman" w:hAnsi="Times New Roman" w:cs="Times New Roman"/>
          <w:color w:val="000000" w:themeColor="text1"/>
          <w:sz w:val="24"/>
          <w:szCs w:val="24"/>
          <w:u w:val="none"/>
        </w:rPr>
      </w:pPr>
      <w:r w:rsidRPr="00B67CF4">
        <w:rPr>
          <w:rFonts w:ascii="Times New Roman" w:hAnsi="Times New Roman" w:cs="Times New Roman"/>
          <w:color w:val="000000" w:themeColor="text1"/>
          <w:sz w:val="24"/>
          <w:szCs w:val="24"/>
        </w:rPr>
        <w:t xml:space="preserve">Khandekar A, Thackeray T, Mariappan R, Gangalmale S, Waghe V, Pawar S, Agarwal I (2023) A remarkable new species of gecko (Squamata: Gekkonidae: Hemidactylus) from scrublands at the southern tip of India. Vertebrate Zoology 73 433–450. </w:t>
      </w:r>
      <w:hyperlink r:id="rId27" w:history="1">
        <w:r w:rsidRPr="00B67CF4">
          <w:rPr>
            <w:rStyle w:val="Hyperlink"/>
            <w:rFonts w:ascii="Times New Roman" w:hAnsi="Times New Roman" w:cs="Times New Roman"/>
            <w:color w:val="000000" w:themeColor="text1"/>
            <w:sz w:val="24"/>
            <w:szCs w:val="24"/>
          </w:rPr>
          <w:t>https://doi.org/10.3897/vz.73.e101871</w:t>
        </w:r>
      </w:hyperlink>
    </w:p>
    <w:p w14:paraId="451195E6" w14:textId="487EBC12" w:rsidR="00893AD6" w:rsidRPr="00B67CF4" w:rsidRDefault="00893AD6" w:rsidP="00893AD6">
      <w:pPr>
        <w:pStyle w:val="ListParagraph"/>
        <w:numPr>
          <w:ilvl w:val="0"/>
          <w:numId w:val="3"/>
        </w:numPr>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Mattison Chris (2014). Nature Guide Snakes and other Reptiles and Amphibians. ISBN 978-1-4654-2103-6.</w:t>
      </w:r>
    </w:p>
    <w:p w14:paraId="108B407F" w14:textId="77777777" w:rsidR="00B668DD" w:rsidRPr="00B67CF4" w:rsidRDefault="00B668DD" w:rsidP="00B668DD">
      <w:pPr>
        <w:pStyle w:val="ListParagraph"/>
        <w:numPr>
          <w:ilvl w:val="0"/>
          <w:numId w:val="3"/>
        </w:numPr>
        <w:spacing w:line="360" w:lineRule="auto"/>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lastRenderedPageBreak/>
        <w:t>Murthy, T. S. N. (1990). The lizards of India: An overview. British Herpetological Society Bulletin, 31, 7–13.</w:t>
      </w:r>
    </w:p>
    <w:p w14:paraId="4935FE76" w14:textId="0E98553E" w:rsidR="00B668DD" w:rsidRPr="00B67CF4" w:rsidRDefault="00B668DD" w:rsidP="00B668DD">
      <w:pPr>
        <w:pStyle w:val="ListParagraph"/>
        <w:numPr>
          <w:ilvl w:val="0"/>
          <w:numId w:val="3"/>
        </w:numPr>
        <w:spacing w:line="360" w:lineRule="auto"/>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Pal, A., Dey, S., &amp; Roy, U. S. (2012). Seasonal diversity and abundance of herpetofauna in and around an industrial city of West Bengal, India. Journal of Applied Sciences in Environmental Sanitation, 7(4), 281–286.</w:t>
      </w:r>
    </w:p>
    <w:p w14:paraId="050AF0C3" w14:textId="020370CD" w:rsidR="00880EE5" w:rsidRPr="00B67CF4" w:rsidRDefault="00880EE5" w:rsidP="00B668DD">
      <w:pPr>
        <w:pStyle w:val="ListParagraph"/>
        <w:numPr>
          <w:ilvl w:val="0"/>
          <w:numId w:val="3"/>
        </w:numPr>
        <w:spacing w:line="360" w:lineRule="auto"/>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Pardeshi, A., Joglekar, R. V., &amp; Shukla, C. S. (2021). Herpetofauna of Sinhagad Forest Region, northern Western Ghats, India. Reptiles &amp; Amphibians, 28(1), 112–117. https://doi.org/10.17161/randa.v28i1.15365</w:t>
      </w:r>
    </w:p>
    <w:p w14:paraId="376FC2CB" w14:textId="77777777" w:rsidR="00B668DD" w:rsidRPr="00B67CF4" w:rsidRDefault="00B668DD" w:rsidP="00B668DD">
      <w:pPr>
        <w:pStyle w:val="ListParagraph"/>
        <w:numPr>
          <w:ilvl w:val="0"/>
          <w:numId w:val="3"/>
        </w:numPr>
        <w:spacing w:line="360" w:lineRule="auto"/>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Sarang, S. S., &amp; Jamble, M. N. (2025). Studies on diversity of saurian fauna in Kudal and Sawantwadi Tehsils (Sindhudurg – Maharashtra). Journal of Emerging Technologies and Innovative Research (JETIR), 12(4), 137-142. ISSN 2349-5162.</w:t>
      </w:r>
    </w:p>
    <w:p w14:paraId="5590BBFD" w14:textId="77777777" w:rsidR="00B668DD" w:rsidRPr="00B67CF4" w:rsidRDefault="00B668DD" w:rsidP="00B668DD">
      <w:pPr>
        <w:pStyle w:val="ListParagraph"/>
        <w:numPr>
          <w:ilvl w:val="0"/>
          <w:numId w:val="3"/>
        </w:numPr>
        <w:spacing w:line="360" w:lineRule="auto"/>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Sharma, R. C. (2005). The fauna of India and the adjacent countries: Reptilia (Sauria) (Vol. 2, pp. 1–430). Kolkata, India: Zoological Survey of India. ISBN 81-8171-096-7.</w:t>
      </w:r>
    </w:p>
    <w:p w14:paraId="2C88B560" w14:textId="77777777" w:rsidR="00B668DD" w:rsidRPr="00B67CF4" w:rsidRDefault="00B668DD" w:rsidP="00B668DD">
      <w:pPr>
        <w:pStyle w:val="ListParagraph"/>
        <w:numPr>
          <w:ilvl w:val="0"/>
          <w:numId w:val="3"/>
        </w:numPr>
        <w:spacing w:line="360" w:lineRule="auto"/>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Smith, M. A. (1935). The fauna of British India, including Ceylon and Burma: Reptilia and Amphibia (Vol. 2: Sauria). London, England: Taylor &amp; Francis.</w:t>
      </w:r>
    </w:p>
    <w:p w14:paraId="13A2DCE6" w14:textId="77777777" w:rsidR="00B668DD" w:rsidRPr="00B67CF4" w:rsidRDefault="00B668DD" w:rsidP="00B668DD">
      <w:pPr>
        <w:pStyle w:val="ListParagraph"/>
        <w:numPr>
          <w:ilvl w:val="0"/>
          <w:numId w:val="3"/>
        </w:numPr>
        <w:spacing w:line="360" w:lineRule="auto"/>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Srinivasulu, C., Srinivasulu, B., &amp; Molur, S. (2014). The status and distribution of reptiles in the Western Ghats, India: Conservation assessment and management plan (CAMP). Coimbatore, India: Wildlife Information Liaison Development Society. ISBN 978-81-88722-40-2.</w:t>
      </w:r>
    </w:p>
    <w:p w14:paraId="6A011FCB" w14:textId="77777777" w:rsidR="00B668DD" w:rsidRPr="00B67CF4" w:rsidRDefault="00B668DD" w:rsidP="00B668DD">
      <w:pPr>
        <w:pStyle w:val="ListParagraph"/>
        <w:numPr>
          <w:ilvl w:val="0"/>
          <w:numId w:val="3"/>
        </w:numPr>
        <w:spacing w:line="360" w:lineRule="auto"/>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 xml:space="preserve">Srivastava, D.P., A.S. Chauhan &amp; R. Ahlawat (2018). Indian Spiny-tailed Lizard: First record of </w:t>
      </w:r>
      <w:r w:rsidRPr="00B67CF4">
        <w:rPr>
          <w:rFonts w:ascii="Times New Roman" w:hAnsi="Times New Roman" w:cs="Times New Roman"/>
          <w:i/>
          <w:iCs/>
          <w:color w:val="000000" w:themeColor="text1"/>
          <w:sz w:val="24"/>
          <w:szCs w:val="24"/>
        </w:rPr>
        <w:t>Saara Hardwickii</w:t>
      </w:r>
      <w:r w:rsidRPr="00B67CF4">
        <w:rPr>
          <w:rFonts w:ascii="Times New Roman" w:hAnsi="Times New Roman" w:cs="Times New Roman"/>
          <w:color w:val="000000" w:themeColor="text1"/>
          <w:sz w:val="24"/>
          <w:szCs w:val="24"/>
        </w:rPr>
        <w:t xml:space="preserve"> (Gray, 1827) in south-western Hisar District of Haryana, India. Reptile Rap #187. In: Zoo’s Print 33(10): 09-14</w:t>
      </w:r>
    </w:p>
    <w:p w14:paraId="482DB072" w14:textId="182AD315" w:rsidR="00B668DD" w:rsidRPr="00B67CF4" w:rsidRDefault="00B668DD" w:rsidP="00B668DD">
      <w:pPr>
        <w:pStyle w:val="ListParagraph"/>
        <w:numPr>
          <w:ilvl w:val="0"/>
          <w:numId w:val="3"/>
        </w:numPr>
        <w:spacing w:line="360" w:lineRule="auto"/>
        <w:jc w:val="both"/>
        <w:rPr>
          <w:rStyle w:val="Hyperlink"/>
          <w:rFonts w:ascii="Times New Roman" w:hAnsi="Times New Roman" w:cs="Times New Roman"/>
          <w:color w:val="000000" w:themeColor="text1"/>
          <w:sz w:val="24"/>
          <w:szCs w:val="24"/>
          <w:u w:val="none"/>
        </w:rPr>
      </w:pPr>
      <w:r w:rsidRPr="00B67CF4">
        <w:rPr>
          <w:rFonts w:ascii="Times New Roman" w:hAnsi="Times New Roman" w:cs="Times New Roman"/>
          <w:color w:val="000000" w:themeColor="text1"/>
          <w:sz w:val="24"/>
          <w:szCs w:val="24"/>
        </w:rPr>
        <w:t xml:space="preserve">Sunagar, K.; Abraham, S.V. The Curious Case of the “Neurotoxic Skink”: Scientific Literature Points to the Absence of Venom in Scincidae. Toxins 2021, 13, 114. </w:t>
      </w:r>
      <w:hyperlink r:id="rId28" w:history="1">
        <w:r w:rsidRPr="00B67CF4">
          <w:rPr>
            <w:rStyle w:val="Hyperlink"/>
            <w:rFonts w:ascii="Times New Roman" w:hAnsi="Times New Roman" w:cs="Times New Roman"/>
            <w:color w:val="000000" w:themeColor="text1"/>
            <w:sz w:val="24"/>
            <w:szCs w:val="24"/>
          </w:rPr>
          <w:t>https://doi.org/10.3390/toxins13020114</w:t>
        </w:r>
      </w:hyperlink>
    </w:p>
    <w:p w14:paraId="3DF08F2A" w14:textId="62666483" w:rsidR="00E443BF" w:rsidRPr="00B67CF4" w:rsidRDefault="00E443BF" w:rsidP="00B668DD">
      <w:pPr>
        <w:pStyle w:val="ListParagraph"/>
        <w:numPr>
          <w:ilvl w:val="0"/>
          <w:numId w:val="3"/>
        </w:numPr>
        <w:spacing w:line="360" w:lineRule="auto"/>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Thakkar, A. N., Bhoye, P. T., &amp; Thakur, N. R. (2023). Diversity of snakes around Panje-Dongri wetland, Uran, Navi Mumbai west coast of India. International Journal of Advanced Research in Science, Communication and Technology, 3(3), 99–108.</w:t>
      </w:r>
    </w:p>
    <w:p w14:paraId="1BD6EF5D" w14:textId="77777777" w:rsidR="00B668DD" w:rsidRPr="00B67CF4" w:rsidRDefault="00B668DD" w:rsidP="00B668DD">
      <w:pPr>
        <w:pStyle w:val="ListParagraph"/>
        <w:numPr>
          <w:ilvl w:val="0"/>
          <w:numId w:val="3"/>
        </w:numPr>
        <w:spacing w:line="360" w:lineRule="auto"/>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Tikader, B. K., &amp; Sharma, R. C. (1992). Handbook of Indian lizards. Calcutta, India: Zoological Survey of India.</w:t>
      </w:r>
    </w:p>
    <w:p w14:paraId="1FA9967B" w14:textId="77777777" w:rsidR="00B668DD" w:rsidRPr="00B67CF4" w:rsidRDefault="00B668DD" w:rsidP="00B668DD">
      <w:pPr>
        <w:pStyle w:val="ListParagraph"/>
        <w:numPr>
          <w:ilvl w:val="0"/>
          <w:numId w:val="3"/>
        </w:numPr>
        <w:spacing w:line="360" w:lineRule="auto"/>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lastRenderedPageBreak/>
        <w:t xml:space="preserve">Venugopal, P. D. (2010). An updated and annotated list of Indian lizards (Reptilia: Sauria) based on a review of distribution records and checklists of Indian reptiles. Journal of Threatened Taxa, 2(3), 725–738. </w:t>
      </w:r>
    </w:p>
    <w:p w14:paraId="47FEC267" w14:textId="77777777" w:rsidR="00B668DD" w:rsidRPr="00B67CF4" w:rsidRDefault="00B668DD" w:rsidP="00B668DD">
      <w:pPr>
        <w:pStyle w:val="ListParagraph"/>
        <w:numPr>
          <w:ilvl w:val="0"/>
          <w:numId w:val="3"/>
        </w:numPr>
        <w:spacing w:line="360" w:lineRule="auto"/>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Whitaker, R. H. (2006). Common Indian snakes: A field guide (pp. 1–138). New Delhi, India: Macmillan India Ltd.</w:t>
      </w:r>
    </w:p>
    <w:p w14:paraId="5E4C595D" w14:textId="3A744370" w:rsidR="00475454" w:rsidRPr="00B67CF4" w:rsidRDefault="00B668DD" w:rsidP="0072629B">
      <w:pPr>
        <w:pStyle w:val="ListParagraph"/>
        <w:numPr>
          <w:ilvl w:val="0"/>
          <w:numId w:val="3"/>
        </w:numPr>
        <w:spacing w:line="360" w:lineRule="auto"/>
        <w:jc w:val="both"/>
        <w:rPr>
          <w:rFonts w:ascii="Times New Roman" w:hAnsi="Times New Roman" w:cs="Times New Roman"/>
          <w:color w:val="000000" w:themeColor="text1"/>
          <w:sz w:val="24"/>
          <w:szCs w:val="24"/>
        </w:rPr>
      </w:pPr>
      <w:r w:rsidRPr="00B67CF4">
        <w:rPr>
          <w:rFonts w:ascii="Times New Roman" w:hAnsi="Times New Roman" w:cs="Times New Roman"/>
          <w:color w:val="000000" w:themeColor="text1"/>
          <w:sz w:val="24"/>
          <w:szCs w:val="24"/>
        </w:rPr>
        <w:t>Yadav, O. V., Yankanchi, S. R., &amp; Patil, A. M. (2014). Diversity, threats and conservation of herpetofauna in Shivaji University Campus, Kolhapur, Maharashtra, India. International Journal of Current Microbiology and Applied Sciences, 3(6), 395–406. ISSN 2319-770</w:t>
      </w:r>
      <w:r w:rsidR="0072629B" w:rsidRPr="00B67CF4">
        <w:rPr>
          <w:rFonts w:ascii="Times New Roman" w:hAnsi="Times New Roman" w:cs="Times New Roman"/>
          <w:color w:val="000000" w:themeColor="text1"/>
          <w:sz w:val="24"/>
          <w:szCs w:val="24"/>
        </w:rPr>
        <w:t>.</w:t>
      </w:r>
    </w:p>
    <w:sectPr w:rsidR="00475454" w:rsidRPr="00B67CF4" w:rsidSect="004C46F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DB9F5" w14:textId="77777777" w:rsidR="00613B14" w:rsidRDefault="00613B14" w:rsidP="00DA305E">
      <w:pPr>
        <w:spacing w:after="0" w:line="240" w:lineRule="auto"/>
      </w:pPr>
      <w:r>
        <w:separator/>
      </w:r>
    </w:p>
  </w:endnote>
  <w:endnote w:type="continuationSeparator" w:id="0">
    <w:p w14:paraId="4288D2C9" w14:textId="77777777" w:rsidR="00613B14" w:rsidRDefault="00613B14" w:rsidP="00DA3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685445"/>
      <w:docPartObj>
        <w:docPartGallery w:val="Page Numbers (Bottom of Page)"/>
        <w:docPartUnique/>
      </w:docPartObj>
    </w:sdtPr>
    <w:sdtEndPr>
      <w:rPr>
        <w:noProof/>
      </w:rPr>
    </w:sdtEndPr>
    <w:sdtContent>
      <w:p w14:paraId="65DE77D0" w14:textId="082A40E4" w:rsidR="0096581C" w:rsidRDefault="009658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A13D48" w14:textId="77777777" w:rsidR="0096581C" w:rsidRDefault="009658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D12CE" w14:textId="77777777" w:rsidR="00613B14" w:rsidRDefault="00613B14" w:rsidP="00DA305E">
      <w:pPr>
        <w:spacing w:after="0" w:line="240" w:lineRule="auto"/>
      </w:pPr>
      <w:r>
        <w:separator/>
      </w:r>
    </w:p>
  </w:footnote>
  <w:footnote w:type="continuationSeparator" w:id="0">
    <w:p w14:paraId="6B34C5E9" w14:textId="77777777" w:rsidR="00613B14" w:rsidRDefault="00613B14" w:rsidP="00DA30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F63D6"/>
    <w:multiLevelType w:val="hybridMultilevel"/>
    <w:tmpl w:val="A7A4E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5F207C3"/>
    <w:multiLevelType w:val="multilevel"/>
    <w:tmpl w:val="B6E879B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53164B6"/>
    <w:multiLevelType w:val="multilevel"/>
    <w:tmpl w:val="A6B4D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1B150E3"/>
    <w:multiLevelType w:val="hybridMultilevel"/>
    <w:tmpl w:val="7D6C2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BE3027"/>
    <w:multiLevelType w:val="hybridMultilevel"/>
    <w:tmpl w:val="0A768A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18D"/>
    <w:rsid w:val="00000F79"/>
    <w:rsid w:val="00001F79"/>
    <w:rsid w:val="000776AB"/>
    <w:rsid w:val="00090C80"/>
    <w:rsid w:val="000A373B"/>
    <w:rsid w:val="000C06D6"/>
    <w:rsid w:val="000C3B39"/>
    <w:rsid w:val="000D239E"/>
    <w:rsid w:val="000E1FA4"/>
    <w:rsid w:val="000F0CF2"/>
    <w:rsid w:val="00136C3C"/>
    <w:rsid w:val="00164851"/>
    <w:rsid w:val="00170D6F"/>
    <w:rsid w:val="00171052"/>
    <w:rsid w:val="00182F4A"/>
    <w:rsid w:val="00186455"/>
    <w:rsid w:val="001C3DD5"/>
    <w:rsid w:val="002414FA"/>
    <w:rsid w:val="0026149F"/>
    <w:rsid w:val="002627F3"/>
    <w:rsid w:val="002903A1"/>
    <w:rsid w:val="002D278B"/>
    <w:rsid w:val="002D6EBB"/>
    <w:rsid w:val="002E0A8A"/>
    <w:rsid w:val="002F6313"/>
    <w:rsid w:val="0031161A"/>
    <w:rsid w:val="0032174D"/>
    <w:rsid w:val="00323EA3"/>
    <w:rsid w:val="003445C3"/>
    <w:rsid w:val="00371866"/>
    <w:rsid w:val="00395A0C"/>
    <w:rsid w:val="003F0838"/>
    <w:rsid w:val="004123F1"/>
    <w:rsid w:val="00424995"/>
    <w:rsid w:val="00427E70"/>
    <w:rsid w:val="00435A43"/>
    <w:rsid w:val="0044161F"/>
    <w:rsid w:val="00475454"/>
    <w:rsid w:val="0047636C"/>
    <w:rsid w:val="00477745"/>
    <w:rsid w:val="004813B3"/>
    <w:rsid w:val="00481EE5"/>
    <w:rsid w:val="004C46F8"/>
    <w:rsid w:val="004D5BCD"/>
    <w:rsid w:val="004E0B64"/>
    <w:rsid w:val="0050055F"/>
    <w:rsid w:val="005063B8"/>
    <w:rsid w:val="0051245F"/>
    <w:rsid w:val="00520826"/>
    <w:rsid w:val="005324E5"/>
    <w:rsid w:val="0058291E"/>
    <w:rsid w:val="005878BC"/>
    <w:rsid w:val="00590B2F"/>
    <w:rsid w:val="00591852"/>
    <w:rsid w:val="005F420D"/>
    <w:rsid w:val="00613B14"/>
    <w:rsid w:val="0066488E"/>
    <w:rsid w:val="00683737"/>
    <w:rsid w:val="006B6077"/>
    <w:rsid w:val="006D7F6F"/>
    <w:rsid w:val="006E0C5F"/>
    <w:rsid w:val="006F1743"/>
    <w:rsid w:val="00711742"/>
    <w:rsid w:val="00717CA1"/>
    <w:rsid w:val="0072629B"/>
    <w:rsid w:val="00740C68"/>
    <w:rsid w:val="007448BC"/>
    <w:rsid w:val="00761BE8"/>
    <w:rsid w:val="007723E4"/>
    <w:rsid w:val="00784FB6"/>
    <w:rsid w:val="00790A60"/>
    <w:rsid w:val="007A15DE"/>
    <w:rsid w:val="007A77D2"/>
    <w:rsid w:val="007B5A8D"/>
    <w:rsid w:val="007C263B"/>
    <w:rsid w:val="007F6CFE"/>
    <w:rsid w:val="00801574"/>
    <w:rsid w:val="00813BCC"/>
    <w:rsid w:val="008142EC"/>
    <w:rsid w:val="00840ECE"/>
    <w:rsid w:val="0084210E"/>
    <w:rsid w:val="00854F75"/>
    <w:rsid w:val="00875655"/>
    <w:rsid w:val="00880EE5"/>
    <w:rsid w:val="00893AD6"/>
    <w:rsid w:val="008B4535"/>
    <w:rsid w:val="008D312B"/>
    <w:rsid w:val="008F22FF"/>
    <w:rsid w:val="009107D6"/>
    <w:rsid w:val="009419E4"/>
    <w:rsid w:val="00952A7F"/>
    <w:rsid w:val="0095434C"/>
    <w:rsid w:val="0096581C"/>
    <w:rsid w:val="00977B00"/>
    <w:rsid w:val="00983280"/>
    <w:rsid w:val="00984C75"/>
    <w:rsid w:val="009A2DD8"/>
    <w:rsid w:val="009A3BDF"/>
    <w:rsid w:val="009A72CB"/>
    <w:rsid w:val="009D1F2F"/>
    <w:rsid w:val="009F5ACD"/>
    <w:rsid w:val="00A06D87"/>
    <w:rsid w:val="00A14683"/>
    <w:rsid w:val="00A24292"/>
    <w:rsid w:val="00A43159"/>
    <w:rsid w:val="00A55E22"/>
    <w:rsid w:val="00A932E4"/>
    <w:rsid w:val="00A97558"/>
    <w:rsid w:val="00AE7287"/>
    <w:rsid w:val="00AF6557"/>
    <w:rsid w:val="00AF78E9"/>
    <w:rsid w:val="00B51729"/>
    <w:rsid w:val="00B517BB"/>
    <w:rsid w:val="00B627B6"/>
    <w:rsid w:val="00B64045"/>
    <w:rsid w:val="00B668DD"/>
    <w:rsid w:val="00B67CF4"/>
    <w:rsid w:val="00B709B3"/>
    <w:rsid w:val="00BB7D2D"/>
    <w:rsid w:val="00BD58C7"/>
    <w:rsid w:val="00BE4C71"/>
    <w:rsid w:val="00BE672C"/>
    <w:rsid w:val="00BF59BB"/>
    <w:rsid w:val="00C040E6"/>
    <w:rsid w:val="00C219DE"/>
    <w:rsid w:val="00C233E7"/>
    <w:rsid w:val="00C23B6D"/>
    <w:rsid w:val="00C24EE7"/>
    <w:rsid w:val="00C272CB"/>
    <w:rsid w:val="00C350C3"/>
    <w:rsid w:val="00C409C4"/>
    <w:rsid w:val="00C449E6"/>
    <w:rsid w:val="00C473DE"/>
    <w:rsid w:val="00C536B3"/>
    <w:rsid w:val="00C60283"/>
    <w:rsid w:val="00C93026"/>
    <w:rsid w:val="00CA7DB4"/>
    <w:rsid w:val="00CB536C"/>
    <w:rsid w:val="00CD7E12"/>
    <w:rsid w:val="00CE61BD"/>
    <w:rsid w:val="00CE713D"/>
    <w:rsid w:val="00D51051"/>
    <w:rsid w:val="00D546D0"/>
    <w:rsid w:val="00D6512A"/>
    <w:rsid w:val="00D7736C"/>
    <w:rsid w:val="00D822A1"/>
    <w:rsid w:val="00D92FF5"/>
    <w:rsid w:val="00D93B49"/>
    <w:rsid w:val="00DA05C6"/>
    <w:rsid w:val="00DA0DB0"/>
    <w:rsid w:val="00DA305E"/>
    <w:rsid w:val="00DD356A"/>
    <w:rsid w:val="00E0281F"/>
    <w:rsid w:val="00E05AD6"/>
    <w:rsid w:val="00E11090"/>
    <w:rsid w:val="00E13214"/>
    <w:rsid w:val="00E15A05"/>
    <w:rsid w:val="00E174D9"/>
    <w:rsid w:val="00E306EA"/>
    <w:rsid w:val="00E3248B"/>
    <w:rsid w:val="00E443BF"/>
    <w:rsid w:val="00E87D3A"/>
    <w:rsid w:val="00EB6A43"/>
    <w:rsid w:val="00EB7296"/>
    <w:rsid w:val="00EF37E0"/>
    <w:rsid w:val="00F10B4B"/>
    <w:rsid w:val="00F36916"/>
    <w:rsid w:val="00F36DF7"/>
    <w:rsid w:val="00F406DB"/>
    <w:rsid w:val="00F52A9E"/>
    <w:rsid w:val="00F5518D"/>
    <w:rsid w:val="00F97C7E"/>
    <w:rsid w:val="00FA0CF2"/>
    <w:rsid w:val="00FC764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E9AEF"/>
  <w15:chartTrackingRefBased/>
  <w15:docId w15:val="{D5BB15C9-8E80-44DF-95BF-20BFD17E0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40E6"/>
    <w:pPr>
      <w:ind w:left="720"/>
      <w:contextualSpacing/>
    </w:pPr>
  </w:style>
  <w:style w:type="character" w:styleId="PlaceholderText">
    <w:name w:val="Placeholder Text"/>
    <w:basedOn w:val="DefaultParagraphFont"/>
    <w:uiPriority w:val="99"/>
    <w:semiHidden/>
    <w:rsid w:val="00CB536C"/>
    <w:rPr>
      <w:color w:val="808080"/>
    </w:rPr>
  </w:style>
  <w:style w:type="paragraph" w:styleId="Header">
    <w:name w:val="header"/>
    <w:basedOn w:val="Normal"/>
    <w:link w:val="HeaderChar"/>
    <w:uiPriority w:val="99"/>
    <w:unhideWhenUsed/>
    <w:rsid w:val="00DA30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05E"/>
  </w:style>
  <w:style w:type="paragraph" w:styleId="Footer">
    <w:name w:val="footer"/>
    <w:basedOn w:val="Normal"/>
    <w:link w:val="FooterChar"/>
    <w:uiPriority w:val="99"/>
    <w:unhideWhenUsed/>
    <w:rsid w:val="00DA30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05E"/>
  </w:style>
  <w:style w:type="table" w:styleId="TableGrid">
    <w:name w:val="Table Grid"/>
    <w:basedOn w:val="TableNormal"/>
    <w:uiPriority w:val="39"/>
    <w:rsid w:val="00D65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954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1Light-Accent1">
    <w:name w:val="Grid Table 1 Light Accent 1"/>
    <w:basedOn w:val="TableNormal"/>
    <w:uiPriority w:val="46"/>
    <w:rsid w:val="0095434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semiHidden/>
    <w:unhideWhenUsed/>
    <w:rsid w:val="00C219DE"/>
    <w:rPr>
      <w:color w:val="0563C1" w:themeColor="hyperlink"/>
      <w:u w:val="single"/>
    </w:rPr>
  </w:style>
  <w:style w:type="character" w:styleId="LineNumber">
    <w:name w:val="line number"/>
    <w:basedOn w:val="DefaultParagraphFont"/>
    <w:uiPriority w:val="99"/>
    <w:semiHidden/>
    <w:unhideWhenUsed/>
    <w:rsid w:val="000776AB"/>
  </w:style>
  <w:style w:type="paragraph" w:styleId="NormalWeb">
    <w:name w:val="Normal (Web)"/>
    <w:basedOn w:val="Normal"/>
    <w:uiPriority w:val="99"/>
    <w:unhideWhenUsed/>
    <w:rsid w:val="007A77D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187566">
      <w:bodyDiv w:val="1"/>
      <w:marLeft w:val="0"/>
      <w:marRight w:val="0"/>
      <w:marTop w:val="0"/>
      <w:marBottom w:val="0"/>
      <w:divBdr>
        <w:top w:val="none" w:sz="0" w:space="0" w:color="auto"/>
        <w:left w:val="none" w:sz="0" w:space="0" w:color="auto"/>
        <w:bottom w:val="none" w:sz="0" w:space="0" w:color="auto"/>
        <w:right w:val="none" w:sz="0" w:space="0" w:color="auto"/>
      </w:divBdr>
    </w:div>
    <w:div w:id="443231553">
      <w:bodyDiv w:val="1"/>
      <w:marLeft w:val="0"/>
      <w:marRight w:val="0"/>
      <w:marTop w:val="0"/>
      <w:marBottom w:val="0"/>
      <w:divBdr>
        <w:top w:val="none" w:sz="0" w:space="0" w:color="auto"/>
        <w:left w:val="none" w:sz="0" w:space="0" w:color="auto"/>
        <w:bottom w:val="none" w:sz="0" w:space="0" w:color="auto"/>
        <w:right w:val="none" w:sz="0" w:space="0" w:color="auto"/>
      </w:divBdr>
    </w:div>
    <w:div w:id="868179526">
      <w:bodyDiv w:val="1"/>
      <w:marLeft w:val="0"/>
      <w:marRight w:val="0"/>
      <w:marTop w:val="0"/>
      <w:marBottom w:val="0"/>
      <w:divBdr>
        <w:top w:val="none" w:sz="0" w:space="0" w:color="auto"/>
        <w:left w:val="none" w:sz="0" w:space="0" w:color="auto"/>
        <w:bottom w:val="none" w:sz="0" w:space="0" w:color="auto"/>
        <w:right w:val="none" w:sz="0" w:space="0" w:color="auto"/>
      </w:divBdr>
    </w:div>
    <w:div w:id="1087851068">
      <w:bodyDiv w:val="1"/>
      <w:marLeft w:val="0"/>
      <w:marRight w:val="0"/>
      <w:marTop w:val="0"/>
      <w:marBottom w:val="0"/>
      <w:divBdr>
        <w:top w:val="none" w:sz="0" w:space="0" w:color="auto"/>
        <w:left w:val="none" w:sz="0" w:space="0" w:color="auto"/>
        <w:bottom w:val="none" w:sz="0" w:space="0" w:color="auto"/>
        <w:right w:val="none" w:sz="0" w:space="0" w:color="auto"/>
      </w:divBdr>
      <w:divsChild>
        <w:div w:id="1365524523">
          <w:marLeft w:val="0"/>
          <w:marRight w:val="0"/>
          <w:marTop w:val="0"/>
          <w:marBottom w:val="0"/>
          <w:divBdr>
            <w:top w:val="none" w:sz="0" w:space="0" w:color="auto"/>
            <w:left w:val="none" w:sz="0" w:space="0" w:color="auto"/>
            <w:bottom w:val="none" w:sz="0" w:space="0" w:color="auto"/>
            <w:right w:val="none" w:sz="0" w:space="0" w:color="auto"/>
          </w:divBdr>
        </w:div>
      </w:divsChild>
    </w:div>
    <w:div w:id="1241258882">
      <w:bodyDiv w:val="1"/>
      <w:marLeft w:val="0"/>
      <w:marRight w:val="0"/>
      <w:marTop w:val="0"/>
      <w:marBottom w:val="0"/>
      <w:divBdr>
        <w:top w:val="none" w:sz="0" w:space="0" w:color="auto"/>
        <w:left w:val="none" w:sz="0" w:space="0" w:color="auto"/>
        <w:bottom w:val="none" w:sz="0" w:space="0" w:color="auto"/>
        <w:right w:val="none" w:sz="0" w:space="0" w:color="auto"/>
      </w:divBdr>
    </w:div>
    <w:div w:id="1572960715">
      <w:bodyDiv w:val="1"/>
      <w:marLeft w:val="0"/>
      <w:marRight w:val="0"/>
      <w:marTop w:val="0"/>
      <w:marBottom w:val="0"/>
      <w:divBdr>
        <w:top w:val="none" w:sz="0" w:space="0" w:color="auto"/>
        <w:left w:val="none" w:sz="0" w:space="0" w:color="auto"/>
        <w:bottom w:val="none" w:sz="0" w:space="0" w:color="auto"/>
        <w:right w:val="none" w:sz="0" w:space="0" w:color="auto"/>
      </w:divBdr>
    </w:div>
    <w:div w:id="1764062790">
      <w:bodyDiv w:val="1"/>
      <w:marLeft w:val="0"/>
      <w:marRight w:val="0"/>
      <w:marTop w:val="0"/>
      <w:marBottom w:val="0"/>
      <w:divBdr>
        <w:top w:val="none" w:sz="0" w:space="0" w:color="auto"/>
        <w:left w:val="none" w:sz="0" w:space="0" w:color="auto"/>
        <w:bottom w:val="none" w:sz="0" w:space="0" w:color="auto"/>
        <w:right w:val="none" w:sz="0" w:space="0" w:color="auto"/>
      </w:divBdr>
    </w:div>
    <w:div w:id="1914898609">
      <w:bodyDiv w:val="1"/>
      <w:marLeft w:val="0"/>
      <w:marRight w:val="0"/>
      <w:marTop w:val="0"/>
      <w:marBottom w:val="0"/>
      <w:divBdr>
        <w:top w:val="none" w:sz="0" w:space="0" w:color="auto"/>
        <w:left w:val="none" w:sz="0" w:space="0" w:color="auto"/>
        <w:bottom w:val="none" w:sz="0" w:space="0" w:color="auto"/>
        <w:right w:val="none" w:sz="0" w:space="0" w:color="auto"/>
      </w:divBdr>
    </w:div>
    <w:div w:id="1925450402">
      <w:bodyDiv w:val="1"/>
      <w:marLeft w:val="0"/>
      <w:marRight w:val="0"/>
      <w:marTop w:val="0"/>
      <w:marBottom w:val="0"/>
      <w:divBdr>
        <w:top w:val="none" w:sz="0" w:space="0" w:color="auto"/>
        <w:left w:val="none" w:sz="0" w:space="0" w:color="auto"/>
        <w:bottom w:val="none" w:sz="0" w:space="0" w:color="auto"/>
        <w:right w:val="none" w:sz="0" w:space="0" w:color="auto"/>
      </w:divBdr>
    </w:div>
    <w:div w:id="212371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hyperlink" Target="https://doi.org/10.1670/0022-1511(2003)037%5b0072:WMAMEF%5d2.0.CO;2"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hyperlink" Target="https://doi.org/10.1111/mec.17800"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yperlink" Target="https://doi.org/10.11646/zootaxa.4646.2.2" TargetMode="Externa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11.jpeg"/><Relationship Id="rId28" Type="http://schemas.openxmlformats.org/officeDocument/2006/relationships/hyperlink" Target="https://doi.org/10.3390/toxins13020114" TargetMode="Externa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hyperlink" Target="https://doi.org/10.3897/vz.73.e101871"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BFF43-A9E8-4DD4-81A7-439E6191D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4090</Words>
  <Characters>23315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SUDESHNA SARANG</dc:creator>
  <cp:keywords/>
  <dc:description/>
  <cp:lastModifiedBy>SUDESHNA SARANG</cp:lastModifiedBy>
  <cp:revision>4</cp:revision>
  <cp:lastPrinted>2026-03-09T05:14:00Z</cp:lastPrinted>
  <dcterms:created xsi:type="dcterms:W3CDTF">2026-06-07T13:03:00Z</dcterms:created>
  <dcterms:modified xsi:type="dcterms:W3CDTF">2026-07-06T14:11:00Z</dcterms:modified>
</cp:coreProperties>
</file>