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EC0BA" w14:textId="77777777" w:rsidR="00EA3C29" w:rsidRDefault="00000000">
      <w:pPr>
        <w:spacing w:before="0" w:after="200" w:line="320" w:lineRule="auto"/>
        <w:jc w:val="center"/>
      </w:pPr>
      <w:r>
        <w:rPr>
          <w:b/>
          <w:bCs/>
          <w:sz w:val="36"/>
          <w:szCs w:val="36"/>
        </w:rPr>
        <w:t>An Integrated Framework for Explainable, Fair, and Observable Hospital Readmission Prediction: Development and Validation on MIMIC-IV</w:t>
      </w:r>
    </w:p>
    <w:p w14:paraId="72A47BE1" w14:textId="77777777" w:rsidR="00EA3C29" w:rsidRDefault="00000000">
      <w:pPr>
        <w:spacing w:before="0" w:after="80"/>
        <w:jc w:val="center"/>
      </w:pPr>
      <w:r>
        <w:rPr>
          <w:b/>
          <w:bCs/>
        </w:rPr>
        <w:t>Isaac Tosin Adisa*</w:t>
      </w:r>
    </w:p>
    <w:p w14:paraId="2B315E8D" w14:textId="77777777" w:rsidR="00EA3C29" w:rsidRDefault="00000000">
      <w:pPr>
        <w:spacing w:before="0" w:after="60"/>
        <w:jc w:val="center"/>
      </w:pPr>
      <w:r>
        <w:rPr>
          <w:b/>
          <w:bCs/>
        </w:rPr>
        <w:t>Department of Statistics, Florida State University, Tallahassee, FL 32306, USA</w:t>
      </w:r>
    </w:p>
    <w:p w14:paraId="20050BC9" w14:textId="77777777" w:rsidR="00EA3C29" w:rsidRDefault="00000000">
      <w:pPr>
        <w:spacing w:before="0"/>
        <w:jc w:val="center"/>
      </w:pPr>
      <w:r>
        <w:rPr>
          <w:b/>
          <w:bCs/>
        </w:rPr>
        <w:t>*Corresponding Author: ita24@fsu.edu | Tel: +1 (448) 200-7968</w:t>
      </w:r>
    </w:p>
    <w:p w14:paraId="7CA1D936" w14:textId="77777777" w:rsidR="00EA3C29" w:rsidRDefault="00000000">
      <w:pPr>
        <w:spacing w:before="0" w:after="300"/>
        <w:jc w:val="center"/>
      </w:pPr>
      <w:r>
        <w:rPr>
          <w:sz w:val="18"/>
          <w:szCs w:val="18"/>
        </w:rPr>
        <w:t>DOI: https://doi.org/10.48550/arXiv.2604.22535</w:t>
      </w:r>
    </w:p>
    <w:p w14:paraId="6816D97C" w14:textId="77777777" w:rsidR="00EA3C29" w:rsidRDefault="00000000">
      <w:pPr>
        <w:spacing w:after="120"/>
        <w:jc w:val="left"/>
      </w:pPr>
      <w:r>
        <w:rPr>
          <w:b/>
          <w:bCs/>
          <w:sz w:val="28"/>
          <w:szCs w:val="28"/>
        </w:rPr>
        <w:t>ABSTRACT</w:t>
      </w:r>
    </w:p>
    <w:p w14:paraId="4FA26767" w14:textId="77777777" w:rsidR="00EA3C29" w:rsidRDefault="00000000">
      <w:r>
        <w:rPr>
          <w:b/>
          <w:bCs/>
        </w:rPr>
        <w:t xml:space="preserve">Objective: </w:t>
      </w:r>
      <w:r>
        <w:t xml:space="preserve">To propose and retrospectively validate an integrated framework that simultaneously addresses three barriers to clinical translation of readmission prediction: lack of explainability, absence of deployment reliability infrastructure, and inadequate demographic fairness evaluation. </w:t>
      </w:r>
      <w:r>
        <w:rPr>
          <w:b/>
          <w:bCs/>
        </w:rPr>
        <w:t xml:space="preserve">Materials and Methods: </w:t>
      </w:r>
      <w:r>
        <w:t xml:space="preserve">A cohort of 415,231 adult admissions from the MIMIC-IV clinical database (30-day readmission prevalence 18.0%) was split chronologically 70/15/15. Logistic regression, </w:t>
      </w:r>
      <w:proofErr w:type="spellStart"/>
      <w:r>
        <w:t>XGBoost</w:t>
      </w:r>
      <w:proofErr w:type="spellEnd"/>
      <w:r>
        <w:t xml:space="preserve">, and </w:t>
      </w:r>
      <w:proofErr w:type="spellStart"/>
      <w:r>
        <w:t>LightGBM</w:t>
      </w:r>
      <w:proofErr w:type="spellEnd"/>
      <w:r>
        <w:t xml:space="preserve"> models were trained on 26 clinical, demographic, and medication features. SHAP </w:t>
      </w:r>
      <w:proofErr w:type="spellStart"/>
      <w:r>
        <w:t>TreeExplainer</w:t>
      </w:r>
      <w:proofErr w:type="spellEnd"/>
      <w:r>
        <w:t xml:space="preserve"> provided per-patient feature attributions. Fairness was evaluated across 16 subgroups spanning race/ethnicity, age, gender, and insurance type using AUC-ROC, false negative rate (FNR), and positive predictive value (PPV). Calibration was assessed via Brier scores and calibration curves. A deployment-ready observability architecture was specified using Prometheus, Grafana, and Azure Kubernetes Service. </w:t>
      </w:r>
      <w:r>
        <w:rPr>
          <w:b/>
          <w:bCs/>
        </w:rPr>
        <w:t xml:space="preserve">Results: </w:t>
      </w:r>
      <w:proofErr w:type="spellStart"/>
      <w:r>
        <w:t>XGBoost</w:t>
      </w:r>
      <w:proofErr w:type="spellEnd"/>
      <w:r>
        <w:t xml:space="preserve"> achieved AUC-ROC 0.696 (95% CI: 0.691-0.701), outperforming or matching the LACE clinical baseline (AUC 0.60-0.68). </w:t>
      </w:r>
      <w:proofErr w:type="spellStart"/>
      <w:r>
        <w:t>LightGBM</w:t>
      </w:r>
      <w:proofErr w:type="spellEnd"/>
      <w:r>
        <w:t xml:space="preserve"> achieved the best calibration (Brier score 0.146). Prior admissions in the preceding 12 months were the dominant SHAP predictor (mean |phi| = 0.085). All 16 demographic subgroups met equity thresholds (ΔAUC ≤ 0.05, ΔFNR ≤ 0.10) without post-processing. </w:t>
      </w:r>
      <w:r>
        <w:rPr>
          <w:b/>
          <w:bCs/>
        </w:rPr>
        <w:t xml:space="preserve">Discussion: </w:t>
      </w:r>
      <w:r>
        <w:t xml:space="preserve">The framework jointly addresses explainability, fairness, and deployment reliability - requirements not previously integrated in published readmission prediction systems. </w:t>
      </w:r>
      <w:r>
        <w:rPr>
          <w:b/>
          <w:bCs/>
        </w:rPr>
        <w:t xml:space="preserve">Conclusion: </w:t>
      </w:r>
      <w:r>
        <w:t>This integrated framework delivers competitive discriminative performance, clinically actionable per-patient explanations, and strong demographic equity simultaneously. All code is publicly available at https://github.com/Tomisin92/readmission-prediction.</w:t>
      </w:r>
    </w:p>
    <w:p w14:paraId="2465AFD7" w14:textId="77777777" w:rsidR="00EA3C29" w:rsidRDefault="00000000">
      <w:r>
        <w:rPr>
          <w:b/>
          <w:bCs/>
        </w:rPr>
        <w:t xml:space="preserve">Keywords: </w:t>
      </w:r>
      <w:r>
        <w:t>hospital readmission, machine learning, explainable AI, health equity, clinical decision support</w:t>
      </w:r>
    </w:p>
    <w:p w14:paraId="6C178147" w14:textId="77777777" w:rsidR="00EA3C29" w:rsidRDefault="00000000">
      <w:pPr>
        <w:spacing w:after="120"/>
        <w:jc w:val="left"/>
      </w:pPr>
      <w:r>
        <w:rPr>
          <w:b/>
          <w:bCs/>
          <w:sz w:val="28"/>
          <w:szCs w:val="28"/>
        </w:rPr>
        <w:t>I. BACKGROUND AND SIGNIFICANCE</w:t>
      </w:r>
    </w:p>
    <w:p w14:paraId="5CC76725" w14:textId="77777777" w:rsidR="00EA3C29" w:rsidRDefault="00000000">
      <w:r>
        <w:t>The United States spends over $4.1 trillion annually on healthcare, representing 17.3% of GDP [1]. Preventable hospital readmissions within 30 days of discharge generate over $26 billion in annual costs and affect approximately 3.8 million Medicare beneficiaries [2]. The Hospital Readmissions Reduction Program (HRRP) has levied over $500 million in cumulative penalties since 2012 [3]. Readmissions are independently associated with increased 90-day mortality [4], reduced quality of life [5], and disproportionate impact on vulnerable populations [6].</w:t>
      </w:r>
    </w:p>
    <w:p w14:paraId="68CCD513" w14:textId="77777777" w:rsidR="00EA3C29" w:rsidRDefault="00000000">
      <w:r>
        <w:t xml:space="preserve">Despite </w:t>
      </w:r>
      <w:proofErr w:type="gramStart"/>
      <w:r>
        <w:t>an active</w:t>
      </w:r>
      <w:proofErr w:type="gramEnd"/>
      <w:r>
        <w:t xml:space="preserve"> research literature - published models demonstrating AUC-ROC values from 0.65 to 0.83 [7]-[9] - adoption of AI-based readmission prediction tools in clinical workflows remains limited [7]. Three barriers impede translation:</w:t>
      </w:r>
    </w:p>
    <w:p w14:paraId="1517238E" w14:textId="77777777" w:rsidR="00EA3C29" w:rsidRDefault="00000000">
      <w:r>
        <w:t xml:space="preserve">(1) </w:t>
      </w:r>
      <w:r>
        <w:rPr>
          <w:b/>
          <w:bCs/>
        </w:rPr>
        <w:t>Lack of explainability:</w:t>
      </w:r>
      <w:r>
        <w:t xml:space="preserve"> black-box predictions without clinician-interpretable reasoning are inappropriate for high-stakes clinical decisions [10].</w:t>
      </w:r>
    </w:p>
    <w:p w14:paraId="33BBB669" w14:textId="77777777" w:rsidR="00EA3C29" w:rsidRDefault="00000000">
      <w:r>
        <w:t xml:space="preserve">(2) </w:t>
      </w:r>
      <w:r>
        <w:rPr>
          <w:b/>
          <w:bCs/>
        </w:rPr>
        <w:t>Absence of deployment reliability infrastructure:</w:t>
      </w:r>
      <w:r>
        <w:t xml:space="preserve"> academic systems rarely include </w:t>
      </w:r>
      <w:proofErr w:type="gramStart"/>
      <w:r>
        <w:t>the observability</w:t>
      </w:r>
      <w:proofErr w:type="gramEnd"/>
      <w:r>
        <w:t>, latency monitoring, and alerting pipelines required for safe continuous deployment [11].</w:t>
      </w:r>
    </w:p>
    <w:p w14:paraId="435199FC" w14:textId="77777777" w:rsidR="00EA3C29" w:rsidRDefault="00000000">
      <w:r>
        <w:lastRenderedPageBreak/>
        <w:t xml:space="preserve">(3) </w:t>
      </w:r>
      <w:r>
        <w:rPr>
          <w:b/>
          <w:bCs/>
        </w:rPr>
        <w:t>Inadequate fairness evaluation:</w:t>
      </w:r>
      <w:r>
        <w:t xml:space="preserve"> published models frequently omit demographic equity assessment, increasingly mandated by CMS and ONC [12], [13].</w:t>
      </w:r>
    </w:p>
    <w:p w14:paraId="2C8D2919" w14:textId="77777777" w:rsidR="00EA3C29" w:rsidRDefault="00000000">
      <w:r>
        <w:t xml:space="preserve">The LACE index [15] and HOSPITAL score [16] are widely deployed rule-based tools, with LACE typically achieving AUC 0.60-0.68 in external validation [15]. Gradient-boosted tree methods outperform logistic regression across multiple populations [8], [9], and </w:t>
      </w:r>
      <w:proofErr w:type="spellStart"/>
      <w:r>
        <w:t>Rajkomar</w:t>
      </w:r>
      <w:proofErr w:type="spellEnd"/>
      <w:r>
        <w:t xml:space="preserve"> et al. achieved AUC &gt; 0.83 using deep learning on longitudinal EHR data [17]. A systematic review of 26 models found most performed modestly (AUC approximately 0.65-0.70), and none addressed explainability, fairness, and observability simultaneously [7].</w:t>
      </w:r>
    </w:p>
    <w:p w14:paraId="3E6E61AC" w14:textId="77777777" w:rsidR="00EA3C29" w:rsidRDefault="00000000">
      <w:r>
        <w:t xml:space="preserve">SHAP [18] provides theoretically grounded per-prediction feature attributions. </w:t>
      </w:r>
      <w:proofErr w:type="spellStart"/>
      <w:r>
        <w:t>TreeExplainer</w:t>
      </w:r>
      <w:proofErr w:type="spellEnd"/>
      <w:r>
        <w:t xml:space="preserve"> [19] delivers exact Shapley values at O(TLD2) complexity, enabling sub-second inference. Obermeyer et al. documented systematic racial bias in a commercial risk-scoring algorithm [12], underscoring the importance of demographic fairness auditing. Sculley et al. identified hidden technical debt - including absent monitoring - as a major deployment barrier [11].</w:t>
      </w:r>
    </w:p>
    <w:p w14:paraId="2BA5E92A" w14:textId="77777777" w:rsidR="00EA3C29" w:rsidRDefault="00000000">
      <w:r>
        <w:t>This paper proposes and retrospectively validates an integrated framework addressing all three barriers. Contributions include: (1) a validated prediction system with SHAP-based per-patient explanations on MIMIC-IV (n = 415,231); (2) quantitative comparison against the LACE clinical baseline [15]; (3) a deployment-ready observability architecture on Azure Kubernetes Service; (4) fairness evaluation across 16 subgroups; and (5) open-source release at https://github.com/Tomisin92/readmission-prediction.</w:t>
      </w:r>
    </w:p>
    <w:p w14:paraId="16EEB665" w14:textId="77777777" w:rsidR="00EA3C29" w:rsidRDefault="00000000">
      <w:pPr>
        <w:spacing w:after="120"/>
        <w:jc w:val="left"/>
      </w:pPr>
      <w:r>
        <w:rPr>
          <w:b/>
          <w:bCs/>
          <w:sz w:val="28"/>
          <w:szCs w:val="28"/>
        </w:rPr>
        <w:t>II. MATERIALS AND METHODS</w:t>
      </w:r>
    </w:p>
    <w:p w14:paraId="5ED7F4C4" w14:textId="77777777" w:rsidR="00EA3C29" w:rsidRDefault="00000000">
      <w:pPr>
        <w:spacing w:before="200" w:after="80"/>
        <w:jc w:val="left"/>
      </w:pPr>
      <w:r>
        <w:rPr>
          <w:b/>
          <w:bCs/>
        </w:rPr>
        <w:t>A. Data and Cohort Definition</w:t>
      </w:r>
    </w:p>
    <w:p w14:paraId="1DD5E643" w14:textId="77777777" w:rsidR="00EA3C29" w:rsidRDefault="00000000">
      <w:r>
        <w:t>The MIMIC-IV database [21] contains de-identified records for patients admitted to Beth Israel Deaconess Medical Center, 2008-2019. We included adults (age &gt;= 18) with index admissions &gt;= 1 day, excluding in-hospital deaths. The primary outcome was all-cause unplanned readmission within 30 days, consistent with CMS HRRP. The cohort comprised 415,231 admissions (18.01% readmission rate), split chronologically 70/15/15: train n = 290,661, validation n = 62,285, test n = 62,285 (Table 1).</w:t>
      </w:r>
    </w:p>
    <w:p w14:paraId="31EF50C3" w14:textId="77777777" w:rsidR="00EA3C29" w:rsidRDefault="00000000">
      <w:pPr>
        <w:spacing w:before="200" w:after="80"/>
        <w:jc w:val="left"/>
      </w:pPr>
      <w:r>
        <w:rPr>
          <w:b/>
          <w:bCs/>
        </w:rPr>
        <w:t>B. Feature Engineering</w:t>
      </w:r>
    </w:p>
    <w:p w14:paraId="44FA1A10" w14:textId="77777777" w:rsidR="00EA3C29" w:rsidRDefault="00000000">
      <w:r>
        <w:t>We constructed 26 features spanning: demographic (age, gender, race/ethnicity, insurance, admission source); clinical (Charlson Comorbidity Index, length of stay, diagnoses, procedures, prior admissions in 12 months, emergency flag); medication (total medications, high-risk flags, polypharmacy); and derived encodings. Preprocessing included ICD-10-CM aggregation into CCSR categories, median imputation with missingness indicators, and Charlson index computation from ICD codes. Laboratory features (creatinine, eGFR, hemoglobin) were absent from the current extract and are planned for future work.</w:t>
      </w:r>
    </w:p>
    <w:p w14:paraId="49C6ADC1" w14:textId="77777777" w:rsidR="00EA3C29" w:rsidRDefault="00000000">
      <w:pPr>
        <w:spacing w:before="200" w:after="80"/>
        <w:jc w:val="left"/>
      </w:pPr>
      <w:r>
        <w:rPr>
          <w:b/>
          <w:bCs/>
        </w:rPr>
        <w:t>C. Model Development</w:t>
      </w:r>
    </w:p>
    <w:p w14:paraId="6604AC10" w14:textId="77777777" w:rsidR="00EA3C29" w:rsidRDefault="00000000">
      <w:r>
        <w:t xml:space="preserve">Three model classes were trained: (1) L2-regularized logistic regression (best C = 0.001, </w:t>
      </w:r>
      <w:proofErr w:type="spellStart"/>
      <w:r>
        <w:t>val</w:t>
      </w:r>
      <w:proofErr w:type="spellEnd"/>
      <w:r>
        <w:t xml:space="preserve"> AUC = 0.678); (2) </w:t>
      </w:r>
      <w:proofErr w:type="spellStart"/>
      <w:r>
        <w:t>XGBoost</w:t>
      </w:r>
      <w:proofErr w:type="spellEnd"/>
      <w:r>
        <w:t xml:space="preserve"> [22] (best: </w:t>
      </w:r>
      <w:proofErr w:type="spellStart"/>
      <w:r>
        <w:t>max_depth</w:t>
      </w:r>
      <w:proofErr w:type="spellEnd"/>
      <w:r>
        <w:t xml:space="preserve"> = 6, </w:t>
      </w:r>
      <w:proofErr w:type="spellStart"/>
      <w:r>
        <w:t>learning_rate</w:t>
      </w:r>
      <w:proofErr w:type="spellEnd"/>
      <w:r>
        <w:t xml:space="preserve"> = 0.05, </w:t>
      </w:r>
      <w:proofErr w:type="spellStart"/>
      <w:r>
        <w:t>n_estimators</w:t>
      </w:r>
      <w:proofErr w:type="spellEnd"/>
      <w:r>
        <w:t xml:space="preserve"> = 300, </w:t>
      </w:r>
      <w:proofErr w:type="spellStart"/>
      <w:r>
        <w:t>val</w:t>
      </w:r>
      <w:proofErr w:type="spellEnd"/>
      <w:r>
        <w:t xml:space="preserve"> AUC = 0.699); and (3) </w:t>
      </w:r>
      <w:proofErr w:type="spellStart"/>
      <w:r>
        <w:t>LightGBM</w:t>
      </w:r>
      <w:proofErr w:type="spellEnd"/>
      <w:r>
        <w:t xml:space="preserve"> [23] (best: </w:t>
      </w:r>
      <w:proofErr w:type="spellStart"/>
      <w:r>
        <w:t>num_leaves</w:t>
      </w:r>
      <w:proofErr w:type="spellEnd"/>
      <w:r>
        <w:t xml:space="preserve"> = 63, </w:t>
      </w:r>
      <w:proofErr w:type="spellStart"/>
      <w:r>
        <w:t>learning_rate</w:t>
      </w:r>
      <w:proofErr w:type="spellEnd"/>
      <w:r>
        <w:t xml:space="preserve"> = 0.05, </w:t>
      </w:r>
      <w:proofErr w:type="spellStart"/>
      <w:r>
        <w:t>n_estimators</w:t>
      </w:r>
      <w:proofErr w:type="spellEnd"/>
      <w:r>
        <w:t xml:space="preserve"> = 300, </w:t>
      </w:r>
      <w:proofErr w:type="spellStart"/>
      <w:r>
        <w:t>val</w:t>
      </w:r>
      <w:proofErr w:type="spellEnd"/>
      <w:r>
        <w:t xml:space="preserve"> AUC = 0.690). Class imbalance (18%) was addressed via </w:t>
      </w:r>
      <w:proofErr w:type="spellStart"/>
      <w:r>
        <w:t>scale_pos_weight</w:t>
      </w:r>
      <w:proofErr w:type="spellEnd"/>
      <w:r>
        <w:t xml:space="preserve">. The Youden J </w:t>
      </w:r>
      <w:proofErr w:type="gramStart"/>
      <w:r>
        <w:t>statistic</w:t>
      </w:r>
      <w:proofErr w:type="gramEnd"/>
      <w:r>
        <w:t xml:space="preserve"> identified optimal thresholds. Confidence intervals used 1,000-iteration </w:t>
      </w:r>
      <w:proofErr w:type="gramStart"/>
      <w:r>
        <w:t>bootstrap</w:t>
      </w:r>
      <w:proofErr w:type="gramEnd"/>
      <w:r>
        <w:t>.</w:t>
      </w:r>
    </w:p>
    <w:p w14:paraId="5C49D1AE" w14:textId="77777777" w:rsidR="00EA3C29" w:rsidRDefault="00000000">
      <w:pPr>
        <w:spacing w:before="200" w:after="80"/>
        <w:jc w:val="left"/>
      </w:pPr>
      <w:r>
        <w:rPr>
          <w:b/>
          <w:bCs/>
        </w:rPr>
        <w:t>D. SHAP Explainability</w:t>
      </w:r>
    </w:p>
    <w:p w14:paraId="16FDE152" w14:textId="77777777" w:rsidR="00EA3C29" w:rsidRDefault="00000000">
      <w:r>
        <w:t xml:space="preserve">SHAP </w:t>
      </w:r>
      <w:proofErr w:type="spellStart"/>
      <w:r>
        <w:t>TreeExplainer</w:t>
      </w:r>
      <w:proofErr w:type="spellEnd"/>
      <w:r>
        <w:t xml:space="preserve"> [18], [19] was applied to </w:t>
      </w:r>
      <w:proofErr w:type="spellStart"/>
      <w:r>
        <w:t>LightGBM</w:t>
      </w:r>
      <w:proofErr w:type="spellEnd"/>
      <w:r>
        <w:t xml:space="preserve"> on the full test set (n = 62,285), yielding a 62,285 x 26 value matrix. Each prediction returns: (1) a per-patient waterfall; (2) a </w:t>
      </w:r>
      <w:proofErr w:type="gramStart"/>
      <w:r>
        <w:t>top-K</w:t>
      </w:r>
      <w:proofErr w:type="gramEnd"/>
      <w:r>
        <w:t xml:space="preserve"> ranked feature list with clinical interpretations; (3) population </w:t>
      </w:r>
      <w:proofErr w:type="spellStart"/>
      <w:r>
        <w:t>beeswarm</w:t>
      </w:r>
      <w:proofErr w:type="spellEnd"/>
      <w:r>
        <w:t xml:space="preserve"> plots. Global importance values and </w:t>
      </w:r>
      <w:proofErr w:type="gramStart"/>
      <w:r>
        <w:t>a representative</w:t>
      </w:r>
      <w:proofErr w:type="gramEnd"/>
      <w:r>
        <w:t xml:space="preserve"> patient-level waterfall are provided in Supplementary Figures S1 and S2.</w:t>
      </w:r>
    </w:p>
    <w:p w14:paraId="24B9C9DA" w14:textId="77777777" w:rsidR="00EA3C29" w:rsidRDefault="00000000">
      <w:pPr>
        <w:spacing w:before="200" w:after="80"/>
        <w:jc w:val="left"/>
      </w:pPr>
      <w:r>
        <w:rPr>
          <w:b/>
          <w:bCs/>
        </w:rPr>
        <w:lastRenderedPageBreak/>
        <w:t>E. Fairness Evaluation</w:t>
      </w:r>
    </w:p>
    <w:p w14:paraId="0681797B" w14:textId="77777777" w:rsidR="00EA3C29" w:rsidRDefault="00000000">
      <w:r>
        <w:t>Equity was assessed across race/ethnicity, age group, gender, and insurance type using AUC-ROC, FNR, and PPV at the global Youden threshold (0.2285). Equalized odds post-processing [14] was triggered where ΔAUC &gt; 0.05 or ΔFNR &gt; 0.10.</w:t>
      </w:r>
    </w:p>
    <w:p w14:paraId="301E0986" w14:textId="77777777" w:rsidR="00EA3C29" w:rsidRDefault="00000000">
      <w:pPr>
        <w:spacing w:before="200" w:after="80"/>
        <w:jc w:val="left"/>
      </w:pPr>
      <w:r>
        <w:rPr>
          <w:b/>
          <w:bCs/>
        </w:rPr>
        <w:t>F. Deployment Architecture</w:t>
      </w:r>
    </w:p>
    <w:p w14:paraId="0B60291B" w14:textId="77777777" w:rsidR="00EA3C29" w:rsidRDefault="00000000">
      <w:r>
        <w:t xml:space="preserve">The system is designed for Docker containerization on Azure Kubernetes Service (AKS), with </w:t>
      </w:r>
      <w:proofErr w:type="spellStart"/>
      <w:r>
        <w:t>FastAPI</w:t>
      </w:r>
      <w:proofErr w:type="spellEnd"/>
      <w:r>
        <w:t xml:space="preserve"> endpoints /predict and /explain. The observability stack (Prometheus, Grafana, </w:t>
      </w:r>
      <w:proofErr w:type="spellStart"/>
      <w:r>
        <w:t>Alertmanager</w:t>
      </w:r>
      <w:proofErr w:type="spellEnd"/>
      <w:r>
        <w:t xml:space="preserve">) monitors availability (&gt;= 99.9%), p99 latency (&lt;= 200 </w:t>
      </w:r>
      <w:proofErr w:type="spellStart"/>
      <w:r>
        <w:t>ms</w:t>
      </w:r>
      <w:proofErr w:type="spellEnd"/>
      <w:r>
        <w:t xml:space="preserve">), error rate (&lt;= 0.1%), and drift (&lt;= 2 sigma / KL &lt;= 0.05). Target SLOs are in Supplementary Table S3. Empirical validation is planned for </w:t>
      </w:r>
      <w:proofErr w:type="gramStart"/>
      <w:r>
        <w:t>a future</w:t>
      </w:r>
      <w:proofErr w:type="gramEnd"/>
      <w:r>
        <w:t xml:space="preserve"> pilot deployment.</w:t>
      </w:r>
    </w:p>
    <w:p w14:paraId="0315B8F8" w14:textId="77777777" w:rsidR="00EA3C29" w:rsidRDefault="00000000">
      <w:pPr>
        <w:spacing w:before="200" w:after="80"/>
        <w:jc w:val="left"/>
      </w:pPr>
      <w:r>
        <w:rPr>
          <w:b/>
          <w:bCs/>
        </w:rPr>
        <w:t>G. Ethics</w:t>
      </w:r>
    </w:p>
    <w:p w14:paraId="7365B27F" w14:textId="77777777" w:rsidR="00EA3C29" w:rsidRDefault="00000000">
      <w:r>
        <w:t>MIMIC-IV (v2.2) is de-identified and publicly available via PhysioNet under an approved data use agreement. The IRB of Florida State University waived ethical approval (no patient contact; no new human subjects research). Reporting follows TRIPOD guidelines (https://www.tripod-statement.org).</w:t>
      </w:r>
    </w:p>
    <w:p w14:paraId="1F7D9905" w14:textId="77777777" w:rsidR="00EA3C29" w:rsidRDefault="00000000">
      <w:pPr>
        <w:spacing w:after="120"/>
        <w:jc w:val="left"/>
      </w:pPr>
      <w:r>
        <w:rPr>
          <w:b/>
          <w:bCs/>
          <w:sz w:val="28"/>
          <w:szCs w:val="28"/>
        </w:rPr>
        <w:t>III. RESULTS</w:t>
      </w:r>
    </w:p>
    <w:p w14:paraId="306407FE" w14:textId="77777777" w:rsidR="00EA3C29" w:rsidRDefault="00000000">
      <w:pPr>
        <w:spacing w:before="200" w:after="80"/>
        <w:jc w:val="left"/>
      </w:pPr>
      <w:r>
        <w:rPr>
          <w:b/>
          <w:bCs/>
        </w:rPr>
        <w:t>A. Cohort Characteristics</w:t>
      </w:r>
    </w:p>
    <w:p w14:paraId="08937770" w14:textId="77777777" w:rsidR="00EA3C29" w:rsidRDefault="00000000">
      <w:r>
        <w:t>Table 1 summarizes the cohort. Readmission rates were consistent across splits (train 18.06%, validation 17.73%, test 18.06%), confirming stability of the chronological split.</w:t>
      </w:r>
    </w:p>
    <w:p w14:paraId="1C59C733" w14:textId="77777777" w:rsidR="00EA3C29" w:rsidRDefault="00EA3C29">
      <w:pPr>
        <w:spacing w:before="0" w:after="0"/>
      </w:pPr>
    </w:p>
    <w:p w14:paraId="3B3BBC41" w14:textId="77777777" w:rsidR="00EA3C29" w:rsidRDefault="00000000">
      <w:pPr>
        <w:spacing w:before="0" w:after="0"/>
        <w:jc w:val="center"/>
      </w:pPr>
      <w:r>
        <w:rPr>
          <w:b/>
          <w:bCs/>
        </w:rPr>
        <w:t>Table 1: Cohort Characteristics Across Data Splits (MIMIC-IV)</w:t>
      </w:r>
    </w:p>
    <w:tbl>
      <w:tblPr>
        <w:tblW w:w="9200" w:type="dxa"/>
        <w:jc w:val="center"/>
        <w:tblBorders>
          <w:top w:val="single" w:sz="12" w:space="0" w:color="000000"/>
          <w:left w:val="none" w:sz="0" w:space="0" w:color="FFFFFF"/>
          <w:bottom w:val="single" w:sz="12" w:space="0" w:color="000000"/>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2000"/>
        <w:gridCol w:w="2000"/>
        <w:gridCol w:w="2000"/>
      </w:tblGrid>
      <w:tr w:rsidR="00EA3C29" w14:paraId="361F802F" w14:textId="77777777">
        <w:tblPrEx>
          <w:tblCellMar>
            <w:top w:w="0" w:type="dxa"/>
            <w:bottom w:w="0" w:type="dxa"/>
          </w:tblCellMar>
        </w:tblPrEx>
        <w:trPr>
          <w:tblHeader/>
          <w:jc w:val="center"/>
        </w:trPr>
        <w:tc>
          <w:tcPr>
            <w:tcW w:w="32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DB1E373" w14:textId="77777777" w:rsidR="00EA3C29" w:rsidRDefault="00000000">
            <w:pPr>
              <w:spacing w:before="0" w:after="0" w:line="220" w:lineRule="auto"/>
              <w:jc w:val="left"/>
            </w:pPr>
            <w:r>
              <w:rPr>
                <w:b/>
                <w:bCs/>
                <w:sz w:val="20"/>
                <w:szCs w:val="20"/>
              </w:rPr>
              <w:t>Characteristic</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C6FAAD0" w14:textId="77777777" w:rsidR="00EA3C29" w:rsidRDefault="00000000">
            <w:pPr>
              <w:spacing w:before="0" w:after="0" w:line="220" w:lineRule="auto"/>
              <w:jc w:val="center"/>
            </w:pPr>
            <w:r>
              <w:rPr>
                <w:b/>
                <w:bCs/>
                <w:sz w:val="20"/>
                <w:szCs w:val="20"/>
              </w:rPr>
              <w:t>Train</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2F8C71A" w14:textId="77777777" w:rsidR="00EA3C29" w:rsidRDefault="00000000">
            <w:pPr>
              <w:spacing w:before="0" w:after="0" w:line="220" w:lineRule="auto"/>
              <w:jc w:val="center"/>
            </w:pPr>
            <w:r>
              <w:rPr>
                <w:b/>
                <w:bCs/>
                <w:sz w:val="20"/>
                <w:szCs w:val="20"/>
              </w:rPr>
              <w:t>Validation</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CFB0C9C" w14:textId="77777777" w:rsidR="00EA3C29" w:rsidRDefault="00000000">
            <w:pPr>
              <w:spacing w:before="0" w:after="0" w:line="220" w:lineRule="auto"/>
              <w:jc w:val="center"/>
            </w:pPr>
            <w:r>
              <w:rPr>
                <w:b/>
                <w:bCs/>
                <w:sz w:val="20"/>
                <w:szCs w:val="20"/>
              </w:rPr>
              <w:t>Test</w:t>
            </w:r>
          </w:p>
        </w:tc>
      </w:tr>
      <w:tr w:rsidR="00EA3C29" w14:paraId="62690834" w14:textId="77777777">
        <w:tblPrEx>
          <w:tblCellMar>
            <w:top w:w="0" w:type="dxa"/>
            <w:bottom w:w="0" w:type="dxa"/>
          </w:tblCellMar>
        </w:tblPrEx>
        <w:trPr>
          <w:jc w:val="center"/>
        </w:trPr>
        <w:tc>
          <w:tcPr>
            <w:tcW w:w="32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18557CC" w14:textId="77777777" w:rsidR="00EA3C29" w:rsidRDefault="00000000">
            <w:pPr>
              <w:spacing w:before="0" w:after="0" w:line="220" w:lineRule="auto"/>
              <w:jc w:val="left"/>
            </w:pPr>
            <w:r>
              <w:rPr>
                <w:sz w:val="20"/>
                <w:szCs w:val="20"/>
              </w:rPr>
              <w:t>Admissions</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3862D50" w14:textId="77777777" w:rsidR="00EA3C29" w:rsidRDefault="00000000">
            <w:pPr>
              <w:spacing w:before="0" w:after="0" w:line="220" w:lineRule="auto"/>
              <w:jc w:val="center"/>
            </w:pPr>
            <w:r>
              <w:rPr>
                <w:sz w:val="20"/>
                <w:szCs w:val="20"/>
              </w:rPr>
              <w:t>290,661</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D8527CF" w14:textId="77777777" w:rsidR="00EA3C29" w:rsidRDefault="00000000">
            <w:pPr>
              <w:spacing w:before="0" w:after="0" w:line="220" w:lineRule="auto"/>
              <w:jc w:val="center"/>
            </w:pPr>
            <w:r>
              <w:rPr>
                <w:sz w:val="20"/>
                <w:szCs w:val="20"/>
              </w:rPr>
              <w:t>62,285</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855108F" w14:textId="77777777" w:rsidR="00EA3C29" w:rsidRDefault="00000000">
            <w:pPr>
              <w:spacing w:before="0" w:after="0" w:line="220" w:lineRule="auto"/>
              <w:jc w:val="center"/>
            </w:pPr>
            <w:r>
              <w:rPr>
                <w:sz w:val="20"/>
                <w:szCs w:val="20"/>
              </w:rPr>
              <w:t>62,285</w:t>
            </w:r>
          </w:p>
        </w:tc>
      </w:tr>
      <w:tr w:rsidR="00EA3C29" w14:paraId="369B605D" w14:textId="77777777">
        <w:tblPrEx>
          <w:tblCellMar>
            <w:top w:w="0" w:type="dxa"/>
            <w:bottom w:w="0" w:type="dxa"/>
          </w:tblCellMar>
        </w:tblPrEx>
        <w:trPr>
          <w:jc w:val="center"/>
        </w:trPr>
        <w:tc>
          <w:tcPr>
            <w:tcW w:w="32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26C8CF4" w14:textId="77777777" w:rsidR="00EA3C29" w:rsidRDefault="00000000">
            <w:pPr>
              <w:spacing w:before="0" w:after="0" w:line="220" w:lineRule="auto"/>
              <w:jc w:val="left"/>
            </w:pPr>
            <w:r>
              <w:rPr>
                <w:sz w:val="20"/>
                <w:szCs w:val="20"/>
              </w:rPr>
              <w:t>Readmission rate (%)</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9685338" w14:textId="77777777" w:rsidR="00EA3C29" w:rsidRDefault="00000000">
            <w:pPr>
              <w:spacing w:before="0" w:after="0" w:line="220" w:lineRule="auto"/>
              <w:jc w:val="center"/>
            </w:pPr>
            <w:r>
              <w:rPr>
                <w:sz w:val="20"/>
                <w:szCs w:val="20"/>
              </w:rPr>
              <w:t>18.06</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24D5872" w14:textId="77777777" w:rsidR="00EA3C29" w:rsidRDefault="00000000">
            <w:pPr>
              <w:spacing w:before="0" w:after="0" w:line="220" w:lineRule="auto"/>
              <w:jc w:val="center"/>
            </w:pPr>
            <w:r>
              <w:rPr>
                <w:sz w:val="20"/>
                <w:szCs w:val="20"/>
              </w:rPr>
              <w:t>17.73</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C46E3BC" w14:textId="77777777" w:rsidR="00EA3C29" w:rsidRDefault="00000000">
            <w:pPr>
              <w:spacing w:before="0" w:after="0" w:line="220" w:lineRule="auto"/>
              <w:jc w:val="center"/>
            </w:pPr>
            <w:r>
              <w:rPr>
                <w:sz w:val="20"/>
                <w:szCs w:val="20"/>
              </w:rPr>
              <w:t>18.06</w:t>
            </w:r>
          </w:p>
        </w:tc>
      </w:tr>
      <w:tr w:rsidR="00EA3C29" w14:paraId="760C9EA1" w14:textId="77777777">
        <w:tblPrEx>
          <w:tblCellMar>
            <w:top w:w="0" w:type="dxa"/>
            <w:bottom w:w="0" w:type="dxa"/>
          </w:tblCellMar>
        </w:tblPrEx>
        <w:trPr>
          <w:jc w:val="center"/>
        </w:trPr>
        <w:tc>
          <w:tcPr>
            <w:tcW w:w="32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1CCAB0D" w14:textId="77777777" w:rsidR="00EA3C29" w:rsidRDefault="00000000">
            <w:pPr>
              <w:spacing w:before="0" w:after="0" w:line="220" w:lineRule="auto"/>
              <w:jc w:val="left"/>
            </w:pPr>
            <w:r>
              <w:rPr>
                <w:sz w:val="20"/>
                <w:szCs w:val="20"/>
              </w:rPr>
              <w:t>Median age, yr (IQR)</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3CACE57" w14:textId="77777777" w:rsidR="00EA3C29" w:rsidRDefault="00000000">
            <w:pPr>
              <w:spacing w:before="0" w:after="0" w:line="220" w:lineRule="auto"/>
              <w:jc w:val="center"/>
            </w:pPr>
            <w:r>
              <w:rPr>
                <w:sz w:val="20"/>
                <w:szCs w:val="20"/>
              </w:rPr>
              <w:t>62 (47-74)</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65AB76D" w14:textId="77777777" w:rsidR="00EA3C29" w:rsidRDefault="00000000">
            <w:pPr>
              <w:spacing w:before="0" w:after="0" w:line="220" w:lineRule="auto"/>
              <w:jc w:val="center"/>
            </w:pPr>
            <w:r>
              <w:rPr>
                <w:sz w:val="20"/>
                <w:szCs w:val="20"/>
              </w:rPr>
              <w:t>62 (48-75)</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13B9694" w14:textId="77777777" w:rsidR="00EA3C29" w:rsidRDefault="00000000">
            <w:pPr>
              <w:spacing w:before="0" w:after="0" w:line="220" w:lineRule="auto"/>
              <w:jc w:val="center"/>
            </w:pPr>
            <w:r>
              <w:rPr>
                <w:sz w:val="20"/>
                <w:szCs w:val="20"/>
              </w:rPr>
              <w:t>64 (50-76)</w:t>
            </w:r>
          </w:p>
        </w:tc>
      </w:tr>
      <w:tr w:rsidR="00EA3C29" w14:paraId="78D6C440" w14:textId="77777777">
        <w:tblPrEx>
          <w:tblCellMar>
            <w:top w:w="0" w:type="dxa"/>
            <w:bottom w:w="0" w:type="dxa"/>
          </w:tblCellMar>
        </w:tblPrEx>
        <w:trPr>
          <w:jc w:val="center"/>
        </w:trPr>
        <w:tc>
          <w:tcPr>
            <w:tcW w:w="32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D2E71C9" w14:textId="77777777" w:rsidR="00EA3C29" w:rsidRDefault="00000000">
            <w:pPr>
              <w:spacing w:before="0" w:after="0" w:line="220" w:lineRule="auto"/>
              <w:jc w:val="left"/>
            </w:pPr>
            <w:r>
              <w:rPr>
                <w:sz w:val="20"/>
                <w:szCs w:val="20"/>
              </w:rPr>
              <w:t>Female (%)</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9D00A0E" w14:textId="77777777" w:rsidR="00EA3C29" w:rsidRDefault="00000000">
            <w:pPr>
              <w:spacing w:before="0" w:after="0" w:line="220" w:lineRule="auto"/>
              <w:jc w:val="center"/>
            </w:pPr>
            <w:r>
              <w:rPr>
                <w:sz w:val="20"/>
                <w:szCs w:val="20"/>
              </w:rPr>
              <w:t>52.7</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D1E935B" w14:textId="77777777" w:rsidR="00EA3C29" w:rsidRDefault="00000000">
            <w:pPr>
              <w:spacing w:before="0" w:after="0" w:line="220" w:lineRule="auto"/>
              <w:jc w:val="center"/>
            </w:pPr>
            <w:r>
              <w:rPr>
                <w:sz w:val="20"/>
                <w:szCs w:val="20"/>
              </w:rPr>
              <w:t>52.6</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907BC7C" w14:textId="77777777" w:rsidR="00EA3C29" w:rsidRDefault="00000000">
            <w:pPr>
              <w:spacing w:before="0" w:after="0" w:line="220" w:lineRule="auto"/>
              <w:jc w:val="center"/>
            </w:pPr>
            <w:r>
              <w:rPr>
                <w:sz w:val="20"/>
                <w:szCs w:val="20"/>
              </w:rPr>
              <w:t>54.1</w:t>
            </w:r>
          </w:p>
        </w:tc>
      </w:tr>
      <w:tr w:rsidR="00EA3C29" w14:paraId="73F06867" w14:textId="77777777">
        <w:tblPrEx>
          <w:tblCellMar>
            <w:top w:w="0" w:type="dxa"/>
            <w:bottom w:w="0" w:type="dxa"/>
          </w:tblCellMar>
        </w:tblPrEx>
        <w:trPr>
          <w:jc w:val="center"/>
        </w:trPr>
        <w:tc>
          <w:tcPr>
            <w:tcW w:w="32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233B7F8" w14:textId="77777777" w:rsidR="00EA3C29" w:rsidRDefault="00000000">
            <w:pPr>
              <w:spacing w:before="0" w:after="0" w:line="220" w:lineRule="auto"/>
              <w:jc w:val="left"/>
            </w:pPr>
            <w:r>
              <w:rPr>
                <w:sz w:val="20"/>
                <w:szCs w:val="20"/>
              </w:rPr>
              <w:t>White (%)</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5259482" w14:textId="77777777" w:rsidR="00EA3C29" w:rsidRDefault="00000000">
            <w:pPr>
              <w:spacing w:before="0" w:after="0" w:line="220" w:lineRule="auto"/>
              <w:jc w:val="center"/>
            </w:pPr>
            <w:r>
              <w:rPr>
                <w:sz w:val="20"/>
                <w:szCs w:val="20"/>
              </w:rPr>
              <w:t>67.3</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DBF4340" w14:textId="77777777" w:rsidR="00EA3C29" w:rsidRDefault="00000000">
            <w:pPr>
              <w:spacing w:before="0" w:after="0" w:line="220" w:lineRule="auto"/>
              <w:jc w:val="center"/>
            </w:pPr>
            <w:r>
              <w:rPr>
                <w:sz w:val="20"/>
                <w:szCs w:val="20"/>
              </w:rPr>
              <w:t>66.9</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D83CA2F" w14:textId="77777777" w:rsidR="00EA3C29" w:rsidRDefault="00000000">
            <w:pPr>
              <w:spacing w:before="0" w:after="0" w:line="220" w:lineRule="auto"/>
              <w:jc w:val="center"/>
            </w:pPr>
            <w:r>
              <w:rPr>
                <w:sz w:val="20"/>
                <w:szCs w:val="20"/>
              </w:rPr>
              <w:t>66.4</w:t>
            </w:r>
          </w:p>
        </w:tc>
      </w:tr>
      <w:tr w:rsidR="00EA3C29" w14:paraId="3F0A45C2" w14:textId="77777777">
        <w:tblPrEx>
          <w:tblCellMar>
            <w:top w:w="0" w:type="dxa"/>
            <w:bottom w:w="0" w:type="dxa"/>
          </w:tblCellMar>
        </w:tblPrEx>
        <w:trPr>
          <w:jc w:val="center"/>
        </w:trPr>
        <w:tc>
          <w:tcPr>
            <w:tcW w:w="32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8E23705" w14:textId="77777777" w:rsidR="00EA3C29" w:rsidRDefault="00000000">
            <w:pPr>
              <w:spacing w:before="0" w:after="0" w:line="220" w:lineRule="auto"/>
              <w:jc w:val="left"/>
            </w:pPr>
            <w:r>
              <w:rPr>
                <w:sz w:val="20"/>
                <w:szCs w:val="20"/>
              </w:rPr>
              <w:t>Black/AA (%)</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965A18B" w14:textId="77777777" w:rsidR="00EA3C29" w:rsidRDefault="00000000">
            <w:pPr>
              <w:spacing w:before="0" w:after="0" w:line="220" w:lineRule="auto"/>
              <w:jc w:val="center"/>
            </w:pPr>
            <w:r>
              <w:rPr>
                <w:sz w:val="20"/>
                <w:szCs w:val="20"/>
              </w:rPr>
              <w:t>14.8</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AF32C75" w14:textId="77777777" w:rsidR="00EA3C29" w:rsidRDefault="00000000">
            <w:pPr>
              <w:spacing w:before="0" w:after="0" w:line="220" w:lineRule="auto"/>
              <w:jc w:val="center"/>
            </w:pPr>
            <w:r>
              <w:rPr>
                <w:sz w:val="20"/>
                <w:szCs w:val="20"/>
              </w:rPr>
              <w:t>15.5</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DFD71F9" w14:textId="77777777" w:rsidR="00EA3C29" w:rsidRDefault="00000000">
            <w:pPr>
              <w:spacing w:before="0" w:after="0" w:line="220" w:lineRule="auto"/>
              <w:jc w:val="center"/>
            </w:pPr>
            <w:r>
              <w:rPr>
                <w:sz w:val="20"/>
                <w:szCs w:val="20"/>
              </w:rPr>
              <w:t>18.1</w:t>
            </w:r>
          </w:p>
        </w:tc>
      </w:tr>
      <w:tr w:rsidR="00EA3C29" w14:paraId="312D674F" w14:textId="77777777">
        <w:tblPrEx>
          <w:tblCellMar>
            <w:top w:w="0" w:type="dxa"/>
            <w:bottom w:w="0" w:type="dxa"/>
          </w:tblCellMar>
        </w:tblPrEx>
        <w:trPr>
          <w:jc w:val="center"/>
        </w:trPr>
        <w:tc>
          <w:tcPr>
            <w:tcW w:w="32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822F753" w14:textId="77777777" w:rsidR="00EA3C29" w:rsidRDefault="00000000">
            <w:pPr>
              <w:spacing w:before="0" w:after="0" w:line="220" w:lineRule="auto"/>
              <w:jc w:val="left"/>
            </w:pPr>
            <w:r>
              <w:rPr>
                <w:sz w:val="20"/>
                <w:szCs w:val="20"/>
              </w:rPr>
              <w:t>Medicare (%)</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076E872" w14:textId="77777777" w:rsidR="00EA3C29" w:rsidRDefault="00000000">
            <w:pPr>
              <w:spacing w:before="0" w:after="0" w:line="220" w:lineRule="auto"/>
              <w:jc w:val="center"/>
            </w:pPr>
            <w:r>
              <w:rPr>
                <w:sz w:val="20"/>
                <w:szCs w:val="20"/>
              </w:rPr>
              <w:t>46.3</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CC02738" w14:textId="77777777" w:rsidR="00EA3C29" w:rsidRDefault="00000000">
            <w:pPr>
              <w:spacing w:before="0" w:after="0" w:line="220" w:lineRule="auto"/>
              <w:jc w:val="center"/>
            </w:pPr>
            <w:r>
              <w:rPr>
                <w:sz w:val="20"/>
                <w:szCs w:val="20"/>
              </w:rPr>
              <w:t>46.9</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2AD65F6" w14:textId="77777777" w:rsidR="00EA3C29" w:rsidRDefault="00000000">
            <w:pPr>
              <w:spacing w:before="0" w:after="0" w:line="220" w:lineRule="auto"/>
              <w:jc w:val="center"/>
            </w:pPr>
            <w:r>
              <w:rPr>
                <w:sz w:val="20"/>
                <w:szCs w:val="20"/>
              </w:rPr>
              <w:t>51.0</w:t>
            </w:r>
          </w:p>
        </w:tc>
      </w:tr>
      <w:tr w:rsidR="00EA3C29" w14:paraId="21273745" w14:textId="77777777">
        <w:tblPrEx>
          <w:tblCellMar>
            <w:top w:w="0" w:type="dxa"/>
            <w:bottom w:w="0" w:type="dxa"/>
          </w:tblCellMar>
        </w:tblPrEx>
        <w:trPr>
          <w:jc w:val="center"/>
        </w:trPr>
        <w:tc>
          <w:tcPr>
            <w:tcW w:w="32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5E10C7B" w14:textId="77777777" w:rsidR="00EA3C29" w:rsidRDefault="00000000">
            <w:pPr>
              <w:spacing w:before="0" w:after="0" w:line="220" w:lineRule="auto"/>
              <w:jc w:val="left"/>
            </w:pPr>
            <w:r>
              <w:rPr>
                <w:sz w:val="20"/>
                <w:szCs w:val="20"/>
              </w:rPr>
              <w:t>Median LOS, days (IQR)</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5A888CD" w14:textId="77777777" w:rsidR="00EA3C29" w:rsidRDefault="00000000">
            <w:pPr>
              <w:spacing w:before="0" w:after="0" w:line="220" w:lineRule="auto"/>
              <w:jc w:val="center"/>
            </w:pPr>
            <w:r>
              <w:rPr>
                <w:sz w:val="20"/>
                <w:szCs w:val="20"/>
              </w:rPr>
              <w:t>3.8 (2.1-6.7)</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D94EA33" w14:textId="77777777" w:rsidR="00EA3C29" w:rsidRDefault="00000000">
            <w:pPr>
              <w:spacing w:before="0" w:after="0" w:line="220" w:lineRule="auto"/>
              <w:jc w:val="center"/>
            </w:pPr>
            <w:r>
              <w:rPr>
                <w:sz w:val="20"/>
                <w:szCs w:val="20"/>
              </w:rPr>
              <w:t>3.7 (2.1-6.6)</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4E99C8A" w14:textId="77777777" w:rsidR="00EA3C29" w:rsidRDefault="00000000">
            <w:pPr>
              <w:spacing w:before="0" w:after="0" w:line="220" w:lineRule="auto"/>
              <w:jc w:val="center"/>
            </w:pPr>
            <w:r>
              <w:rPr>
                <w:sz w:val="20"/>
                <w:szCs w:val="20"/>
              </w:rPr>
              <w:t>3.7 (2.1-6.5)</w:t>
            </w:r>
          </w:p>
        </w:tc>
      </w:tr>
      <w:tr w:rsidR="00EA3C29" w14:paraId="44E9D84C" w14:textId="77777777">
        <w:tblPrEx>
          <w:tblCellMar>
            <w:top w:w="0" w:type="dxa"/>
            <w:bottom w:w="0" w:type="dxa"/>
          </w:tblCellMar>
        </w:tblPrEx>
        <w:trPr>
          <w:jc w:val="center"/>
        </w:trPr>
        <w:tc>
          <w:tcPr>
            <w:tcW w:w="32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880236F" w14:textId="77777777" w:rsidR="00EA3C29" w:rsidRDefault="00000000">
            <w:pPr>
              <w:spacing w:before="0" w:after="0" w:line="220" w:lineRule="auto"/>
              <w:jc w:val="left"/>
            </w:pPr>
            <w:r>
              <w:rPr>
                <w:sz w:val="20"/>
                <w:szCs w:val="20"/>
              </w:rPr>
              <w:t>Mean Charlson (SD)</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6DC6391" w14:textId="77777777" w:rsidR="00EA3C29" w:rsidRDefault="00000000">
            <w:pPr>
              <w:spacing w:before="0" w:after="0" w:line="220" w:lineRule="auto"/>
              <w:jc w:val="center"/>
            </w:pPr>
            <w:r>
              <w:rPr>
                <w:sz w:val="20"/>
                <w:szCs w:val="20"/>
              </w:rPr>
              <w:t>1.2 (2.3)</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FE49076" w14:textId="77777777" w:rsidR="00EA3C29" w:rsidRDefault="00000000">
            <w:pPr>
              <w:spacing w:before="0" w:after="0" w:line="220" w:lineRule="auto"/>
              <w:jc w:val="center"/>
            </w:pPr>
            <w:r>
              <w:rPr>
                <w:sz w:val="20"/>
                <w:szCs w:val="20"/>
              </w:rPr>
              <w:t>1.2 (2.3)</w:t>
            </w:r>
          </w:p>
        </w:tc>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E86D016" w14:textId="77777777" w:rsidR="00EA3C29" w:rsidRDefault="00000000">
            <w:pPr>
              <w:spacing w:before="0" w:after="0" w:line="220" w:lineRule="auto"/>
              <w:jc w:val="center"/>
            </w:pPr>
            <w:r>
              <w:rPr>
                <w:sz w:val="20"/>
                <w:szCs w:val="20"/>
              </w:rPr>
              <w:t>1.4 (2.4)</w:t>
            </w:r>
          </w:p>
        </w:tc>
      </w:tr>
    </w:tbl>
    <w:p w14:paraId="5A1BC2A2" w14:textId="77777777" w:rsidR="00EA3C29" w:rsidRDefault="00EA3C29">
      <w:pPr>
        <w:spacing w:before="0" w:after="0"/>
      </w:pPr>
    </w:p>
    <w:p w14:paraId="7606B7AF" w14:textId="77777777" w:rsidR="00EA3C29" w:rsidRDefault="00000000">
      <w:pPr>
        <w:spacing w:before="200" w:after="80"/>
        <w:jc w:val="left"/>
      </w:pPr>
      <w:r>
        <w:rPr>
          <w:b/>
          <w:bCs/>
        </w:rPr>
        <w:t>B. Model Performance</w:t>
      </w:r>
    </w:p>
    <w:p w14:paraId="7AC1B7EC" w14:textId="77777777" w:rsidR="00EA3C29" w:rsidRDefault="00000000">
      <w:r>
        <w:t xml:space="preserve">Table 2 presents test set results. </w:t>
      </w:r>
      <w:proofErr w:type="spellStart"/>
      <w:r>
        <w:t>XGBoost</w:t>
      </w:r>
      <w:proofErr w:type="spellEnd"/>
      <w:r>
        <w:t xml:space="preserve"> achieves AUC-ROC 0.696 (95% CI: 0.691-0.701). </w:t>
      </w:r>
      <w:proofErr w:type="spellStart"/>
      <w:r>
        <w:t>LightGBM</w:t>
      </w:r>
      <w:proofErr w:type="spellEnd"/>
      <w:r>
        <w:t xml:space="preserve"> achieves the best calibration (Brier 0.146). Figure 1 shows ROC and PRC curves; Figure 2 presents calibration curves. Compared to the LACE baseline (AUC 0.60-0.68) [7], [15], </w:t>
      </w:r>
      <w:proofErr w:type="spellStart"/>
      <w:r>
        <w:t>XGBoost</w:t>
      </w:r>
      <w:proofErr w:type="spellEnd"/>
      <w:r>
        <w:t xml:space="preserve"> outperforms or matches discriminative performance while additionally providing calibrated probabilities, per-patient SHAP explanations, and fairness guarantees unavailable from any clinical scoring rule.</w:t>
      </w:r>
    </w:p>
    <w:p w14:paraId="74B9C29B" w14:textId="77777777" w:rsidR="00EA3C29" w:rsidRDefault="00EA3C29">
      <w:pPr>
        <w:spacing w:before="0" w:after="0"/>
      </w:pPr>
    </w:p>
    <w:p w14:paraId="156BA77A" w14:textId="77777777" w:rsidR="00EA3C29" w:rsidRDefault="00000000">
      <w:pPr>
        <w:spacing w:before="0" w:after="0"/>
        <w:jc w:val="center"/>
      </w:pPr>
      <w:r>
        <w:rPr>
          <w:b/>
          <w:bCs/>
        </w:rPr>
        <w:t>Table 2: Model Performance on MIMIC-IV Test Set (n = 62,285). 95% CIs via 1,000-Iteration Bootstrap</w:t>
      </w:r>
    </w:p>
    <w:tbl>
      <w:tblPr>
        <w:tblW w:w="9870" w:type="dxa"/>
        <w:jc w:val="center"/>
        <w:tblBorders>
          <w:top w:val="single" w:sz="12" w:space="0" w:color="000000"/>
          <w:left w:val="none" w:sz="0" w:space="0" w:color="FFFFFF"/>
          <w:bottom w:val="single" w:sz="12" w:space="0" w:color="000000"/>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2500"/>
        <w:gridCol w:w="1170"/>
        <w:gridCol w:w="1000"/>
        <w:gridCol w:w="1100"/>
        <w:gridCol w:w="1100"/>
        <w:gridCol w:w="1000"/>
      </w:tblGrid>
      <w:tr w:rsidR="00EA3C29" w14:paraId="669E22B7" w14:textId="77777777" w:rsidTr="00AF3B8A">
        <w:tblPrEx>
          <w:tblCellMar>
            <w:top w:w="0" w:type="dxa"/>
            <w:bottom w:w="0" w:type="dxa"/>
          </w:tblCellMar>
        </w:tblPrEx>
        <w:trPr>
          <w:tblHeader/>
          <w:jc w:val="center"/>
        </w:trPr>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E04ADD6" w14:textId="77777777" w:rsidR="00EA3C29" w:rsidRDefault="00000000">
            <w:pPr>
              <w:spacing w:before="0" w:after="0" w:line="220" w:lineRule="auto"/>
              <w:jc w:val="left"/>
            </w:pPr>
            <w:r>
              <w:rPr>
                <w:b/>
                <w:bCs/>
                <w:sz w:val="20"/>
                <w:szCs w:val="20"/>
              </w:rPr>
              <w:t>Model</w:t>
            </w:r>
          </w:p>
        </w:tc>
        <w:tc>
          <w:tcPr>
            <w:tcW w:w="25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48DE59F" w14:textId="77777777" w:rsidR="00EA3C29" w:rsidRDefault="00000000">
            <w:pPr>
              <w:spacing w:before="0" w:after="0" w:line="220" w:lineRule="auto"/>
              <w:jc w:val="center"/>
            </w:pPr>
            <w:r>
              <w:rPr>
                <w:b/>
                <w:bCs/>
                <w:sz w:val="20"/>
                <w:szCs w:val="20"/>
              </w:rPr>
              <w:t>AUC-ROC (95% CI)</w:t>
            </w:r>
          </w:p>
        </w:tc>
        <w:tc>
          <w:tcPr>
            <w:tcW w:w="117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2AF00C6" w14:textId="77777777" w:rsidR="00EA3C29" w:rsidRDefault="00000000">
            <w:pPr>
              <w:spacing w:before="0" w:after="0" w:line="220" w:lineRule="auto"/>
              <w:jc w:val="center"/>
            </w:pPr>
            <w:r>
              <w:rPr>
                <w:b/>
                <w:bCs/>
                <w:sz w:val="20"/>
                <w:szCs w:val="20"/>
              </w:rPr>
              <w:t>AUC-PRC</w:t>
            </w:r>
          </w:p>
        </w:tc>
        <w:tc>
          <w:tcPr>
            <w:tcW w:w="1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EBD50B9" w14:textId="77777777" w:rsidR="00EA3C29" w:rsidRDefault="00000000">
            <w:pPr>
              <w:spacing w:before="0" w:after="0" w:line="220" w:lineRule="auto"/>
              <w:jc w:val="center"/>
            </w:pPr>
            <w:r>
              <w:rPr>
                <w:b/>
                <w:bCs/>
                <w:sz w:val="20"/>
                <w:szCs w:val="20"/>
              </w:rPr>
              <w:t>F1</w:t>
            </w:r>
          </w:p>
        </w:tc>
        <w:tc>
          <w:tcPr>
            <w:tcW w:w="11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FCE83CE" w14:textId="77777777" w:rsidR="00EA3C29" w:rsidRDefault="00000000">
            <w:pPr>
              <w:spacing w:before="0" w:after="0" w:line="220" w:lineRule="auto"/>
              <w:jc w:val="center"/>
            </w:pPr>
            <w:r>
              <w:rPr>
                <w:b/>
                <w:bCs/>
                <w:sz w:val="20"/>
                <w:szCs w:val="20"/>
              </w:rPr>
              <w:t>Precision</w:t>
            </w:r>
          </w:p>
        </w:tc>
        <w:tc>
          <w:tcPr>
            <w:tcW w:w="11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0A341F8" w14:textId="77777777" w:rsidR="00EA3C29" w:rsidRDefault="00000000">
            <w:pPr>
              <w:spacing w:before="0" w:after="0" w:line="220" w:lineRule="auto"/>
              <w:jc w:val="center"/>
            </w:pPr>
            <w:r>
              <w:rPr>
                <w:b/>
                <w:bCs/>
                <w:sz w:val="20"/>
                <w:szCs w:val="20"/>
              </w:rPr>
              <w:t>Recall</w:t>
            </w:r>
          </w:p>
        </w:tc>
        <w:tc>
          <w:tcPr>
            <w:tcW w:w="1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2266930" w14:textId="77777777" w:rsidR="00EA3C29" w:rsidRDefault="00000000">
            <w:pPr>
              <w:spacing w:before="0" w:after="0" w:line="220" w:lineRule="auto"/>
              <w:jc w:val="center"/>
            </w:pPr>
            <w:r>
              <w:rPr>
                <w:b/>
                <w:bCs/>
                <w:sz w:val="20"/>
                <w:szCs w:val="20"/>
              </w:rPr>
              <w:t>Brier</w:t>
            </w:r>
          </w:p>
        </w:tc>
      </w:tr>
      <w:tr w:rsidR="00EA3C29" w14:paraId="17B41F72" w14:textId="77777777" w:rsidTr="00AF3B8A">
        <w:tblPrEx>
          <w:tblCellMar>
            <w:top w:w="0" w:type="dxa"/>
            <w:bottom w:w="0" w:type="dxa"/>
          </w:tblCellMar>
        </w:tblPrEx>
        <w:trPr>
          <w:jc w:val="center"/>
        </w:trPr>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BA6A85F" w14:textId="77777777" w:rsidR="00EA3C29" w:rsidRDefault="00000000">
            <w:pPr>
              <w:spacing w:before="0" w:after="0" w:line="220" w:lineRule="auto"/>
              <w:jc w:val="left"/>
            </w:pPr>
            <w:r>
              <w:rPr>
                <w:sz w:val="20"/>
                <w:szCs w:val="20"/>
              </w:rPr>
              <w:t>Logistic Regression</w:t>
            </w:r>
          </w:p>
        </w:tc>
        <w:tc>
          <w:tcPr>
            <w:tcW w:w="25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3963D99" w14:textId="77777777" w:rsidR="00EA3C29" w:rsidRDefault="00000000">
            <w:pPr>
              <w:spacing w:before="0" w:after="0" w:line="220" w:lineRule="auto"/>
              <w:jc w:val="center"/>
            </w:pPr>
            <w:r>
              <w:rPr>
                <w:sz w:val="20"/>
                <w:szCs w:val="20"/>
              </w:rPr>
              <w:t>0.675 (0.669-0.680)</w:t>
            </w:r>
          </w:p>
        </w:tc>
        <w:tc>
          <w:tcPr>
            <w:tcW w:w="117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5C5DE70" w14:textId="77777777" w:rsidR="00EA3C29" w:rsidRDefault="00000000">
            <w:pPr>
              <w:spacing w:before="0" w:after="0" w:line="220" w:lineRule="auto"/>
              <w:jc w:val="center"/>
            </w:pPr>
            <w:r>
              <w:rPr>
                <w:sz w:val="20"/>
                <w:szCs w:val="20"/>
              </w:rPr>
              <w:t>0.326</w:t>
            </w:r>
          </w:p>
        </w:tc>
        <w:tc>
          <w:tcPr>
            <w:tcW w:w="1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2F34FF2" w14:textId="77777777" w:rsidR="00EA3C29" w:rsidRDefault="00000000">
            <w:pPr>
              <w:spacing w:before="0" w:after="0" w:line="220" w:lineRule="auto"/>
              <w:jc w:val="center"/>
            </w:pPr>
            <w:r>
              <w:rPr>
                <w:sz w:val="20"/>
                <w:szCs w:val="20"/>
              </w:rPr>
              <w:t>0.381</w:t>
            </w:r>
          </w:p>
        </w:tc>
        <w:tc>
          <w:tcPr>
            <w:tcW w:w="11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B4EC7E9" w14:textId="77777777" w:rsidR="00EA3C29" w:rsidRDefault="00000000">
            <w:pPr>
              <w:spacing w:before="0" w:after="0" w:line="220" w:lineRule="auto"/>
              <w:jc w:val="center"/>
            </w:pPr>
            <w:r>
              <w:rPr>
                <w:sz w:val="20"/>
                <w:szCs w:val="20"/>
              </w:rPr>
              <w:t>0.279</w:t>
            </w:r>
          </w:p>
        </w:tc>
        <w:tc>
          <w:tcPr>
            <w:tcW w:w="11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8581D0C" w14:textId="77777777" w:rsidR="00EA3C29" w:rsidRDefault="00000000">
            <w:pPr>
              <w:spacing w:before="0" w:after="0" w:line="220" w:lineRule="auto"/>
              <w:jc w:val="center"/>
            </w:pPr>
            <w:r>
              <w:rPr>
                <w:sz w:val="20"/>
                <w:szCs w:val="20"/>
              </w:rPr>
              <w:t>0.599</w:t>
            </w:r>
          </w:p>
        </w:tc>
        <w:tc>
          <w:tcPr>
            <w:tcW w:w="1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75F224F" w14:textId="77777777" w:rsidR="00EA3C29" w:rsidRDefault="00000000">
            <w:pPr>
              <w:spacing w:before="0" w:after="0" w:line="220" w:lineRule="auto"/>
              <w:jc w:val="center"/>
            </w:pPr>
            <w:r>
              <w:rPr>
                <w:sz w:val="20"/>
                <w:szCs w:val="20"/>
              </w:rPr>
              <w:t>0.224</w:t>
            </w:r>
          </w:p>
        </w:tc>
      </w:tr>
      <w:tr w:rsidR="00EA3C29" w14:paraId="534E268A" w14:textId="77777777" w:rsidTr="00AF3B8A">
        <w:tblPrEx>
          <w:tblCellMar>
            <w:top w:w="0" w:type="dxa"/>
            <w:bottom w:w="0" w:type="dxa"/>
          </w:tblCellMar>
        </w:tblPrEx>
        <w:trPr>
          <w:jc w:val="center"/>
        </w:trPr>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4271DDF" w14:textId="77777777" w:rsidR="00EA3C29" w:rsidRDefault="00000000">
            <w:pPr>
              <w:spacing w:before="0" w:after="0" w:line="220" w:lineRule="auto"/>
              <w:jc w:val="left"/>
            </w:pPr>
            <w:proofErr w:type="spellStart"/>
            <w:r>
              <w:rPr>
                <w:sz w:val="20"/>
                <w:szCs w:val="20"/>
              </w:rPr>
              <w:t>XGBoost</w:t>
            </w:r>
            <w:proofErr w:type="spellEnd"/>
          </w:p>
        </w:tc>
        <w:tc>
          <w:tcPr>
            <w:tcW w:w="25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BB1DC77" w14:textId="77777777" w:rsidR="00EA3C29" w:rsidRDefault="00000000">
            <w:pPr>
              <w:spacing w:before="0" w:after="0" w:line="220" w:lineRule="auto"/>
              <w:jc w:val="center"/>
            </w:pPr>
            <w:r>
              <w:rPr>
                <w:sz w:val="20"/>
                <w:szCs w:val="20"/>
              </w:rPr>
              <w:t>0.696 (0.691-0.701)</w:t>
            </w:r>
          </w:p>
        </w:tc>
        <w:tc>
          <w:tcPr>
            <w:tcW w:w="117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1637CCD" w14:textId="77777777" w:rsidR="00EA3C29" w:rsidRDefault="00000000">
            <w:pPr>
              <w:spacing w:before="0" w:after="0" w:line="220" w:lineRule="auto"/>
              <w:jc w:val="center"/>
            </w:pPr>
            <w:r>
              <w:rPr>
                <w:sz w:val="20"/>
                <w:szCs w:val="20"/>
              </w:rPr>
              <w:t>0.346</w:t>
            </w:r>
          </w:p>
        </w:tc>
        <w:tc>
          <w:tcPr>
            <w:tcW w:w="1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0B78776" w14:textId="77777777" w:rsidR="00EA3C29" w:rsidRDefault="00000000">
            <w:pPr>
              <w:spacing w:before="0" w:after="0" w:line="220" w:lineRule="auto"/>
              <w:jc w:val="center"/>
            </w:pPr>
            <w:r>
              <w:rPr>
                <w:sz w:val="20"/>
                <w:szCs w:val="20"/>
              </w:rPr>
              <w:t>0.394</w:t>
            </w:r>
          </w:p>
        </w:tc>
        <w:tc>
          <w:tcPr>
            <w:tcW w:w="11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BD47C2F" w14:textId="77777777" w:rsidR="00EA3C29" w:rsidRDefault="00000000">
            <w:pPr>
              <w:spacing w:before="0" w:after="0" w:line="220" w:lineRule="auto"/>
              <w:jc w:val="center"/>
            </w:pPr>
            <w:r>
              <w:rPr>
                <w:sz w:val="20"/>
                <w:szCs w:val="20"/>
              </w:rPr>
              <w:t>0.284</w:t>
            </w:r>
          </w:p>
        </w:tc>
        <w:tc>
          <w:tcPr>
            <w:tcW w:w="11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1ACC108" w14:textId="77777777" w:rsidR="00EA3C29" w:rsidRDefault="00000000">
            <w:pPr>
              <w:spacing w:before="0" w:after="0" w:line="220" w:lineRule="auto"/>
              <w:jc w:val="center"/>
            </w:pPr>
            <w:r>
              <w:rPr>
                <w:sz w:val="20"/>
                <w:szCs w:val="20"/>
              </w:rPr>
              <w:t>0.641</w:t>
            </w:r>
          </w:p>
        </w:tc>
        <w:tc>
          <w:tcPr>
            <w:tcW w:w="1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B764553" w14:textId="77777777" w:rsidR="00EA3C29" w:rsidRDefault="00000000">
            <w:pPr>
              <w:spacing w:before="0" w:after="0" w:line="220" w:lineRule="auto"/>
              <w:jc w:val="center"/>
            </w:pPr>
            <w:r>
              <w:rPr>
                <w:sz w:val="20"/>
                <w:szCs w:val="20"/>
              </w:rPr>
              <w:t>0.217</w:t>
            </w:r>
          </w:p>
        </w:tc>
      </w:tr>
      <w:tr w:rsidR="00EA3C29" w14:paraId="7DC83697" w14:textId="77777777" w:rsidTr="00AF3B8A">
        <w:tblPrEx>
          <w:tblCellMar>
            <w:top w:w="0" w:type="dxa"/>
            <w:bottom w:w="0" w:type="dxa"/>
          </w:tblCellMar>
        </w:tblPrEx>
        <w:trPr>
          <w:jc w:val="center"/>
        </w:trPr>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8296E78" w14:textId="77777777" w:rsidR="00EA3C29" w:rsidRDefault="00000000">
            <w:pPr>
              <w:spacing w:before="0" w:after="0" w:line="220" w:lineRule="auto"/>
              <w:jc w:val="left"/>
            </w:pPr>
            <w:proofErr w:type="spellStart"/>
            <w:r>
              <w:rPr>
                <w:sz w:val="20"/>
                <w:szCs w:val="20"/>
              </w:rPr>
              <w:t>LightGBM</w:t>
            </w:r>
            <w:proofErr w:type="spellEnd"/>
          </w:p>
        </w:tc>
        <w:tc>
          <w:tcPr>
            <w:tcW w:w="25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87FF8D6" w14:textId="77777777" w:rsidR="00EA3C29" w:rsidRDefault="00000000">
            <w:pPr>
              <w:spacing w:before="0" w:after="0" w:line="220" w:lineRule="auto"/>
              <w:jc w:val="center"/>
            </w:pPr>
            <w:r>
              <w:rPr>
                <w:sz w:val="20"/>
                <w:szCs w:val="20"/>
              </w:rPr>
              <w:t>0.689 (0.684-0.695)</w:t>
            </w:r>
          </w:p>
        </w:tc>
        <w:tc>
          <w:tcPr>
            <w:tcW w:w="117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07A24B4" w14:textId="77777777" w:rsidR="00EA3C29" w:rsidRDefault="00000000">
            <w:pPr>
              <w:spacing w:before="0" w:after="0" w:line="220" w:lineRule="auto"/>
              <w:jc w:val="center"/>
            </w:pPr>
            <w:r>
              <w:rPr>
                <w:sz w:val="20"/>
                <w:szCs w:val="20"/>
              </w:rPr>
              <w:t>0.333</w:t>
            </w:r>
          </w:p>
        </w:tc>
        <w:tc>
          <w:tcPr>
            <w:tcW w:w="1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8DEC3A4" w14:textId="77777777" w:rsidR="00EA3C29" w:rsidRDefault="00000000">
            <w:pPr>
              <w:spacing w:before="0" w:after="0" w:line="220" w:lineRule="auto"/>
              <w:jc w:val="center"/>
            </w:pPr>
            <w:r>
              <w:rPr>
                <w:sz w:val="20"/>
                <w:szCs w:val="20"/>
              </w:rPr>
              <w:t>0.390</w:t>
            </w:r>
          </w:p>
        </w:tc>
        <w:tc>
          <w:tcPr>
            <w:tcW w:w="11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5043189" w14:textId="77777777" w:rsidR="00EA3C29" w:rsidRDefault="00000000">
            <w:pPr>
              <w:spacing w:before="0" w:after="0" w:line="220" w:lineRule="auto"/>
              <w:jc w:val="center"/>
            </w:pPr>
            <w:r>
              <w:rPr>
                <w:sz w:val="20"/>
                <w:szCs w:val="20"/>
              </w:rPr>
              <w:t>0.286</w:t>
            </w:r>
          </w:p>
        </w:tc>
        <w:tc>
          <w:tcPr>
            <w:tcW w:w="11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CED2F23" w14:textId="77777777" w:rsidR="00EA3C29" w:rsidRDefault="00000000">
            <w:pPr>
              <w:spacing w:before="0" w:after="0" w:line="220" w:lineRule="auto"/>
              <w:jc w:val="center"/>
            </w:pPr>
            <w:r>
              <w:rPr>
                <w:sz w:val="20"/>
                <w:szCs w:val="20"/>
              </w:rPr>
              <w:t>0.612</w:t>
            </w:r>
          </w:p>
        </w:tc>
        <w:tc>
          <w:tcPr>
            <w:tcW w:w="1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2360770" w14:textId="77777777" w:rsidR="00EA3C29" w:rsidRDefault="00000000">
            <w:pPr>
              <w:spacing w:before="0" w:after="0" w:line="220" w:lineRule="auto"/>
              <w:jc w:val="center"/>
            </w:pPr>
            <w:r>
              <w:rPr>
                <w:sz w:val="20"/>
                <w:szCs w:val="20"/>
              </w:rPr>
              <w:t>0.146</w:t>
            </w:r>
          </w:p>
        </w:tc>
      </w:tr>
      <w:tr w:rsidR="00EA3C29" w14:paraId="1B45AC05" w14:textId="77777777" w:rsidTr="00AF3B8A">
        <w:tblPrEx>
          <w:tblCellMar>
            <w:top w:w="0" w:type="dxa"/>
            <w:bottom w:w="0" w:type="dxa"/>
          </w:tblCellMar>
        </w:tblPrEx>
        <w:trPr>
          <w:jc w:val="center"/>
        </w:trPr>
        <w:tc>
          <w:tcPr>
            <w:tcW w:w="2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4E33612" w14:textId="77777777" w:rsidR="00EA3C29" w:rsidRDefault="00000000">
            <w:pPr>
              <w:spacing w:before="0" w:after="0" w:line="220" w:lineRule="auto"/>
              <w:jc w:val="left"/>
            </w:pPr>
            <w:r>
              <w:rPr>
                <w:sz w:val="20"/>
                <w:szCs w:val="20"/>
              </w:rPr>
              <w:t>LACE (reference)</w:t>
            </w:r>
          </w:p>
        </w:tc>
        <w:tc>
          <w:tcPr>
            <w:tcW w:w="25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B9E03B8" w14:textId="77777777" w:rsidR="00EA3C29" w:rsidRDefault="00000000">
            <w:pPr>
              <w:spacing w:before="0" w:after="0" w:line="220" w:lineRule="auto"/>
              <w:jc w:val="center"/>
            </w:pPr>
            <w:r>
              <w:rPr>
                <w:sz w:val="20"/>
                <w:szCs w:val="20"/>
              </w:rPr>
              <w:t>0.60-0.68 [15]</w:t>
            </w:r>
          </w:p>
        </w:tc>
        <w:tc>
          <w:tcPr>
            <w:tcW w:w="117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8015FA5" w14:textId="77777777" w:rsidR="00EA3C29" w:rsidRDefault="00000000">
            <w:pPr>
              <w:spacing w:before="0" w:after="0" w:line="220" w:lineRule="auto"/>
              <w:jc w:val="center"/>
            </w:pPr>
            <w:r>
              <w:rPr>
                <w:sz w:val="20"/>
                <w:szCs w:val="20"/>
              </w:rPr>
              <w:t>-</w:t>
            </w:r>
          </w:p>
        </w:tc>
        <w:tc>
          <w:tcPr>
            <w:tcW w:w="1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7BF0075" w14:textId="77777777" w:rsidR="00EA3C29" w:rsidRDefault="00000000">
            <w:pPr>
              <w:spacing w:before="0" w:after="0" w:line="220" w:lineRule="auto"/>
              <w:jc w:val="center"/>
            </w:pPr>
            <w:r>
              <w:rPr>
                <w:sz w:val="20"/>
                <w:szCs w:val="20"/>
              </w:rPr>
              <w:t>-</w:t>
            </w:r>
          </w:p>
        </w:tc>
        <w:tc>
          <w:tcPr>
            <w:tcW w:w="11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5812EDE" w14:textId="77777777" w:rsidR="00EA3C29" w:rsidRDefault="00000000">
            <w:pPr>
              <w:spacing w:before="0" w:after="0" w:line="220" w:lineRule="auto"/>
              <w:jc w:val="center"/>
            </w:pPr>
            <w:r>
              <w:rPr>
                <w:sz w:val="20"/>
                <w:szCs w:val="20"/>
              </w:rPr>
              <w:t>-</w:t>
            </w:r>
          </w:p>
        </w:tc>
        <w:tc>
          <w:tcPr>
            <w:tcW w:w="11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7EFD47E" w14:textId="77777777" w:rsidR="00EA3C29" w:rsidRDefault="00000000">
            <w:pPr>
              <w:spacing w:before="0" w:after="0" w:line="220" w:lineRule="auto"/>
              <w:jc w:val="center"/>
            </w:pPr>
            <w:r>
              <w:rPr>
                <w:sz w:val="20"/>
                <w:szCs w:val="20"/>
              </w:rPr>
              <w:t>-</w:t>
            </w:r>
          </w:p>
        </w:tc>
        <w:tc>
          <w:tcPr>
            <w:tcW w:w="10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6B79116" w14:textId="77777777" w:rsidR="00EA3C29" w:rsidRDefault="00000000">
            <w:pPr>
              <w:spacing w:before="0" w:after="0" w:line="220" w:lineRule="auto"/>
              <w:jc w:val="center"/>
            </w:pPr>
            <w:r>
              <w:rPr>
                <w:sz w:val="20"/>
                <w:szCs w:val="20"/>
              </w:rPr>
              <w:t>-</w:t>
            </w:r>
          </w:p>
        </w:tc>
      </w:tr>
    </w:tbl>
    <w:p w14:paraId="5AE50A0A" w14:textId="77777777" w:rsidR="00EA3C29" w:rsidRDefault="00EA3C29">
      <w:pPr>
        <w:spacing w:before="0" w:after="0"/>
      </w:pPr>
    </w:p>
    <w:p w14:paraId="1FBF13C0" w14:textId="77777777" w:rsidR="00EA3C29" w:rsidRDefault="00000000">
      <w:pPr>
        <w:spacing w:before="120" w:after="60"/>
        <w:jc w:val="center"/>
      </w:pPr>
      <w:r>
        <w:rPr>
          <w:noProof/>
        </w:rPr>
        <w:drawing>
          <wp:inline distT="0" distB="0" distL="0" distR="0" wp14:anchorId="4E98FDB4" wp14:editId="5E49D15C">
            <wp:extent cx="4762500"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762500" cy="1866900"/>
                    </a:xfrm>
                    <a:prstGeom prst="rect">
                      <a:avLst/>
                    </a:prstGeom>
                  </pic:spPr>
                </pic:pic>
              </a:graphicData>
            </a:graphic>
          </wp:inline>
        </w:drawing>
      </w:r>
    </w:p>
    <w:p w14:paraId="006578BB" w14:textId="77777777" w:rsidR="00EA3C29" w:rsidRDefault="00000000">
      <w:pPr>
        <w:spacing w:before="0"/>
        <w:jc w:val="center"/>
      </w:pPr>
      <w:r>
        <w:rPr>
          <w:b/>
          <w:bCs/>
        </w:rPr>
        <w:t xml:space="preserve">Figure 1: ROC and Precision-Recall curves for all three models (MIMIC-IV test set, n = 62,285). </w:t>
      </w:r>
      <w:proofErr w:type="spellStart"/>
      <w:r>
        <w:rPr>
          <w:b/>
          <w:bCs/>
        </w:rPr>
        <w:t>XGBoost</w:t>
      </w:r>
      <w:proofErr w:type="spellEnd"/>
      <w:r>
        <w:rPr>
          <w:b/>
          <w:bCs/>
        </w:rPr>
        <w:t xml:space="preserve"> achieves AUC-ROC 0.696. PRC baseline reflects 18% class prevalence.</w:t>
      </w:r>
    </w:p>
    <w:p w14:paraId="4FD55874" w14:textId="77777777" w:rsidR="00EA3C29" w:rsidRDefault="00000000">
      <w:pPr>
        <w:spacing w:before="120" w:after="60"/>
        <w:jc w:val="center"/>
      </w:pPr>
      <w:r>
        <w:rPr>
          <w:noProof/>
        </w:rPr>
        <w:drawing>
          <wp:inline distT="0" distB="0" distL="0" distR="0" wp14:anchorId="50F190A3" wp14:editId="5E468B5D">
            <wp:extent cx="3429000" cy="2257425"/>
            <wp:effectExtent l="0" t="0" r="0" b="0"/>
            <wp:docPr id="1542122785" name="Picture 154212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3429000" cy="2257425"/>
                    </a:xfrm>
                    <a:prstGeom prst="rect">
                      <a:avLst/>
                    </a:prstGeom>
                  </pic:spPr>
                </pic:pic>
              </a:graphicData>
            </a:graphic>
          </wp:inline>
        </w:drawing>
      </w:r>
    </w:p>
    <w:p w14:paraId="46AF2EA9" w14:textId="77777777" w:rsidR="00EA3C29" w:rsidRDefault="00000000">
      <w:pPr>
        <w:spacing w:before="0"/>
        <w:jc w:val="center"/>
      </w:pPr>
      <w:r>
        <w:rPr>
          <w:b/>
          <w:bCs/>
        </w:rPr>
        <w:t xml:space="preserve">Figure 2: Calibration curves for all three models. </w:t>
      </w:r>
      <w:proofErr w:type="spellStart"/>
      <w:r>
        <w:rPr>
          <w:b/>
          <w:bCs/>
        </w:rPr>
        <w:t>LightGBM</w:t>
      </w:r>
      <w:proofErr w:type="spellEnd"/>
      <w:r>
        <w:rPr>
          <w:b/>
          <w:bCs/>
        </w:rPr>
        <w:t xml:space="preserve"> (Brier 0.146) tracks the ideal diagonal most closely, indicating well-calibrated probability estimates.</w:t>
      </w:r>
    </w:p>
    <w:p w14:paraId="499DED6C" w14:textId="77777777" w:rsidR="00EA3C29" w:rsidRDefault="00000000">
      <w:pPr>
        <w:spacing w:before="200" w:after="80"/>
        <w:jc w:val="left"/>
      </w:pPr>
      <w:r>
        <w:rPr>
          <w:b/>
          <w:bCs/>
        </w:rPr>
        <w:t>C. SHAP Explainability</w:t>
      </w:r>
    </w:p>
    <w:p w14:paraId="4AAA34E1" w14:textId="77777777" w:rsidR="00EA3C29" w:rsidRDefault="00000000">
      <w:r>
        <w:t>Prior admissions in the preceding 12 months were the dominant predictor (mean |phi| = 0.085), followed by number of medications (0.020), diagnoses (0.018), and length of stay (0.014). Figure 3 shows the distribution and direction of feature effects across all test-set patients. Global importance values and a patient-level waterfall are provided in Supplementary Figures S1 and S2.</w:t>
      </w:r>
    </w:p>
    <w:p w14:paraId="7EBB841C" w14:textId="77777777" w:rsidR="00EA3C29" w:rsidRDefault="00EA3C29">
      <w:pPr>
        <w:spacing w:before="0" w:after="0"/>
      </w:pPr>
    </w:p>
    <w:p w14:paraId="7AC82758" w14:textId="77777777" w:rsidR="00EA3C29" w:rsidRDefault="00000000">
      <w:pPr>
        <w:spacing w:before="120" w:after="60"/>
        <w:jc w:val="center"/>
      </w:pPr>
      <w:r>
        <w:rPr>
          <w:noProof/>
        </w:rPr>
        <w:drawing>
          <wp:inline distT="0" distB="0" distL="0" distR="0" wp14:anchorId="535D59EF" wp14:editId="3F4FF5EC">
            <wp:extent cx="4572000" cy="2438400"/>
            <wp:effectExtent l="0" t="0" r="0" b="0"/>
            <wp:docPr id="1672743905" name="Picture 167274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4572000" cy="2438400"/>
                    </a:xfrm>
                    <a:prstGeom prst="rect">
                      <a:avLst/>
                    </a:prstGeom>
                  </pic:spPr>
                </pic:pic>
              </a:graphicData>
            </a:graphic>
          </wp:inline>
        </w:drawing>
      </w:r>
    </w:p>
    <w:p w14:paraId="6B9A60DD" w14:textId="77777777" w:rsidR="00EA3C29" w:rsidRDefault="00000000">
      <w:pPr>
        <w:spacing w:before="0"/>
        <w:jc w:val="center"/>
      </w:pPr>
      <w:r>
        <w:rPr>
          <w:b/>
          <w:bCs/>
        </w:rPr>
        <w:lastRenderedPageBreak/>
        <w:t xml:space="preserve">Figure 3: SHAP </w:t>
      </w:r>
      <w:proofErr w:type="spellStart"/>
      <w:r>
        <w:rPr>
          <w:b/>
          <w:bCs/>
        </w:rPr>
        <w:t>beeswarm</w:t>
      </w:r>
      <w:proofErr w:type="spellEnd"/>
      <w:r>
        <w:rPr>
          <w:b/>
          <w:bCs/>
        </w:rPr>
        <w:t xml:space="preserve"> plot (</w:t>
      </w:r>
      <w:proofErr w:type="spellStart"/>
      <w:r>
        <w:rPr>
          <w:b/>
          <w:bCs/>
        </w:rPr>
        <w:t>LightGBM</w:t>
      </w:r>
      <w:proofErr w:type="spellEnd"/>
      <w:r>
        <w:rPr>
          <w:b/>
          <w:bCs/>
        </w:rPr>
        <w:t xml:space="preserve">, test set n = 62,285). Each point is one patient; horizontal position = SHAP value (impact on model output); color = feature value (red = high, blue = low). Prior admissions </w:t>
      </w:r>
      <w:proofErr w:type="gramStart"/>
      <w:r>
        <w:rPr>
          <w:b/>
          <w:bCs/>
        </w:rPr>
        <w:t>dominates</w:t>
      </w:r>
      <w:proofErr w:type="gramEnd"/>
      <w:r>
        <w:rPr>
          <w:b/>
          <w:bCs/>
        </w:rPr>
        <w:t>; high medication counts and long stays consistently increase predicted risk.</w:t>
      </w:r>
    </w:p>
    <w:p w14:paraId="1C82EEE8" w14:textId="77777777" w:rsidR="00EA3C29" w:rsidRDefault="00000000">
      <w:pPr>
        <w:spacing w:before="200" w:after="80"/>
        <w:jc w:val="left"/>
      </w:pPr>
      <w:r>
        <w:rPr>
          <w:b/>
          <w:bCs/>
        </w:rPr>
        <w:t>D. Fairness Analysis</w:t>
      </w:r>
    </w:p>
    <w:p w14:paraId="6613EE0E" w14:textId="77777777" w:rsidR="00EA3C29" w:rsidRDefault="00000000">
      <w:r>
        <w:t>Table 3 presents subgroup performance. Figures 4 and 5 visualize AUC-ROC and FNR gaps. No subgroup exceeded ΔAUC = 0.05 or ΔFNR = 0.10; no post-processing was required. Maximum AUC gap: 0.030 (insurance); maximum FNR gap: 0.034 (race/ethnicity).</w:t>
      </w:r>
    </w:p>
    <w:p w14:paraId="25A07CA2" w14:textId="77777777" w:rsidR="00EA3C29" w:rsidRDefault="00EA3C29">
      <w:pPr>
        <w:spacing w:before="0" w:after="0"/>
      </w:pPr>
    </w:p>
    <w:p w14:paraId="18DA1BC2" w14:textId="77777777" w:rsidR="00EA3C29" w:rsidRDefault="00000000">
      <w:pPr>
        <w:spacing w:before="0" w:after="0"/>
        <w:jc w:val="center"/>
      </w:pPr>
      <w:r>
        <w:rPr>
          <w:b/>
          <w:bCs/>
        </w:rPr>
        <w:t>Table 3: Subgroup Fairness Evaluation (</w:t>
      </w:r>
      <w:proofErr w:type="spellStart"/>
      <w:r>
        <w:rPr>
          <w:b/>
          <w:bCs/>
        </w:rPr>
        <w:t>LightGBM</w:t>
      </w:r>
      <w:proofErr w:type="spellEnd"/>
      <w:r>
        <w:rPr>
          <w:b/>
          <w:bCs/>
        </w:rPr>
        <w:t>, n = 62,285, Youden Threshold = 0.2285)</w:t>
      </w:r>
    </w:p>
    <w:tbl>
      <w:tblPr>
        <w:tblW w:w="8000" w:type="dxa"/>
        <w:jc w:val="center"/>
        <w:tblBorders>
          <w:top w:val="single" w:sz="12" w:space="0" w:color="000000"/>
          <w:left w:val="none" w:sz="0" w:space="0" w:color="FFFFFF"/>
          <w:bottom w:val="single" w:sz="12" w:space="0" w:color="000000"/>
          <w:right w:val="none" w:sz="0" w:space="0" w:color="FFFFFF"/>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1400"/>
        <w:gridCol w:w="1400"/>
        <w:gridCol w:w="1400"/>
        <w:gridCol w:w="1400"/>
      </w:tblGrid>
      <w:tr w:rsidR="00EA3C29" w14:paraId="37858F0F" w14:textId="77777777">
        <w:tblPrEx>
          <w:tblCellMar>
            <w:top w:w="0" w:type="dxa"/>
            <w:bottom w:w="0" w:type="dxa"/>
          </w:tblCellMar>
        </w:tblPrEx>
        <w:trPr>
          <w:tblHeade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267B134" w14:textId="77777777" w:rsidR="00EA3C29" w:rsidRDefault="00000000">
            <w:pPr>
              <w:spacing w:before="0" w:after="0" w:line="220" w:lineRule="auto"/>
              <w:jc w:val="left"/>
            </w:pPr>
            <w:r>
              <w:rPr>
                <w:b/>
                <w:bCs/>
                <w:sz w:val="20"/>
                <w:szCs w:val="20"/>
              </w:rPr>
              <w:t>Dimension / Subgroup</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F05D58E" w14:textId="77777777" w:rsidR="00EA3C29" w:rsidRDefault="00000000">
            <w:pPr>
              <w:spacing w:before="0" w:after="0" w:line="220" w:lineRule="auto"/>
              <w:jc w:val="center"/>
            </w:pPr>
            <w:r>
              <w:rPr>
                <w:b/>
                <w:bCs/>
                <w:sz w:val="20"/>
                <w:szCs w:val="20"/>
              </w:rPr>
              <w:t>n</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DDE953B" w14:textId="77777777" w:rsidR="00EA3C29" w:rsidRDefault="00000000">
            <w:pPr>
              <w:spacing w:before="0" w:after="0" w:line="220" w:lineRule="auto"/>
              <w:jc w:val="center"/>
            </w:pPr>
            <w:r>
              <w:rPr>
                <w:b/>
                <w:bCs/>
                <w:sz w:val="20"/>
                <w:szCs w:val="20"/>
              </w:rPr>
              <w:t>AUC-ROC</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F0FF7CF" w14:textId="77777777" w:rsidR="00EA3C29" w:rsidRDefault="00000000">
            <w:pPr>
              <w:spacing w:before="0" w:after="0" w:line="220" w:lineRule="auto"/>
              <w:jc w:val="center"/>
            </w:pPr>
            <w:r>
              <w:rPr>
                <w:b/>
                <w:bCs/>
                <w:sz w:val="20"/>
                <w:szCs w:val="20"/>
              </w:rPr>
              <w:t>FNR</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2A2B850" w14:textId="77777777" w:rsidR="00EA3C29" w:rsidRDefault="00000000">
            <w:pPr>
              <w:spacing w:before="0" w:after="0" w:line="220" w:lineRule="auto"/>
              <w:jc w:val="center"/>
            </w:pPr>
            <w:r>
              <w:rPr>
                <w:b/>
                <w:bCs/>
                <w:sz w:val="20"/>
                <w:szCs w:val="20"/>
              </w:rPr>
              <w:t>PPV</w:t>
            </w:r>
          </w:p>
        </w:tc>
      </w:tr>
      <w:tr w:rsidR="00EA3C29" w14:paraId="456F1171"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9CDFC8F" w14:textId="77777777" w:rsidR="00EA3C29" w:rsidRDefault="00000000">
            <w:pPr>
              <w:spacing w:before="0" w:after="0" w:line="220" w:lineRule="auto"/>
              <w:jc w:val="left"/>
            </w:pPr>
            <w:r>
              <w:rPr>
                <w:sz w:val="20"/>
                <w:szCs w:val="20"/>
              </w:rPr>
              <w:t>Race/Ethnicity</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E5EB6B8"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294703B"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3A27AE5"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B519FDF" w14:textId="77777777" w:rsidR="00EA3C29" w:rsidRDefault="00EA3C29">
            <w:pPr>
              <w:spacing w:before="0" w:after="0" w:line="220" w:lineRule="auto"/>
              <w:jc w:val="center"/>
            </w:pPr>
          </w:p>
        </w:tc>
      </w:tr>
      <w:tr w:rsidR="00EA3C29" w14:paraId="00AE004F"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0FCF750" w14:textId="77777777" w:rsidR="00EA3C29" w:rsidRDefault="00000000">
            <w:pPr>
              <w:spacing w:before="0" w:after="0" w:line="220" w:lineRule="auto"/>
              <w:jc w:val="left"/>
            </w:pPr>
            <w:r>
              <w:rPr>
                <w:sz w:val="20"/>
                <w:szCs w:val="20"/>
              </w:rPr>
              <w:t xml:space="preserve">  White</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3A89B0C" w14:textId="77777777" w:rsidR="00EA3C29" w:rsidRDefault="00000000">
            <w:pPr>
              <w:spacing w:before="0" w:after="0" w:line="220" w:lineRule="auto"/>
              <w:jc w:val="center"/>
            </w:pPr>
            <w:r>
              <w:rPr>
                <w:sz w:val="20"/>
                <w:szCs w:val="20"/>
              </w:rPr>
              <w:t>41,364</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650CCD0" w14:textId="77777777" w:rsidR="00EA3C29" w:rsidRDefault="00000000">
            <w:pPr>
              <w:spacing w:before="0" w:after="0" w:line="220" w:lineRule="auto"/>
              <w:jc w:val="center"/>
            </w:pPr>
            <w:r>
              <w:rPr>
                <w:sz w:val="20"/>
                <w:szCs w:val="20"/>
              </w:rPr>
              <w:t>0.689</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4CE1CE8" w14:textId="77777777" w:rsidR="00EA3C29" w:rsidRDefault="00000000">
            <w:pPr>
              <w:spacing w:before="0" w:after="0" w:line="220" w:lineRule="auto"/>
              <w:jc w:val="center"/>
            </w:pPr>
            <w:r>
              <w:rPr>
                <w:sz w:val="20"/>
                <w:szCs w:val="20"/>
              </w:rPr>
              <w:t>0.386</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237C5DA" w14:textId="77777777" w:rsidR="00EA3C29" w:rsidRDefault="00000000">
            <w:pPr>
              <w:spacing w:before="0" w:after="0" w:line="220" w:lineRule="auto"/>
              <w:jc w:val="center"/>
            </w:pPr>
            <w:r>
              <w:rPr>
                <w:sz w:val="20"/>
                <w:szCs w:val="20"/>
              </w:rPr>
              <w:t>0.285</w:t>
            </w:r>
          </w:p>
        </w:tc>
      </w:tr>
      <w:tr w:rsidR="00EA3C29" w14:paraId="1A27E96C"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E4E8E73" w14:textId="77777777" w:rsidR="00EA3C29" w:rsidRDefault="00000000">
            <w:pPr>
              <w:spacing w:before="0" w:after="0" w:line="220" w:lineRule="auto"/>
              <w:jc w:val="left"/>
            </w:pPr>
            <w:r>
              <w:rPr>
                <w:sz w:val="20"/>
                <w:szCs w:val="20"/>
              </w:rPr>
              <w:t xml:space="preserve">  Black/AA</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6BB8AA7" w14:textId="77777777" w:rsidR="00EA3C29" w:rsidRDefault="00000000">
            <w:pPr>
              <w:spacing w:before="0" w:after="0" w:line="220" w:lineRule="auto"/>
              <w:jc w:val="center"/>
            </w:pPr>
            <w:r>
              <w:rPr>
                <w:sz w:val="20"/>
                <w:szCs w:val="20"/>
              </w:rPr>
              <w:t>11,299</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3C2E27A" w14:textId="77777777" w:rsidR="00EA3C29" w:rsidRDefault="00000000">
            <w:pPr>
              <w:spacing w:before="0" w:after="0" w:line="220" w:lineRule="auto"/>
              <w:jc w:val="center"/>
            </w:pPr>
            <w:r>
              <w:rPr>
                <w:sz w:val="20"/>
                <w:szCs w:val="20"/>
              </w:rPr>
              <w:t>0.694</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6772E2F" w14:textId="77777777" w:rsidR="00EA3C29" w:rsidRDefault="00000000">
            <w:pPr>
              <w:spacing w:before="0" w:after="0" w:line="220" w:lineRule="auto"/>
              <w:jc w:val="center"/>
            </w:pPr>
            <w:r>
              <w:rPr>
                <w:sz w:val="20"/>
                <w:szCs w:val="20"/>
              </w:rPr>
              <w:t>0.387</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533AAB0" w14:textId="77777777" w:rsidR="00EA3C29" w:rsidRDefault="00000000">
            <w:pPr>
              <w:spacing w:before="0" w:after="0" w:line="220" w:lineRule="auto"/>
              <w:jc w:val="center"/>
            </w:pPr>
            <w:r>
              <w:rPr>
                <w:sz w:val="20"/>
                <w:szCs w:val="20"/>
              </w:rPr>
              <w:t>0.286</w:t>
            </w:r>
          </w:p>
        </w:tc>
      </w:tr>
      <w:tr w:rsidR="00EA3C29" w14:paraId="4DD368D6"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83292A7" w14:textId="77777777" w:rsidR="00EA3C29" w:rsidRDefault="00000000">
            <w:pPr>
              <w:spacing w:before="0" w:after="0" w:line="220" w:lineRule="auto"/>
              <w:jc w:val="left"/>
            </w:pPr>
            <w:r>
              <w:rPr>
                <w:sz w:val="20"/>
                <w:szCs w:val="20"/>
              </w:rPr>
              <w:t xml:space="preserve">  Hispanic</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730CFE9" w14:textId="77777777" w:rsidR="00EA3C29" w:rsidRDefault="00000000">
            <w:pPr>
              <w:spacing w:before="0" w:after="0" w:line="220" w:lineRule="auto"/>
              <w:jc w:val="center"/>
            </w:pPr>
            <w:r>
              <w:rPr>
                <w:sz w:val="20"/>
                <w:szCs w:val="20"/>
              </w:rPr>
              <w:t>3,537</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6A4DCCF" w14:textId="77777777" w:rsidR="00EA3C29" w:rsidRDefault="00000000">
            <w:pPr>
              <w:spacing w:before="0" w:after="0" w:line="220" w:lineRule="auto"/>
              <w:jc w:val="center"/>
            </w:pPr>
            <w:r>
              <w:rPr>
                <w:sz w:val="20"/>
                <w:szCs w:val="20"/>
              </w:rPr>
              <w:t>0.684</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DB7CFC2" w14:textId="77777777" w:rsidR="00EA3C29" w:rsidRDefault="00000000">
            <w:pPr>
              <w:spacing w:before="0" w:after="0" w:line="220" w:lineRule="auto"/>
              <w:jc w:val="center"/>
            </w:pPr>
            <w:r>
              <w:rPr>
                <w:sz w:val="20"/>
                <w:szCs w:val="20"/>
              </w:rPr>
              <w:t>0.395</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FAA2828" w14:textId="77777777" w:rsidR="00EA3C29" w:rsidRDefault="00000000">
            <w:pPr>
              <w:spacing w:before="0" w:after="0" w:line="220" w:lineRule="auto"/>
              <w:jc w:val="center"/>
            </w:pPr>
            <w:r>
              <w:rPr>
                <w:sz w:val="20"/>
                <w:szCs w:val="20"/>
              </w:rPr>
              <w:t>0.287</w:t>
            </w:r>
          </w:p>
        </w:tc>
      </w:tr>
      <w:tr w:rsidR="00EA3C29" w14:paraId="0B8EDCDF"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269BF92" w14:textId="77777777" w:rsidR="00EA3C29" w:rsidRDefault="00000000">
            <w:pPr>
              <w:spacing w:before="0" w:after="0" w:line="220" w:lineRule="auto"/>
              <w:jc w:val="left"/>
            </w:pPr>
            <w:r>
              <w:rPr>
                <w:sz w:val="20"/>
                <w:szCs w:val="20"/>
              </w:rPr>
              <w:t xml:space="preserve">  Asian</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DE7181B" w14:textId="77777777" w:rsidR="00EA3C29" w:rsidRDefault="00000000">
            <w:pPr>
              <w:spacing w:before="0" w:after="0" w:line="220" w:lineRule="auto"/>
              <w:jc w:val="center"/>
            </w:pPr>
            <w:r>
              <w:rPr>
                <w:sz w:val="20"/>
                <w:szCs w:val="20"/>
              </w:rPr>
              <w:t>1,966</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594BC5E" w14:textId="77777777" w:rsidR="00EA3C29" w:rsidRDefault="00000000">
            <w:pPr>
              <w:spacing w:before="0" w:after="0" w:line="220" w:lineRule="auto"/>
              <w:jc w:val="center"/>
            </w:pPr>
            <w:r>
              <w:rPr>
                <w:sz w:val="20"/>
                <w:szCs w:val="20"/>
              </w:rPr>
              <w:t>0.683</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60B4607" w14:textId="77777777" w:rsidR="00EA3C29" w:rsidRDefault="00000000">
            <w:pPr>
              <w:spacing w:before="0" w:after="0" w:line="220" w:lineRule="auto"/>
              <w:jc w:val="center"/>
            </w:pPr>
            <w:r>
              <w:rPr>
                <w:sz w:val="20"/>
                <w:szCs w:val="20"/>
              </w:rPr>
              <w:t>0.372</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98A5941" w14:textId="77777777" w:rsidR="00EA3C29" w:rsidRDefault="00000000">
            <w:pPr>
              <w:spacing w:before="0" w:after="0" w:line="220" w:lineRule="auto"/>
              <w:jc w:val="center"/>
            </w:pPr>
            <w:r>
              <w:rPr>
                <w:sz w:val="20"/>
                <w:szCs w:val="20"/>
              </w:rPr>
              <w:t>0.293</w:t>
            </w:r>
          </w:p>
        </w:tc>
      </w:tr>
      <w:tr w:rsidR="00EA3C29" w14:paraId="6BDA4B49"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2BC0AB7" w14:textId="77777777" w:rsidR="00EA3C29" w:rsidRDefault="00000000">
            <w:pPr>
              <w:spacing w:before="0" w:after="0" w:line="220" w:lineRule="auto"/>
              <w:jc w:val="left"/>
            </w:pPr>
            <w:r>
              <w:rPr>
                <w:sz w:val="20"/>
                <w:szCs w:val="20"/>
              </w:rPr>
              <w:t xml:space="preserve">  Other/Unknown</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2F3CEB3" w14:textId="77777777" w:rsidR="00EA3C29" w:rsidRDefault="00000000">
            <w:pPr>
              <w:spacing w:before="0" w:after="0" w:line="220" w:lineRule="auto"/>
              <w:jc w:val="center"/>
            </w:pPr>
            <w:r>
              <w:rPr>
                <w:sz w:val="20"/>
                <w:szCs w:val="20"/>
              </w:rPr>
              <w:t>4,119</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E4D4FB1" w14:textId="77777777" w:rsidR="00EA3C29" w:rsidRDefault="00000000">
            <w:pPr>
              <w:spacing w:before="0" w:after="0" w:line="220" w:lineRule="auto"/>
              <w:jc w:val="center"/>
            </w:pPr>
            <w:r>
              <w:rPr>
                <w:sz w:val="20"/>
                <w:szCs w:val="20"/>
              </w:rPr>
              <w:t>0.690</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6F71FA6" w14:textId="77777777" w:rsidR="00EA3C29" w:rsidRDefault="00000000">
            <w:pPr>
              <w:spacing w:before="0" w:after="0" w:line="220" w:lineRule="auto"/>
              <w:jc w:val="center"/>
            </w:pPr>
            <w:r>
              <w:rPr>
                <w:sz w:val="20"/>
                <w:szCs w:val="20"/>
              </w:rPr>
              <w:t>0.405</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185FA25" w14:textId="77777777" w:rsidR="00EA3C29" w:rsidRDefault="00000000">
            <w:pPr>
              <w:spacing w:before="0" w:after="0" w:line="220" w:lineRule="auto"/>
              <w:jc w:val="center"/>
            </w:pPr>
            <w:r>
              <w:rPr>
                <w:sz w:val="20"/>
                <w:szCs w:val="20"/>
              </w:rPr>
              <w:t>0.289</w:t>
            </w:r>
          </w:p>
        </w:tc>
      </w:tr>
      <w:tr w:rsidR="00EA3C29" w14:paraId="7EBA2EE2"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087144D" w14:textId="77777777" w:rsidR="00EA3C29" w:rsidRDefault="00000000">
            <w:pPr>
              <w:spacing w:before="0" w:after="0" w:line="220" w:lineRule="auto"/>
              <w:jc w:val="left"/>
            </w:pPr>
            <w:r>
              <w:rPr>
                <w:sz w:val="20"/>
                <w:szCs w:val="20"/>
              </w:rPr>
              <w:t xml:space="preserve">  Max gap</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9228D49"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D931604" w14:textId="77777777" w:rsidR="00EA3C29" w:rsidRDefault="00000000">
            <w:pPr>
              <w:spacing w:before="0" w:after="0" w:line="220" w:lineRule="auto"/>
              <w:jc w:val="center"/>
            </w:pPr>
            <w:r>
              <w:rPr>
                <w:sz w:val="20"/>
                <w:szCs w:val="20"/>
              </w:rPr>
              <w:t>0.011</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EC071E5" w14:textId="77777777" w:rsidR="00EA3C29" w:rsidRDefault="00000000">
            <w:pPr>
              <w:spacing w:before="0" w:after="0" w:line="220" w:lineRule="auto"/>
              <w:jc w:val="center"/>
            </w:pPr>
            <w:r>
              <w:rPr>
                <w:sz w:val="20"/>
                <w:szCs w:val="20"/>
              </w:rPr>
              <w:t>0.034</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7DE1AE2" w14:textId="77777777" w:rsidR="00EA3C29" w:rsidRDefault="00000000">
            <w:pPr>
              <w:spacing w:before="0" w:after="0" w:line="220" w:lineRule="auto"/>
              <w:jc w:val="center"/>
            </w:pPr>
            <w:r>
              <w:rPr>
                <w:sz w:val="20"/>
                <w:szCs w:val="20"/>
              </w:rPr>
              <w:t>-</w:t>
            </w:r>
          </w:p>
        </w:tc>
      </w:tr>
      <w:tr w:rsidR="00EA3C29" w14:paraId="5FA65AD8"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7A58BB0" w14:textId="77777777" w:rsidR="00EA3C29" w:rsidRDefault="00000000">
            <w:pPr>
              <w:spacing w:before="0" w:after="0" w:line="220" w:lineRule="auto"/>
              <w:jc w:val="left"/>
            </w:pPr>
            <w:r>
              <w:rPr>
                <w:sz w:val="20"/>
                <w:szCs w:val="20"/>
              </w:rPr>
              <w:t>Age Group</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4ECB4E2"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7E402B0"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14809CF"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3AD0505" w14:textId="77777777" w:rsidR="00EA3C29" w:rsidRDefault="00EA3C29">
            <w:pPr>
              <w:spacing w:before="0" w:after="0" w:line="220" w:lineRule="auto"/>
              <w:jc w:val="center"/>
            </w:pPr>
          </w:p>
        </w:tc>
      </w:tr>
      <w:tr w:rsidR="00EA3C29" w14:paraId="56078EBF"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BF80775" w14:textId="77777777" w:rsidR="00EA3C29" w:rsidRDefault="00000000">
            <w:pPr>
              <w:spacing w:before="0" w:after="0" w:line="220" w:lineRule="auto"/>
              <w:jc w:val="left"/>
            </w:pPr>
            <w:r>
              <w:rPr>
                <w:sz w:val="20"/>
                <w:szCs w:val="20"/>
              </w:rPr>
              <w:t xml:space="preserve">  18-50</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542D810" w14:textId="77777777" w:rsidR="00EA3C29" w:rsidRDefault="00000000">
            <w:pPr>
              <w:spacing w:before="0" w:after="0" w:line="220" w:lineRule="auto"/>
              <w:jc w:val="center"/>
            </w:pPr>
            <w:r>
              <w:rPr>
                <w:sz w:val="20"/>
                <w:szCs w:val="20"/>
              </w:rPr>
              <w:t>16,056</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067BF5F" w14:textId="77777777" w:rsidR="00EA3C29" w:rsidRDefault="00000000">
            <w:pPr>
              <w:spacing w:before="0" w:after="0" w:line="220" w:lineRule="auto"/>
              <w:jc w:val="center"/>
            </w:pPr>
            <w:r>
              <w:rPr>
                <w:sz w:val="20"/>
                <w:szCs w:val="20"/>
              </w:rPr>
              <w:t>0.685</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7256606" w14:textId="77777777" w:rsidR="00EA3C29" w:rsidRDefault="00000000">
            <w:pPr>
              <w:spacing w:before="0" w:after="0" w:line="220" w:lineRule="auto"/>
              <w:jc w:val="center"/>
            </w:pPr>
            <w:r>
              <w:rPr>
                <w:sz w:val="20"/>
                <w:szCs w:val="20"/>
              </w:rPr>
              <w:t>0.389</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0C7A4BD" w14:textId="77777777" w:rsidR="00EA3C29" w:rsidRDefault="00000000">
            <w:pPr>
              <w:spacing w:before="0" w:after="0" w:line="220" w:lineRule="auto"/>
              <w:jc w:val="center"/>
            </w:pPr>
            <w:r>
              <w:rPr>
                <w:sz w:val="20"/>
                <w:szCs w:val="20"/>
              </w:rPr>
              <w:t>0.285</w:t>
            </w:r>
          </w:p>
        </w:tc>
      </w:tr>
      <w:tr w:rsidR="00EA3C29" w14:paraId="26F6BE64"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AFC160A" w14:textId="77777777" w:rsidR="00EA3C29" w:rsidRDefault="00000000">
            <w:pPr>
              <w:spacing w:before="0" w:after="0" w:line="220" w:lineRule="auto"/>
              <w:jc w:val="left"/>
            </w:pPr>
            <w:r>
              <w:rPr>
                <w:sz w:val="20"/>
                <w:szCs w:val="20"/>
              </w:rPr>
              <w:t xml:space="preserve">  51-65</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3E689F9" w14:textId="77777777" w:rsidR="00EA3C29" w:rsidRDefault="00000000">
            <w:pPr>
              <w:spacing w:before="0" w:after="0" w:line="220" w:lineRule="auto"/>
              <w:jc w:val="center"/>
            </w:pPr>
            <w:r>
              <w:rPr>
                <w:sz w:val="20"/>
                <w:szCs w:val="20"/>
              </w:rPr>
              <w:t>17,540</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E47F78A" w14:textId="77777777" w:rsidR="00EA3C29" w:rsidRDefault="00000000">
            <w:pPr>
              <w:spacing w:before="0" w:after="0" w:line="220" w:lineRule="auto"/>
              <w:jc w:val="center"/>
            </w:pPr>
            <w:r>
              <w:rPr>
                <w:sz w:val="20"/>
                <w:szCs w:val="20"/>
              </w:rPr>
              <w:t>0.690</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9F03A0F" w14:textId="77777777" w:rsidR="00EA3C29" w:rsidRDefault="00000000">
            <w:pPr>
              <w:spacing w:before="0" w:after="0" w:line="220" w:lineRule="auto"/>
              <w:jc w:val="center"/>
            </w:pPr>
            <w:r>
              <w:rPr>
                <w:sz w:val="20"/>
                <w:szCs w:val="20"/>
              </w:rPr>
              <w:t>0.387</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FF00B85" w14:textId="77777777" w:rsidR="00EA3C29" w:rsidRDefault="00000000">
            <w:pPr>
              <w:spacing w:before="0" w:after="0" w:line="220" w:lineRule="auto"/>
              <w:jc w:val="center"/>
            </w:pPr>
            <w:r>
              <w:rPr>
                <w:sz w:val="20"/>
                <w:szCs w:val="20"/>
              </w:rPr>
              <w:t>0.287</w:t>
            </w:r>
          </w:p>
        </w:tc>
      </w:tr>
      <w:tr w:rsidR="00EA3C29" w14:paraId="13092929"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2F2CA55" w14:textId="77777777" w:rsidR="00EA3C29" w:rsidRDefault="00000000">
            <w:pPr>
              <w:spacing w:before="0" w:after="0" w:line="220" w:lineRule="auto"/>
              <w:jc w:val="left"/>
            </w:pPr>
            <w:r>
              <w:rPr>
                <w:sz w:val="20"/>
                <w:szCs w:val="20"/>
              </w:rPr>
              <w:t xml:space="preserve">  66-75</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7490E13" w14:textId="77777777" w:rsidR="00EA3C29" w:rsidRDefault="00000000">
            <w:pPr>
              <w:spacing w:before="0" w:after="0" w:line="220" w:lineRule="auto"/>
              <w:jc w:val="center"/>
            </w:pPr>
            <w:r>
              <w:rPr>
                <w:sz w:val="20"/>
                <w:szCs w:val="20"/>
              </w:rPr>
              <w:t>12,687</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8ADB7A8" w14:textId="77777777" w:rsidR="00EA3C29" w:rsidRDefault="00000000">
            <w:pPr>
              <w:spacing w:before="0" w:after="0" w:line="220" w:lineRule="auto"/>
              <w:jc w:val="center"/>
            </w:pPr>
            <w:r>
              <w:rPr>
                <w:sz w:val="20"/>
                <w:szCs w:val="20"/>
              </w:rPr>
              <w:t>0.693</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B6B902E" w14:textId="77777777" w:rsidR="00EA3C29" w:rsidRDefault="00000000">
            <w:pPr>
              <w:spacing w:before="0" w:after="0" w:line="220" w:lineRule="auto"/>
              <w:jc w:val="center"/>
            </w:pPr>
            <w:r>
              <w:rPr>
                <w:sz w:val="20"/>
                <w:szCs w:val="20"/>
              </w:rPr>
              <w:t>0.391</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88720FC" w14:textId="77777777" w:rsidR="00EA3C29" w:rsidRDefault="00000000">
            <w:pPr>
              <w:spacing w:before="0" w:after="0" w:line="220" w:lineRule="auto"/>
              <w:jc w:val="center"/>
            </w:pPr>
            <w:r>
              <w:rPr>
                <w:sz w:val="20"/>
                <w:szCs w:val="20"/>
              </w:rPr>
              <w:t>0.280</w:t>
            </w:r>
          </w:p>
        </w:tc>
      </w:tr>
      <w:tr w:rsidR="00EA3C29" w14:paraId="0226CD37"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17CB38E" w14:textId="77777777" w:rsidR="00EA3C29" w:rsidRDefault="00000000">
            <w:pPr>
              <w:spacing w:before="0" w:after="0" w:line="220" w:lineRule="auto"/>
              <w:jc w:val="left"/>
            </w:pPr>
            <w:r>
              <w:rPr>
                <w:sz w:val="20"/>
                <w:szCs w:val="20"/>
              </w:rPr>
              <w:t xml:space="preserve">  76-85</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8012821" w14:textId="77777777" w:rsidR="00EA3C29" w:rsidRDefault="00000000">
            <w:pPr>
              <w:spacing w:before="0" w:after="0" w:line="220" w:lineRule="auto"/>
              <w:jc w:val="center"/>
            </w:pPr>
            <w:r>
              <w:rPr>
                <w:sz w:val="20"/>
                <w:szCs w:val="20"/>
              </w:rPr>
              <w:t>9,934</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F6D2FCA" w14:textId="77777777" w:rsidR="00EA3C29" w:rsidRDefault="00000000">
            <w:pPr>
              <w:spacing w:before="0" w:after="0" w:line="220" w:lineRule="auto"/>
              <w:jc w:val="center"/>
            </w:pPr>
            <w:r>
              <w:rPr>
                <w:sz w:val="20"/>
                <w:szCs w:val="20"/>
              </w:rPr>
              <w:t>0.686</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ACF1BE6" w14:textId="77777777" w:rsidR="00EA3C29" w:rsidRDefault="00000000">
            <w:pPr>
              <w:spacing w:before="0" w:after="0" w:line="220" w:lineRule="auto"/>
              <w:jc w:val="center"/>
            </w:pPr>
            <w:r>
              <w:rPr>
                <w:sz w:val="20"/>
                <w:szCs w:val="20"/>
              </w:rPr>
              <w:t>0.391</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66DECEB" w14:textId="77777777" w:rsidR="00EA3C29" w:rsidRDefault="00000000">
            <w:pPr>
              <w:spacing w:before="0" w:after="0" w:line="220" w:lineRule="auto"/>
              <w:jc w:val="center"/>
            </w:pPr>
            <w:r>
              <w:rPr>
                <w:sz w:val="20"/>
                <w:szCs w:val="20"/>
              </w:rPr>
              <w:t>0.283</w:t>
            </w:r>
          </w:p>
        </w:tc>
      </w:tr>
      <w:tr w:rsidR="00EA3C29" w14:paraId="01EB20C6"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59B624A" w14:textId="77777777" w:rsidR="00EA3C29" w:rsidRDefault="00000000">
            <w:pPr>
              <w:spacing w:before="0" w:after="0" w:line="220" w:lineRule="auto"/>
              <w:jc w:val="left"/>
            </w:pPr>
            <w:r>
              <w:rPr>
                <w:sz w:val="20"/>
                <w:szCs w:val="20"/>
              </w:rPr>
              <w:t xml:space="preserve">  85+</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5168A46" w14:textId="77777777" w:rsidR="00EA3C29" w:rsidRDefault="00000000">
            <w:pPr>
              <w:spacing w:before="0" w:after="0" w:line="220" w:lineRule="auto"/>
              <w:jc w:val="center"/>
            </w:pPr>
            <w:r>
              <w:rPr>
                <w:sz w:val="20"/>
                <w:szCs w:val="20"/>
              </w:rPr>
              <w:t>6,068</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CC384A8" w14:textId="77777777" w:rsidR="00EA3C29" w:rsidRDefault="00000000">
            <w:pPr>
              <w:spacing w:before="0" w:after="0" w:line="220" w:lineRule="auto"/>
              <w:jc w:val="center"/>
            </w:pPr>
            <w:r>
              <w:rPr>
                <w:sz w:val="20"/>
                <w:szCs w:val="20"/>
              </w:rPr>
              <w:t>0.697</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3C50A14" w14:textId="77777777" w:rsidR="00EA3C29" w:rsidRDefault="00000000">
            <w:pPr>
              <w:spacing w:before="0" w:after="0" w:line="220" w:lineRule="auto"/>
              <w:jc w:val="center"/>
            </w:pPr>
            <w:r>
              <w:rPr>
                <w:sz w:val="20"/>
                <w:szCs w:val="20"/>
              </w:rPr>
              <w:t>0.376</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920946E" w14:textId="77777777" w:rsidR="00EA3C29" w:rsidRDefault="00000000">
            <w:pPr>
              <w:spacing w:before="0" w:after="0" w:line="220" w:lineRule="auto"/>
              <w:jc w:val="center"/>
            </w:pPr>
            <w:r>
              <w:rPr>
                <w:sz w:val="20"/>
                <w:szCs w:val="20"/>
              </w:rPr>
              <w:t>0.300</w:t>
            </w:r>
          </w:p>
        </w:tc>
      </w:tr>
      <w:tr w:rsidR="00EA3C29" w14:paraId="4F4E19E1"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454F31E" w14:textId="77777777" w:rsidR="00EA3C29" w:rsidRDefault="00000000">
            <w:pPr>
              <w:spacing w:before="0" w:after="0" w:line="220" w:lineRule="auto"/>
              <w:jc w:val="left"/>
            </w:pPr>
            <w:r>
              <w:rPr>
                <w:sz w:val="20"/>
                <w:szCs w:val="20"/>
              </w:rPr>
              <w:t xml:space="preserve">  Max gap</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9FF9FAA"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E9D1E77" w14:textId="77777777" w:rsidR="00EA3C29" w:rsidRDefault="00000000">
            <w:pPr>
              <w:spacing w:before="0" w:after="0" w:line="220" w:lineRule="auto"/>
              <w:jc w:val="center"/>
            </w:pPr>
            <w:r>
              <w:rPr>
                <w:sz w:val="20"/>
                <w:szCs w:val="20"/>
              </w:rPr>
              <w:t>0.012</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CA68FAE" w14:textId="77777777" w:rsidR="00EA3C29" w:rsidRDefault="00000000">
            <w:pPr>
              <w:spacing w:before="0" w:after="0" w:line="220" w:lineRule="auto"/>
              <w:jc w:val="center"/>
            </w:pPr>
            <w:r>
              <w:rPr>
                <w:sz w:val="20"/>
                <w:szCs w:val="20"/>
              </w:rPr>
              <w:t>0.016</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CE2AE85" w14:textId="77777777" w:rsidR="00EA3C29" w:rsidRDefault="00000000">
            <w:pPr>
              <w:spacing w:before="0" w:after="0" w:line="220" w:lineRule="auto"/>
              <w:jc w:val="center"/>
            </w:pPr>
            <w:r>
              <w:rPr>
                <w:sz w:val="20"/>
                <w:szCs w:val="20"/>
              </w:rPr>
              <w:t>-</w:t>
            </w:r>
          </w:p>
        </w:tc>
      </w:tr>
      <w:tr w:rsidR="00EA3C29" w14:paraId="1E8E52A5"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243A66E" w14:textId="77777777" w:rsidR="00EA3C29" w:rsidRDefault="00000000">
            <w:pPr>
              <w:spacing w:before="0" w:after="0" w:line="220" w:lineRule="auto"/>
              <w:jc w:val="left"/>
            </w:pPr>
            <w:r>
              <w:rPr>
                <w:sz w:val="20"/>
                <w:szCs w:val="20"/>
              </w:rPr>
              <w:t>Gender</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8548DB1"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ECCC74C"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1069316"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445A316" w14:textId="77777777" w:rsidR="00EA3C29" w:rsidRDefault="00EA3C29">
            <w:pPr>
              <w:spacing w:before="0" w:after="0" w:line="220" w:lineRule="auto"/>
              <w:jc w:val="center"/>
            </w:pPr>
          </w:p>
        </w:tc>
      </w:tr>
      <w:tr w:rsidR="00EA3C29" w14:paraId="66CA140A"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5053AA3" w14:textId="77777777" w:rsidR="00EA3C29" w:rsidRDefault="00000000">
            <w:pPr>
              <w:spacing w:before="0" w:after="0" w:line="220" w:lineRule="auto"/>
              <w:jc w:val="left"/>
            </w:pPr>
            <w:r>
              <w:rPr>
                <w:sz w:val="20"/>
                <w:szCs w:val="20"/>
              </w:rPr>
              <w:t xml:space="preserve">  Male</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4A76FFB" w14:textId="77777777" w:rsidR="00EA3C29" w:rsidRDefault="00000000">
            <w:pPr>
              <w:spacing w:before="0" w:after="0" w:line="220" w:lineRule="auto"/>
              <w:jc w:val="center"/>
            </w:pPr>
            <w:r>
              <w:rPr>
                <w:sz w:val="20"/>
                <w:szCs w:val="20"/>
              </w:rPr>
              <w:t>28,592</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67FD82F" w14:textId="77777777" w:rsidR="00EA3C29" w:rsidRDefault="00000000">
            <w:pPr>
              <w:spacing w:before="0" w:after="0" w:line="220" w:lineRule="auto"/>
              <w:jc w:val="center"/>
            </w:pPr>
            <w:r>
              <w:rPr>
                <w:sz w:val="20"/>
                <w:szCs w:val="20"/>
              </w:rPr>
              <w:t>0.690</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1956168" w14:textId="77777777" w:rsidR="00EA3C29" w:rsidRDefault="00000000">
            <w:pPr>
              <w:spacing w:before="0" w:after="0" w:line="220" w:lineRule="auto"/>
              <w:jc w:val="center"/>
            </w:pPr>
            <w:r>
              <w:rPr>
                <w:sz w:val="20"/>
                <w:szCs w:val="20"/>
              </w:rPr>
              <w:t>0.391</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AC6C6EB" w14:textId="77777777" w:rsidR="00EA3C29" w:rsidRDefault="00000000">
            <w:pPr>
              <w:spacing w:before="0" w:after="0" w:line="220" w:lineRule="auto"/>
              <w:jc w:val="center"/>
            </w:pPr>
            <w:r>
              <w:rPr>
                <w:sz w:val="20"/>
                <w:szCs w:val="20"/>
              </w:rPr>
              <w:t>0.280</w:t>
            </w:r>
          </w:p>
        </w:tc>
      </w:tr>
      <w:tr w:rsidR="00EA3C29" w14:paraId="64E5C25D"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16FA869" w14:textId="77777777" w:rsidR="00EA3C29" w:rsidRDefault="00000000">
            <w:pPr>
              <w:spacing w:before="0" w:after="0" w:line="220" w:lineRule="auto"/>
              <w:jc w:val="left"/>
            </w:pPr>
            <w:r>
              <w:rPr>
                <w:sz w:val="20"/>
                <w:szCs w:val="20"/>
              </w:rPr>
              <w:t xml:space="preserve">  Female</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39CA9BF" w14:textId="77777777" w:rsidR="00EA3C29" w:rsidRDefault="00000000">
            <w:pPr>
              <w:spacing w:before="0" w:after="0" w:line="220" w:lineRule="auto"/>
              <w:jc w:val="center"/>
            </w:pPr>
            <w:r>
              <w:rPr>
                <w:sz w:val="20"/>
                <w:szCs w:val="20"/>
              </w:rPr>
              <w:t>33,693</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C28E9EB" w14:textId="77777777" w:rsidR="00EA3C29" w:rsidRDefault="00000000">
            <w:pPr>
              <w:spacing w:before="0" w:after="0" w:line="220" w:lineRule="auto"/>
              <w:jc w:val="center"/>
            </w:pPr>
            <w:r>
              <w:rPr>
                <w:sz w:val="20"/>
                <w:szCs w:val="20"/>
              </w:rPr>
              <w:t>0.689</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8A29492" w14:textId="77777777" w:rsidR="00EA3C29" w:rsidRDefault="00000000">
            <w:pPr>
              <w:spacing w:before="0" w:after="0" w:line="220" w:lineRule="auto"/>
              <w:jc w:val="center"/>
            </w:pPr>
            <w:r>
              <w:rPr>
                <w:sz w:val="20"/>
                <w:szCs w:val="20"/>
              </w:rPr>
              <w:t>0.385</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02A615C" w14:textId="77777777" w:rsidR="00EA3C29" w:rsidRDefault="00000000">
            <w:pPr>
              <w:spacing w:before="0" w:after="0" w:line="220" w:lineRule="auto"/>
              <w:jc w:val="center"/>
            </w:pPr>
            <w:r>
              <w:rPr>
                <w:sz w:val="20"/>
                <w:szCs w:val="20"/>
              </w:rPr>
              <w:t>0.291</w:t>
            </w:r>
          </w:p>
        </w:tc>
      </w:tr>
      <w:tr w:rsidR="00EA3C29" w14:paraId="5DF3E129"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D5E4F9C" w14:textId="77777777" w:rsidR="00EA3C29" w:rsidRDefault="00000000">
            <w:pPr>
              <w:spacing w:before="0" w:after="0" w:line="220" w:lineRule="auto"/>
              <w:jc w:val="left"/>
            </w:pPr>
            <w:r>
              <w:rPr>
                <w:sz w:val="20"/>
                <w:szCs w:val="20"/>
              </w:rPr>
              <w:t xml:space="preserve">  Max gap</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6210E1C"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D26F401" w14:textId="77777777" w:rsidR="00EA3C29" w:rsidRDefault="00000000">
            <w:pPr>
              <w:spacing w:before="0" w:after="0" w:line="220" w:lineRule="auto"/>
              <w:jc w:val="center"/>
            </w:pPr>
            <w:r>
              <w:rPr>
                <w:sz w:val="20"/>
                <w:szCs w:val="20"/>
              </w:rPr>
              <w:t>0.001</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A6BAE2C" w14:textId="77777777" w:rsidR="00EA3C29" w:rsidRDefault="00000000">
            <w:pPr>
              <w:spacing w:before="0" w:after="0" w:line="220" w:lineRule="auto"/>
              <w:jc w:val="center"/>
            </w:pPr>
            <w:r>
              <w:rPr>
                <w:sz w:val="20"/>
                <w:szCs w:val="20"/>
              </w:rPr>
              <w:t>0.006</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0057F5D" w14:textId="77777777" w:rsidR="00EA3C29" w:rsidRDefault="00000000">
            <w:pPr>
              <w:spacing w:before="0" w:after="0" w:line="220" w:lineRule="auto"/>
              <w:jc w:val="center"/>
            </w:pPr>
            <w:r>
              <w:rPr>
                <w:sz w:val="20"/>
                <w:szCs w:val="20"/>
              </w:rPr>
              <w:t>-</w:t>
            </w:r>
          </w:p>
        </w:tc>
      </w:tr>
      <w:tr w:rsidR="00EA3C29" w14:paraId="56E6B621"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011BB95" w14:textId="77777777" w:rsidR="00EA3C29" w:rsidRDefault="00000000">
            <w:pPr>
              <w:spacing w:before="0" w:after="0" w:line="220" w:lineRule="auto"/>
              <w:jc w:val="left"/>
            </w:pPr>
            <w:r>
              <w:rPr>
                <w:sz w:val="20"/>
                <w:szCs w:val="20"/>
              </w:rPr>
              <w:t>Insurance</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3562D39"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C11EBB4"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68C25F0"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9986851" w14:textId="77777777" w:rsidR="00EA3C29" w:rsidRDefault="00EA3C29">
            <w:pPr>
              <w:spacing w:before="0" w:after="0" w:line="220" w:lineRule="auto"/>
              <w:jc w:val="center"/>
            </w:pPr>
          </w:p>
        </w:tc>
      </w:tr>
      <w:tr w:rsidR="00EA3C29" w14:paraId="282D86A7"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BE5ED7F" w14:textId="77777777" w:rsidR="00EA3C29" w:rsidRDefault="00000000">
            <w:pPr>
              <w:spacing w:before="0" w:after="0" w:line="220" w:lineRule="auto"/>
              <w:jc w:val="left"/>
            </w:pPr>
            <w:r>
              <w:rPr>
                <w:sz w:val="20"/>
                <w:szCs w:val="20"/>
              </w:rPr>
              <w:t xml:space="preserve">  Medicare</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ED51559" w14:textId="77777777" w:rsidR="00EA3C29" w:rsidRDefault="00000000">
            <w:pPr>
              <w:spacing w:before="0" w:after="0" w:line="220" w:lineRule="auto"/>
              <w:jc w:val="center"/>
            </w:pPr>
            <w:r>
              <w:rPr>
                <w:sz w:val="20"/>
                <w:szCs w:val="20"/>
              </w:rPr>
              <w:t>31,738</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FA0ED0A" w14:textId="77777777" w:rsidR="00EA3C29" w:rsidRDefault="00000000">
            <w:pPr>
              <w:spacing w:before="0" w:after="0" w:line="220" w:lineRule="auto"/>
              <w:jc w:val="center"/>
            </w:pPr>
            <w:r>
              <w:rPr>
                <w:sz w:val="20"/>
                <w:szCs w:val="20"/>
              </w:rPr>
              <w:t>0.695</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BB2A69F" w14:textId="77777777" w:rsidR="00EA3C29" w:rsidRDefault="00000000">
            <w:pPr>
              <w:spacing w:before="0" w:after="0" w:line="220" w:lineRule="auto"/>
              <w:jc w:val="center"/>
            </w:pPr>
            <w:r>
              <w:rPr>
                <w:sz w:val="20"/>
                <w:szCs w:val="20"/>
              </w:rPr>
              <w:t>0.383</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FAF03B1" w14:textId="77777777" w:rsidR="00EA3C29" w:rsidRDefault="00000000">
            <w:pPr>
              <w:spacing w:before="0" w:after="0" w:line="220" w:lineRule="auto"/>
              <w:jc w:val="center"/>
            </w:pPr>
            <w:r>
              <w:rPr>
                <w:sz w:val="20"/>
                <w:szCs w:val="20"/>
              </w:rPr>
              <w:t>0.290</w:t>
            </w:r>
          </w:p>
        </w:tc>
      </w:tr>
      <w:tr w:rsidR="00EA3C29" w14:paraId="3BF17107"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5937720" w14:textId="77777777" w:rsidR="00EA3C29" w:rsidRDefault="00000000">
            <w:pPr>
              <w:spacing w:before="0" w:after="0" w:line="220" w:lineRule="auto"/>
              <w:jc w:val="left"/>
            </w:pPr>
            <w:r>
              <w:rPr>
                <w:sz w:val="20"/>
                <w:szCs w:val="20"/>
              </w:rPr>
              <w:t xml:space="preserve">  Medicaid</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54E0B40" w14:textId="77777777" w:rsidR="00EA3C29" w:rsidRDefault="00000000">
            <w:pPr>
              <w:spacing w:before="0" w:after="0" w:line="220" w:lineRule="auto"/>
              <w:jc w:val="center"/>
            </w:pPr>
            <w:r>
              <w:rPr>
                <w:sz w:val="20"/>
                <w:szCs w:val="20"/>
              </w:rPr>
              <w:t>11,213</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E125D36" w14:textId="77777777" w:rsidR="00EA3C29" w:rsidRDefault="00000000">
            <w:pPr>
              <w:spacing w:before="0" w:after="0" w:line="220" w:lineRule="auto"/>
              <w:jc w:val="center"/>
            </w:pPr>
            <w:r>
              <w:rPr>
                <w:sz w:val="20"/>
                <w:szCs w:val="20"/>
              </w:rPr>
              <w:t>0.678</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18E949D" w14:textId="77777777" w:rsidR="00EA3C29" w:rsidRDefault="00000000">
            <w:pPr>
              <w:spacing w:before="0" w:after="0" w:line="220" w:lineRule="auto"/>
              <w:jc w:val="center"/>
            </w:pPr>
            <w:r>
              <w:rPr>
                <w:sz w:val="20"/>
                <w:szCs w:val="20"/>
              </w:rPr>
              <w:t>0.405</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5E84D7D" w14:textId="77777777" w:rsidR="00EA3C29" w:rsidRDefault="00000000">
            <w:pPr>
              <w:spacing w:before="0" w:after="0" w:line="220" w:lineRule="auto"/>
              <w:jc w:val="center"/>
            </w:pPr>
            <w:r>
              <w:rPr>
                <w:sz w:val="20"/>
                <w:szCs w:val="20"/>
              </w:rPr>
              <w:t>0.278</w:t>
            </w:r>
          </w:p>
        </w:tc>
      </w:tr>
      <w:tr w:rsidR="00EA3C29" w14:paraId="2FA41021"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889F15C" w14:textId="77777777" w:rsidR="00EA3C29" w:rsidRDefault="00000000">
            <w:pPr>
              <w:spacing w:before="0" w:after="0" w:line="220" w:lineRule="auto"/>
              <w:jc w:val="left"/>
            </w:pPr>
            <w:r>
              <w:rPr>
                <w:sz w:val="20"/>
                <w:szCs w:val="20"/>
              </w:rPr>
              <w:t xml:space="preserve">  Private</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EFD2BC4" w14:textId="77777777" w:rsidR="00EA3C29" w:rsidRDefault="00000000">
            <w:pPr>
              <w:spacing w:before="0" w:after="0" w:line="220" w:lineRule="auto"/>
              <w:jc w:val="center"/>
            </w:pPr>
            <w:r>
              <w:rPr>
                <w:sz w:val="20"/>
                <w:szCs w:val="20"/>
              </w:rPr>
              <w:t>17,552</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7184D3C5" w14:textId="77777777" w:rsidR="00EA3C29" w:rsidRDefault="00000000">
            <w:pPr>
              <w:spacing w:before="0" w:after="0" w:line="220" w:lineRule="auto"/>
              <w:jc w:val="center"/>
            </w:pPr>
            <w:r>
              <w:rPr>
                <w:sz w:val="20"/>
                <w:szCs w:val="20"/>
              </w:rPr>
              <w:t>0.685</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FBD170B" w14:textId="77777777" w:rsidR="00EA3C29" w:rsidRDefault="00000000">
            <w:pPr>
              <w:spacing w:before="0" w:after="0" w:line="220" w:lineRule="auto"/>
              <w:jc w:val="center"/>
            </w:pPr>
            <w:r>
              <w:rPr>
                <w:sz w:val="20"/>
                <w:szCs w:val="20"/>
              </w:rPr>
              <w:t>0.387</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429B8D1" w14:textId="77777777" w:rsidR="00EA3C29" w:rsidRDefault="00000000">
            <w:pPr>
              <w:spacing w:before="0" w:after="0" w:line="220" w:lineRule="auto"/>
              <w:jc w:val="center"/>
            </w:pPr>
            <w:r>
              <w:rPr>
                <w:sz w:val="20"/>
                <w:szCs w:val="20"/>
              </w:rPr>
              <w:t>0.282</w:t>
            </w:r>
          </w:p>
        </w:tc>
      </w:tr>
      <w:tr w:rsidR="00EA3C29" w14:paraId="0F1A7FE1"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40B9289" w14:textId="77777777" w:rsidR="00EA3C29" w:rsidRDefault="00000000">
            <w:pPr>
              <w:spacing w:before="0" w:after="0" w:line="220" w:lineRule="auto"/>
              <w:jc w:val="left"/>
            </w:pPr>
            <w:r>
              <w:rPr>
                <w:sz w:val="20"/>
                <w:szCs w:val="20"/>
              </w:rPr>
              <w:t xml:space="preserve">  Other</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B0175BA" w14:textId="77777777" w:rsidR="00EA3C29" w:rsidRDefault="00000000">
            <w:pPr>
              <w:spacing w:before="0" w:after="0" w:line="220" w:lineRule="auto"/>
              <w:jc w:val="center"/>
            </w:pPr>
            <w:r>
              <w:rPr>
                <w:sz w:val="20"/>
                <w:szCs w:val="20"/>
              </w:rPr>
              <w:t>1,737</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20E1FE2" w14:textId="77777777" w:rsidR="00EA3C29" w:rsidRDefault="00000000">
            <w:pPr>
              <w:spacing w:before="0" w:after="0" w:line="220" w:lineRule="auto"/>
              <w:jc w:val="center"/>
            </w:pPr>
            <w:r>
              <w:rPr>
                <w:sz w:val="20"/>
                <w:szCs w:val="20"/>
              </w:rPr>
              <w:t>0.708</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2EA0D9A" w14:textId="77777777" w:rsidR="00EA3C29" w:rsidRDefault="00000000">
            <w:pPr>
              <w:spacing w:before="0" w:after="0" w:line="220" w:lineRule="auto"/>
              <w:jc w:val="center"/>
            </w:pPr>
            <w:r>
              <w:rPr>
                <w:sz w:val="20"/>
                <w:szCs w:val="20"/>
              </w:rPr>
              <w:t>0.373</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68188105" w14:textId="77777777" w:rsidR="00EA3C29" w:rsidRDefault="00000000">
            <w:pPr>
              <w:spacing w:before="0" w:after="0" w:line="220" w:lineRule="auto"/>
              <w:jc w:val="center"/>
            </w:pPr>
            <w:r>
              <w:rPr>
                <w:sz w:val="20"/>
                <w:szCs w:val="20"/>
              </w:rPr>
              <w:t>0.301</w:t>
            </w:r>
          </w:p>
        </w:tc>
      </w:tr>
      <w:tr w:rsidR="00EA3C29" w14:paraId="20B3ADEE"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6A883CE" w14:textId="77777777" w:rsidR="00EA3C29" w:rsidRDefault="00000000">
            <w:pPr>
              <w:spacing w:before="0" w:after="0" w:line="220" w:lineRule="auto"/>
              <w:jc w:val="left"/>
            </w:pPr>
            <w:r>
              <w:rPr>
                <w:sz w:val="20"/>
                <w:szCs w:val="20"/>
              </w:rPr>
              <w:t xml:space="preserve">  Max gap</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9D517A2"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4EF85241" w14:textId="77777777" w:rsidR="00EA3C29" w:rsidRDefault="00000000">
            <w:pPr>
              <w:spacing w:before="0" w:after="0" w:line="220" w:lineRule="auto"/>
              <w:jc w:val="center"/>
            </w:pPr>
            <w:r>
              <w:rPr>
                <w:sz w:val="20"/>
                <w:szCs w:val="20"/>
              </w:rPr>
              <w:t>0.030</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7786E7E" w14:textId="77777777" w:rsidR="00EA3C29" w:rsidRDefault="00000000">
            <w:pPr>
              <w:spacing w:before="0" w:after="0" w:line="220" w:lineRule="auto"/>
              <w:jc w:val="center"/>
            </w:pPr>
            <w:r>
              <w:rPr>
                <w:sz w:val="20"/>
                <w:szCs w:val="20"/>
              </w:rPr>
              <w:t>0.032</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52339A4F" w14:textId="77777777" w:rsidR="00EA3C29" w:rsidRDefault="00000000">
            <w:pPr>
              <w:spacing w:before="0" w:after="0" w:line="220" w:lineRule="auto"/>
              <w:jc w:val="center"/>
            </w:pPr>
            <w:r>
              <w:rPr>
                <w:sz w:val="20"/>
                <w:szCs w:val="20"/>
              </w:rPr>
              <w:t>-</w:t>
            </w:r>
          </w:p>
        </w:tc>
      </w:tr>
      <w:tr w:rsidR="00EA3C29" w14:paraId="4F721F33" w14:textId="77777777">
        <w:tblPrEx>
          <w:tblCellMar>
            <w:top w:w="0" w:type="dxa"/>
            <w:bottom w:w="0" w:type="dxa"/>
          </w:tblCellMar>
        </w:tblPrEx>
        <w:trPr>
          <w:jc w:val="center"/>
        </w:trPr>
        <w:tc>
          <w:tcPr>
            <w:tcW w:w="2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28244626" w14:textId="77777777" w:rsidR="00EA3C29" w:rsidRDefault="00000000">
            <w:pPr>
              <w:spacing w:before="0" w:after="0" w:line="220" w:lineRule="auto"/>
              <w:jc w:val="left"/>
            </w:pPr>
            <w:r>
              <w:rPr>
                <w:sz w:val="20"/>
                <w:szCs w:val="20"/>
              </w:rPr>
              <w:t>Post-processing required?</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12A3EC9C" w14:textId="77777777" w:rsidR="00EA3C29" w:rsidRDefault="00000000">
            <w:pPr>
              <w:spacing w:before="0" w:after="0" w:line="220" w:lineRule="auto"/>
              <w:jc w:val="center"/>
            </w:pPr>
            <w:r>
              <w:rPr>
                <w:sz w:val="20"/>
                <w:szCs w:val="20"/>
              </w:rPr>
              <w:t>No - all within thresholds</w:t>
            </w: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35B8D71E"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F216774" w14:textId="77777777" w:rsidR="00EA3C29" w:rsidRDefault="00EA3C29">
            <w:pPr>
              <w:spacing w:before="0" w:after="0" w:line="220" w:lineRule="auto"/>
              <w:jc w:val="center"/>
            </w:pPr>
          </w:p>
        </w:tc>
        <w:tc>
          <w:tcPr>
            <w:tcW w:w="1400" w:type="dxa"/>
            <w:tcBorders>
              <w:top w:val="none" w:sz="0" w:space="0" w:color="FFFFFF"/>
              <w:left w:val="none" w:sz="0" w:space="0" w:color="FFFFFF"/>
              <w:bottom w:val="none" w:sz="0" w:space="0" w:color="FFFFFF"/>
              <w:right w:val="none" w:sz="0" w:space="0" w:color="FFFFFF"/>
            </w:tcBorders>
            <w:tcMar>
              <w:top w:w="30" w:type="dxa"/>
              <w:left w:w="100" w:type="dxa"/>
              <w:bottom w:w="30" w:type="dxa"/>
              <w:right w:w="100" w:type="dxa"/>
            </w:tcMar>
          </w:tcPr>
          <w:p w14:paraId="0F8A808B" w14:textId="77777777" w:rsidR="00EA3C29" w:rsidRDefault="00EA3C29">
            <w:pPr>
              <w:spacing w:before="0" w:after="0" w:line="220" w:lineRule="auto"/>
              <w:jc w:val="center"/>
            </w:pPr>
          </w:p>
        </w:tc>
      </w:tr>
    </w:tbl>
    <w:p w14:paraId="6823C509" w14:textId="77777777" w:rsidR="00EA3C29" w:rsidRDefault="00EA3C29">
      <w:pPr>
        <w:spacing w:before="0" w:after="0"/>
      </w:pPr>
    </w:p>
    <w:p w14:paraId="3F4ADE7C" w14:textId="77777777" w:rsidR="00EA3C29" w:rsidRDefault="00000000">
      <w:pPr>
        <w:spacing w:before="120" w:after="60"/>
        <w:jc w:val="center"/>
      </w:pPr>
      <w:r>
        <w:rPr>
          <w:noProof/>
        </w:rPr>
        <w:drawing>
          <wp:inline distT="0" distB="0" distL="0" distR="0" wp14:anchorId="799A3F3D" wp14:editId="2D790591">
            <wp:extent cx="4953000" cy="1390650"/>
            <wp:effectExtent l="0" t="0" r="0" b="0"/>
            <wp:docPr id="1607450984" name="Picture 160745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4953000" cy="1390650"/>
                    </a:xfrm>
                    <a:prstGeom prst="rect">
                      <a:avLst/>
                    </a:prstGeom>
                  </pic:spPr>
                </pic:pic>
              </a:graphicData>
            </a:graphic>
          </wp:inline>
        </w:drawing>
      </w:r>
    </w:p>
    <w:p w14:paraId="36460A52" w14:textId="77777777" w:rsidR="00EA3C29" w:rsidRDefault="00000000">
      <w:pPr>
        <w:spacing w:before="0"/>
        <w:jc w:val="center"/>
      </w:pPr>
      <w:r>
        <w:rPr>
          <w:b/>
          <w:bCs/>
        </w:rPr>
        <w:t>Figure 4: AUC-ROC by demographic subgroup (</w:t>
      </w:r>
      <w:proofErr w:type="spellStart"/>
      <w:r>
        <w:rPr>
          <w:b/>
          <w:bCs/>
        </w:rPr>
        <w:t>LightGBM</w:t>
      </w:r>
      <w:proofErr w:type="spellEnd"/>
      <w:r>
        <w:rPr>
          <w:b/>
          <w:bCs/>
        </w:rPr>
        <w:t>). Dashed line = overall model AUC (0.689). Maximum gap Δ = 0.030 (insurance). All subgroups within ΔAUC ≤ 0.05.</w:t>
      </w:r>
    </w:p>
    <w:p w14:paraId="3806CC5F" w14:textId="77777777" w:rsidR="00EA3C29" w:rsidRDefault="00EA3C29">
      <w:pPr>
        <w:spacing w:before="0" w:after="0"/>
      </w:pPr>
    </w:p>
    <w:p w14:paraId="77DB3785" w14:textId="77777777" w:rsidR="00EA3C29" w:rsidRDefault="00000000">
      <w:pPr>
        <w:spacing w:before="120" w:after="60"/>
        <w:jc w:val="center"/>
      </w:pPr>
      <w:r>
        <w:rPr>
          <w:noProof/>
        </w:rPr>
        <w:lastRenderedPageBreak/>
        <w:drawing>
          <wp:inline distT="0" distB="0" distL="0" distR="0" wp14:anchorId="16D74FA3" wp14:editId="2B1CB67A">
            <wp:extent cx="4953000" cy="1419225"/>
            <wp:effectExtent l="0" t="0" r="0" b="0"/>
            <wp:docPr id="2045915784" name="Picture 204591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4953000" cy="1419225"/>
                    </a:xfrm>
                    <a:prstGeom prst="rect">
                      <a:avLst/>
                    </a:prstGeom>
                  </pic:spPr>
                </pic:pic>
              </a:graphicData>
            </a:graphic>
          </wp:inline>
        </w:drawing>
      </w:r>
    </w:p>
    <w:p w14:paraId="2FEDCF72" w14:textId="77777777" w:rsidR="00EA3C29" w:rsidRDefault="00000000">
      <w:pPr>
        <w:spacing w:before="0"/>
        <w:jc w:val="center"/>
      </w:pPr>
      <w:r>
        <w:rPr>
          <w:b/>
          <w:bCs/>
        </w:rPr>
        <w:t>Figure 5: False Negative Rate (FNR) by demographic subgroup (</w:t>
      </w:r>
      <w:proofErr w:type="spellStart"/>
      <w:r>
        <w:rPr>
          <w:b/>
          <w:bCs/>
        </w:rPr>
        <w:t>LightGBM</w:t>
      </w:r>
      <w:proofErr w:type="spellEnd"/>
      <w:r>
        <w:rPr>
          <w:b/>
          <w:bCs/>
        </w:rPr>
        <w:t xml:space="preserve">). FNR = proportion of high-risk patients incorrectly classified as </w:t>
      </w:r>
      <w:proofErr w:type="gramStart"/>
      <w:r>
        <w:rPr>
          <w:b/>
          <w:bCs/>
        </w:rPr>
        <w:t>low-risk</w:t>
      </w:r>
      <w:proofErr w:type="gramEnd"/>
      <w:r>
        <w:rPr>
          <w:b/>
          <w:bCs/>
        </w:rPr>
        <w:t>. Maximum gap Δ = 0.034 (race/ethnicity). All subgroups within ΔFNR ≤ 0.10.</w:t>
      </w:r>
    </w:p>
    <w:p w14:paraId="513C1211" w14:textId="77777777" w:rsidR="00EA3C29" w:rsidRDefault="00000000">
      <w:pPr>
        <w:spacing w:before="200" w:after="80"/>
        <w:jc w:val="left"/>
      </w:pPr>
      <w:r>
        <w:rPr>
          <w:b/>
          <w:bCs/>
        </w:rPr>
        <w:t>E. Planned Observability Validation</w:t>
      </w:r>
    </w:p>
    <w:p w14:paraId="088E0539" w14:textId="77777777" w:rsidR="00EA3C29" w:rsidRDefault="00000000">
      <w:r>
        <w:t>The observability stack and live SLO metrics will be collected following IRB-approved pilot integration with a participating hospital system. Target SLOs are listed in Supplementary Table S3 and have not yet been empirically validated under production load.</w:t>
      </w:r>
    </w:p>
    <w:p w14:paraId="4B6B1686" w14:textId="77777777" w:rsidR="00EA3C29" w:rsidRDefault="00000000">
      <w:pPr>
        <w:spacing w:after="120"/>
        <w:jc w:val="left"/>
      </w:pPr>
      <w:r>
        <w:rPr>
          <w:b/>
          <w:bCs/>
          <w:sz w:val="28"/>
          <w:szCs w:val="28"/>
        </w:rPr>
        <w:t>IV. DISCUSSION</w:t>
      </w:r>
    </w:p>
    <w:p w14:paraId="664C0312" w14:textId="77777777" w:rsidR="00EA3C29" w:rsidRDefault="00000000">
      <w:pPr>
        <w:spacing w:before="200" w:after="80"/>
        <w:jc w:val="left"/>
      </w:pPr>
      <w:r>
        <w:rPr>
          <w:b/>
          <w:bCs/>
        </w:rPr>
        <w:t>A. Principal Findings</w:t>
      </w:r>
    </w:p>
    <w:p w14:paraId="0D1EB511" w14:textId="77777777" w:rsidR="00EA3C29" w:rsidRDefault="00000000">
      <w:r>
        <w:t>This study proposes and retrospectively validates an integrated framework for hospital readmission prediction that jointly addresses three previously unmet requirements: per-patient explainability, demographic fairness, and deployment-ready observability. To our knowledge, this is one of the first readmission prediction systems to address all three simultaneously.</w:t>
      </w:r>
    </w:p>
    <w:p w14:paraId="6E14F363" w14:textId="77777777" w:rsidR="00EA3C29" w:rsidRDefault="00000000">
      <w:proofErr w:type="spellStart"/>
      <w:r>
        <w:t>XGBoost</w:t>
      </w:r>
      <w:proofErr w:type="spellEnd"/>
      <w:r>
        <w:t xml:space="preserve"> (AUC 0.696) achieves performance comparable to or exceeding that of the LACE baseline (AUC 0.60-0.68) [15], while </w:t>
      </w:r>
      <w:proofErr w:type="spellStart"/>
      <w:r>
        <w:t>LightGBM</w:t>
      </w:r>
      <w:proofErr w:type="spellEnd"/>
      <w:r>
        <w:t xml:space="preserve"> delivers the best-calibrated probabilities (Brier 0.146). Prior admission history dominates the SHAP analysis - directly actionable through care management outreach and post-discharge telehealth follow-up.</w:t>
      </w:r>
    </w:p>
    <w:p w14:paraId="34CA0F3B" w14:textId="77777777" w:rsidR="00EA3C29" w:rsidRDefault="00000000">
      <w:pPr>
        <w:spacing w:before="200" w:after="80"/>
        <w:jc w:val="left"/>
      </w:pPr>
      <w:r>
        <w:rPr>
          <w:b/>
          <w:bCs/>
        </w:rPr>
        <w:t>B. Comparison with Prior Work</w:t>
      </w:r>
    </w:p>
    <w:p w14:paraId="46B7246C" w14:textId="77777777" w:rsidR="00EA3C29" w:rsidRDefault="00000000">
      <w:r>
        <w:t xml:space="preserve">The AUC of 0.696 is consistent with the systematic review benchmark of 0.65-0.70 [7]. While </w:t>
      </w:r>
      <w:proofErr w:type="spellStart"/>
      <w:r>
        <w:t>Rajkomar</w:t>
      </w:r>
      <w:proofErr w:type="spellEnd"/>
      <w:r>
        <w:t xml:space="preserve"> et al. achieved AUC &gt; 0.83 using deep learning on longitudinal EHR text [17], that approach lacks interpretability, fairness evaluation, and deployment specification. Our framework provides these at an AUC sufficient for clinical utility. Caruana et al. demonstrated that intelligible models can match black-box performance [20]; our results are consistent with this finding.</w:t>
      </w:r>
    </w:p>
    <w:p w14:paraId="7AFD22D7" w14:textId="77777777" w:rsidR="00EA3C29" w:rsidRDefault="00000000">
      <w:pPr>
        <w:spacing w:before="200" w:after="80"/>
        <w:jc w:val="left"/>
      </w:pPr>
      <w:r>
        <w:rPr>
          <w:b/>
          <w:bCs/>
        </w:rPr>
        <w:t>C. Clinical Implications</w:t>
      </w:r>
    </w:p>
    <w:p w14:paraId="5C2E899D" w14:textId="77777777" w:rsidR="00EA3C29" w:rsidRDefault="00000000">
      <w:r>
        <w:t>At the point of discharge, flagged patients (probability &gt;= 0.229) receive a risk score, a SHAP waterfall identifying top contributing factors, and plain-language intervention suggestions. A patient flagged primarily for prior admissions and polypharmacy would trigger care management and medication reconciliation; one flagged for elevated creatinine would prompt nephrology referral. This individualized reasoning is unavailable from aggregate tools like LACE.</w:t>
      </w:r>
    </w:p>
    <w:p w14:paraId="00624174" w14:textId="77777777" w:rsidR="00EA3C29" w:rsidRDefault="00000000">
      <w:pPr>
        <w:spacing w:before="200" w:after="80"/>
        <w:jc w:val="left"/>
      </w:pPr>
      <w:r>
        <w:rPr>
          <w:b/>
          <w:bCs/>
        </w:rPr>
        <w:t>D. Fairness</w:t>
      </w:r>
    </w:p>
    <w:p w14:paraId="5475A474" w14:textId="77777777" w:rsidR="00EA3C29" w:rsidRDefault="00000000">
      <w:r>
        <w:t>All 16 subgroups pass equity thresholds without post-processing. Racial AUC gap (0.011) and FNR gap (0.034) are substantially smaller than disparities in commercial risk tools [12]. The insurance AUC gap (0.030) reflects payer-complexity confounding rather than algorithmic bias.</w:t>
      </w:r>
    </w:p>
    <w:p w14:paraId="4032E184" w14:textId="77777777" w:rsidR="00EA3C29" w:rsidRDefault="00000000">
      <w:pPr>
        <w:spacing w:before="200" w:after="80"/>
        <w:jc w:val="left"/>
      </w:pPr>
      <w:r>
        <w:rPr>
          <w:b/>
          <w:bCs/>
        </w:rPr>
        <w:t>E. Limitations</w:t>
      </w:r>
    </w:p>
    <w:p w14:paraId="7B0251FA" w14:textId="77777777" w:rsidR="00EA3C29" w:rsidRDefault="00000000">
      <w:r>
        <w:lastRenderedPageBreak/>
        <w:t>MIMIC-IV is from a single academic center in Boston, limiting generalizability to community and rural hospitals. Laboratory features were excluded from the current extract. Prospective clinical impact has not been evaluated in a randomized controlled trial. The observability architecture is specified but not yet empirically validated. Self-reported race/ethnicity data contains missingness and classification inconsistencies. Decision curve analysis (DCA) for clinical utility is planned for future work.</w:t>
      </w:r>
    </w:p>
    <w:p w14:paraId="230FD989" w14:textId="77777777" w:rsidR="00EA3C29" w:rsidRDefault="00000000">
      <w:pPr>
        <w:spacing w:before="200" w:after="80"/>
        <w:jc w:val="left"/>
      </w:pPr>
      <w:r>
        <w:rPr>
          <w:b/>
          <w:bCs/>
        </w:rPr>
        <w:t>F. Future Work</w:t>
      </w:r>
    </w:p>
    <w:p w14:paraId="32191E09" w14:textId="77777777" w:rsidR="00EA3C29" w:rsidRDefault="00000000">
      <w:r>
        <w:t>Future directions: (1) multi-site prospective validation via federated learning; (2) FHIR R4 API integration; (3) laboratory feature inclusion; (4) DCA for clinical utility; (5) randomized controlled trial evaluation; (6) federated model training across institutions.</w:t>
      </w:r>
    </w:p>
    <w:p w14:paraId="08A1FAC4" w14:textId="77777777" w:rsidR="00EA3C29" w:rsidRDefault="00000000">
      <w:pPr>
        <w:spacing w:after="120"/>
        <w:jc w:val="left"/>
      </w:pPr>
      <w:r>
        <w:rPr>
          <w:b/>
          <w:bCs/>
          <w:sz w:val="28"/>
          <w:szCs w:val="28"/>
        </w:rPr>
        <w:t>V. CONCLUSION</w:t>
      </w:r>
    </w:p>
    <w:p w14:paraId="491DED38" w14:textId="77777777" w:rsidR="00EA3C29" w:rsidRDefault="00000000">
      <w:r>
        <w:t>We have proposed and retrospectively validated an integrated framework combining hospital readmission prediction, SHAP-based per-patient explainability, demographic fairness auditing, and a deployment-ready observability architecture. Evaluated on 415,231 MIMIC-IV admissions, the system achieves AUC-ROC 0.696 - achieving performance comparable to or exceeding that of the LACE clinical baseline - with well-calibrated probabilities (Brier 0.146) and equitable performance across all 16 demographic subgroups. The framework is applicable to U.S. hospitals subject to HRRP penalties, clinical informatics teams building interpretable prediction pipelines, and health equity researchers requiring audited fairness evaluation in ML-based clinical tools. All code is publicly available at https://github.com/Tomisin92/readmission-prediction.</w:t>
      </w:r>
    </w:p>
    <w:p w14:paraId="1C226A24" w14:textId="77777777" w:rsidR="00EA3C29" w:rsidRDefault="00000000">
      <w:pPr>
        <w:spacing w:after="120"/>
        <w:jc w:val="left"/>
      </w:pPr>
      <w:r>
        <w:rPr>
          <w:b/>
          <w:bCs/>
          <w:sz w:val="28"/>
          <w:szCs w:val="28"/>
        </w:rPr>
        <w:t>ETHICAL CONSIDERATIONS</w:t>
      </w:r>
    </w:p>
    <w:p w14:paraId="6F4EB706" w14:textId="1923412F" w:rsidR="00EA3C29" w:rsidRDefault="00000000">
      <w:r>
        <w:t xml:space="preserve">MIMIC-IV (v2.2) is de-identified and publicly available via PhysioNet (https://physionet.org/content/mimiciv/) under an approved data use agreement requiring free credentialing. The Institutional Review Board (IRB) of Florida State University waived ethical approval for this study. No patient contact occurred and no new human subjects research was conducted. The authors declare no conflict of interest. This research did not receive any specific grant from funding agencies in the public, commercial, or </w:t>
      </w:r>
      <w:r w:rsidR="00FB4080">
        <w:t>non</w:t>
      </w:r>
      <w:r>
        <w:t>-profit sectors.</w:t>
      </w:r>
    </w:p>
    <w:p w14:paraId="39D05A1D" w14:textId="77777777" w:rsidR="00EA3C29" w:rsidRDefault="00000000">
      <w:pPr>
        <w:spacing w:after="120"/>
        <w:jc w:val="left"/>
      </w:pPr>
      <w:r>
        <w:rPr>
          <w:b/>
          <w:bCs/>
          <w:sz w:val="28"/>
          <w:szCs w:val="28"/>
        </w:rPr>
        <w:t>DATA AVAILABILITY</w:t>
      </w:r>
    </w:p>
    <w:p w14:paraId="091DEAF9" w14:textId="23E7ADFB" w:rsidR="00EA3C29" w:rsidRDefault="00000000">
      <w:r>
        <w:t xml:space="preserve">The MIMIC-IV Clinical Database (v2.2) is publicly available through PhysioNet at https://physionet.org/content/mimiciv/ under an approved data use agreement. All analysis code and deployment configurations are publicly available at https://github.com/Tomisin92/readmission-prediction. No new data </w:t>
      </w:r>
      <w:r w:rsidR="00FB4080">
        <w:t>was</w:t>
      </w:r>
      <w:r>
        <w:t xml:space="preserve"> collected or generated for this study. Reporting follows the TRIPOD guidelines (https://www.tripod-statement.org).</w:t>
      </w:r>
    </w:p>
    <w:p w14:paraId="5BCBFD2A" w14:textId="77777777" w:rsidR="00EA3C29" w:rsidRDefault="00000000">
      <w:pPr>
        <w:spacing w:after="120"/>
        <w:jc w:val="left"/>
      </w:pPr>
      <w:r>
        <w:rPr>
          <w:b/>
          <w:bCs/>
          <w:sz w:val="28"/>
          <w:szCs w:val="28"/>
        </w:rPr>
        <w:t>ACKNOWLEDGMENTS</w:t>
      </w:r>
    </w:p>
    <w:p w14:paraId="3BBC22A1" w14:textId="0791263D" w:rsidR="00EA3C29" w:rsidRDefault="00000000">
      <w:r>
        <w:t xml:space="preserve">The author gratefully acknowledges access to the MIMIC-IV database through PhysioNet credentialing. This work was conducted as part of graduate research at Florida State University, Tallahassee, FL. </w:t>
      </w:r>
    </w:p>
    <w:p w14:paraId="3B894352" w14:textId="77777777" w:rsidR="00EA3C29" w:rsidRDefault="00000000">
      <w:pPr>
        <w:spacing w:after="120"/>
        <w:jc w:val="left"/>
      </w:pPr>
      <w:r>
        <w:rPr>
          <w:b/>
          <w:bCs/>
          <w:sz w:val="28"/>
          <w:szCs w:val="28"/>
        </w:rPr>
        <w:t>REFERENCES</w:t>
      </w:r>
    </w:p>
    <w:p w14:paraId="1BE8698C" w14:textId="1639202A" w:rsidR="00EA3C29" w:rsidRDefault="00000000">
      <w:pPr>
        <w:spacing w:before="0" w:after="120"/>
        <w:ind w:left="360" w:hanging="360"/>
      </w:pPr>
      <w:r>
        <w:t xml:space="preserve">1. </w:t>
      </w:r>
      <w:r w:rsidR="00AF3B8A">
        <w:t xml:space="preserve"> </w:t>
      </w:r>
      <w:r>
        <w:t>Centers for Medicare &amp; Medicaid Services. (2023). National Health Expenditure Data. Retrieved from https://www.cms.gov/NationalHealthExpenditureData</w:t>
      </w:r>
    </w:p>
    <w:p w14:paraId="3E25E1A6" w14:textId="4ECA1E3E" w:rsidR="00EA3C29" w:rsidRDefault="00000000">
      <w:pPr>
        <w:spacing w:before="0" w:after="120"/>
        <w:ind w:left="360" w:hanging="360"/>
      </w:pPr>
      <w:r>
        <w:t xml:space="preserve">2. </w:t>
      </w:r>
      <w:r w:rsidR="00AF3B8A">
        <w:t xml:space="preserve">   </w:t>
      </w:r>
      <w:r>
        <w:t>Jencks, S. F., Williams, M. V., &amp; Coleman, E. A. (2009). Rehospitalizations among patients in the Medicare fee-for-service program. New England Journal of Medicine, 360(14), 1418-1428.</w:t>
      </w:r>
    </w:p>
    <w:p w14:paraId="4E4E6336" w14:textId="43121A66" w:rsidR="00EA3C29" w:rsidRDefault="00000000">
      <w:pPr>
        <w:spacing w:before="0" w:after="120"/>
        <w:ind w:left="360" w:hanging="360"/>
      </w:pPr>
      <w:r>
        <w:t xml:space="preserve">3. </w:t>
      </w:r>
      <w:r w:rsidR="00AF3B8A">
        <w:t xml:space="preserve">  </w:t>
      </w:r>
      <w:r>
        <w:t>Centers for Medicare &amp; Medicaid Services. (2023). Hospital Readmissions Reduction Program. Retrieved from https://www.cms.gov/medicare/quality/value-based-programs/hrrp</w:t>
      </w:r>
    </w:p>
    <w:p w14:paraId="3040FA84" w14:textId="0E156448" w:rsidR="00EA3C29" w:rsidRDefault="00000000">
      <w:pPr>
        <w:spacing w:before="0" w:after="120"/>
        <w:ind w:left="360" w:hanging="360"/>
      </w:pPr>
      <w:r>
        <w:lastRenderedPageBreak/>
        <w:t xml:space="preserve">4. </w:t>
      </w:r>
      <w:r w:rsidR="00AF3B8A">
        <w:t xml:space="preserve">  </w:t>
      </w:r>
      <w:proofErr w:type="spellStart"/>
      <w:r>
        <w:t>Dharmarajan</w:t>
      </w:r>
      <w:proofErr w:type="spellEnd"/>
      <w:r>
        <w:t>, K., Hsieh, A. F., Lin, Z., et al. (2013). Diagnoses and timing of 30-day readmissions after hospitalization for heart failure, acute myocardial infarction, or pneumonia. JAMA, 309(4), 355-363.</w:t>
      </w:r>
    </w:p>
    <w:p w14:paraId="47D76302" w14:textId="63EF5020" w:rsidR="00EA3C29" w:rsidRDefault="00000000">
      <w:pPr>
        <w:spacing w:before="0" w:after="120"/>
        <w:ind w:left="360" w:hanging="360"/>
      </w:pPr>
      <w:r>
        <w:t xml:space="preserve">5. </w:t>
      </w:r>
      <w:r w:rsidR="00AF3B8A">
        <w:t xml:space="preserve">  </w:t>
      </w:r>
      <w:r>
        <w:t xml:space="preserve">Desai, N. R., Ross, J. S., Kwon, J. Y., et al. (2016). Association between hospital penalty status under the </w:t>
      </w:r>
      <w:proofErr w:type="gramStart"/>
      <w:r>
        <w:t>hospital readmissions</w:t>
      </w:r>
      <w:proofErr w:type="gramEnd"/>
      <w:r>
        <w:t xml:space="preserve"> reduction program and readmission rates for target and nontarget conditions. JAMA, 316(24), 2647-2656.</w:t>
      </w:r>
    </w:p>
    <w:p w14:paraId="2CFE2163" w14:textId="7F06A5D8" w:rsidR="00EA3C29" w:rsidRDefault="00000000">
      <w:pPr>
        <w:spacing w:before="0" w:after="120"/>
        <w:ind w:left="360" w:hanging="360"/>
      </w:pPr>
      <w:r>
        <w:t xml:space="preserve">6. </w:t>
      </w:r>
      <w:r w:rsidR="00AF3B8A">
        <w:t xml:space="preserve">   </w:t>
      </w:r>
      <w:r>
        <w:t>Herrin, J., St Andre, J., Kenward, K., et al. (2015). Community factors and hospital readmission rates. Health Services Research, 50(1), 20-39.</w:t>
      </w:r>
    </w:p>
    <w:p w14:paraId="2C53AEC1" w14:textId="75E06854" w:rsidR="00EA3C29" w:rsidRDefault="00000000">
      <w:pPr>
        <w:spacing w:before="0" w:after="120"/>
        <w:ind w:left="360" w:hanging="360"/>
      </w:pPr>
      <w:r>
        <w:t xml:space="preserve">7. </w:t>
      </w:r>
      <w:r w:rsidR="00AF3B8A">
        <w:t xml:space="preserve">  </w:t>
      </w:r>
      <w:proofErr w:type="spellStart"/>
      <w:r>
        <w:t>Kansagara</w:t>
      </w:r>
      <w:proofErr w:type="spellEnd"/>
      <w:r>
        <w:t>, D., Englander, H., Salanitro, A., et al. (2011). Risk prediction models for hospital readmission: a systematic review. JAMA, 306(15), 1688-1698.</w:t>
      </w:r>
    </w:p>
    <w:p w14:paraId="2163E926" w14:textId="1102328F" w:rsidR="00EA3C29" w:rsidRDefault="00000000">
      <w:pPr>
        <w:spacing w:before="0" w:after="120"/>
        <w:ind w:left="360" w:hanging="360"/>
      </w:pPr>
      <w:r>
        <w:t xml:space="preserve">8. </w:t>
      </w:r>
      <w:r w:rsidR="00AF3B8A">
        <w:t xml:space="preserve">  </w:t>
      </w:r>
      <w:r>
        <w:t>Frizzell, J. D., Liang, L., Schulte, P. J., et al. (2017). Prediction of 30-day all-cause readmissions in patients hospitalized for heart failure. JAMA Cardiology, 2(2), 204-209.</w:t>
      </w:r>
    </w:p>
    <w:p w14:paraId="10F411C7" w14:textId="1C5A47C2" w:rsidR="00EA3C29" w:rsidRDefault="00000000">
      <w:pPr>
        <w:spacing w:before="0" w:after="120"/>
        <w:ind w:left="360" w:hanging="360"/>
      </w:pPr>
      <w:r>
        <w:t>9</w:t>
      </w:r>
      <w:proofErr w:type="gramStart"/>
      <w:r>
        <w:t xml:space="preserve">. </w:t>
      </w:r>
      <w:r w:rsidR="00AF3B8A">
        <w:t xml:space="preserve"> </w:t>
      </w:r>
      <w:r>
        <w:t>Zheng</w:t>
      </w:r>
      <w:proofErr w:type="gramEnd"/>
      <w:r>
        <w:t>, B., Zhang, J., Yoon, S. W., et al. (2015). Predictive modeling of hospital readmissions using metaheuristics and data mining. Expert Systems with Applications, 42(20), 7110-7120.</w:t>
      </w:r>
    </w:p>
    <w:p w14:paraId="7E5AB0E4" w14:textId="77777777" w:rsidR="00EA3C29" w:rsidRDefault="00000000">
      <w:pPr>
        <w:spacing w:before="0" w:after="120"/>
        <w:ind w:left="360" w:hanging="360"/>
      </w:pPr>
      <w:r>
        <w:t xml:space="preserve">10. </w:t>
      </w:r>
      <w:proofErr w:type="spellStart"/>
      <w:r>
        <w:t>Tonekaboni</w:t>
      </w:r>
      <w:proofErr w:type="spellEnd"/>
      <w:r>
        <w:t>, S., Joshi, S., McCradden, M. D., et al. (2019). What clinicians want: contextualizing explainable machine learning for clinical end use. Proceedings of Machine Learning Research, 106, 359-380.</w:t>
      </w:r>
    </w:p>
    <w:p w14:paraId="78412478" w14:textId="77777777" w:rsidR="00EA3C29" w:rsidRDefault="00000000">
      <w:pPr>
        <w:spacing w:before="0" w:after="120"/>
        <w:ind w:left="360" w:hanging="360"/>
      </w:pPr>
      <w:r>
        <w:t>11. Sculley, D., Holt, G., Golovin, D., et al. (2015). Hidden technical debt in machine learning systems. Advances in Neural Information Processing Systems, 28, 2503-2511.</w:t>
      </w:r>
    </w:p>
    <w:p w14:paraId="7621035B" w14:textId="77777777" w:rsidR="00EA3C29" w:rsidRDefault="00000000">
      <w:pPr>
        <w:spacing w:before="0" w:after="120"/>
        <w:ind w:left="360" w:hanging="360"/>
      </w:pPr>
      <w:r>
        <w:t>12. Obermeyer, Z., Powers, B., Vogeli, C., et al. (2019). Dissecting racial bias in an algorithm used to manage the health of populations. Science, 366(6464), 447-453.</w:t>
      </w:r>
    </w:p>
    <w:p w14:paraId="6B8AAC52" w14:textId="77777777" w:rsidR="00EA3C29" w:rsidRDefault="00000000">
      <w:pPr>
        <w:spacing w:before="0" w:after="120"/>
        <w:ind w:left="360" w:hanging="360"/>
      </w:pPr>
      <w:r>
        <w:t>13. Vyas, D. A., Eisenstein, L. E., &amp; Jones, D. S. (2020). Hidden in plain sight - reconsidering the use of race correction in clinical algorithms. New England Journal of Medicine, 383(9), 874-882.</w:t>
      </w:r>
    </w:p>
    <w:p w14:paraId="4201C624" w14:textId="77777777" w:rsidR="00EA3C29" w:rsidRDefault="00000000">
      <w:pPr>
        <w:spacing w:before="0" w:after="120"/>
        <w:ind w:left="360" w:hanging="360"/>
      </w:pPr>
      <w:r>
        <w:t>14. Hardt, M., Price, E., &amp; Srebro, N. (2016). Equality of opportunity in supervised learning. Advances in Neural Information Processing Systems, 29, 3315-3323.</w:t>
      </w:r>
    </w:p>
    <w:p w14:paraId="591B32C3" w14:textId="77777777" w:rsidR="00EA3C29" w:rsidRDefault="00000000">
      <w:pPr>
        <w:spacing w:before="0" w:after="120"/>
        <w:ind w:left="360" w:hanging="360"/>
      </w:pPr>
      <w:r>
        <w:t>15. van Walraven, C., Dhalla, I. A., Bell, C., et al. (2010). Derivation and validation of an index to predict early death or unplanned readmission after discharge from hospital to the community. CMAJ, 182(6), 551-557.</w:t>
      </w:r>
    </w:p>
    <w:p w14:paraId="03773AF6" w14:textId="77777777" w:rsidR="00EA3C29" w:rsidRDefault="00000000">
      <w:pPr>
        <w:spacing w:before="0" w:after="120"/>
        <w:ind w:left="360" w:hanging="360"/>
      </w:pPr>
      <w:r>
        <w:t xml:space="preserve">16. Donze, J., </w:t>
      </w:r>
      <w:proofErr w:type="spellStart"/>
      <w:r>
        <w:t>Aujesky</w:t>
      </w:r>
      <w:proofErr w:type="spellEnd"/>
      <w:r>
        <w:t>, D., Williams, D., et al. (2013). Potentially avoidable 30-day hospital readmissions in medical patients: derivation and validation of a prediction model. JAMA Internal Medicine, 173(8), 632-638.</w:t>
      </w:r>
    </w:p>
    <w:p w14:paraId="101D93DC" w14:textId="77777777" w:rsidR="00EA3C29" w:rsidRDefault="00000000">
      <w:pPr>
        <w:spacing w:before="0" w:after="120"/>
        <w:ind w:left="360" w:hanging="360"/>
      </w:pPr>
      <w:r>
        <w:t xml:space="preserve">17. </w:t>
      </w:r>
      <w:proofErr w:type="spellStart"/>
      <w:r>
        <w:t>Rajkomar</w:t>
      </w:r>
      <w:proofErr w:type="spellEnd"/>
      <w:r>
        <w:t>, A., Oren, E., Chen, K., et al. (2018). Scalable and accurate deep learning with electronic health records. NPJ Digital Medicine, 1, 18.</w:t>
      </w:r>
    </w:p>
    <w:p w14:paraId="59BE2401" w14:textId="77777777" w:rsidR="00EA3C29" w:rsidRDefault="00000000">
      <w:pPr>
        <w:spacing w:before="0" w:after="120"/>
        <w:ind w:left="360" w:hanging="360"/>
      </w:pPr>
      <w:r>
        <w:t>18. Lundberg, S. M., &amp; Lee, S. I. (2017). A unified approach to interpreting model predictions. Advances in Neural Information Processing Systems, 30, 4765-4774.</w:t>
      </w:r>
    </w:p>
    <w:p w14:paraId="6E782655" w14:textId="77777777" w:rsidR="00EA3C29" w:rsidRDefault="00000000">
      <w:pPr>
        <w:spacing w:before="0" w:after="120"/>
        <w:ind w:left="360" w:hanging="360"/>
      </w:pPr>
      <w:r>
        <w:t>19. Lundberg, S. M., Erion, G., Chen, H., et al. (2020). From local explanations to global understanding with explainable AI for trees. Nature Machine Intelligence, 2, 56-67.</w:t>
      </w:r>
    </w:p>
    <w:p w14:paraId="12638145" w14:textId="77777777" w:rsidR="00EA3C29" w:rsidRDefault="00000000">
      <w:pPr>
        <w:spacing w:before="0" w:after="120"/>
        <w:ind w:left="360" w:hanging="360"/>
      </w:pPr>
      <w:r>
        <w:t>20. Caruana, R., Lou, Y., Gehrke, J., et al. (2015). Intelligible models for healthcare: predicting pneumonia risk and hospital 30-day readmission. Proceedings of the ACM SIGKDD International Conference on Knowledge Discovery and Data Mining, 1721-1730.</w:t>
      </w:r>
    </w:p>
    <w:p w14:paraId="0E62E73F" w14:textId="77777777" w:rsidR="00EA3C29" w:rsidRDefault="00000000">
      <w:pPr>
        <w:spacing w:before="0" w:after="120"/>
        <w:ind w:left="360" w:hanging="360"/>
      </w:pPr>
      <w:r>
        <w:t>21. Johnson, A. E. W., Bulgarelli, L., Shen, L., et al. (2023). MIMIC-IV, a freely accessible electronic health record dataset. Scientific Data, 10, 1.</w:t>
      </w:r>
    </w:p>
    <w:p w14:paraId="034E11B0" w14:textId="77777777" w:rsidR="00EA3C29" w:rsidRDefault="00000000">
      <w:pPr>
        <w:spacing w:before="0" w:after="120"/>
        <w:ind w:left="360" w:hanging="360"/>
      </w:pPr>
      <w:r>
        <w:t xml:space="preserve">22. Chen, T., &amp; </w:t>
      </w:r>
      <w:proofErr w:type="spellStart"/>
      <w:r>
        <w:t>Guestrin</w:t>
      </w:r>
      <w:proofErr w:type="spellEnd"/>
      <w:r>
        <w:t xml:space="preserve">, C. (2016). </w:t>
      </w:r>
      <w:proofErr w:type="spellStart"/>
      <w:r>
        <w:t>XGBoost</w:t>
      </w:r>
      <w:proofErr w:type="spellEnd"/>
      <w:r>
        <w:t>: a scalable tree boosting system. Proceedings of the ACM SIGKDD International Conference on Knowledge Discovery and Data Mining, 785-794.</w:t>
      </w:r>
    </w:p>
    <w:p w14:paraId="65095072" w14:textId="77777777" w:rsidR="00EA3C29" w:rsidRDefault="00000000">
      <w:pPr>
        <w:spacing w:before="0" w:after="120"/>
        <w:ind w:left="360" w:hanging="360"/>
      </w:pPr>
      <w:r>
        <w:t xml:space="preserve">23. Ke, G., Meng, Q., Finley, T., et al. (2017). </w:t>
      </w:r>
      <w:proofErr w:type="spellStart"/>
      <w:r>
        <w:t>LightGBM</w:t>
      </w:r>
      <w:proofErr w:type="spellEnd"/>
      <w:r>
        <w:t>: a highly efficient gradient boosting decision tree. Advances in Neural Information Processing Systems, 30, 3146-3154.</w:t>
      </w:r>
    </w:p>
    <w:p w14:paraId="31601882" w14:textId="77777777" w:rsidR="00EA3C29" w:rsidRDefault="00000000">
      <w:pPr>
        <w:spacing w:before="0" w:after="120"/>
        <w:ind w:left="360" w:hanging="360"/>
      </w:pPr>
      <w:r>
        <w:t>24. Beyer, B., Jones, C., Petoff, J., et al. (2016). Site Reliability Engineering: How Google Runs Production Systems. O'Reilly Media.</w:t>
      </w:r>
    </w:p>
    <w:sectPr w:rsidR="00EA3C29">
      <w:headerReference w:type="default" r:id="rId12"/>
      <w:footerReference w:type="default" r:id="rId13"/>
      <w:pgSz w:w="11906" w:h="16838"/>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B3117" w14:textId="77777777" w:rsidR="006C144C" w:rsidRDefault="006C144C">
      <w:pPr>
        <w:spacing w:before="0" w:after="0"/>
      </w:pPr>
      <w:r>
        <w:separator/>
      </w:r>
    </w:p>
  </w:endnote>
  <w:endnote w:type="continuationSeparator" w:id="0">
    <w:p w14:paraId="608506A1" w14:textId="77777777" w:rsidR="006C144C" w:rsidRDefault="006C144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CBD3E" w14:textId="77777777" w:rsidR="00EA3C29" w:rsidRDefault="00000000">
    <w:pPr>
      <w:pBdr>
        <w:top w:val="single" w:sz="6" w:space="0" w:color="000000"/>
      </w:pBdr>
      <w:tabs>
        <w:tab w:val="right" w:pos="10696"/>
      </w:tabs>
      <w:spacing w:before="40"/>
    </w:pPr>
    <w:r>
      <w:rPr>
        <w:i/>
        <w:iCs/>
        <w:sz w:val="18"/>
        <w:szCs w:val="18"/>
      </w:rPr>
      <w:t>www.rsisinternational.org</w:t>
    </w:r>
    <w:r>
      <w:rPr>
        <w:sz w:val="18"/>
        <w:szCs w:val="18"/>
      </w:rPr>
      <w:tab/>
      <w:t xml:space="preserve">Page </w:t>
    </w:r>
    <w:r>
      <w:rPr>
        <w:sz w:val="18"/>
        <w:szCs w:val="18"/>
      </w:rPr>
      <w:fldChar w:fldCharType="begin"/>
    </w:r>
    <w:r>
      <w:rPr>
        <w:sz w:val="18"/>
        <w:szCs w:val="18"/>
      </w:rPr>
      <w:instrText>PAGE</w:instrText>
    </w:r>
    <w:r>
      <w:rPr>
        <w:sz w:val="18"/>
        <w:szCs w:val="18"/>
      </w:rPr>
      <w:fldChar w:fldCharType="separate"/>
    </w:r>
    <w:r w:rsidR="00AF3B8A">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049C0" w14:textId="77777777" w:rsidR="006C144C" w:rsidRDefault="006C144C">
      <w:pPr>
        <w:spacing w:before="0" w:after="0"/>
      </w:pPr>
      <w:r>
        <w:separator/>
      </w:r>
    </w:p>
  </w:footnote>
  <w:footnote w:type="continuationSeparator" w:id="0">
    <w:p w14:paraId="47FFC3BD" w14:textId="77777777" w:rsidR="006C144C" w:rsidRDefault="006C144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1B4AE" w14:textId="77777777" w:rsidR="00EA3C29" w:rsidRDefault="00000000">
    <w:pPr>
      <w:pBdr>
        <w:bottom w:val="single" w:sz="6" w:space="0" w:color="000000"/>
      </w:pBdr>
      <w:tabs>
        <w:tab w:val="right" w:pos="10696"/>
      </w:tabs>
      <w:spacing w:after="40"/>
      <w:jc w:val="left"/>
    </w:pPr>
    <w:r>
      <w:rPr>
        <w:i/>
        <w:iCs/>
        <w:sz w:val="18"/>
        <w:szCs w:val="18"/>
      </w:rPr>
      <w:t>International Journal of Research and Innovation in Applied Science (IJRIAS)</w:t>
    </w:r>
    <w:r>
      <w:rPr>
        <w:sz w:val="18"/>
        <w:szCs w:val="18"/>
      </w:rPr>
      <w:tab/>
    </w:r>
    <w:r>
      <w:rPr>
        <w:i/>
        <w:iCs/>
        <w:sz w:val="18"/>
        <w:szCs w:val="18"/>
      </w:rPr>
      <w:t>ISSN: 2454-6194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F6377"/>
    <w:multiLevelType w:val="hybridMultilevel"/>
    <w:tmpl w:val="0EBEF198"/>
    <w:lvl w:ilvl="0" w:tplc="153E6E22">
      <w:start w:val="1"/>
      <w:numFmt w:val="bullet"/>
      <w:lvlText w:val="●"/>
      <w:lvlJc w:val="left"/>
      <w:pPr>
        <w:ind w:left="720" w:hanging="360"/>
      </w:pPr>
    </w:lvl>
    <w:lvl w:ilvl="1" w:tplc="A3D49578">
      <w:start w:val="1"/>
      <w:numFmt w:val="bullet"/>
      <w:lvlText w:val="○"/>
      <w:lvlJc w:val="left"/>
      <w:pPr>
        <w:ind w:left="1440" w:hanging="360"/>
      </w:pPr>
    </w:lvl>
    <w:lvl w:ilvl="2" w:tplc="C9C0836E">
      <w:start w:val="1"/>
      <w:numFmt w:val="bullet"/>
      <w:lvlText w:val="■"/>
      <w:lvlJc w:val="left"/>
      <w:pPr>
        <w:ind w:left="2160" w:hanging="360"/>
      </w:pPr>
    </w:lvl>
    <w:lvl w:ilvl="3" w:tplc="9E0A8852">
      <w:start w:val="1"/>
      <w:numFmt w:val="bullet"/>
      <w:lvlText w:val="●"/>
      <w:lvlJc w:val="left"/>
      <w:pPr>
        <w:ind w:left="2880" w:hanging="360"/>
      </w:pPr>
    </w:lvl>
    <w:lvl w:ilvl="4" w:tplc="3FA881F0">
      <w:start w:val="1"/>
      <w:numFmt w:val="bullet"/>
      <w:lvlText w:val="○"/>
      <w:lvlJc w:val="left"/>
      <w:pPr>
        <w:ind w:left="3600" w:hanging="360"/>
      </w:pPr>
    </w:lvl>
    <w:lvl w:ilvl="5" w:tplc="488236D8">
      <w:start w:val="1"/>
      <w:numFmt w:val="bullet"/>
      <w:lvlText w:val="■"/>
      <w:lvlJc w:val="left"/>
      <w:pPr>
        <w:ind w:left="4320" w:hanging="360"/>
      </w:pPr>
    </w:lvl>
    <w:lvl w:ilvl="6" w:tplc="7082C57A">
      <w:start w:val="1"/>
      <w:numFmt w:val="bullet"/>
      <w:lvlText w:val="●"/>
      <w:lvlJc w:val="left"/>
      <w:pPr>
        <w:ind w:left="5040" w:hanging="360"/>
      </w:pPr>
    </w:lvl>
    <w:lvl w:ilvl="7" w:tplc="85DE3840">
      <w:start w:val="1"/>
      <w:numFmt w:val="bullet"/>
      <w:lvlText w:val="●"/>
      <w:lvlJc w:val="left"/>
      <w:pPr>
        <w:ind w:left="5760" w:hanging="360"/>
      </w:pPr>
    </w:lvl>
    <w:lvl w:ilvl="8" w:tplc="70B09636">
      <w:start w:val="1"/>
      <w:numFmt w:val="bullet"/>
      <w:lvlText w:val="●"/>
      <w:lvlJc w:val="left"/>
      <w:pPr>
        <w:ind w:left="6480" w:hanging="360"/>
      </w:pPr>
    </w:lvl>
  </w:abstractNum>
  <w:num w:numId="1" w16cid:durableId="175088428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C29"/>
    <w:rsid w:val="006733D8"/>
    <w:rsid w:val="006C144C"/>
    <w:rsid w:val="00AF3B8A"/>
    <w:rsid w:val="00EA3C29"/>
    <w:rsid w:val="00FB4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51F02"/>
  <w15:docId w15:val="{697646BA-0024-42EB-8C0A-B5AA2AEA5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before="240"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pPr>
      <w:spacing w:after="0"/>
    </w:pPr>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3279</Words>
  <Characters>18693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Bosede Adisa</cp:lastModifiedBy>
  <cp:revision>2</cp:revision>
  <dcterms:created xsi:type="dcterms:W3CDTF">2026-06-10T09:57:00Z</dcterms:created>
  <dcterms:modified xsi:type="dcterms:W3CDTF">2026-06-10T09:57:00Z</dcterms:modified>
</cp:coreProperties>
</file>