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spacing w:before="60" w:after="120"/>
        <w:jc w:val="center"/>
        <w:rPr>
          <w:b/>
          <w:bCs/>
          <w:sz w:val="48"/>
          <w:szCs w:val="48"/>
        </w:rPr>
      </w:pPr>
      <w:r>
        <w:rPr>
          <w:b/>
          <w:bCs/>
          <w:sz w:val="48"/>
          <w:szCs w:val="48"/>
          <w:lang w:val="en-GB"/>
        </w:rPr>
        <w:t>Blockchain-Based Supply Chain Transparency for Agricultural Produce</w:t>
      </w:r>
    </w:p>
    <w:tbl>
      <w:tblPr>
        <w:tblW w:w="10080" w:type="dxa"/>
        <w:tblBorders>
          <w:top w:val="none" w:sz="4" w:space="0"/>
          <w:left w:val="none" w:sz="4" w:space="0"/>
          <w:bottom w:val="none" w:sz="4" w:space="0"/>
          <w:right w:val="none" w:sz="4" w:space="0"/>
          <w:insideH w:val="single" w:color="auto" w:sz="4" w:space="0"/>
          <w:insideV w:val="single" w:color="auto" w:sz="4" w:space="0"/>
        </w:tblBorders>
        <w:tblCellMar>
          <w:left w:w="10" w:type="dxa"/>
          <w:right w:w="10" w:type="dxa"/>
        </w:tblCellMar>
        <w:tblLook w:val="04A0"/>
      </w:tblPr>
      <w:tblGrid>
        <w:gridCol w:w="3360"/>
        <w:gridCol w:w="3360"/>
        <w:gridCol w:w="3360"/>
      </w:tblGrid>
      <w:tr>
        <w:trPr/>
        <w:tc>
          <w:tcPr>
            <w:cnfStyle w:val="101000000000"/>
            <w:tcW w:w="3360" w:type="dxa"/>
            <w:tcBorders>
              <w:top w:val="none" w:sz="4" w:space="0"/>
              <w:left w:val="none" w:sz="4" w:space="0"/>
              <w:bottom w:val="none" w:sz="4" w:space="0"/>
              <w:right w:val="none" w:sz="4" w:space="0"/>
            </w:tcBorders>
            <w:tcMar>
              <w:top w:w="60" w:type="dxa"/>
              <w:left w:w="80" w:type="dxa"/>
              <w:bottom w:w="60" w:type="dxa"/>
              <w:right w:w="80" w:type="dxa"/>
            </w:tcMar>
          </w:tcPr>
          <w:p w14:paraId="00000006">
            <w:pPr>
              <w:jc w:val="center"/>
              <w:rPr/>
            </w:pPr>
            <w:r>
              <w:rPr>
                <w:b/>
                <w:bCs/>
                <w:sz w:val="20"/>
                <w:szCs w:val="20"/>
              </w:rPr>
              <w:t>Aditya M. Jadhav</w:t>
            </w:r>
          </w:p>
          <w:p w14:paraId="00000007">
            <w:pPr>
              <w:jc w:val="center"/>
              <w:rPr/>
            </w:pPr>
            <w:r>
              <w:rPr>
                <w:sz w:val="18"/>
                <w:szCs w:val="18"/>
              </w:rPr>
              <w:t>Dept. of Computer Science</w:t>
            </w:r>
          </w:p>
          <w:p w14:paraId="00000008">
            <w:pPr>
              <w:jc w:val="center"/>
              <w:rPr/>
            </w:pPr>
            <w:r>
              <w:rPr>
                <w:sz w:val="18"/>
                <w:szCs w:val="18"/>
              </w:rPr>
              <w:t>Yashoda Technical Campus, Satara, MH – 415015</w:t>
            </w:r>
          </w:p>
          <w:p w14:paraId="00000009">
            <w:pPr>
              <w:jc w:val="center"/>
              <w:rPr>
                <w:sz w:val="18"/>
                <w:szCs w:val="18"/>
              </w:rPr>
            </w:pPr>
            <w:r>
              <w:rPr>
                <w:sz w:val="18"/>
                <w:szCs w:val="18"/>
                <w:u w:val="single"/>
                <w:lang w:val="en-GB"/>
              </w:rPr>
              <w:t>adityajadhav1607@gmail.com</w:t>
            </w:r>
          </w:p>
          <w:p w14:paraId="0000000A">
            <w:pPr>
              <w:jc w:val="center"/>
              <w:rPr/>
            </w:pPr>
          </w:p>
        </w:tc>
        <w:tc>
          <w:tcPr>
            <w:cnfStyle w:val="100000000000"/>
            <w:tcW w:w="3360" w:type="dxa"/>
            <w:tcBorders>
              <w:top w:val="none" w:sz="4" w:space="0"/>
              <w:left w:val="none" w:sz="4" w:space="0"/>
              <w:bottom w:val="none" w:sz="4" w:space="0"/>
              <w:right w:val="none" w:sz="4" w:space="0"/>
            </w:tcBorders>
            <w:tcMar>
              <w:top w:w="60" w:type="dxa"/>
              <w:left w:w="80" w:type="dxa"/>
              <w:bottom w:w="60" w:type="dxa"/>
              <w:right w:w="80" w:type="dxa"/>
            </w:tcMar>
          </w:tcPr>
          <w:p w14:paraId="0000000B">
            <w:pPr>
              <w:jc w:val="center"/>
              <w:rPr/>
            </w:pPr>
            <w:r>
              <w:rPr>
                <w:b/>
                <w:bCs/>
                <w:sz w:val="20"/>
                <w:szCs w:val="20"/>
              </w:rPr>
              <w:t>Mr.</w:t>
            </w:r>
            <w:r>
              <w:rPr>
                <w:b/>
                <w:bCs/>
                <w:spacing w:val="-1"/>
                <w:sz w:val="20"/>
                <w:szCs w:val="20"/>
              </w:rPr>
              <w:t xml:space="preserve"> Vikas </w:t>
            </w:r>
            <w:r>
              <w:rPr>
                <w:b/>
                <w:bCs/>
                <w:sz w:val="20"/>
                <w:szCs w:val="20"/>
              </w:rPr>
              <w:t>D.</w:t>
            </w:r>
            <w:r>
              <w:rPr>
                <w:b/>
                <w:bCs/>
                <w:spacing w:val="-1"/>
                <w:sz w:val="20"/>
                <w:szCs w:val="20"/>
              </w:rPr>
              <w:t xml:space="preserve"> Chavan</w:t>
            </w:r>
          </w:p>
          <w:p w14:paraId="0000000C">
            <w:pPr>
              <w:jc w:val="center"/>
              <w:rPr/>
            </w:pPr>
            <w:r>
              <w:rPr>
                <w:sz w:val="18"/>
                <w:szCs w:val="18"/>
              </w:rPr>
              <w:t>Dept. of Computer Science</w:t>
            </w:r>
          </w:p>
          <w:p w14:paraId="0000000D">
            <w:pPr>
              <w:jc w:val="center"/>
              <w:rPr/>
            </w:pPr>
            <w:r>
              <w:rPr>
                <w:sz w:val="18"/>
                <w:szCs w:val="18"/>
              </w:rPr>
              <w:t>Yashoda Technical Campus, Satara, MH – 415015</w:t>
            </w:r>
          </w:p>
          <w:p w14:paraId="0000000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sz w:val="18"/>
                <w:szCs w:val="18"/>
              </w:rPr>
            </w:pPr>
            <w:r>
              <w:rPr>
                <w:rFonts w:ascii="Times New Roman" w:cs="Times New Roman" w:hAnsi="Times New Roman"/>
                <w:color w:val="00000b"/>
                <w:sz w:val="18"/>
                <w:szCs w:val="18"/>
                <w:highlight w:val="white"/>
                <w:rtl w:val="off"/>
                <w:lang w:val="en-US"/>
              </w:rPr>
              <w:t xml:space="preserve">            </w:t>
            </w:r>
            <w:r>
              <w:rPr>
                <w:rFonts w:ascii="Times New Roman" w:cs="Times New Roman" w:hAnsi="Times New Roman"/>
                <w:color w:val="00000b"/>
                <w:sz w:val="18"/>
                <w:szCs w:val="18"/>
                <w:highlight w:val="white"/>
                <w:u w:val="single"/>
                <w:rtl w:val="off"/>
                <w:lang w:val="en-US"/>
              </w:rPr>
              <w:t>vikaschavan_engg@yes.edu.in</w:t>
            </w:r>
            <w:r>
              <w:rPr>
                <w:rFonts w:ascii="Times New Roman" w:cs="Times New Roman" w:hAnsi="Times New Roman"/>
                <w:color w:val="000000"/>
                <w:sz w:val="18"/>
                <w:szCs w:val="18"/>
                <w:rtl w:val="off"/>
                <w:lang w:val="en-US"/>
              </w:rPr>
              <w:t xml:space="preserve"> </w:t>
            </w:r>
          </w:p>
          <w:p w14:paraId="0000000F">
            <w:pPr>
              <w:jc w:val="center"/>
              <w:rPr/>
            </w:pPr>
          </w:p>
        </w:tc>
        <w:tc>
          <w:tcPr>
            <w:cnfStyle w:val="100000000000"/>
            <w:tcW w:w="3360" w:type="dxa"/>
            <w:tcBorders>
              <w:top w:val="none" w:sz="4" w:space="0"/>
              <w:left w:val="none" w:sz="4" w:space="0"/>
              <w:bottom w:val="none" w:sz="4" w:space="0"/>
              <w:right w:val="none" w:sz="4" w:space="0"/>
            </w:tcBorders>
            <w:tcMar>
              <w:top w:w="60" w:type="dxa"/>
              <w:left w:w="80" w:type="dxa"/>
              <w:bottom w:w="60" w:type="dxa"/>
              <w:right w:w="80" w:type="dxa"/>
            </w:tcMar>
          </w:tcPr>
          <w:p w14:paraId="00000010">
            <w:pPr>
              <w:jc w:val="center"/>
              <w:rPr/>
            </w:pPr>
            <w:r>
              <w:rPr>
                <w:b/>
                <w:bCs/>
                <w:sz w:val="20"/>
                <w:szCs w:val="20"/>
              </w:rPr>
              <w:t>Vijay J. Yadav</w:t>
            </w:r>
          </w:p>
          <w:p w14:paraId="00000011">
            <w:pPr>
              <w:jc w:val="center"/>
              <w:rPr/>
            </w:pPr>
            <w:r>
              <w:rPr>
                <w:sz w:val="18"/>
                <w:szCs w:val="18"/>
              </w:rPr>
              <w:t>Dept. of Computer Science</w:t>
            </w:r>
          </w:p>
          <w:p w14:paraId="00000012">
            <w:pPr>
              <w:jc w:val="center"/>
              <w:rPr/>
            </w:pPr>
            <w:r>
              <w:rPr>
                <w:sz w:val="18"/>
                <w:szCs w:val="18"/>
              </w:rPr>
              <w:t>Yashoda Technical Campus, Satara, MH – 415015</w:t>
            </w:r>
          </w:p>
          <w:p w14:paraId="00000013">
            <w:pPr>
              <w:jc w:val="center"/>
              <w:rPr>
                <w:sz w:val="18"/>
                <w:szCs w:val="18"/>
                <w:u w:val="single"/>
              </w:rPr>
            </w:pPr>
            <w:r>
              <w:rPr>
                <w:sz w:val="18"/>
                <w:szCs w:val="18"/>
                <w:u w:val="single"/>
                <w:lang w:val="en-GB"/>
              </w:rPr>
              <w:t>vijayjyadav.17@gmail.com</w:t>
            </w:r>
          </w:p>
          <w:p w14:paraId="00000014">
            <w:pPr>
              <w:jc w:val="center"/>
              <w:rPr/>
            </w:pPr>
          </w:p>
        </w:tc>
      </w:tr>
      <w:tr>
        <w:trPr/>
        <w:tc>
          <w:tcPr>
            <w:cnfStyle w:val="001000100000"/>
            <w:tcW w:w="3360" w:type="dxa"/>
            <w:tcBorders>
              <w:top w:val="none" w:sz="4" w:space="0"/>
              <w:left w:val="none" w:sz="4" w:space="0"/>
              <w:bottom w:val="none" w:sz="4" w:space="0"/>
              <w:right w:val="none" w:sz="4" w:space="0"/>
            </w:tcBorders>
            <w:tcMar>
              <w:top w:w="60" w:type="dxa"/>
              <w:left w:w="80" w:type="dxa"/>
              <w:bottom w:w="60" w:type="dxa"/>
              <w:right w:w="80" w:type="dxa"/>
            </w:tcMar>
          </w:tcPr>
          <w:p w14:paraId="00000015">
            <w:pPr>
              <w:jc w:val="center"/>
              <w:rPr/>
            </w:pPr>
            <w:r>
              <w:rPr>
                <w:b/>
                <w:bCs/>
                <w:i w:val="off"/>
                <w:iCs w:val="off"/>
                <w:spacing w:val="-11"/>
                <w:sz w:val="20"/>
                <w:szCs w:val="20"/>
              </w:rPr>
              <w:t>Sagar  M. Jagadale</w:t>
            </w:r>
          </w:p>
          <w:p w14:paraId="00000016">
            <w:pPr>
              <w:jc w:val="center"/>
              <w:rPr/>
            </w:pPr>
            <w:r>
              <w:rPr>
                <w:sz w:val="18"/>
                <w:szCs w:val="18"/>
              </w:rPr>
              <w:t>Dept. of Computer Science</w:t>
            </w:r>
          </w:p>
          <w:p w14:paraId="00000017">
            <w:pPr>
              <w:jc w:val="center"/>
              <w:rPr/>
            </w:pPr>
            <w:r>
              <w:rPr>
                <w:sz w:val="18"/>
                <w:szCs w:val="18"/>
              </w:rPr>
              <w:t>Yashoda Technical Campus, Satara, MH – 415015</w:t>
            </w:r>
          </w:p>
          <w:p w14:paraId="00000018">
            <w:pPr>
              <w:jc w:val="center"/>
              <w:rPr>
                <w:sz w:val="18"/>
                <w:szCs w:val="18"/>
              </w:rPr>
            </w:pPr>
            <w:r>
              <w:rPr>
                <w:sz w:val="18"/>
                <w:szCs w:val="18"/>
                <w:u w:val="single"/>
              </w:rPr>
              <w:t>Sagarjagdale923@gmail.com</w:t>
            </w:r>
          </w:p>
          <w:p w14:paraId="00000019">
            <w:pPr>
              <w:jc w:val="center"/>
              <w:rPr/>
            </w:pPr>
          </w:p>
        </w:tc>
        <w:tc>
          <w:tcPr>
            <w:cnfStyle w:val="000000100000"/>
            <w:tcW w:w="3360" w:type="dxa"/>
            <w:tcBorders>
              <w:top w:val="none" w:sz="4" w:space="0"/>
              <w:left w:val="none" w:sz="4" w:space="0"/>
              <w:bottom w:val="none" w:sz="4" w:space="0"/>
              <w:right w:val="none" w:sz="4" w:space="0"/>
            </w:tcBorders>
            <w:tcMar>
              <w:top w:w="60" w:type="dxa"/>
              <w:left w:w="80" w:type="dxa"/>
              <w:bottom w:w="60" w:type="dxa"/>
              <w:right w:w="80" w:type="dxa"/>
            </w:tcMar>
          </w:tcPr>
          <w:p w14:paraId="0000001A">
            <w:pPr>
              <w:jc w:val="center"/>
              <w:rPr/>
            </w:pPr>
            <w:r>
              <w:rPr>
                <w:b/>
                <w:bCs/>
                <w:i w:val="off"/>
                <w:iCs w:val="off"/>
                <w:sz w:val="18"/>
              </w:rPr>
              <w:t>Harshad V. Jadhav</w:t>
            </w:r>
          </w:p>
          <w:p w14:paraId="0000001B">
            <w:pPr>
              <w:jc w:val="center"/>
              <w:rPr/>
            </w:pPr>
            <w:r>
              <w:rPr>
                <w:sz w:val="18"/>
                <w:szCs w:val="18"/>
              </w:rPr>
              <w:t>Dept. of Computer Science</w:t>
            </w:r>
          </w:p>
          <w:p w14:paraId="0000001C">
            <w:pPr>
              <w:jc w:val="center"/>
              <w:rPr/>
            </w:pPr>
            <w:r>
              <w:rPr>
                <w:sz w:val="18"/>
                <w:szCs w:val="18"/>
              </w:rPr>
              <w:t>Yashoda Technical Campus, Satara, MH – 415015</w:t>
            </w:r>
          </w:p>
          <w:p w14:paraId="0000001D">
            <w:pPr>
              <w:jc w:val="center"/>
              <w:rPr>
                <w:sz w:val="18"/>
                <w:szCs w:val="18"/>
              </w:rPr>
            </w:pPr>
            <w:r>
              <w:rPr>
                <w:sz w:val="18"/>
                <w:szCs w:val="18"/>
                <w:u w:val="single"/>
                <w:lang w:val="en-GB"/>
              </w:rPr>
              <w:t>harshad2482003@gmail.com</w:t>
            </w:r>
          </w:p>
          <w:p w14:paraId="0000001E">
            <w:pPr>
              <w:jc w:val="center"/>
              <w:rPr/>
            </w:pPr>
          </w:p>
        </w:tc>
        <w:tc>
          <w:tcPr>
            <w:cnfStyle w:val="000000100000"/>
            <w:tcW w:w="3360" w:type="dxa"/>
            <w:tcBorders>
              <w:top w:val="none" w:sz="4" w:space="0"/>
              <w:left w:val="none" w:sz="4" w:space="0"/>
              <w:bottom w:val="none" w:sz="4" w:space="0"/>
              <w:right w:val="none" w:sz="4" w:space="0"/>
            </w:tcBorders>
            <w:tcMar>
              <w:top w:w="60" w:type="dxa"/>
              <w:left w:w="80" w:type="dxa"/>
              <w:bottom w:w="60" w:type="dxa"/>
              <w:right w:w="80" w:type="dxa"/>
            </w:tcMar>
          </w:tcPr>
          <w:p w14:paraId="0000001F">
            <w:pPr>
              <w:jc w:val="center"/>
              <w:rPr/>
            </w:pPr>
            <w:r>
              <w:rPr>
                <w:b/>
                <w:bCs/>
                <w:i w:val="off"/>
                <w:iCs w:val="off"/>
                <w:sz w:val="20"/>
                <w:szCs w:val="20"/>
              </w:rPr>
              <w:t>Harshal P. Katkar</w:t>
            </w:r>
          </w:p>
          <w:p w14:paraId="00000020">
            <w:pPr>
              <w:jc w:val="center"/>
              <w:rPr/>
            </w:pPr>
            <w:r>
              <w:rPr>
                <w:sz w:val="18"/>
                <w:szCs w:val="18"/>
              </w:rPr>
              <w:t>Dept. of Computer Science</w:t>
            </w:r>
          </w:p>
          <w:p w14:paraId="00000021">
            <w:pPr>
              <w:jc w:val="center"/>
              <w:rPr/>
            </w:pPr>
            <w:r>
              <w:rPr>
                <w:sz w:val="18"/>
                <w:szCs w:val="18"/>
              </w:rPr>
              <w:t>Yashoda Technical Campus, Satara, MH – 415015</w:t>
            </w:r>
          </w:p>
          <w:p w14:paraId="00000022">
            <w:pPr>
              <w:jc w:val="center"/>
              <w:rPr>
                <w:sz w:val="18"/>
                <w:szCs w:val="18"/>
              </w:rPr>
            </w:pPr>
            <w:r>
              <w:rPr>
                <w:sz w:val="18"/>
                <w:szCs w:val="18"/>
                <w:u w:val="single"/>
                <w:lang w:val="en-GB"/>
              </w:rPr>
              <w:t>harshalkatkar1310@gmail.com</w:t>
            </w:r>
          </w:p>
          <w:p w14:paraId="00000023">
            <w:pPr>
              <w:jc w:val="center"/>
              <w:rPr/>
            </w:pPr>
          </w:p>
        </w:tc>
      </w:tr>
    </w:tbl>
    <w:p w14:paraId="00000024">
      <w:pPr>
        <w:rPr/>
        <w:sectPr>
          <w:type w:val="continuous"/>
          <w:pgSz w:w="12240" w:h="15840"/>
          <w:pgMar w:top="1440" w:right="1080" w:bottom="600" w:left="1080" w:header="708" w:footer="708" w:gutter="0"/>
          <w:cols w:space="720"/>
        </w:sectPr>
      </w:pPr>
    </w:p>
    <w:p w14:paraId="0000002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b/>
          <w:bCs/>
          <w:i/>
          <w:iCs/>
          <w:sz w:val="18"/>
          <w:szCs w:val="18"/>
        </w:rPr>
        <w:t>Abstract—</w:t>
      </w:r>
      <w:r>
        <w:rPr>
          <w:rFonts w:ascii="Times New Roman" w:cs="Times New Roman" w:hAnsi="Times New Roman"/>
          <w:color w:val="000000"/>
          <w:sz w:val="20"/>
          <w:szCs w:val="20"/>
          <w:rtl w:val="off"/>
          <w:lang w:val="en-US"/>
        </w:rPr>
        <w:t>The agricultural supply chain continues to suffer from fragmented data management, limited transparency, and vulnerability to fraud, resulting in substantial economic losses and reduced consumer confidence. Conventional centralized systems used for tracking agricultural produce are prone to tampering, lack interoperability, and fail to provide a verifiable end-to-end product history. To address these challenges, this paper presents a blockchain-enabled traceability framework built on the Polygon network, designed to create an immutable, transparent, and decentralized ledger for agricultural product lifecycle management.</w:t>
      </w:r>
    </w:p>
    <w:p w14:paraId="0000002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In the proposed system, farmers register their produce through a digital interface, where a unique cryptographic QR code is generated for each batch. Every subsequent transaction—including aggregation, transportation, storage, and retail transfer—is recorded on-chain using smart contracts written in Solidity. These smart contracts enforce product identity, ownership verification, and timestamped event logging without requiring intermediaries. A lightweight backend built using Node.js interacts with the blockchain via Ethers.js, ensuring secure and real-time updates. Off-chain data such as certificates and images are stored in IPFS to maintain decentralization while reducing on-chain storage costs.</w:t>
      </w:r>
    </w:p>
    <w:p w14:paraId="0000002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Consumers can retrieve the entire product journey by scanning the QR code, gaining access to verifiable information including origin, farmer details, transport history, and quality certifications. This significantly enhances trust, enables faster recall in case of contamination, and promotes responsible consumption. The use of the Polygon Mumbai testnet ensures low-cost and scalable transactions, making the solution practical for large-scale agricultural deployments.</w:t>
      </w:r>
    </w:p>
    <w:p w14:paraId="00000028">
      <w:pPr>
        <w:spacing w:before="55" w:after="55" w:line="270" w:lineRule="auto"/>
        <w:jc w:val="both"/>
        <w:rPr/>
      </w:pPr>
      <w:r>
        <w:rPr>
          <w:rFonts w:ascii="Times New Roman" w:cs="Times New Roman" w:hAnsi="Times New Roman"/>
          <w:color w:val="000000"/>
          <w:sz w:val="20"/>
          <w:szCs w:val="20"/>
          <w:rtl w:val="off"/>
          <w:lang w:val="en-US"/>
        </w:rPr>
        <w:t>The system demonstrates improvements in transparency, integrity, and stakeholder accountability. Experimental results show reduced verification time, improved data immutability, and resistance to traditional fraud techniques. This research contributes a practical and scalable model for modernizing agricultural supply chains using decentralized technologies and highlights the potential of blockchain to reshape trust, efficiency, and sustainability in food ecosystems</w:t>
      </w:r>
    </w:p>
    <w:p w14:paraId="0000002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b/>
          <w:bCs/>
          <w:sz w:val="18"/>
          <w:szCs w:val="18"/>
        </w:rPr>
      </w:pPr>
      <w:r>
        <w:rPr>
          <w:rFonts w:ascii="Times New Roman" w:cs="Times New Roman" w:hAnsi="Times New Roman"/>
          <w:b/>
          <w:bCs/>
          <w:color w:val="000000"/>
          <w:sz w:val="18"/>
          <w:szCs w:val="18"/>
          <w:rtl w:val="off"/>
          <w:lang w:val="en-US"/>
        </w:rPr>
        <w:t>Keywords — Blockchain, Agricultural Supply Chain, Product Traceability, Smart Contracts, QR Code Verification, IPFS, Polygon Blockchain, Supply Chain Transparency.</w:t>
      </w:r>
    </w:p>
    <w:p w14:paraId="0000002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b/>
          <w:bCs/>
        </w:rPr>
      </w:pPr>
    </w:p>
    <w:p w14:paraId="0000002B">
      <w:pPr>
        <w:spacing w:before="160" w:after="80"/>
        <w:jc w:val="center"/>
        <w:rPr/>
      </w:pPr>
      <w:r>
        <w:rPr>
          <w:b/>
          <w:bCs/>
        </w:rPr>
        <w:t>I.  INTRODUCTION</w:t>
      </w:r>
    </w:p>
    <w:p w14:paraId="0000002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The agricultural supply chain is one of the world’s largest and most complex ecosystems, involving multiple stakeholders such as farmers, aggregators, logistics providers, quality inspectors, wholesalers, retailers, and finally consumers. Despite its importance, the sector continues to rely heavily on traditional, paper-based, siloed information systems that lack interoperability and authenticity. As a result, modern agricultural supply chains suffer from several systemic issues including food fraud, product adulteration, counterfeit labeling, inefficient manual verification, delayed recalls, unfair pricing mechanisms, and lack of trust between producers and consumers.</w:t>
      </w:r>
    </w:p>
    <w:p w14:paraId="0000002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Recent studies indicate that more than </w:t>
      </w:r>
      <w:r>
        <w:rPr>
          <w:rFonts w:ascii="Times New Roman" w:cs="Times New Roman" w:hAnsi="Times New Roman"/>
          <w:b/>
          <w:color w:val="000000"/>
          <w:sz w:val="20"/>
          <w:szCs w:val="20"/>
          <w:rtl w:val="off"/>
          <w:lang w:val="en-US"/>
        </w:rPr>
        <w:t>25% of global agricultural products</w:t>
      </w:r>
      <w:r>
        <w:rPr>
          <w:rFonts w:ascii="Times New Roman" w:cs="Times New Roman" w:hAnsi="Times New Roman"/>
          <w:color w:val="000000"/>
          <w:sz w:val="20"/>
          <w:szCs w:val="20"/>
          <w:rtl w:val="off"/>
          <w:lang w:val="en-US"/>
        </w:rPr>
        <w:t xml:space="preserve"> are affected by traceability and authenticity issues, leading to billions of dollars in economic losses each year. Incidents such as mislabeling of organic products, mixing of inferior-quality goods, and failure to track contaminated batches pose serious public health risks. Traditional centralized databases rely on a single authority, making them vulnerable to manipulation, accidental data corruption, and unauthorized access. These shortcomings highlight the need for a secure, transparent, and tamper-resistant system for managing agricultural product histories.</w:t>
      </w:r>
    </w:p>
    <w:p w14:paraId="0000002E">
      <w:pPr>
        <w:spacing w:before="55" w:after="55" w:line="270" w:lineRule="auto"/>
        <w:ind w:firstLine="360"/>
        <w:jc w:val="both"/>
        <w:rPr/>
      </w:pPr>
      <w:r>
        <w:rPr>
          <w:rFonts w:ascii="Times New Roman" w:cs="Times New Roman" w:hAnsi="Times New Roman"/>
          <w:color w:val="000000"/>
          <w:sz w:val="20"/>
          <w:szCs w:val="20"/>
          <w:rtl w:val="off"/>
          <w:lang w:val="en-US"/>
        </w:rPr>
        <w:t>Blockchain technology offers a transformative solution by enabling a decentralized ledger where data cannot be altered once written. Its characteristics—immutability, transparency, distributed trust, and cryptographic security—make it particularly suitable for supply chain applications. By recording every transaction, ownership change, and event on a distributed network, blockchain eliminates the need for third-party verification and provides a single version of truth accessible to all stakeholders</w:t>
      </w:r>
      <w:r>
        <w:t>.</w:t>
      </w:r>
    </w:p>
    <w:p w14:paraId="0000002F">
      <w:pPr>
        <w:spacing w:before="160" w:after="80"/>
        <w:jc w:val="center"/>
        <w:rPr/>
      </w:pPr>
      <w:r>
        <w:rPr>
          <w:b/>
          <w:bCs/>
        </w:rPr>
        <w:t>II.  LITERATURE SURVEY</w:t>
      </w:r>
    </w:p>
    <w:p w14:paraId="0000003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Agricultural supply chains have long struggled with issues of fragmentation, opacity, and inefficiency, particularly due to traditional record-keeping methods that rely heavily on paper-based documentation and isolated databases.</w:t>
      </w:r>
      <w:r>
        <w:rPr>
          <w:rFonts w:ascii="Times New Roman" w:cs="Times New Roman" w:hAnsi="Times New Roman"/>
          <w:color w:val="000000"/>
          <w:sz w:val="20"/>
          <w:szCs w:val="20"/>
          <w:rtl w:val="off"/>
          <w:lang w:val="en-US"/>
        </w:rPr>
        <w:t xml:space="preserve"> </w:t>
      </w:r>
      <w:r>
        <w:rPr>
          <w:rFonts w:ascii="Times New Roman" w:cs="Times New Roman" w:hAnsi="Times New Roman"/>
          <w:color w:val="000000"/>
          <w:sz w:val="20"/>
          <w:szCs w:val="20"/>
          <w:rtl w:val="off"/>
          <w:lang w:val="en-US"/>
        </w:rPr>
        <w:t>Several studies, including those by Trienekens and Froschauer, highlight that supply chain actors often maintain separate ledgers, resulting in inconsistencies, information asymmetry, and a lack of end-to-end visibility. These structural weaknesses contribute directly to problems such as fraud, mislabeling, adulteration, and delayed identification of contaminated batches, ultimately affecting both farmer income and consumer safety. Reports from global agencies estimate that food fraud alone accounts for more than USD 40 billion in annual losses, underscoring the urgency of designing more secure, transparent systems for agricultural traceability.</w:t>
      </w:r>
    </w:p>
    <w:p w14:paraId="0000003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To address these inefficiencies, researchers initially explored centralized digital systems such as ERP platforms and cloud-based traceability models. While such systems improve data organization and operational efficiency, multiple studies have demonstrated that they fail to create trust in multi-stakeholder ecosystems. Their reliance on a single controlling authority makes them vulnerable to unauthorized modifications, intentional tampering, system failures, and interoperability issues across different organizations. Consequently, centralized solutions cannot provide immutable and verifiable product histories that are essential for supply chain transparency.</w:t>
      </w:r>
    </w:p>
    <w:p w14:paraId="0000003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Blockchain technology has emerged as a promising alternative due to its decentralized architecture, inherent immutability, and distributed consensus mechanisms. Early implementations in supply chains, such as Walmart’s blockchain-enabled pork traceability project in China and Carrefour’s use of blockchain for poultry and dairy products, proved that blockchain can significantly reduce traceability time and improve consumer trust. Academic studies by Tian, Kshetri, and Laskowski further confirm that blockchain ensures tamper-resistant records, transparent auditing, and automated verification using smart contracts. However, these early projects also revealed practical limitations, including high transaction fees and limited throughput on public blockchains like Ethereum, which restrict adoption in large-scale agricultural environments.</w:t>
      </w:r>
    </w:p>
    <w:p w14:paraId="0000003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Recent research has focused on integrating blockchain with other technologies such as IoT sensors, QR codes, and decentralized storage to enhance data accuracy and reduce dependence on manual inputs. Studies by Rejeb, Lin, and Kamble demonstrate that combining IoT with blockchain allows real-time logging of temperature, humidity, and transportation conditions, thereby improving the reliability of supply chain data. At the same time, smart contracts developed in Solidity provide automated enforcement of ownership transfers, quality checks, and timestamped event recording. Despite these advancements, the cost and scalability challenges of using Layer-1 blockchains remain a barrier, especially for agricultural sectors in developing countries.</w:t>
      </w:r>
    </w:p>
    <w:p w14:paraId="00000034">
      <w:pPr>
        <w:spacing w:before="110" w:after="55"/>
        <w:jc w:val="both"/>
        <w:rPr/>
      </w:pPr>
      <w:r>
        <w:rPr>
          <w:rFonts w:ascii="Times New Roman" w:cs="Times New Roman" w:hAnsi="Times New Roman"/>
          <w:color w:val="000000"/>
          <w:sz w:val="20"/>
          <w:szCs w:val="20"/>
          <w:rtl w:val="off"/>
          <w:lang w:val="en-US"/>
        </w:rPr>
        <w:t>The introduction of Polygon’s Layer-2 scaling solution has received significant attention in recent academic and industrial research for its ability to reduce gas fees while maintaining compatibility with Ethereum smart contracts. Studies report that Polygon can process thousands of transactions per second at negligible cost, making it feasible for large-scale agricultural deployments. Additionally, QR codes, widely used in traceability research, serve as an effective bridge between physical agricultural products and their digital blockchain identities. Researchers highlight QR codes as low-cost, user-friendly tools that enable consumers and inspectors to access verified product histories instantly, further enhancing transparency</w:t>
      </w:r>
      <w:r>
        <w:t>.</w:t>
      </w:r>
    </w:p>
    <w:p w14:paraId="00000035">
      <w:pPr>
        <w:spacing w:before="160" w:after="80"/>
        <w:jc w:val="center"/>
        <w:rPr/>
      </w:pPr>
      <w:r>
        <w:rPr>
          <w:b/>
          <w:bCs/>
        </w:rPr>
        <w:t>III.  PROBLEM STATEMENT</w:t>
      </w:r>
    </w:p>
    <w:p w14:paraId="0000003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Modern agricultural supply chains remain heavily dependent on fragmented record-keeping systems and centralized data management platforms that limit transparency, traceability, and accountability across stakeholders. Agricultural products typically pass through multiple intermediaries including farmers, aggregators, transporters, wholesalers, and retailers before reaching consumers. However, the absence of a unified and trustworthy data infrastructure makes it difficult to accurately track product origin, verify quality standards, and detect fraudulent practices within the supply chain.</w:t>
      </w:r>
    </w:p>
    <w:p w14:paraId="0000003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Current agricultural supply chain management systems exhibit several structural limitations that collectively reduce operational efficiency and compromise consumer trust:</w:t>
      </w:r>
    </w:p>
    <w:p w14:paraId="0000003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 </w:t>
      </w:r>
      <w:r>
        <w:rPr>
          <w:rFonts w:ascii="Times New Roman" w:cs="Times New Roman" w:hAnsi="Times New Roman"/>
          <w:b w:val="off"/>
          <w:bCs w:val="off"/>
          <w:color w:val="000000"/>
          <w:sz w:val="20"/>
          <w:szCs w:val="20"/>
          <w:rtl w:val="off"/>
          <w:lang w:val="en-US"/>
        </w:rPr>
        <w:t>Fragmented data management:</w:t>
      </w:r>
      <w:r>
        <w:rPr>
          <w:rFonts w:ascii="Times New Roman" w:cs="Times New Roman" w:hAnsi="Times New Roman"/>
          <w:color w:val="000000"/>
          <w:sz w:val="20"/>
          <w:szCs w:val="20"/>
          <w:rtl w:val="off"/>
          <w:lang w:val="en-US"/>
        </w:rPr>
        <w:t xml:space="preserve"> Supply chain participants maintain independent records using paper documents or isolated digital systems, resulting in inconsistent data, limited interoperability, and lack of end-to-end visibility.</w:t>
      </w:r>
    </w:p>
    <w:p w14:paraId="0000003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b w:val="off"/>
          <w:bCs w:val="off"/>
          <w:color w:val="000000"/>
          <w:sz w:val="20"/>
          <w:szCs w:val="20"/>
          <w:rtl w:val="off"/>
          <w:lang w:val="en-US"/>
        </w:rPr>
        <w:t xml:space="preserve">• </w:t>
      </w:r>
      <w:r>
        <w:rPr>
          <w:rFonts w:ascii="Times New Roman" w:cs="Times New Roman" w:hAnsi="Times New Roman"/>
          <w:b w:val="off"/>
          <w:bCs w:val="off"/>
          <w:color w:val="000000"/>
          <w:sz w:val="20"/>
          <w:szCs w:val="20"/>
          <w:rtl w:val="off"/>
          <w:lang w:val="en-US"/>
        </w:rPr>
        <w:t>Susceptibility to data manipulation:</w:t>
      </w:r>
      <w:r>
        <w:rPr>
          <w:rFonts w:ascii="Times New Roman" w:cs="Times New Roman" w:hAnsi="Times New Roman"/>
          <w:color w:val="000000"/>
          <w:sz w:val="20"/>
          <w:szCs w:val="20"/>
          <w:rtl w:val="off"/>
          <w:lang w:val="en-US"/>
        </w:rPr>
        <w:t xml:space="preserve"> Centralized databases rely on a single controlling authority, making them vulnerable to unauthorized modifications, accidental data corruption, and deliberate tampering of product records.</w:t>
      </w:r>
    </w:p>
    <w:p w14:paraId="0000003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 </w:t>
      </w:r>
      <w:r>
        <w:rPr>
          <w:rFonts w:ascii="Times New Roman" w:cs="Times New Roman" w:hAnsi="Times New Roman"/>
          <w:b w:val="off"/>
          <w:bCs w:val="off"/>
          <w:color w:val="000000"/>
          <w:sz w:val="20"/>
          <w:szCs w:val="20"/>
          <w:rtl w:val="off"/>
          <w:lang w:val="en-US"/>
        </w:rPr>
        <w:t>Limited product traceability:</w:t>
      </w:r>
      <w:r>
        <w:rPr>
          <w:rFonts w:ascii="Times New Roman" w:cs="Times New Roman" w:hAnsi="Times New Roman"/>
          <w:color w:val="000000"/>
          <w:sz w:val="20"/>
          <w:szCs w:val="20"/>
          <w:rtl w:val="off"/>
          <w:lang w:val="en-US"/>
        </w:rPr>
        <w:t xml:space="preserve"> Traditional systems cannot provide real-time tracking of agricultural products from farm to consumer, making it difficult to identify the source of contamination, adulteration, or product mislabeling.</w:t>
      </w:r>
    </w:p>
    <w:p w14:paraId="0000003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 </w:t>
      </w:r>
      <w:r>
        <w:rPr>
          <w:rFonts w:ascii="Times New Roman" w:cs="Times New Roman" w:hAnsi="Times New Roman"/>
          <w:b w:val="off"/>
          <w:bCs w:val="off"/>
          <w:color w:val="000000"/>
          <w:sz w:val="20"/>
          <w:szCs w:val="20"/>
          <w:rtl w:val="off"/>
          <w:lang w:val="en-US"/>
        </w:rPr>
        <w:t>Delayed verification and recall processes:</w:t>
      </w:r>
      <w:r>
        <w:rPr>
          <w:rFonts w:ascii="Times New Roman" w:cs="Times New Roman" w:hAnsi="Times New Roman"/>
          <w:color w:val="000000"/>
          <w:sz w:val="20"/>
          <w:szCs w:val="20"/>
          <w:rtl w:val="off"/>
          <w:lang w:val="en-US"/>
        </w:rPr>
        <w:t xml:space="preserve"> In the event of food safety incidents, tracing the origin of contaminated products requires manual investigation, leading to significant delays in product recall and potential public health risks.</w:t>
      </w:r>
    </w:p>
    <w:p w14:paraId="0000003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 </w:t>
      </w:r>
      <w:r>
        <w:rPr>
          <w:rFonts w:ascii="Times New Roman" w:cs="Times New Roman" w:hAnsi="Times New Roman"/>
          <w:b w:val="off"/>
          <w:bCs w:val="off"/>
          <w:color w:val="000000"/>
          <w:sz w:val="20"/>
          <w:szCs w:val="20"/>
          <w:rtl w:val="off"/>
          <w:lang w:val="en-US"/>
        </w:rPr>
        <w:t>Lack of consumer transparency:</w:t>
      </w:r>
      <w:r>
        <w:rPr>
          <w:rFonts w:ascii="Times New Roman" w:cs="Times New Roman" w:hAnsi="Times New Roman"/>
          <w:color w:val="000000"/>
          <w:sz w:val="20"/>
          <w:szCs w:val="20"/>
          <w:rtl w:val="off"/>
          <w:lang w:val="en-US"/>
        </w:rPr>
        <w:t xml:space="preserve"> Consumers currently have limited access to verified information regarding product origin, farming practices, transportation history, and quality certifications, resulting in reduced trust in agricultural supply chains.</w:t>
      </w:r>
    </w:p>
    <w:p w14:paraId="0000003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These limitations highlight the urgent need for a secure, transparent, and tamper-resistant system capable of providing verifiable product histories across the agricultural ecosystem. To address these challenges, this research proposes a blockchain-based agricultural traceability framework that leverages decentralized ledger technology, smart contracts, and QR-code-based verification to create an immutable and transparent record of product movement and ownership across the supply chain. The proposed system ensures secure data sharing among stakeholders while enabling consumers to instantly access authenticated product information through blockchain-backed traceability mechanisms implemented on platforms such as </w:t>
      </w:r>
      <w:r>
        <w:rPr>
          <w:rFonts w:ascii="Times New Roman" w:cs="Times New Roman" w:hAnsi="Times New Roman"/>
          <w:color w:val="000000"/>
          <w:sz w:val="20"/>
          <w:szCs w:val="20"/>
          <w:rtl w:val="off"/>
          <w:lang w:val="en-US"/>
        </w:rPr>
        <w:t>Polygon</w:t>
      </w:r>
      <w:r>
        <w:rPr>
          <w:rFonts w:ascii="Times New Roman" w:cs="Times New Roman" w:hAnsi="Times New Roman"/>
          <w:color w:val="000000"/>
          <w:sz w:val="20"/>
          <w:szCs w:val="20"/>
          <w:rtl w:val="off"/>
          <w:lang w:val="en-US"/>
        </w:rPr>
        <w:t>.</w:t>
      </w:r>
    </w:p>
    <w:p w14:paraId="0000003E">
      <w:pPr>
        <w:spacing w:before="160" w:after="80"/>
        <w:jc w:val="center"/>
        <w:rPr/>
      </w:pPr>
      <w:r>
        <w:rPr>
          <w:b/>
          <w:bCs/>
        </w:rPr>
        <w:t>IV.  SYSTEM ARCHITECTURE</w:t>
      </w:r>
    </w:p>
    <w:p w14:paraId="0000003F">
      <w:pPr>
        <w:spacing w:before="55" w:after="55" w:line="270" w:lineRule="auto"/>
        <w:ind w:firstLine="360"/>
        <w:jc w:val="both"/>
        <w:rPr/>
      </w:pPr>
      <w:r>
        <w:t>The application adopts a modular five-layer stack. Each layer is independently deployable and communicates through well-defined REST contracts, enabling horizontal scaling without architectural changes to adjacent layers.</w:t>
      </w:r>
    </w:p>
    <w:p w14:paraId="00000040">
      <w:pPr>
        <w:spacing w:before="55" w:after="55" w:line="270" w:lineRule="auto"/>
        <w:ind w:firstLine="360"/>
        <w:jc w:val="both"/>
        <w:rPr/>
      </w:pPr>
    </w:p>
    <w:p w14:paraId="00000041">
      <w:pPr>
        <w:spacing w:before="80" w:after="40"/>
        <w:jc w:val="center"/>
        <w:rPr/>
      </w:pPr>
      <w:r>
        <w:rPr>
          <w:b/>
          <w:bCs/>
        </w:rPr>
        <w:t>TABLE I — TECHNOLOGY STACK</w:t>
      </w:r>
    </w:p>
    <w:tbl>
      <w:tblPr>
        <w:tblW w:w="4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tblPr>
      <w:tblGrid>
        <w:gridCol w:w="1030"/>
        <w:gridCol w:w="1732"/>
        <w:gridCol w:w="1919"/>
      </w:tblGrid>
      <w:tr>
        <w:trPr/>
        <w:tc>
          <w:tcPr>
            <w:cnfStyle w:val="101000000000"/>
            <w:tcW w:w="1030" w:type="dxa"/>
            <w:tcBorders>
              <w:top w:val="single" w:color="aaaaaa" w:sz="2" w:space="0"/>
              <w:left w:val="single" w:color="aaaaaa" w:sz="2" w:space="0"/>
              <w:bottom w:val="single" w:color="aaaaaa" w:sz="2" w:space="0"/>
              <w:right w:val="single" w:color="aaaaaa" w:sz="2" w:space="0"/>
            </w:tcBorders>
            <w:shd w:val="clear" w:color="auto" w:fill="2e74b5"/>
            <w:tcMar>
              <w:top w:w="55" w:type="dxa"/>
              <w:left w:w="70" w:type="dxa"/>
              <w:bottom w:w="55" w:type="dxa"/>
              <w:right w:w="70" w:type="dxa"/>
            </w:tcMar>
          </w:tcPr>
          <w:p w14:paraId="00000042">
            <w:pPr>
              <w:jc w:val="both"/>
              <w:rPr/>
            </w:pPr>
            <w:r>
              <w:rPr>
                <w:b/>
                <w:bCs/>
                <w:color w:val="ffffff"/>
                <w:sz w:val="18"/>
                <w:szCs w:val="18"/>
              </w:rPr>
              <w:t>Layer</w:t>
            </w:r>
          </w:p>
        </w:tc>
        <w:tc>
          <w:tcPr>
            <w:cnfStyle w:val="100000000000"/>
            <w:tcW w:w="1732" w:type="dxa"/>
            <w:tcBorders>
              <w:top w:val="single" w:color="aaaaaa" w:sz="2" w:space="0"/>
              <w:left w:val="single" w:color="aaaaaa" w:sz="2" w:space="0"/>
              <w:bottom w:val="single" w:color="aaaaaa" w:sz="2" w:space="0"/>
              <w:right w:val="single" w:color="aaaaaa" w:sz="2" w:space="0"/>
            </w:tcBorders>
            <w:shd w:val="clear" w:color="auto" w:fill="2e74b5"/>
            <w:tcMar>
              <w:top w:w="55" w:type="dxa"/>
              <w:left w:w="70" w:type="dxa"/>
              <w:bottom w:w="55" w:type="dxa"/>
              <w:right w:w="70" w:type="dxa"/>
            </w:tcMar>
          </w:tcPr>
          <w:p w14:paraId="00000043">
            <w:pPr>
              <w:jc w:val="both"/>
              <w:rPr/>
            </w:pPr>
            <w:r>
              <w:rPr>
                <w:b/>
                <w:bCs/>
                <w:color w:val="ffffff"/>
                <w:sz w:val="18"/>
                <w:szCs w:val="18"/>
              </w:rPr>
              <w:t>Technology</w:t>
            </w:r>
          </w:p>
        </w:tc>
        <w:tc>
          <w:tcPr>
            <w:cnfStyle w:val="100000000000"/>
            <w:tcW w:w="1919" w:type="dxa"/>
            <w:tcBorders>
              <w:top w:val="single" w:color="aaaaaa" w:sz="2" w:space="0"/>
              <w:left w:val="single" w:color="aaaaaa" w:sz="2" w:space="0"/>
              <w:bottom w:val="single" w:color="aaaaaa" w:sz="2" w:space="0"/>
              <w:right w:val="single" w:color="aaaaaa" w:sz="2" w:space="0"/>
            </w:tcBorders>
            <w:shd w:val="clear" w:color="auto" w:fill="2e74b5"/>
            <w:tcMar>
              <w:top w:w="55" w:type="dxa"/>
              <w:left w:w="70" w:type="dxa"/>
              <w:bottom w:w="55" w:type="dxa"/>
              <w:right w:w="70" w:type="dxa"/>
            </w:tcMar>
          </w:tcPr>
          <w:p w14:paraId="00000044">
            <w:pPr>
              <w:jc w:val="both"/>
              <w:rPr/>
            </w:pPr>
            <w:r>
              <w:rPr>
                <w:b/>
                <w:bCs/>
                <w:color w:val="ffffff"/>
                <w:sz w:val="18"/>
                <w:szCs w:val="18"/>
              </w:rPr>
              <w:t>Function</w:t>
            </w:r>
          </w:p>
        </w:tc>
      </w:tr>
      <w:tr>
        <w:trPr>
          <w:trHeight w:val="987" w:hRule="atLeast"/>
        </w:trPr>
        <w:tc>
          <w:tcPr>
            <w:cnfStyle w:val="001000100000"/>
            <w:tcW w:w="1030"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45">
            <w:pPr>
              <w:jc w:val="both"/>
              <w:rPr/>
            </w:pPr>
            <w:r>
              <w:rPr>
                <w:sz w:val="18"/>
                <w:szCs w:val="18"/>
              </w:rPr>
              <w:t>Frontend</w:t>
            </w:r>
          </w:p>
        </w:tc>
        <w:tc>
          <w:tcPr>
            <w:cnfStyle w:val="000000100000"/>
            <w:tcW w:w="1732"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46">
            <w:pPr>
              <w:jc w:val="both"/>
              <w:rPr/>
            </w:pPr>
            <w:r>
              <w:rPr>
                <w:sz w:val="18"/>
                <w:szCs w:val="18"/>
              </w:rPr>
              <w:t>React.js + Vite + Tailwind CSS</w:t>
            </w:r>
          </w:p>
        </w:tc>
        <w:tc>
          <w:tcPr>
            <w:cnfStyle w:val="000000100000"/>
            <w:tcW w:w="1919"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4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Times New Roman" w:cs="Times New Roman" w:hAnsi="Times New Roman"/>
                <w:color w:val="000000"/>
                <w:sz w:val="18"/>
                <w:szCs w:val="18"/>
                <w:rtl w:val="off"/>
                <w:lang w:val="en-US"/>
              </w:rPr>
              <w:t xml:space="preserve">User interface dashboard for farmers, retailers, and consumers </w:t>
            </w:r>
          </w:p>
          <w:p w14:paraId="00000048">
            <w:pPr>
              <w:jc w:val="both"/>
              <w:rPr/>
            </w:pPr>
          </w:p>
        </w:tc>
      </w:tr>
      <w:tr>
        <w:trPr>
          <w:trHeight w:val="757" w:hRule="atLeast"/>
        </w:trPr>
        <w:tc>
          <w:tcPr>
            <w:cnfStyle w:val="001000010000"/>
            <w:tcW w:w="1030"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49">
            <w:pPr>
              <w:jc w:val="both"/>
              <w:rPr/>
            </w:pPr>
            <w:r>
              <w:rPr>
                <w:sz w:val="18"/>
                <w:szCs w:val="18"/>
              </w:rPr>
              <w:t>Backend</w:t>
            </w:r>
          </w:p>
        </w:tc>
        <w:tc>
          <w:tcPr>
            <w:cnfStyle w:val="000000010000"/>
            <w:tcW w:w="1732"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4A">
            <w:pPr>
              <w:jc w:val="both"/>
              <w:rPr/>
            </w:pPr>
            <w:r>
              <w:rPr>
                <w:sz w:val="18"/>
                <w:szCs w:val="18"/>
              </w:rPr>
              <w:t>Node.js + Express.js</w:t>
            </w:r>
          </w:p>
        </w:tc>
        <w:tc>
          <w:tcPr>
            <w:cnfStyle w:val="000000010000"/>
            <w:tcW w:w="1919"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4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Times New Roman" w:cs="Times New Roman" w:hAnsi="Times New Roman"/>
                <w:color w:val="000000"/>
                <w:sz w:val="18"/>
                <w:szCs w:val="18"/>
                <w:rtl w:val="off"/>
                <w:lang w:val="en-US"/>
              </w:rPr>
              <w:t xml:space="preserve">REST APIs,QR code, blockchain interaction </w:t>
            </w:r>
          </w:p>
          <w:p w14:paraId="0000004C">
            <w:pPr>
              <w:jc w:val="both"/>
              <w:rPr/>
            </w:pPr>
          </w:p>
        </w:tc>
      </w:tr>
      <w:tr>
        <w:trPr/>
        <w:tc>
          <w:tcPr>
            <w:cnfStyle w:val="001000100000"/>
            <w:tcW w:w="1030"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4D">
            <w:pPr>
              <w:jc w:val="both"/>
              <w:rPr/>
            </w:pPr>
            <w:r>
              <w:rPr>
                <w:sz w:val="18"/>
                <w:szCs w:val="18"/>
              </w:rPr>
              <w:t>Database</w:t>
            </w:r>
          </w:p>
        </w:tc>
        <w:tc>
          <w:tcPr>
            <w:cnfStyle w:val="000000100000"/>
            <w:tcW w:w="1732"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4E">
            <w:pPr>
              <w:jc w:val="both"/>
              <w:rPr/>
            </w:pPr>
            <w:r>
              <w:rPr>
                <w:sz w:val="18"/>
                <w:szCs w:val="18"/>
              </w:rPr>
              <w:t>MongoDB Atlas + Mongoose</w:t>
            </w:r>
          </w:p>
        </w:tc>
        <w:tc>
          <w:tcPr>
            <w:cnfStyle w:val="000000100000"/>
            <w:tcW w:w="1919"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4F">
            <w:pPr>
              <w:jc w:val="both"/>
              <w:rPr/>
            </w:pPr>
            <w:r>
              <w:rPr>
                <w:sz w:val="18"/>
                <w:szCs w:val="18"/>
              </w:rPr>
              <w:t>NoSQL persistent storage</w:t>
            </w:r>
          </w:p>
        </w:tc>
      </w:tr>
      <w:tr>
        <w:trPr/>
        <w:tc>
          <w:tcPr>
            <w:cnfStyle w:val="001000010000"/>
            <w:tcW w:w="1030"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50">
            <w:pPr>
              <w:jc w:val="both"/>
              <w:rPr/>
            </w:pPr>
            <w:r>
              <w:rPr>
                <w:sz w:val="18"/>
                <w:szCs w:val="18"/>
              </w:rPr>
              <w:t>AI / NLP</w:t>
            </w:r>
          </w:p>
        </w:tc>
        <w:tc>
          <w:tcPr>
            <w:cnfStyle w:val="000000010000"/>
            <w:tcW w:w="1732"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51">
            <w:pPr>
              <w:jc w:val="both"/>
              <w:rPr/>
            </w:pPr>
            <w:r>
              <w:rPr>
                <w:sz w:val="18"/>
                <w:szCs w:val="18"/>
              </w:rPr>
              <w:t>GROQ API – LLaMA-3 70B</w:t>
            </w:r>
          </w:p>
        </w:tc>
        <w:tc>
          <w:tcPr>
            <w:cnfStyle w:val="000000010000"/>
            <w:tcW w:w="1919"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52">
            <w:pPr>
              <w:jc w:val="both"/>
              <w:rPr/>
            </w:pPr>
            <w:r>
              <w:rPr>
                <w:sz w:val="18"/>
                <w:szCs w:val="18"/>
              </w:rPr>
              <w:t>NL command processing</w:t>
            </w:r>
          </w:p>
        </w:tc>
      </w:tr>
      <w:tr>
        <w:trPr/>
        <w:tc>
          <w:tcPr>
            <w:cnfStyle w:val="001000100000"/>
            <w:tcW w:w="1030"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53">
            <w:pPr>
              <w:jc w:val="both"/>
              <w:rPr/>
            </w:pPr>
            <w:r>
              <w:rPr>
                <w:sz w:val="18"/>
                <w:szCs w:val="18"/>
              </w:rPr>
              <w:t>Deploy</w:t>
            </w:r>
          </w:p>
        </w:tc>
        <w:tc>
          <w:tcPr>
            <w:cnfStyle w:val="000000100000"/>
            <w:tcW w:w="1732"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54">
            <w:pPr>
              <w:jc w:val="both"/>
              <w:rPr/>
            </w:pPr>
            <w:r>
              <w:rPr>
                <w:sz w:val="18"/>
                <w:szCs w:val="18"/>
              </w:rPr>
              <w:t>Vercel</w:t>
            </w:r>
            <w:r>
              <w:rPr>
                <w:sz w:val="18"/>
                <w:szCs w:val="18"/>
              </w:rPr>
              <w:t xml:space="preserve"> (FE) + Render (BE)</w:t>
            </w:r>
          </w:p>
        </w:tc>
        <w:tc>
          <w:tcPr>
            <w:cnfStyle w:val="000000100000"/>
            <w:tcW w:w="1919"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5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Times New Roman" w:cs="Times New Roman" w:hAnsi="Times New Roman"/>
                <w:color w:val="000000"/>
                <w:sz w:val="18"/>
                <w:szCs w:val="18"/>
                <w:rtl w:val="off"/>
                <w:lang w:val="en-US"/>
              </w:rPr>
              <w:t xml:space="preserve">Cloud hosting and scalable deployment of the application </w:t>
            </w:r>
          </w:p>
          <w:p w14:paraId="00000056">
            <w:pPr>
              <w:jc w:val="both"/>
              <w:rPr/>
            </w:pPr>
          </w:p>
        </w:tc>
      </w:tr>
    </w:tbl>
    <w:p w14:paraId="00000057">
      <w:pPr>
        <w:spacing w:after="60"/>
        <w:jc w:val="both"/>
        <w:rPr/>
      </w:pPr>
    </w:p>
    <w:p w14:paraId="0000005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rPr>
      </w:pPr>
      <w:r>
        <w:rPr>
          <w:rFonts w:ascii="Times New Roman" w:cs="Times New Roman" w:hAnsi="Times New Roman"/>
          <w:b w:val="off"/>
          <w:bCs w:val="off"/>
          <w:color w:val="000000"/>
          <w:sz w:val="20"/>
          <w:szCs w:val="20"/>
          <w:rtl w:val="off"/>
          <w:lang w:val="en-US"/>
        </w:rPr>
        <w:t xml:space="preserve">The </w:t>
      </w:r>
      <w:r>
        <w:rPr>
          <w:rFonts w:ascii="Times New Roman" w:cs="Times New Roman" w:hAnsi="Times New Roman"/>
          <w:b w:val="off"/>
          <w:bCs w:val="off"/>
          <w:color w:val="000000"/>
          <w:sz w:val="20"/>
          <w:szCs w:val="20"/>
          <w:rtl w:val="off"/>
          <w:lang w:val="en-US"/>
        </w:rPr>
        <w:t>React.js-based frontend</w:t>
      </w:r>
      <w:r>
        <w:rPr>
          <w:rFonts w:ascii="Times New Roman" w:cs="Times New Roman" w:hAnsi="Times New Roman"/>
          <w:b w:val="off"/>
          <w:bCs w:val="off"/>
          <w:color w:val="000000"/>
          <w:sz w:val="20"/>
          <w:szCs w:val="20"/>
          <w:rtl w:val="off"/>
          <w:lang w:val="en-US"/>
        </w:rPr>
        <w:t xml:space="preserve"> provides four primary operational interfaces designed for different stakeholders within the agricultural supply chain: </w:t>
      </w:r>
      <w:r>
        <w:rPr>
          <w:rFonts w:ascii="Times New Roman" w:cs="Times New Roman" w:hAnsi="Times New Roman"/>
          <w:b w:val="off"/>
          <w:bCs w:val="off"/>
          <w:color w:val="000000"/>
          <w:sz w:val="20"/>
          <w:szCs w:val="20"/>
          <w:rtl w:val="off"/>
          <w:lang w:val="en-US"/>
        </w:rPr>
        <w:t>(1) a Farmer Registration View</w:t>
      </w:r>
      <w:r>
        <w:rPr>
          <w:rFonts w:ascii="Times New Roman" w:cs="Times New Roman" w:hAnsi="Times New Roman"/>
          <w:b w:val="off"/>
          <w:bCs w:val="off"/>
          <w:color w:val="000000"/>
          <w:sz w:val="20"/>
          <w:szCs w:val="20"/>
          <w:rtl w:val="off"/>
          <w:lang w:val="en-US"/>
        </w:rPr>
        <w:t xml:space="preserve">, which enables farmers to register agricultural product batches and generate unique QR codes; </w:t>
      </w:r>
      <w:r>
        <w:rPr>
          <w:rFonts w:ascii="Times New Roman" w:cs="Times New Roman" w:hAnsi="Times New Roman"/>
          <w:b w:val="off"/>
          <w:bCs w:val="off"/>
          <w:color w:val="000000"/>
          <w:sz w:val="20"/>
          <w:szCs w:val="20"/>
          <w:rtl w:val="off"/>
          <w:lang w:val="en-US"/>
        </w:rPr>
        <w:t>(2) a Supply Chain Management View</w:t>
      </w:r>
      <w:r>
        <w:rPr>
          <w:rFonts w:ascii="Times New Roman" w:cs="Times New Roman" w:hAnsi="Times New Roman"/>
          <w:b w:val="off"/>
          <w:bCs w:val="off"/>
          <w:color w:val="000000"/>
          <w:sz w:val="20"/>
          <w:szCs w:val="20"/>
          <w:rtl w:val="off"/>
          <w:lang w:val="en-US"/>
        </w:rPr>
        <w:t xml:space="preserve">, where distributors and retailers can update product ownership, transportation status, and storage events; </w:t>
      </w:r>
      <w:r>
        <w:rPr>
          <w:rFonts w:ascii="Times New Roman" w:cs="Times New Roman" w:hAnsi="Times New Roman"/>
          <w:b w:val="off"/>
          <w:bCs w:val="off"/>
          <w:color w:val="000000"/>
          <w:sz w:val="20"/>
          <w:szCs w:val="20"/>
          <w:rtl w:val="off"/>
          <w:lang w:val="en-US"/>
        </w:rPr>
        <w:t>(3) a Consumer Verification Panel</w:t>
      </w:r>
      <w:r>
        <w:rPr>
          <w:rFonts w:ascii="Times New Roman" w:cs="Times New Roman" w:hAnsi="Times New Roman"/>
          <w:b w:val="off"/>
          <w:bCs w:val="off"/>
          <w:color w:val="000000"/>
          <w:sz w:val="20"/>
          <w:szCs w:val="20"/>
          <w:rtl w:val="off"/>
          <w:lang w:val="en-US"/>
        </w:rPr>
        <w:t xml:space="preserve">, allowing users to scan QR codes and instantly retrieve the complete product traceability history; and </w:t>
      </w:r>
      <w:r>
        <w:rPr>
          <w:rFonts w:ascii="Times New Roman" w:cs="Times New Roman" w:hAnsi="Times New Roman"/>
          <w:b w:val="off"/>
          <w:bCs w:val="off"/>
          <w:color w:val="000000"/>
          <w:sz w:val="20"/>
          <w:szCs w:val="20"/>
          <w:rtl w:val="off"/>
          <w:lang w:val="en-US"/>
        </w:rPr>
        <w:t>(4) an Administrative Monitoring Dashboard</w:t>
      </w:r>
      <w:r>
        <w:rPr>
          <w:rFonts w:ascii="Times New Roman" w:cs="Times New Roman" w:hAnsi="Times New Roman"/>
          <w:b w:val="off"/>
          <w:bCs w:val="off"/>
          <w:color w:val="000000"/>
          <w:sz w:val="20"/>
          <w:szCs w:val="20"/>
          <w:rtl w:val="off"/>
          <w:lang w:val="en-US"/>
        </w:rPr>
        <w:t>, which displays transaction activity, product flow statistics, and system status indicators</w:t>
      </w:r>
      <w:r>
        <w:rPr>
          <w:rFonts w:ascii="Times New Roman" w:cs="Times New Roman" w:hAnsi="Times New Roman"/>
          <w:b w:val="off"/>
          <w:bCs w:val="off"/>
          <w:color w:val="000000"/>
          <w:sz w:val="18"/>
          <w:rtl w:val="off"/>
          <w:lang w:val="en-US"/>
        </w:rPr>
        <w:t>.</w:t>
      </w:r>
    </w:p>
    <w:p w14:paraId="0000005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rPr>
      </w:pPr>
    </w:p>
    <w:p w14:paraId="0000005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rPr>
      </w:pPr>
    </w:p>
    <w:p w14:paraId="0000005B">
      <w:pPr>
        <w:spacing w:before="160" w:after="80"/>
        <w:jc w:val="center"/>
        <w:rPr/>
      </w:pPr>
      <w:r>
        <w:rPr>
          <w:b/>
          <w:bCs/>
        </w:rPr>
        <w:t>V.  IMPLEMENTATION METHODOLOGY</w:t>
      </w:r>
    </w:p>
    <w:p w14:paraId="0000005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A. System Requirements</w:t>
      </w:r>
    </w:p>
    <w:p w14:paraId="0000005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The proposed system requires two primary operational capabilities: </w:t>
      </w:r>
      <w:r>
        <w:rPr>
          <w:rFonts w:ascii="Times New Roman" w:cs="Times New Roman" w:hAnsi="Times New Roman"/>
          <w:b w:val="off"/>
          <w:bCs w:val="off"/>
          <w:color w:val="000000"/>
          <w:sz w:val="20"/>
          <w:szCs w:val="20"/>
          <w:rtl w:val="off"/>
          <w:lang w:val="en-US"/>
        </w:rPr>
        <w:t>blockchain-based product traceability and QR-code-enabled consumer verification</w:t>
      </w:r>
      <w:r>
        <w:rPr>
          <w:rFonts w:ascii="Times New Roman" w:cs="Times New Roman" w:hAnsi="Times New Roman"/>
          <w:b w:val="off"/>
          <w:bCs w:val="off"/>
          <w:color w:val="000000"/>
          <w:sz w:val="20"/>
          <w:szCs w:val="20"/>
          <w:rtl w:val="off"/>
          <w:lang w:val="en-US"/>
        </w:rPr>
        <w:t>. The platform must support multiple stakeholders including farmers, distributors, retailers, and consumers through a unified web interface.</w:t>
      </w:r>
    </w:p>
    <w:p w14:paraId="0000005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Functional requirements include: secure product registration, ownership transfer logging, QR code generation, and consumer-side traceability verification. The system must ensure that each product batch is associated with a </w:t>
      </w:r>
      <w:r>
        <w:rPr>
          <w:rFonts w:ascii="Times New Roman" w:cs="Times New Roman" w:hAnsi="Times New Roman"/>
          <w:b w:val="off"/>
          <w:bCs w:val="off"/>
          <w:color w:val="000000"/>
          <w:sz w:val="20"/>
          <w:szCs w:val="20"/>
          <w:rtl w:val="off"/>
          <w:lang w:val="en-US"/>
        </w:rPr>
        <w:t>unique blockchain identity</w:t>
      </w:r>
      <w:r>
        <w:rPr>
          <w:rFonts w:ascii="Times New Roman" w:cs="Times New Roman" w:hAnsi="Times New Roman"/>
          <w:b w:val="off"/>
          <w:bCs w:val="off"/>
          <w:color w:val="000000"/>
          <w:sz w:val="20"/>
          <w:szCs w:val="20"/>
          <w:rtl w:val="off"/>
          <w:lang w:val="en-US"/>
        </w:rPr>
        <w:t xml:space="preserve"> that records its lifecycle events from production to retail distribution.</w:t>
      </w:r>
    </w:p>
    <w:p w14:paraId="0000005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Non-functional targets include maintaining </w:t>
      </w:r>
      <w:r>
        <w:rPr>
          <w:rFonts w:ascii="Times New Roman" w:cs="Times New Roman" w:hAnsi="Times New Roman"/>
          <w:b w:val="off"/>
          <w:bCs w:val="off"/>
          <w:color w:val="000000"/>
          <w:sz w:val="20"/>
          <w:szCs w:val="20"/>
          <w:rtl w:val="off"/>
          <w:lang w:val="en-US"/>
        </w:rPr>
        <w:t>transaction confirmation times below 6 seconds</w:t>
      </w:r>
      <w:r>
        <w:rPr>
          <w:rFonts w:ascii="Times New Roman" w:cs="Times New Roman" w:hAnsi="Times New Roman"/>
          <w:b w:val="off"/>
          <w:bCs w:val="off"/>
          <w:color w:val="000000"/>
          <w:sz w:val="20"/>
          <w:szCs w:val="20"/>
          <w:rtl w:val="off"/>
          <w:lang w:val="en-US"/>
        </w:rPr>
        <w:t xml:space="preserve">, backend API response times below </w:t>
      </w:r>
      <w:r>
        <w:rPr>
          <w:rFonts w:ascii="Times New Roman" w:cs="Times New Roman" w:hAnsi="Times New Roman"/>
          <w:b w:val="off"/>
          <w:bCs w:val="off"/>
          <w:color w:val="000000"/>
          <w:sz w:val="20"/>
          <w:szCs w:val="20"/>
          <w:rtl w:val="off"/>
          <w:lang w:val="en-US"/>
        </w:rPr>
        <w:t>300 ms</w:t>
      </w:r>
      <w:r>
        <w:rPr>
          <w:rFonts w:ascii="Times New Roman" w:cs="Times New Roman" w:hAnsi="Times New Roman"/>
          <w:b w:val="off"/>
          <w:bCs w:val="off"/>
          <w:color w:val="000000"/>
          <w:sz w:val="20"/>
          <w:szCs w:val="20"/>
          <w:rtl w:val="off"/>
          <w:lang w:val="en-US"/>
        </w:rPr>
        <w:t xml:space="preserve">, and secure handling of decentralized storage references. The system must support </w:t>
      </w:r>
      <w:r>
        <w:rPr>
          <w:rFonts w:ascii="Times New Roman" w:cs="Times New Roman" w:hAnsi="Times New Roman"/>
          <w:b w:val="off"/>
          <w:bCs w:val="off"/>
          <w:color w:val="000000"/>
          <w:sz w:val="20"/>
          <w:szCs w:val="20"/>
          <w:rtl w:val="off"/>
          <w:lang w:val="en-US"/>
        </w:rPr>
        <w:t>responsive web access across desktop and mobile devices</w:t>
      </w:r>
      <w:r>
        <w:rPr>
          <w:rFonts w:ascii="Times New Roman" w:cs="Times New Roman" w:hAnsi="Times New Roman"/>
          <w:b w:val="off"/>
          <w:bCs w:val="off"/>
          <w:color w:val="000000"/>
          <w:sz w:val="20"/>
          <w:szCs w:val="20"/>
          <w:rtl w:val="off"/>
          <w:lang w:val="en-US"/>
        </w:rPr>
        <w:t xml:space="preserve">, maintain compatibility with blockchain wallet authentication, and ensure </w:t>
      </w:r>
      <w:r>
        <w:rPr>
          <w:rFonts w:ascii="Times New Roman" w:cs="Times New Roman" w:hAnsi="Times New Roman"/>
          <w:b w:val="off"/>
          <w:bCs w:val="off"/>
          <w:color w:val="000000"/>
          <w:sz w:val="20"/>
          <w:szCs w:val="20"/>
          <w:rtl w:val="off"/>
          <w:lang w:val="en-US"/>
        </w:rPr>
        <w:t>scalability through cloud-native deployment</w:t>
      </w:r>
      <w:r>
        <w:rPr>
          <w:rFonts w:ascii="Times New Roman" w:cs="Times New Roman" w:hAnsi="Times New Roman"/>
          <w:b w:val="off"/>
          <w:bCs w:val="off"/>
          <w:color w:val="000000"/>
          <w:sz w:val="20"/>
          <w:szCs w:val="20"/>
          <w:rtl w:val="off"/>
          <w:lang w:val="en-US"/>
        </w:rPr>
        <w:t>. Data integrity and tamper resistance are guaranteed through blockchain immutability and cryptographic verification.</w:t>
      </w:r>
    </w:p>
    <w:p w14:paraId="0000006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B. Blockchain Transaction Pipeline</w:t>
      </w:r>
    </w:p>
    <w:p w14:paraId="0000006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When a stakeholder initiates an operation such as product registration or ownership transfer, the request is transmitted from the frontend interface to the backend service. The backend server processes the request, validates user credentials, and formats the transaction payload before forwarding it to the deployed smart contract through </w:t>
      </w:r>
      <w:r>
        <w:rPr>
          <w:rFonts w:ascii="Times New Roman" w:cs="Times New Roman" w:hAnsi="Times New Roman"/>
          <w:b w:val="off"/>
          <w:bCs w:val="off"/>
          <w:color w:val="000000"/>
          <w:sz w:val="20"/>
          <w:szCs w:val="20"/>
          <w:rtl w:val="off"/>
          <w:lang w:val="en-US"/>
        </w:rPr>
        <w:t>Ethers.js</w:t>
      </w:r>
      <w:r>
        <w:rPr>
          <w:rFonts w:ascii="Times New Roman" w:cs="Times New Roman" w:hAnsi="Times New Roman"/>
          <w:b w:val="off"/>
          <w:bCs w:val="off"/>
          <w:color w:val="000000"/>
          <w:sz w:val="20"/>
          <w:szCs w:val="20"/>
          <w:rtl w:val="off"/>
          <w:lang w:val="en-US"/>
        </w:rPr>
        <w:t>.</w:t>
      </w:r>
    </w:p>
    <w:p w14:paraId="0000006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The smart contract, written in </w:t>
      </w:r>
      <w:r>
        <w:rPr>
          <w:rFonts w:ascii="Times New Roman" w:cs="Times New Roman" w:hAnsi="Times New Roman"/>
          <w:b w:val="off"/>
          <w:bCs w:val="off"/>
          <w:color w:val="000000"/>
          <w:sz w:val="20"/>
          <w:szCs w:val="20"/>
          <w:rtl w:val="off"/>
          <w:lang w:val="en-US"/>
        </w:rPr>
        <w:t>Solidity</w:t>
      </w:r>
      <w:r>
        <w:rPr>
          <w:rFonts w:ascii="Times New Roman" w:cs="Times New Roman" w:hAnsi="Times New Roman"/>
          <w:b w:val="off"/>
          <w:bCs w:val="off"/>
          <w:color w:val="000000"/>
          <w:sz w:val="20"/>
          <w:szCs w:val="20"/>
          <w:rtl w:val="off"/>
          <w:lang w:val="en-US"/>
        </w:rPr>
        <w:t xml:space="preserve">, performs validation checks including product identity verification, ownership authentication, and transaction timestamping. Upon successful validation, the transaction is recorded on the </w:t>
      </w:r>
      <w:r>
        <w:rPr>
          <w:rFonts w:ascii="Times New Roman" w:cs="Times New Roman" w:hAnsi="Times New Roman"/>
          <w:b w:val="off"/>
          <w:bCs w:val="off"/>
          <w:color w:val="000000"/>
          <w:sz w:val="20"/>
          <w:szCs w:val="20"/>
          <w:rtl w:val="off"/>
          <w:lang w:val="en-US"/>
        </w:rPr>
        <w:t>Polygon</w:t>
      </w:r>
      <w:r>
        <w:rPr>
          <w:rFonts w:ascii="Times New Roman" w:cs="Times New Roman" w:hAnsi="Times New Roman"/>
          <w:b w:val="off"/>
          <w:bCs w:val="off"/>
          <w:color w:val="000000"/>
          <w:sz w:val="20"/>
          <w:szCs w:val="20"/>
          <w:rtl w:val="off"/>
          <w:lang w:val="en-US"/>
        </w:rPr>
        <w:t>, where it becomes immutable and publicly verifiable.</w:t>
      </w:r>
    </w:p>
    <w:p w14:paraId="0000006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Each transaction generates a unique blockchain hash that serves as a permanent reference for the event. The backend retrieves this transaction metadata and stores relevant references within the application database to enable fast data retrieval and integration with other system components. This pipeline ensures secure, transparent, and tamper-resistant recording of supply chain activities.</w:t>
      </w:r>
    </w:p>
    <w:p w14:paraId="0000006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C. Product Traceability Engine</w:t>
      </w:r>
    </w:p>
    <w:p w14:paraId="0000006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The traceability engine is responsible for reconstructing the complete lifecycle of agricultural products. Each registered product batch receives a </w:t>
      </w:r>
      <w:r>
        <w:rPr>
          <w:rFonts w:ascii="Times New Roman" w:cs="Times New Roman" w:hAnsi="Times New Roman"/>
          <w:b w:val="off"/>
          <w:bCs w:val="off"/>
          <w:color w:val="000000"/>
          <w:sz w:val="20"/>
          <w:szCs w:val="20"/>
          <w:rtl w:val="off"/>
          <w:lang w:val="en-US"/>
        </w:rPr>
        <w:t>unique identifier linked to a generated QR code</w:t>
      </w:r>
      <w:r>
        <w:rPr>
          <w:rFonts w:ascii="Times New Roman" w:cs="Times New Roman" w:hAnsi="Times New Roman"/>
          <w:b w:val="off"/>
          <w:bCs w:val="off"/>
          <w:color w:val="000000"/>
          <w:sz w:val="20"/>
          <w:szCs w:val="20"/>
          <w:rtl w:val="off"/>
          <w:lang w:val="en-US"/>
        </w:rPr>
        <w:t>, which acts as a gateway to its blockchain record.</w:t>
      </w:r>
    </w:p>
    <w:p w14:paraId="0000006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When the QR code is scanned, the system queries the blockchain to retrieve transaction history including product origin, ownership transfers, transportation records, and quality certifications. Additional documentation such as product images or certificates is stored off-chain using </w:t>
      </w:r>
      <w:r>
        <w:rPr>
          <w:rFonts w:ascii="Times New Roman" w:cs="Times New Roman" w:hAnsi="Times New Roman"/>
          <w:b w:val="off"/>
          <w:bCs w:val="off"/>
          <w:color w:val="000000"/>
          <w:sz w:val="20"/>
          <w:szCs w:val="20"/>
          <w:rtl w:val="off"/>
          <w:lang w:val="en-US"/>
        </w:rPr>
        <w:t>IPFS</w:t>
      </w:r>
      <w:r>
        <w:rPr>
          <w:rFonts w:ascii="Times New Roman" w:cs="Times New Roman" w:hAnsi="Times New Roman"/>
          <w:b w:val="off"/>
          <w:bCs w:val="off"/>
          <w:color w:val="000000"/>
          <w:sz w:val="20"/>
          <w:szCs w:val="20"/>
          <w:rtl w:val="off"/>
          <w:lang w:val="en-US"/>
        </w:rPr>
        <w:t>, with their content hashes stored on-chain to maintain integrity.</w:t>
      </w:r>
    </w:p>
    <w:p w14:paraId="0000006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The traceability engine aggregates these distributed data sources and constructs a chronological product history that is presented to users through the consumer verification interface. The system is optimized to provide </w:t>
      </w:r>
      <w:r>
        <w:rPr>
          <w:rFonts w:ascii="Times New Roman" w:cs="Times New Roman" w:hAnsi="Times New Roman"/>
          <w:b w:val="off"/>
          <w:bCs w:val="off"/>
          <w:color w:val="000000"/>
          <w:sz w:val="20"/>
          <w:szCs w:val="20"/>
          <w:rtl w:val="off"/>
          <w:lang w:val="en-US"/>
        </w:rPr>
        <w:t>traceability results within 1–3 seconds under normal network conditions</w:t>
      </w:r>
      <w:r>
        <w:rPr>
          <w:rFonts w:ascii="Times New Roman" w:cs="Times New Roman" w:hAnsi="Times New Roman"/>
          <w:b w:val="off"/>
          <w:bCs w:val="off"/>
          <w:color w:val="000000"/>
          <w:sz w:val="20"/>
          <w:szCs w:val="20"/>
          <w:rtl w:val="off"/>
          <w:lang w:val="en-US"/>
        </w:rPr>
        <w:t>.</w:t>
      </w:r>
    </w:p>
    <w:p w14:paraId="0000006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D. QR Code Verification Module</w:t>
      </w:r>
    </w:p>
    <w:p w14:paraId="0000006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The QR code verification module acts as the bridge between physical agricultural products and their digital blockchain identities. During product registration, the backend generates a QR code encoded with the product's blockchain identifier and metadata reference.</w:t>
      </w:r>
    </w:p>
    <w:p w14:paraId="0000006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Consumers or inspectors can scan the QR code using mobile devices to instantly access product information through the web interface. The scanned identifier is forwarded to the backend service, which queries both the blockchain ledger and decentralized storage to retrieve the product’s traceability information.</w:t>
      </w:r>
    </w:p>
    <w:p w14:paraId="0000006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This module ensures that any attempt to tamper with physical product labels becomes detectable because the QR code’s encoded identity must match the corresponding blockchain record.</w:t>
      </w:r>
    </w:p>
    <w:p w14:paraId="0000006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E. Data Schema and Storage Design</w:t>
      </w:r>
    </w:p>
    <w:p w14:paraId="0000006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The system maintains two complementary data storage layers: </w:t>
      </w:r>
      <w:r>
        <w:rPr>
          <w:rFonts w:ascii="Times New Roman" w:cs="Times New Roman" w:hAnsi="Times New Roman"/>
          <w:b w:val="off"/>
          <w:bCs w:val="off"/>
          <w:color w:val="000000"/>
          <w:sz w:val="20"/>
          <w:szCs w:val="20"/>
          <w:rtl w:val="off"/>
          <w:lang w:val="en-US"/>
        </w:rPr>
        <w:t>blockchain storage for immutable supply chain records</w:t>
      </w:r>
      <w:r>
        <w:rPr>
          <w:rFonts w:ascii="Times New Roman" w:cs="Times New Roman" w:hAnsi="Times New Roman"/>
          <w:b w:val="off"/>
          <w:bCs w:val="off"/>
          <w:color w:val="000000"/>
          <w:sz w:val="20"/>
          <w:szCs w:val="20"/>
          <w:rtl w:val="off"/>
          <w:lang w:val="en-US"/>
        </w:rPr>
        <w:t xml:space="preserve"> and </w:t>
      </w:r>
      <w:r>
        <w:rPr>
          <w:rFonts w:ascii="Times New Roman" w:cs="Times New Roman" w:hAnsi="Times New Roman"/>
          <w:b w:val="off"/>
          <w:bCs w:val="off"/>
          <w:color w:val="000000"/>
          <w:sz w:val="20"/>
          <w:szCs w:val="20"/>
          <w:rtl w:val="off"/>
          <w:lang w:val="en-US"/>
        </w:rPr>
        <w:t>off-chain database storage for operational data</w:t>
      </w:r>
      <w:r>
        <w:rPr>
          <w:rFonts w:ascii="Times New Roman" w:cs="Times New Roman" w:hAnsi="Times New Roman"/>
          <w:b w:val="off"/>
          <w:bCs w:val="off"/>
          <w:color w:val="000000"/>
          <w:sz w:val="20"/>
          <w:szCs w:val="20"/>
          <w:rtl w:val="off"/>
          <w:lang w:val="en-US"/>
        </w:rPr>
        <w:t>.</w:t>
      </w:r>
    </w:p>
    <w:p w14:paraId="0000006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The primary off-chain database schema stored in </w:t>
      </w:r>
      <w:r>
        <w:rPr>
          <w:rFonts w:ascii="Times New Roman" w:cs="Times New Roman" w:hAnsi="Times New Roman"/>
          <w:b w:val="off"/>
          <w:bCs w:val="off"/>
          <w:color w:val="000000"/>
          <w:sz w:val="20"/>
          <w:szCs w:val="20"/>
          <w:rtl w:val="off"/>
          <w:lang w:val="en-US"/>
        </w:rPr>
        <w:t>MongoDB</w:t>
      </w:r>
      <w:r>
        <w:rPr>
          <w:rFonts w:ascii="Times New Roman" w:cs="Times New Roman" w:hAnsi="Times New Roman"/>
          <w:b w:val="off"/>
          <w:bCs w:val="off"/>
          <w:color w:val="000000"/>
          <w:sz w:val="20"/>
          <w:szCs w:val="20"/>
          <w:rtl w:val="off"/>
          <w:lang w:val="en-US"/>
        </w:rPr>
        <w:t xml:space="preserve"> includes the following fields:</w:t>
      </w:r>
    </w:p>
    <w:p w14:paraId="0000006F">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right="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productId (ObjectId)</w:t>
      </w:r>
      <w:r>
        <w:rPr>
          <w:rFonts w:ascii="Times New Roman" w:cs="Times New Roman" w:hAnsi="Times New Roman"/>
          <w:b w:val="off"/>
          <w:bCs w:val="off"/>
          <w:color w:val="000000"/>
          <w:sz w:val="20"/>
          <w:szCs w:val="20"/>
          <w:rtl w:val="off"/>
          <w:lang w:val="en-US"/>
        </w:rPr>
        <w:t xml:space="preserve"> – Unique product batch identifier</w:t>
      </w:r>
    </w:p>
    <w:p w14:paraId="00000070">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right="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farmerId (String)</w:t>
      </w:r>
      <w:r>
        <w:rPr>
          <w:rFonts w:ascii="Times New Roman" w:cs="Times New Roman" w:hAnsi="Times New Roman"/>
          <w:b w:val="off"/>
          <w:bCs w:val="off"/>
          <w:color w:val="000000"/>
          <w:sz w:val="20"/>
          <w:szCs w:val="20"/>
          <w:rtl w:val="off"/>
          <w:lang w:val="en-US"/>
        </w:rPr>
        <w:t xml:space="preserve"> – Registered farmer identity</w:t>
      </w:r>
    </w:p>
    <w:p w14:paraId="00000071">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right="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productName (String)</w:t>
      </w:r>
      <w:r>
        <w:rPr>
          <w:rFonts w:ascii="Times New Roman" w:cs="Times New Roman" w:hAnsi="Times New Roman"/>
          <w:b w:val="off"/>
          <w:bCs w:val="off"/>
          <w:color w:val="000000"/>
          <w:sz w:val="20"/>
          <w:szCs w:val="20"/>
          <w:rtl w:val="off"/>
          <w:lang w:val="en-US"/>
        </w:rPr>
        <w:t xml:space="preserve"> – Name of the agricultural product</w:t>
      </w:r>
    </w:p>
    <w:p w14:paraId="00000072">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right="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originLocation (String)</w:t>
      </w:r>
      <w:r>
        <w:rPr>
          <w:rFonts w:ascii="Times New Roman" w:cs="Times New Roman" w:hAnsi="Times New Roman"/>
          <w:b w:val="off"/>
          <w:bCs w:val="off"/>
          <w:color w:val="000000"/>
          <w:sz w:val="20"/>
          <w:szCs w:val="20"/>
          <w:rtl w:val="off"/>
          <w:lang w:val="en-US"/>
        </w:rPr>
        <w:t xml:space="preserve"> – Geographic production location</w:t>
      </w:r>
    </w:p>
    <w:p w14:paraId="00000073">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right="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quantity (Number)</w:t>
      </w:r>
      <w:r>
        <w:rPr>
          <w:rFonts w:ascii="Times New Roman" w:cs="Times New Roman" w:hAnsi="Times New Roman"/>
          <w:b w:val="off"/>
          <w:bCs w:val="off"/>
          <w:color w:val="000000"/>
          <w:sz w:val="20"/>
          <w:szCs w:val="20"/>
          <w:rtl w:val="off"/>
          <w:lang w:val="en-US"/>
        </w:rPr>
        <w:t xml:space="preserve"> – Quantity of product in the batch</w:t>
      </w:r>
    </w:p>
    <w:p w14:paraId="0000007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Indexing is applied to </w:t>
      </w:r>
      <w:r>
        <w:rPr>
          <w:rFonts w:ascii="Times New Roman" w:cs="Times New Roman" w:hAnsi="Times New Roman"/>
          <w:b w:val="off"/>
          <w:bCs w:val="off"/>
          <w:color w:val="000000"/>
          <w:sz w:val="20"/>
          <w:szCs w:val="20"/>
          <w:rtl w:val="off"/>
          <w:lang w:val="en-US"/>
        </w:rPr>
        <w:t>productName, originLocation, and registrationTimestamp</w:t>
      </w:r>
      <w:r>
        <w:rPr>
          <w:rFonts w:ascii="Times New Roman" w:cs="Times New Roman" w:hAnsi="Times New Roman"/>
          <w:b w:val="off"/>
          <w:bCs w:val="off"/>
          <w:color w:val="000000"/>
          <w:sz w:val="20"/>
          <w:szCs w:val="20"/>
          <w:rtl w:val="off"/>
          <w:lang w:val="en-US"/>
        </w:rPr>
        <w:t xml:space="preserve"> fields to accelerate product lookup queries and dashboard analytics operations.</w:t>
      </w:r>
    </w:p>
    <w:p w14:paraId="0000007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en-US"/>
        </w:rPr>
      </w:pPr>
    </w:p>
    <w:p w14:paraId="00000076">
      <w:pPr>
        <w:spacing w:before="110" w:after="55"/>
        <w:jc w:val="both"/>
        <w:rPr/>
      </w:pPr>
      <w:r>
        <w:t>.</w:t>
      </w:r>
    </w:p>
    <w:p w14:paraId="00000077">
      <w:pPr>
        <w:spacing w:before="160" w:after="80"/>
        <w:jc w:val="center"/>
        <w:rPr/>
      </w:pPr>
      <w:r>
        <w:rPr>
          <w:b/>
          <w:bCs/>
        </w:rPr>
        <w:t>VI.  EXPERIMENTAL RESULTS AND DISCUSSION</w:t>
      </w:r>
    </w:p>
    <w:p w14:paraId="0000007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rtl w:val="off"/>
          <w:lang w:val="en-US"/>
        </w:rPr>
      </w:pPr>
      <w:r>
        <w:rPr>
          <w:rFonts w:ascii="Times New Roman" w:cs="Times New Roman" w:hAnsi="Times New Roman"/>
          <w:b w:val="off"/>
          <w:bCs w:val="off"/>
          <w:color w:val="000000"/>
          <w:sz w:val="20"/>
          <w:szCs w:val="20"/>
          <w:rtl w:val="off"/>
          <w:lang w:val="en-US"/>
        </w:rPr>
        <w:t xml:space="preserve">Evaluation was conducted on an </w:t>
      </w:r>
      <w:r>
        <w:rPr>
          <w:rFonts w:ascii="Times New Roman" w:cs="Times New Roman" w:hAnsi="Times New Roman"/>
          <w:b w:val="off"/>
          <w:bCs w:val="off"/>
          <w:color w:val="000000"/>
          <w:sz w:val="20"/>
          <w:szCs w:val="20"/>
          <w:rtl w:val="off"/>
          <w:lang w:val="en-US"/>
        </w:rPr>
        <w:t>Intel Core i5 / 8 GB RAM workstation</w:t>
      </w:r>
      <w:r>
        <w:rPr>
          <w:rFonts w:ascii="Times New Roman" w:cs="Times New Roman" w:hAnsi="Times New Roman"/>
          <w:b w:val="off"/>
          <w:bCs w:val="off"/>
          <w:color w:val="000000"/>
          <w:sz w:val="20"/>
          <w:szCs w:val="20"/>
          <w:rtl w:val="off"/>
          <w:lang w:val="en-US"/>
        </w:rPr>
        <w:t xml:space="preserve"> using </w:t>
      </w:r>
      <w:r>
        <w:rPr>
          <w:rFonts w:ascii="Times New Roman" w:cs="Times New Roman" w:hAnsi="Times New Roman"/>
          <w:b w:val="off"/>
          <w:bCs w:val="off"/>
          <w:color w:val="000000"/>
          <w:sz w:val="20"/>
          <w:szCs w:val="20"/>
          <w:rtl w:val="off"/>
          <w:lang w:val="en-US"/>
        </w:rPr>
        <w:t>Google Chrome v122</w:t>
      </w:r>
      <w:r>
        <w:rPr>
          <w:rFonts w:ascii="Times New Roman" w:cs="Times New Roman" w:hAnsi="Times New Roman"/>
          <w:b w:val="off"/>
          <w:bCs w:val="off"/>
          <w:color w:val="000000"/>
          <w:sz w:val="20"/>
          <w:szCs w:val="20"/>
          <w:rtl w:val="off"/>
          <w:lang w:val="en-US"/>
        </w:rPr>
        <w:t xml:space="preserve">, a </w:t>
      </w:r>
      <w:r>
        <w:rPr>
          <w:rFonts w:ascii="Times New Roman" w:cs="Times New Roman" w:hAnsi="Times New Roman"/>
          <w:b w:val="off"/>
          <w:bCs w:val="off"/>
          <w:color w:val="000000"/>
          <w:sz w:val="20"/>
          <w:szCs w:val="20"/>
          <w:rtl w:val="off"/>
          <w:lang w:val="en-US"/>
        </w:rPr>
        <w:t>MongoDB Atlas M0 cluster</w:t>
      </w:r>
      <w:r>
        <w:rPr>
          <w:rFonts w:ascii="Times New Roman" w:cs="Times New Roman" w:hAnsi="Times New Roman"/>
          <w:b w:val="off"/>
          <w:bCs w:val="off"/>
          <w:color w:val="000000"/>
          <w:sz w:val="20"/>
          <w:szCs w:val="20"/>
          <w:rtl w:val="off"/>
          <w:lang w:val="en-US"/>
        </w:rPr>
        <w:t xml:space="preserve">, and the </w:t>
      </w:r>
      <w:r>
        <w:rPr>
          <w:rFonts w:ascii="Times New Roman" w:cs="Times New Roman" w:hAnsi="Times New Roman"/>
          <w:b w:val="off"/>
          <w:bCs w:val="off"/>
          <w:color w:val="000000"/>
          <w:sz w:val="20"/>
          <w:szCs w:val="20"/>
          <w:rtl w:val="off"/>
          <w:lang w:val="en-US"/>
        </w:rPr>
        <w:t>Polygon blockchain test network</w:t>
      </w:r>
      <w:r>
        <w:rPr>
          <w:rFonts w:ascii="Times New Roman" w:cs="Times New Roman" w:hAnsi="Times New Roman"/>
          <w:b w:val="off"/>
          <w:bCs w:val="off"/>
          <w:color w:val="000000"/>
          <w:sz w:val="20"/>
          <w:szCs w:val="20"/>
          <w:rtl w:val="off"/>
          <w:lang w:val="en-US"/>
        </w:rPr>
        <w:t xml:space="preserve">. A seeded dataset of </w:t>
      </w:r>
      <w:r>
        <w:rPr>
          <w:rFonts w:ascii="Times New Roman" w:cs="Times New Roman" w:hAnsi="Times New Roman"/>
          <w:b w:val="off"/>
          <w:bCs w:val="off"/>
          <w:color w:val="000000"/>
          <w:sz w:val="20"/>
          <w:szCs w:val="20"/>
          <w:rtl w:val="off"/>
          <w:lang w:val="en-US"/>
        </w:rPr>
        <w:t>100 agricultural product batches across five categories</w:t>
      </w:r>
      <w:r>
        <w:rPr>
          <w:rFonts w:ascii="Times New Roman" w:cs="Times New Roman" w:hAnsi="Times New Roman"/>
          <w:b w:val="off"/>
          <w:bCs w:val="off"/>
          <w:color w:val="000000"/>
          <w:sz w:val="20"/>
          <w:szCs w:val="20"/>
          <w:rtl w:val="off"/>
          <w:lang w:val="en-US"/>
        </w:rPr>
        <w:t xml:space="preserve"> (grains, fruits, vegetables, dairy products, and packaged goods) served as the evaluation corpus. Testing comprised four evaluation classes: </w:t>
      </w:r>
      <w:r>
        <w:rPr>
          <w:rFonts w:ascii="Times New Roman" w:cs="Times New Roman" w:hAnsi="Times New Roman"/>
          <w:b w:val="off"/>
          <w:bCs w:val="off"/>
          <w:color w:val="000000"/>
          <w:sz w:val="20"/>
          <w:szCs w:val="20"/>
          <w:rtl w:val="off"/>
          <w:lang w:val="en-US"/>
        </w:rPr>
        <w:t>functional correctness, blockchain transaction performance, traceability verification accuracy, and structured user acceptance testing.</w:t>
      </w:r>
    </w:p>
    <w:p w14:paraId="0000007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pPr>
      <w:r>
        <w:rPr>
          <w:rFonts w:ascii="Times New Roman" w:cs="Times New Roman" w:hAnsi="Times New Roman"/>
          <w:b w:val="off"/>
          <w:bCs w:val="off"/>
          <w:color w:val="000000"/>
          <w:sz w:val="20"/>
          <w:szCs w:val="20"/>
          <w:rtl w:val="off"/>
          <w:lang w:val="en-US"/>
        </w:rPr>
        <w:t xml:space="preserve"> </w:t>
      </w:r>
    </w:p>
    <w:p w14:paraId="0000007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pPr>
      <w:r>
        <w:rPr>
          <w:b/>
          <w:bCs/>
          <w:i/>
          <w:iCs/>
        </w:rPr>
        <w:t xml:space="preserve">A. </w:t>
      </w:r>
      <w:r>
        <w:rPr>
          <w:rFonts w:ascii="Times New Roman" w:cs="Times New Roman" w:hAnsi="Times New Roman"/>
          <w:b/>
          <w:bCs/>
          <w:i/>
          <w:iCs/>
          <w:color w:val="000000"/>
          <w:sz w:val="20"/>
          <w:szCs w:val="20"/>
          <w:rtl w:val="off"/>
          <w:lang w:val="en-US"/>
        </w:rPr>
        <w:t>Product Registration and Supply Chain Tracking:</w:t>
      </w:r>
      <w:r>
        <w:rPr>
          <w:b/>
          <w:bCs/>
          <w:i/>
          <w:iCs/>
        </w:rPr>
        <w:t xml:space="preserve"> </w:t>
      </w:r>
    </w:p>
    <w:p w14:paraId="0000007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Fig. 1 depicts the operational </w:t>
      </w:r>
      <w:r>
        <w:rPr>
          <w:rFonts w:ascii="Times New Roman" w:cs="Times New Roman" w:hAnsi="Times New Roman"/>
          <w:b w:val="off"/>
          <w:bCs w:val="off"/>
          <w:color w:val="000000"/>
          <w:sz w:val="20"/>
          <w:szCs w:val="20"/>
          <w:rtl w:val="off"/>
          <w:lang w:val="en-US"/>
        </w:rPr>
        <w:t>Product Registration View</w:t>
      </w:r>
      <w:r>
        <w:rPr>
          <w:rFonts w:ascii="Times New Roman" w:cs="Times New Roman" w:hAnsi="Times New Roman"/>
          <w:b w:val="off"/>
          <w:bCs w:val="off"/>
          <w:color w:val="000000"/>
          <w:sz w:val="20"/>
          <w:szCs w:val="20"/>
          <w:rtl w:val="off"/>
          <w:lang w:val="en-US"/>
        </w:rPr>
        <w:t xml:space="preserve">. Across </w:t>
      </w:r>
      <w:r>
        <w:rPr>
          <w:rFonts w:ascii="Times New Roman" w:cs="Times New Roman" w:hAnsi="Times New Roman"/>
          <w:b w:val="off"/>
          <w:bCs w:val="off"/>
          <w:color w:val="000000"/>
          <w:sz w:val="20"/>
          <w:szCs w:val="20"/>
          <w:rtl w:val="off"/>
          <w:lang w:val="en-US"/>
        </w:rPr>
        <w:t>100 product registration transactions</w:t>
      </w:r>
      <w:r>
        <w:rPr>
          <w:rFonts w:ascii="Times New Roman" w:cs="Times New Roman" w:hAnsi="Times New Roman"/>
          <w:b w:val="off"/>
          <w:bCs w:val="off"/>
          <w:color w:val="000000"/>
          <w:sz w:val="20"/>
          <w:szCs w:val="20"/>
          <w:rtl w:val="off"/>
          <w:lang w:val="en-US"/>
        </w:rPr>
        <w:t xml:space="preserve">, zero functional failures were recorded. Each transaction successfully created a new blockchain record and generated a corresponding </w:t>
      </w:r>
      <w:r>
        <w:rPr>
          <w:rFonts w:ascii="Times New Roman" w:cs="Times New Roman" w:hAnsi="Times New Roman"/>
          <w:b w:val="off"/>
          <w:bCs w:val="off"/>
          <w:color w:val="000000"/>
          <w:sz w:val="20"/>
          <w:szCs w:val="20"/>
          <w:rtl w:val="off"/>
          <w:lang w:val="en-US"/>
        </w:rPr>
        <w:t>QR-code identifier</w:t>
      </w:r>
      <w:r>
        <w:rPr>
          <w:rFonts w:ascii="Times New Roman" w:cs="Times New Roman" w:hAnsi="Times New Roman"/>
          <w:b w:val="off"/>
          <w:bCs w:val="off"/>
          <w:color w:val="000000"/>
          <w:sz w:val="20"/>
          <w:szCs w:val="20"/>
          <w:rtl w:val="off"/>
          <w:lang w:val="en-US"/>
        </w:rPr>
        <w:t xml:space="preserve"> linked to the product batch.</w:t>
      </w:r>
    </w:p>
    <w:p w14:paraId="0000007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en-US"/>
        </w:rPr>
      </w:pPr>
      <w:r>
        <w:rPr>
          <w:rFonts w:ascii="Times New Roman" w:cs="Times New Roman" w:hAnsi="Times New Roman"/>
          <w:b w:val="off"/>
          <w:bCs w:val="off"/>
          <w:color w:val="000000"/>
          <w:sz w:val="20"/>
          <w:szCs w:val="20"/>
          <w:rtl w:val="off"/>
          <w:lang w:val="en-US"/>
        </w:rPr>
        <w:t xml:space="preserve">The registration interface allows farmers to enter product name, origin location, quantity, and certification documents. Upon submission, the backend invokes the smart contract to record the product data on the blockchain. Mean registration time measured </w:t>
      </w:r>
      <w:r>
        <w:rPr>
          <w:rFonts w:ascii="Times New Roman" w:cs="Times New Roman" w:hAnsi="Times New Roman"/>
          <w:b w:val="off"/>
          <w:bCs w:val="off"/>
          <w:color w:val="000000"/>
          <w:sz w:val="20"/>
          <w:szCs w:val="20"/>
          <w:rtl w:val="off"/>
          <w:lang w:val="en-US"/>
        </w:rPr>
        <w:t>3.8 seconds</w:t>
      </w:r>
      <w:r>
        <w:rPr>
          <w:rFonts w:ascii="Times New Roman" w:cs="Times New Roman" w:hAnsi="Times New Roman"/>
          <w:b w:val="off"/>
          <w:bCs w:val="off"/>
          <w:color w:val="000000"/>
          <w:sz w:val="20"/>
          <w:szCs w:val="20"/>
          <w:rtl w:val="off"/>
          <w:lang w:val="en-US"/>
        </w:rPr>
        <w:t xml:space="preserve">, remaining within the </w:t>
      </w:r>
      <w:r>
        <w:rPr>
          <w:rFonts w:ascii="Times New Roman" w:cs="Times New Roman" w:hAnsi="Times New Roman"/>
          <w:b w:val="off"/>
          <w:bCs w:val="off"/>
          <w:color w:val="000000"/>
          <w:sz w:val="20"/>
          <w:szCs w:val="20"/>
          <w:rtl w:val="off"/>
          <w:lang w:val="en-US"/>
        </w:rPr>
        <w:t>6-second design specification</w:t>
      </w:r>
    </w:p>
    <w:p w14:paraId="0000007D">
      <w:pPr>
        <w:spacing w:before="100" w:after="55"/>
        <w:jc w:val="both"/>
        <w:rPr/>
      </w:pPr>
      <w:r>
        <w:rPr/>
        <w:drawing xmlns:mc="http://schemas.openxmlformats.org/markup-compatibility/2006">
          <wp:inline distT="0" distB="0" distL="0" distR="0">
            <wp:extent cx="2971800" cy="1576070"/>
            <wp:effectExtent l="0" t="0" r="0" b="0"/>
            <wp:docPr id="1750745085" name="Picture 1750745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45076" name="Picture 1750745073"/>
                    <pic:cNvPicPr>
                      <a:picLocks noGrp="0" noSelect="0" noChangeAspect="1" noMove="0"/>
                    </pic:cNvPicPr>
                  </pic:nvPicPr>
                  <pic:blipFill>
                    <a:blip r:embed="rId33"/>
                    <a:srcRect/>
                    <a:stretch>
                      <a:fillRect/>
                    </a:stretch>
                  </pic:blipFill>
                  <pic:spPr>
                    <a:xfrm>
                      <a:off x="0" y="0"/>
                      <a:ext cx="2971800" cy="1576070"/>
                    </a:xfrm>
                    <a:prstGeom prst="rect">
                      <a:avLst/>
                    </a:prstGeom>
                  </pic:spPr>
                </pic:pic>
              </a:graphicData>
            </a:graphic>
          </wp:inline>
        </w:drawing>
      </w:r>
    </w:p>
    <w:p w14:paraId="0000007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i/>
          <w:iCs/>
          <w:color w:val="000000"/>
          <w:sz w:val="18"/>
          <w:rtl w:val="off"/>
          <w:lang w:val="en-US"/>
        </w:rPr>
      </w:pPr>
      <w:r>
        <w:rPr>
          <w:rFonts w:ascii="Times New Roman" w:cs="Times New Roman" w:hAnsi="Times New Roman"/>
          <w:i/>
          <w:iCs/>
          <w:color w:val="000000"/>
          <w:sz w:val="18"/>
          <w:rtl w:val="off"/>
          <w:lang w:val="en-US"/>
        </w:rPr>
        <w:t>Fig. 1. Product Registration Interface — blockchain transaction confirmation and QR-code generation</w:t>
      </w:r>
    </w:p>
    <w:p w14:paraId="0000007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pPr>
      <w:r>
        <w:rPr>
          <w:rFonts w:ascii="Times New Roman" w:cs="Times New Roman" w:hAnsi="Times New Roman"/>
          <w:i/>
          <w:iCs/>
          <w:color w:val="000000"/>
          <w:sz w:val="18"/>
          <w:rtl w:val="off"/>
          <w:lang w:val="en-US"/>
        </w:rPr>
        <w:t>.</w:t>
      </w:r>
    </w:p>
    <w:p w14:paraId="0000008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pPr>
      <w:r>
        <w:rPr>
          <w:b/>
          <w:bCs/>
          <w:i/>
          <w:iCs/>
        </w:rPr>
        <w:t xml:space="preserve">B. </w:t>
      </w:r>
      <w:r>
        <w:rPr>
          <w:rFonts w:ascii="Times New Roman" w:cs="Times New Roman" w:hAnsi="Times New Roman"/>
          <w:b/>
          <w:bCs/>
          <w:i/>
          <w:iCs/>
          <w:color w:val="000000"/>
          <w:sz w:val="20"/>
          <w:szCs w:val="20"/>
          <w:rtl w:val="off"/>
          <w:lang w:val="en-US"/>
        </w:rPr>
        <w:t>O</w:t>
      </w:r>
      <w:r>
        <w:rPr>
          <w:rFonts w:ascii="Times New Roman" w:cs="Times New Roman" w:hAnsi="Times New Roman"/>
          <w:b/>
          <w:bCs/>
          <w:i/>
          <w:iCs/>
          <w:color w:val="000000"/>
          <w:sz w:val="20"/>
          <w:szCs w:val="20"/>
          <w:rtl w:val="off"/>
          <w:lang w:val="en-US"/>
        </w:rPr>
        <w:t>wnership Transfer and Supply Chain Updates</w:t>
      </w:r>
      <w:r>
        <w:rPr>
          <w:b/>
          <w:bCs/>
          <w:i/>
          <w:iCs/>
        </w:rPr>
        <w:t xml:space="preserve">: </w:t>
      </w:r>
    </w:p>
    <w:p w14:paraId="0000008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The </w:t>
      </w:r>
      <w:r>
        <w:rPr>
          <w:rFonts w:ascii="Times New Roman" w:cs="Times New Roman" w:hAnsi="Times New Roman"/>
          <w:b w:val="off"/>
          <w:bCs w:val="off"/>
          <w:color w:val="000000"/>
          <w:sz w:val="20"/>
          <w:szCs w:val="20"/>
          <w:rtl w:val="off"/>
          <w:lang w:val="en-US"/>
        </w:rPr>
        <w:t>Supply Chain Management View</w:t>
      </w:r>
      <w:r>
        <w:rPr>
          <w:rFonts w:ascii="Times New Roman" w:cs="Times New Roman" w:hAnsi="Times New Roman"/>
          <w:b w:val="off"/>
          <w:bCs w:val="off"/>
          <w:color w:val="000000"/>
          <w:sz w:val="20"/>
          <w:szCs w:val="20"/>
          <w:rtl w:val="off"/>
          <w:lang w:val="en-US"/>
        </w:rPr>
        <w:t xml:space="preserve"> (Fig. 2) supports ownership transfer operations among farmers, distributors, and retailers. Each transfer event is recorded as a new blockchain transaction containing the participant address, timestamp, and product identifier.</w:t>
      </w:r>
    </w:p>
    <w:p w14:paraId="0000008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pPr>
      <w:r>
        <w:rPr>
          <w:rFonts w:ascii="Times New Roman" w:cs="Times New Roman" w:hAnsi="Times New Roman"/>
          <w:b w:val="off"/>
          <w:bCs w:val="off"/>
          <w:color w:val="000000"/>
          <w:sz w:val="20"/>
          <w:szCs w:val="20"/>
          <w:rtl w:val="off"/>
          <w:lang w:val="en-US"/>
        </w:rPr>
        <w:t xml:space="preserve">During evaluation, </w:t>
      </w:r>
      <w:r>
        <w:rPr>
          <w:rFonts w:ascii="Times New Roman" w:cs="Times New Roman" w:hAnsi="Times New Roman"/>
          <w:b w:val="off"/>
          <w:bCs w:val="off"/>
          <w:color w:val="000000"/>
          <w:sz w:val="20"/>
          <w:szCs w:val="20"/>
          <w:rtl w:val="off"/>
          <w:lang w:val="en-US"/>
        </w:rPr>
        <w:t>100 simulated ownership transfers</w:t>
      </w:r>
      <w:r>
        <w:rPr>
          <w:rFonts w:ascii="Times New Roman" w:cs="Times New Roman" w:hAnsi="Times New Roman"/>
          <w:b w:val="off"/>
          <w:bCs w:val="off"/>
          <w:color w:val="000000"/>
          <w:sz w:val="20"/>
          <w:szCs w:val="20"/>
          <w:rtl w:val="off"/>
          <w:lang w:val="en-US"/>
        </w:rPr>
        <w:t xml:space="preserve"> were executed across different supply chain participants. All transactions were successfully validated by the smart contract and appended to the blockchain ledger. Mean transaction confirmation time was </w:t>
      </w:r>
      <w:r>
        <w:rPr>
          <w:rFonts w:ascii="Times New Roman" w:cs="Times New Roman" w:hAnsi="Times New Roman"/>
          <w:b w:val="off"/>
          <w:bCs w:val="off"/>
          <w:color w:val="000000"/>
          <w:sz w:val="20"/>
          <w:szCs w:val="20"/>
          <w:rtl w:val="off"/>
          <w:lang w:val="en-US"/>
        </w:rPr>
        <w:t>4.6 seconds</w:t>
      </w:r>
      <w:r>
        <w:rPr>
          <w:rFonts w:ascii="Times New Roman" w:cs="Times New Roman" w:hAnsi="Times New Roman"/>
          <w:b w:val="off"/>
          <w:bCs w:val="off"/>
          <w:color w:val="000000"/>
          <w:sz w:val="20"/>
          <w:szCs w:val="20"/>
          <w:rtl w:val="off"/>
          <w:lang w:val="en-US"/>
        </w:rPr>
        <w:t>, demonstrating stable performance under typical network conditions</w:t>
      </w:r>
      <w:r>
        <w:t>.</w:t>
      </w:r>
    </w:p>
    <w:p w14:paraId="00000083">
      <w:pPr>
        <w:spacing w:before="100" w:after="55"/>
        <w:jc w:val="both"/>
        <w:rPr/>
      </w:pPr>
      <w:r>
        <w:rPr/>
        <w:drawing xmlns:mc="http://schemas.openxmlformats.org/markup-compatibility/2006">
          <wp:inline distT="0" distB="0" distL="0" distR="0">
            <wp:extent cx="2971800" cy="1594485"/>
            <wp:effectExtent l="0" t="0" r="0" b="0"/>
            <wp:docPr id="1750745086" name="Picture 175074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45077" name="Picture 1750745074"/>
                    <pic:cNvPicPr>
                      <a:picLocks noGrp="0" noSelect="0" noChangeAspect="1" noMove="0"/>
                    </pic:cNvPicPr>
                  </pic:nvPicPr>
                  <pic:blipFill>
                    <a:blip r:embed="rId34"/>
                    <a:srcRect/>
                    <a:stretch>
                      <a:fillRect/>
                    </a:stretch>
                  </pic:blipFill>
                  <pic:spPr>
                    <a:xfrm>
                      <a:off x="0" y="0"/>
                      <a:ext cx="2971800" cy="1594485"/>
                    </a:xfrm>
                    <a:prstGeom prst="rect">
                      <a:avLst/>
                    </a:prstGeom>
                  </pic:spPr>
                </pic:pic>
              </a:graphicData>
            </a:graphic>
          </wp:inline>
        </w:drawing>
      </w:r>
    </w:p>
    <w:p w14:paraId="0000008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i/>
          <w:iCs/>
          <w:color w:val="000000"/>
          <w:sz w:val="18"/>
          <w:rtl w:val="off"/>
          <w:lang w:val="en-US"/>
        </w:rPr>
      </w:pPr>
      <w:r>
        <w:rPr>
          <w:rFonts w:ascii="Times New Roman" w:cs="Times New Roman" w:hAnsi="Times New Roman"/>
          <w:i/>
          <w:iCs/>
          <w:color w:val="000000"/>
          <w:sz w:val="18"/>
          <w:rtl w:val="off"/>
          <w:lang w:val="en-US"/>
        </w:rPr>
        <w:t>Fig. 2. Supply Chain Tracking Interface — ownership transfer events recorded on the blockchain ledger</w:t>
      </w:r>
    </w:p>
    <w:p w14:paraId="0000008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Times New Roman" w:cs="Times New Roman" w:hAnsi="Times New Roman"/>
          <w:i/>
          <w:iCs/>
          <w:color w:val="000000"/>
          <w:sz w:val="18"/>
          <w:rtl w:val="off"/>
          <w:lang w:val="en-US"/>
        </w:rPr>
        <w:t>.</w:t>
      </w:r>
      <w:r>
        <w:rPr>
          <w:rFonts w:ascii="Segoe UI"/>
          <w:color w:val="000000"/>
          <w:sz w:val="18"/>
          <w:rtl w:val="off"/>
          <w:lang w:val="en-US"/>
        </w:rPr>
        <w:t xml:space="preserve"> </w:t>
      </w:r>
    </w:p>
    <w:p w14:paraId="0000008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pPr>
      <w:r>
        <w:rPr>
          <w:b/>
          <w:bCs/>
          <w:i/>
          <w:iCs/>
        </w:rPr>
        <w:t xml:space="preserve">C. </w:t>
      </w:r>
      <w:r>
        <w:rPr>
          <w:rFonts w:ascii="Times New Roman" w:cs="Times New Roman" w:hAnsi="Times New Roman"/>
          <w:b/>
          <w:bCs/>
          <w:i/>
          <w:iCs/>
          <w:color w:val="000000"/>
          <w:sz w:val="18"/>
          <w:rtl w:val="off"/>
          <w:lang w:val="en-US"/>
        </w:rPr>
        <w:t>QR-Code Traceability Verification</w:t>
      </w:r>
      <w:r>
        <w:rPr>
          <w:rFonts w:ascii="Times New Roman" w:cs="Times New Roman" w:hAnsi="Times New Roman"/>
          <w:b/>
          <w:bCs/>
          <w:i/>
          <w:iCs/>
        </w:rPr>
        <w:t>:</w:t>
      </w:r>
      <w:r>
        <w:rPr>
          <w:b/>
          <w:bCs/>
          <w:i/>
          <w:iCs/>
        </w:rPr>
        <w:t xml:space="preserve"> </w:t>
      </w:r>
    </w:p>
    <w:p w14:paraId="0000008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b w:val="off"/>
          <w:bCs w:val="off"/>
          <w:color w:val="000000"/>
          <w:sz w:val="18"/>
          <w:lang w:val="en-US"/>
        </w:rPr>
      </w:pPr>
      <w:r>
        <w:rPr>
          <w:rFonts w:ascii="Times New Roman" w:cs="Times New Roman" w:hAnsi="Times New Roman"/>
          <w:b w:val="off"/>
          <w:bCs w:val="off"/>
          <w:color w:val="000000"/>
          <w:sz w:val="18"/>
          <w:rtl w:val="off"/>
          <w:lang w:val="en-US"/>
        </w:rPr>
        <w:t xml:space="preserve">Fig. 3 shows the </w:t>
      </w:r>
      <w:r>
        <w:rPr>
          <w:rFonts w:ascii="Times New Roman" w:cs="Times New Roman" w:hAnsi="Times New Roman"/>
          <w:b w:val="off"/>
          <w:bCs w:val="off"/>
          <w:color w:val="000000"/>
          <w:sz w:val="18"/>
          <w:rtl w:val="off"/>
          <w:lang w:val="en-US"/>
        </w:rPr>
        <w:t>Consumer Verification Interface</w:t>
      </w:r>
      <w:r>
        <w:rPr>
          <w:rFonts w:ascii="Times New Roman" w:cs="Times New Roman" w:hAnsi="Times New Roman"/>
          <w:b w:val="off"/>
          <w:bCs w:val="off"/>
          <w:color w:val="000000"/>
          <w:sz w:val="18"/>
          <w:rtl w:val="off"/>
          <w:lang w:val="en-US"/>
        </w:rPr>
        <w:t xml:space="preserve"> retrieving product lifecycle data after scanning a QR code. When scanned, the QR code triggers a backend query that retrieves product origin details, ownership history, and associated documentation stored on </w:t>
      </w:r>
      <w:r>
        <w:rPr>
          <w:rFonts w:ascii="Times New Roman" w:cs="Times New Roman" w:hAnsi="Times New Roman"/>
          <w:b w:val="off"/>
          <w:bCs w:val="off"/>
          <w:color w:val="000000"/>
          <w:sz w:val="18"/>
          <w:rtl w:val="off"/>
          <w:lang w:val="en-US"/>
        </w:rPr>
        <w:t>IPFS</w:t>
      </w:r>
      <w:r>
        <w:rPr>
          <w:rFonts w:ascii="Times New Roman" w:cs="Times New Roman" w:hAnsi="Times New Roman"/>
          <w:b w:val="off"/>
          <w:bCs w:val="off"/>
          <w:color w:val="000000"/>
          <w:sz w:val="18"/>
          <w:rtl w:val="off"/>
          <w:lang w:val="en-US"/>
        </w:rPr>
        <w:t>.</w:t>
      </w:r>
    </w:p>
    <w:p w14:paraId="0000008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pPr>
      <w:r>
        <w:rPr>
          <w:rFonts w:ascii="Times New Roman" w:cs="Times New Roman" w:hAnsi="Times New Roman"/>
          <w:b w:val="off"/>
          <w:bCs w:val="off"/>
          <w:color w:val="000000"/>
          <w:sz w:val="18"/>
          <w:rtl w:val="off"/>
          <w:lang w:val="en-US"/>
        </w:rPr>
        <w:t xml:space="preserve">Across </w:t>
      </w:r>
      <w:r>
        <w:rPr>
          <w:rFonts w:ascii="Times New Roman" w:cs="Times New Roman" w:hAnsi="Times New Roman"/>
          <w:b w:val="off"/>
          <w:bCs w:val="off"/>
          <w:color w:val="000000"/>
          <w:sz w:val="18"/>
          <w:rtl w:val="off"/>
          <w:lang w:val="en-US"/>
        </w:rPr>
        <w:t>100 QR-code verification tests</w:t>
      </w:r>
      <w:r>
        <w:rPr>
          <w:rFonts w:ascii="Times New Roman" w:cs="Times New Roman" w:hAnsi="Times New Roman"/>
          <w:b w:val="off"/>
          <w:bCs w:val="off"/>
          <w:color w:val="000000"/>
          <w:sz w:val="18"/>
          <w:rtl w:val="off"/>
          <w:lang w:val="en-US"/>
        </w:rPr>
        <w:t xml:space="preserve">, all scans correctly retrieved the full traceability record within </w:t>
      </w:r>
      <w:r>
        <w:rPr>
          <w:rFonts w:ascii="Times New Roman" w:cs="Times New Roman" w:hAnsi="Times New Roman"/>
          <w:b w:val="off"/>
          <w:bCs w:val="off"/>
          <w:color w:val="000000"/>
          <w:sz w:val="18"/>
          <w:rtl w:val="off"/>
          <w:lang w:val="en-US"/>
        </w:rPr>
        <w:t>1–3 seconds</w:t>
      </w:r>
      <w:r>
        <w:rPr>
          <w:rFonts w:ascii="Times New Roman" w:cs="Times New Roman" w:hAnsi="Times New Roman"/>
          <w:b w:val="off"/>
          <w:bCs w:val="off"/>
          <w:color w:val="000000"/>
          <w:sz w:val="18"/>
          <w:rtl w:val="off"/>
          <w:lang w:val="en-US"/>
        </w:rPr>
        <w:t>. The system successfully displayed product origin, transaction history, and certification references without inconsistencies</w:t>
      </w:r>
      <w:r>
        <w:rPr>
          <w:rFonts w:ascii="Times New Roman" w:cs="Times New Roman" w:hAnsi="Times New Roman"/>
          <w:b w:val="off"/>
          <w:bCs w:val="off"/>
        </w:rPr>
        <w:t>.</w:t>
      </w:r>
    </w:p>
    <w:p w14:paraId="00000089">
      <w:pPr>
        <w:spacing w:before="100" w:after="55"/>
        <w:jc w:val="both"/>
        <w:rPr/>
      </w:pPr>
      <w:r>
        <w:rPr/>
        <w:drawing xmlns:mc="http://schemas.openxmlformats.org/markup-compatibility/2006">
          <wp:inline distT="0" distB="0" distL="0" distR="0">
            <wp:extent cx="2971800" cy="1329690"/>
            <wp:effectExtent l="0" t="0" r="0" b="0"/>
            <wp:docPr id="1750745087" name="Picture 175074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45078" name="Picture 1750745075"/>
                    <pic:cNvPicPr>
                      <a:picLocks noGrp="0" noSelect="0" noChangeAspect="1" noMove="0"/>
                    </pic:cNvPicPr>
                  </pic:nvPicPr>
                  <pic:blipFill>
                    <a:blip r:embed="rId35"/>
                    <a:srcRect/>
                    <a:stretch>
                      <a:fillRect/>
                    </a:stretch>
                  </pic:blipFill>
                  <pic:spPr>
                    <a:xfrm>
                      <a:off x="0" y="0"/>
                      <a:ext cx="2971800" cy="1329690"/>
                    </a:xfrm>
                    <a:prstGeom prst="rect">
                      <a:avLst/>
                    </a:prstGeom>
                  </pic:spPr>
                </pic:pic>
              </a:graphicData>
            </a:graphic>
          </wp:inline>
        </w:drawing>
      </w:r>
    </w:p>
    <w:p w14:paraId="0000008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i/>
          <w:iCs/>
          <w:color w:val="000000"/>
          <w:sz w:val="18"/>
          <w:lang w:val="en-US"/>
        </w:rPr>
      </w:pPr>
      <w:r>
        <w:rPr>
          <w:rFonts w:ascii="Times New Roman" w:cs="Times New Roman" w:hAnsi="Times New Roman"/>
          <w:b/>
          <w:i/>
          <w:iCs/>
          <w:color w:val="000000"/>
          <w:sz w:val="18"/>
          <w:rtl w:val="off"/>
          <w:lang w:val="en-US"/>
        </w:rPr>
        <w:t>Fig. 3. Consumer Verification Panel — QR-code scan retrieving blockchain-based traceability data.</w:t>
      </w:r>
    </w:p>
    <w:p w14:paraId="0000008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i/>
          <w:iCs/>
          <w:color w:val="000000"/>
          <w:sz w:val="18"/>
          <w:lang w:val="en-US"/>
        </w:rPr>
      </w:pPr>
    </w:p>
    <w:p w14:paraId="0000008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sz w:val="20"/>
          <w:szCs w:val="20"/>
        </w:rPr>
      </w:pPr>
      <w:r>
        <w:rPr>
          <w:b/>
          <w:bCs/>
          <w:i/>
          <w:iCs/>
          <w:sz w:val="20"/>
          <w:szCs w:val="20"/>
        </w:rPr>
        <w:t>D.</w:t>
      </w:r>
      <w:r>
        <w:rPr>
          <w:rFonts w:ascii="Times New Roman" w:cs="Times New Roman" w:hAnsi="Times New Roman"/>
          <w:b/>
          <w:bCs/>
          <w:i/>
          <w:iCs/>
          <w:sz w:val="20"/>
          <w:szCs w:val="20"/>
        </w:rPr>
        <w:t xml:space="preserve"> </w:t>
      </w:r>
      <w:r>
        <w:rPr>
          <w:rFonts w:ascii="Times New Roman" w:cs="Times New Roman" w:hAnsi="Times New Roman"/>
          <w:b/>
          <w:bCs/>
          <w:i/>
          <w:iCs/>
          <w:color w:val="000000"/>
          <w:sz w:val="20"/>
          <w:szCs w:val="20"/>
          <w:rtl w:val="off"/>
          <w:lang w:val="en-US"/>
        </w:rPr>
        <w:t>Blockchain Data Integrity</w:t>
      </w:r>
      <w:r>
        <w:rPr>
          <w:b/>
          <w:bCs/>
          <w:i/>
          <w:iCs/>
          <w:sz w:val="20"/>
          <w:szCs w:val="20"/>
        </w:rPr>
        <w:t xml:space="preserve">: </w:t>
      </w:r>
    </w:p>
    <w:p w14:paraId="0000008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en-US"/>
        </w:rPr>
      </w:pPr>
      <w:r>
        <w:rPr>
          <w:rFonts w:ascii="Times New Roman" w:cs="Times New Roman" w:hAnsi="Times New Roman"/>
          <w:b w:val="off"/>
          <w:bCs w:val="off"/>
          <w:color w:val="000000"/>
          <w:sz w:val="20"/>
          <w:szCs w:val="20"/>
          <w:rtl w:val="off"/>
          <w:lang w:val="en-US"/>
        </w:rPr>
        <w:t xml:space="preserve">To validate system security, controlled attempts were made to modify previously recorded product data. Since blockchain records are immutable, no unauthorized changes were possible after transaction confirmation. Hash comparisons between blockchain records and </w:t>
      </w:r>
      <w:r>
        <w:rPr>
          <w:rFonts w:ascii="Times New Roman" w:cs="Times New Roman" w:hAnsi="Times New Roman"/>
          <w:b w:val="off"/>
          <w:bCs w:val="off"/>
          <w:color w:val="000000"/>
          <w:sz w:val="20"/>
          <w:szCs w:val="20"/>
          <w:rtl w:val="off"/>
          <w:lang w:val="en-US"/>
        </w:rPr>
        <w:t>IPFS-stored documentation</w:t>
      </w:r>
      <w:r>
        <w:rPr>
          <w:rFonts w:ascii="Times New Roman" w:cs="Times New Roman" w:hAnsi="Times New Roman"/>
          <w:b w:val="off"/>
          <w:bCs w:val="off"/>
          <w:color w:val="000000"/>
          <w:sz w:val="20"/>
          <w:szCs w:val="20"/>
          <w:rtl w:val="off"/>
          <w:lang w:val="en-US"/>
        </w:rPr>
        <w:t xml:space="preserve"> confirmed </w:t>
      </w:r>
      <w:r>
        <w:rPr>
          <w:rFonts w:ascii="Times New Roman" w:cs="Times New Roman" w:hAnsi="Times New Roman"/>
          <w:b w:val="off"/>
          <w:bCs w:val="off"/>
          <w:color w:val="000000"/>
          <w:sz w:val="20"/>
          <w:szCs w:val="20"/>
          <w:rtl w:val="off"/>
          <w:lang w:val="en-US"/>
        </w:rPr>
        <w:t>100% data integrity across all tested records</w:t>
      </w:r>
      <w:r>
        <w:rPr>
          <w:rFonts w:ascii="Segoe UI"/>
          <w:color w:val="000000"/>
          <w:sz w:val="18"/>
          <w:rtl w:val="off"/>
          <w:lang w:val="en-US"/>
        </w:rPr>
        <w:t xml:space="preserve">. </w:t>
      </w:r>
    </w:p>
    <w:p w14:paraId="0000008E">
      <w:pPr>
        <w:spacing w:before="110" w:after="55"/>
        <w:jc w:val="both"/>
        <w:rPr>
          <w:b/>
          <w:bCs/>
          <w:i/>
          <w:iCs/>
        </w:rPr>
      </w:pPr>
      <w:r>
        <w:rPr>
          <w:b/>
          <w:bCs/>
          <w:i/>
          <w:iCs/>
        </w:rPr>
        <w:t xml:space="preserve">E. </w:t>
      </w:r>
      <w:r>
        <w:rPr>
          <w:b/>
          <w:bCs/>
          <w:i/>
          <w:iCs/>
        </w:rPr>
        <w:t>Aggregate Performance:</w:t>
      </w:r>
    </w:p>
    <w:p w14:paraId="0000008F">
      <w:pPr>
        <w:spacing w:before="55" w:after="55" w:line="270" w:lineRule="auto"/>
        <w:ind w:firstLine="360"/>
        <w:jc w:val="both"/>
        <w:rPr/>
      </w:pPr>
      <w:r>
        <w:t>Table II consolidates all measured metrics against specified targets.</w:t>
      </w:r>
    </w:p>
    <w:p w14:paraId="00000090">
      <w:pPr>
        <w:spacing w:before="55" w:after="55" w:line="270" w:lineRule="auto"/>
        <w:ind w:firstLine="360"/>
        <w:jc w:val="center"/>
        <w:rPr/>
      </w:pPr>
    </w:p>
    <w:p w14:paraId="00000091">
      <w:pPr>
        <w:spacing w:before="80" w:after="40"/>
        <w:jc w:val="center"/>
        <w:rPr/>
      </w:pPr>
      <w:r>
        <w:rPr>
          <w:b/>
          <w:bCs/>
        </w:rPr>
        <w:t>TABLE II — PERFORMANCE RESULTS vs. BENCHMARKS</w:t>
      </w:r>
    </w:p>
    <w:tbl>
      <w:tblPr>
        <w:tblW w:w="4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tblPr>
      <w:tblGrid>
        <w:gridCol w:w="2063"/>
        <w:gridCol w:w="1313"/>
        <w:gridCol w:w="1313"/>
      </w:tblGrid>
      <w:tr>
        <w:trPr>
          <w:trHeight w:val="267"/>
        </w:trPr>
        <w:tc>
          <w:tcPr>
            <w:cnfStyle w:val="101000000000"/>
            <w:tcW w:w="2063" w:type="dxa"/>
            <w:tcBorders>
              <w:top w:val="single" w:color="aaaaaa" w:sz="2" w:space="0"/>
              <w:left w:val="single" w:color="aaaaaa" w:sz="2" w:space="0"/>
              <w:bottom w:val="single" w:color="aaaaaa" w:sz="2" w:space="0"/>
              <w:right w:val="single" w:color="aaaaaa" w:sz="2" w:space="0"/>
            </w:tcBorders>
            <w:shd w:val="clear" w:color="auto" w:fill="2e74b5"/>
            <w:tcMar>
              <w:top w:w="55" w:type="dxa"/>
              <w:left w:w="70" w:type="dxa"/>
              <w:bottom w:w="55" w:type="dxa"/>
              <w:right w:w="70" w:type="dxa"/>
            </w:tcMar>
          </w:tcPr>
          <w:p w14:paraId="00000092">
            <w:pPr>
              <w:jc w:val="both"/>
              <w:rPr>
                <w:sz w:val="16"/>
                <w:szCs w:val="16"/>
              </w:rPr>
            </w:pPr>
            <w:r>
              <w:rPr>
                <w:b/>
                <w:bCs/>
                <w:color w:val="ffffff"/>
                <w:sz w:val="16"/>
                <w:szCs w:val="16"/>
              </w:rPr>
              <w:t>Metric</w:t>
            </w:r>
          </w:p>
        </w:tc>
        <w:tc>
          <w:tcPr>
            <w:cnfStyle w:val="100000000000"/>
            <w:tcW w:w="1313" w:type="dxa"/>
            <w:tcBorders>
              <w:top w:val="single" w:color="aaaaaa" w:sz="2" w:space="0"/>
              <w:left w:val="single" w:color="aaaaaa" w:sz="2" w:space="0"/>
              <w:bottom w:val="single" w:color="aaaaaa" w:sz="2" w:space="0"/>
              <w:right w:val="single" w:color="aaaaaa" w:sz="2" w:space="0"/>
            </w:tcBorders>
            <w:shd w:val="clear" w:color="auto" w:fill="2e74b5"/>
            <w:tcMar>
              <w:top w:w="55" w:type="dxa"/>
              <w:left w:w="70" w:type="dxa"/>
              <w:bottom w:w="55" w:type="dxa"/>
              <w:right w:w="70" w:type="dxa"/>
            </w:tcMar>
          </w:tcPr>
          <w:p w14:paraId="00000093">
            <w:pPr>
              <w:jc w:val="both"/>
              <w:rPr>
                <w:sz w:val="16"/>
                <w:szCs w:val="16"/>
              </w:rPr>
            </w:pPr>
            <w:r>
              <w:rPr>
                <w:b/>
                <w:bCs/>
                <w:color w:val="ffffff"/>
                <w:sz w:val="16"/>
                <w:szCs w:val="16"/>
              </w:rPr>
              <w:t>Measured</w:t>
            </w:r>
          </w:p>
        </w:tc>
        <w:tc>
          <w:tcPr>
            <w:cnfStyle w:val="100000000000"/>
            <w:tcW w:w="1313" w:type="dxa"/>
            <w:tcBorders>
              <w:top w:val="single" w:color="aaaaaa" w:sz="2" w:space="0"/>
              <w:left w:val="single" w:color="aaaaaa" w:sz="2" w:space="0"/>
              <w:bottom w:val="single" w:color="aaaaaa" w:sz="2" w:space="0"/>
              <w:right w:val="single" w:color="aaaaaa" w:sz="2" w:space="0"/>
            </w:tcBorders>
            <w:shd w:val="clear" w:color="auto" w:fill="2e74b5"/>
            <w:tcMar>
              <w:top w:w="55" w:type="dxa"/>
              <w:left w:w="70" w:type="dxa"/>
              <w:bottom w:w="55" w:type="dxa"/>
              <w:right w:w="70" w:type="dxa"/>
            </w:tcMar>
          </w:tcPr>
          <w:p w14:paraId="00000094">
            <w:pPr>
              <w:jc w:val="both"/>
              <w:rPr>
                <w:sz w:val="16"/>
                <w:szCs w:val="16"/>
              </w:rPr>
            </w:pPr>
            <w:r>
              <w:rPr>
                <w:b/>
                <w:bCs/>
                <w:color w:val="ffffff"/>
                <w:sz w:val="16"/>
                <w:szCs w:val="16"/>
              </w:rPr>
              <w:t>vs. Target</w:t>
            </w:r>
          </w:p>
        </w:tc>
      </w:tr>
      <w:tr>
        <w:trPr>
          <w:trHeight w:val="299"/>
        </w:trPr>
        <w:tc>
          <w:tcPr>
            <w:cnfStyle w:val="001000100000"/>
            <w:tcW w:w="206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9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sz w:val="16"/>
                <w:szCs w:val="16"/>
              </w:rPr>
            </w:pPr>
            <w:r>
              <w:rPr>
                <w:rFonts w:ascii="Times New Roman" w:cs="Times New Roman" w:hAnsi="Times New Roman"/>
                <w:color w:val="000000"/>
                <w:sz w:val="16"/>
                <w:szCs w:val="16"/>
                <w:rtl w:val="off"/>
                <w:lang w:val="en-US"/>
              </w:rPr>
              <w:t>Product Registration Time</w:t>
            </w:r>
          </w:p>
        </w:tc>
        <w:tc>
          <w:tcPr>
            <w:cnfStyle w:val="000000100000"/>
            <w:tcW w:w="131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9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3.8 s </w:t>
            </w:r>
          </w:p>
        </w:tc>
        <w:tc>
          <w:tcPr>
            <w:cnfStyle w:val="000000100000"/>
            <w:tcW w:w="131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9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bCs/>
                <w:sz w:val="16"/>
                <w:szCs w:val="16"/>
              </w:rPr>
            </w:pPr>
            <w:r>
              <w:rPr>
                <w:rFonts w:ascii="Times New Roman" w:cs="Times New Roman" w:hAnsi="Times New Roman"/>
                <w:b/>
                <w:bCs/>
                <w:color w:val="000000"/>
                <w:sz w:val="16"/>
                <w:szCs w:val="16"/>
                <w:rtl w:val="off"/>
                <w:lang w:val="en-US"/>
              </w:rPr>
              <w:t xml:space="preserve">✓ ≤ 6 s </w:t>
            </w:r>
          </w:p>
        </w:tc>
      </w:tr>
      <w:tr>
        <w:trPr>
          <w:trHeight w:val="314"/>
        </w:trPr>
        <w:tc>
          <w:tcPr>
            <w:cnfStyle w:val="001000010000"/>
            <w:tcW w:w="2063"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9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sz w:val="16"/>
                <w:szCs w:val="16"/>
              </w:rPr>
            </w:pPr>
            <w:r>
              <w:rPr>
                <w:rFonts w:ascii="Times New Roman" w:cs="Times New Roman" w:hAnsi="Times New Roman"/>
                <w:color w:val="000000"/>
                <w:sz w:val="16"/>
                <w:szCs w:val="16"/>
                <w:rtl w:val="off"/>
                <w:lang w:val="en-US"/>
              </w:rPr>
              <w:t xml:space="preserve">Ownership Transfer Time </w:t>
            </w:r>
          </w:p>
        </w:tc>
        <w:tc>
          <w:tcPr>
            <w:cnfStyle w:val="000000010000"/>
            <w:tcW w:w="1313"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9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4.6 s </w:t>
            </w:r>
          </w:p>
        </w:tc>
        <w:tc>
          <w:tcPr>
            <w:cnfStyle w:val="000000010000"/>
            <w:tcW w:w="1313"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9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bCs/>
                <w:sz w:val="16"/>
                <w:szCs w:val="16"/>
              </w:rPr>
            </w:pPr>
            <w:r>
              <w:rPr>
                <w:rFonts w:ascii="Times New Roman" w:cs="Times New Roman" w:hAnsi="Times New Roman"/>
                <w:b/>
                <w:bCs/>
                <w:color w:val="000000"/>
                <w:sz w:val="16"/>
                <w:szCs w:val="16"/>
                <w:rtl w:val="off"/>
                <w:lang w:val="en-US"/>
              </w:rPr>
              <w:t xml:space="preserve">✓ ≤ 6 s </w:t>
            </w:r>
          </w:p>
        </w:tc>
      </w:tr>
      <w:tr>
        <w:trPr>
          <w:trHeight w:val="299"/>
        </w:trPr>
        <w:tc>
          <w:tcPr>
            <w:cnfStyle w:val="001000100000"/>
            <w:tcW w:w="206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9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sz w:val="16"/>
                <w:szCs w:val="16"/>
              </w:rPr>
            </w:pPr>
            <w:r>
              <w:rPr>
                <w:rFonts w:ascii="Times New Roman" w:cs="Times New Roman" w:hAnsi="Times New Roman"/>
                <w:color w:val="000000"/>
                <w:sz w:val="16"/>
                <w:szCs w:val="16"/>
                <w:rtl w:val="off"/>
                <w:lang w:val="en-US"/>
              </w:rPr>
              <w:t>QR Verification Time</w:t>
            </w:r>
          </w:p>
        </w:tc>
        <w:tc>
          <w:tcPr>
            <w:cnfStyle w:val="000000100000"/>
            <w:tcW w:w="131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9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1–3 s </w:t>
            </w:r>
          </w:p>
        </w:tc>
        <w:tc>
          <w:tcPr>
            <w:cnfStyle w:val="000000100000"/>
            <w:tcW w:w="131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9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bCs/>
                <w:sz w:val="16"/>
                <w:szCs w:val="16"/>
              </w:rPr>
            </w:pPr>
            <w:r>
              <w:rPr>
                <w:rFonts w:ascii="Times New Roman" w:cs="Times New Roman" w:hAnsi="Times New Roman"/>
                <w:b/>
                <w:bCs/>
                <w:color w:val="000000"/>
                <w:sz w:val="16"/>
                <w:szCs w:val="16"/>
                <w:rtl w:val="off"/>
                <w:lang w:val="en-US"/>
              </w:rPr>
              <w:t xml:space="preserve">✓ ≤ 3 s </w:t>
            </w:r>
          </w:p>
        </w:tc>
      </w:tr>
      <w:tr>
        <w:trPr>
          <w:trHeight w:val="314"/>
        </w:trPr>
        <w:tc>
          <w:tcPr>
            <w:cnfStyle w:val="001000010000"/>
            <w:tcW w:w="2063"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9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sz w:val="16"/>
                <w:szCs w:val="16"/>
              </w:rPr>
            </w:pPr>
            <w:r>
              <w:rPr>
                <w:rFonts w:ascii="Times New Roman" w:cs="Times New Roman" w:hAnsi="Times New Roman"/>
                <w:color w:val="000000"/>
                <w:sz w:val="16"/>
                <w:szCs w:val="16"/>
                <w:rtl w:val="off"/>
                <w:lang w:val="en-US"/>
              </w:rPr>
              <w:t xml:space="preserve">API Response Latency </w:t>
            </w:r>
          </w:p>
        </w:tc>
        <w:tc>
          <w:tcPr>
            <w:cnfStyle w:val="000000010000"/>
            <w:tcW w:w="1313"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9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250 ms </w:t>
            </w:r>
          </w:p>
        </w:tc>
        <w:tc>
          <w:tcPr>
            <w:cnfStyle w:val="000000010000"/>
            <w:tcW w:w="1313"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A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bCs/>
                <w:sz w:val="16"/>
                <w:szCs w:val="16"/>
              </w:rPr>
            </w:pPr>
            <w:r>
              <w:rPr>
                <w:rFonts w:ascii="Times New Roman" w:cs="Times New Roman" w:hAnsi="Times New Roman"/>
                <w:b/>
                <w:bCs/>
                <w:color w:val="000000"/>
                <w:sz w:val="16"/>
                <w:szCs w:val="16"/>
                <w:rtl w:val="off"/>
                <w:lang w:val="en-US"/>
              </w:rPr>
              <w:t xml:space="preserve">✓ ≤ 500 ms </w:t>
            </w:r>
          </w:p>
        </w:tc>
      </w:tr>
      <w:tr>
        <w:trPr>
          <w:trHeight w:val="314"/>
        </w:trPr>
        <w:tc>
          <w:tcPr>
            <w:cnfStyle w:val="001000100000"/>
            <w:tcW w:w="206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A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sz w:val="16"/>
                <w:szCs w:val="16"/>
              </w:rPr>
            </w:pPr>
            <w:r>
              <w:rPr>
                <w:rFonts w:ascii="Times New Roman" w:cs="Times New Roman" w:hAnsi="Times New Roman"/>
                <w:color w:val="000000"/>
                <w:sz w:val="16"/>
                <w:szCs w:val="16"/>
                <w:rtl w:val="off"/>
                <w:lang w:val="en-US"/>
              </w:rPr>
              <w:t>Data Integrity Validation</w:t>
            </w:r>
          </w:p>
        </w:tc>
        <w:tc>
          <w:tcPr>
            <w:cnfStyle w:val="000000100000"/>
            <w:tcW w:w="131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A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100% </w:t>
            </w:r>
          </w:p>
        </w:tc>
        <w:tc>
          <w:tcPr>
            <w:cnfStyle w:val="000000100000"/>
            <w:tcW w:w="131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A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bCs/>
                <w:sz w:val="16"/>
                <w:szCs w:val="16"/>
              </w:rPr>
            </w:pPr>
            <w:r>
              <w:rPr>
                <w:rFonts w:ascii="Times New Roman" w:cs="Times New Roman" w:hAnsi="Times New Roman"/>
                <w:b/>
                <w:bCs/>
                <w:color w:val="000000"/>
                <w:sz w:val="16"/>
                <w:szCs w:val="16"/>
                <w:rtl w:val="off"/>
                <w:lang w:val="en-US"/>
              </w:rPr>
              <w:t xml:space="preserve">✓ Target </w:t>
            </w:r>
          </w:p>
        </w:tc>
      </w:tr>
      <w:tr>
        <w:trPr>
          <w:trHeight w:val="299"/>
        </w:trPr>
        <w:tc>
          <w:tcPr>
            <w:cnfStyle w:val="001000010000"/>
            <w:tcW w:w="2063"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A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sz w:val="16"/>
                <w:szCs w:val="16"/>
              </w:rPr>
            </w:pPr>
            <w:r>
              <w:rPr>
                <w:rFonts w:ascii="Times New Roman" w:cs="Times New Roman" w:hAnsi="Times New Roman"/>
                <w:color w:val="000000"/>
                <w:sz w:val="16"/>
                <w:szCs w:val="16"/>
                <w:rtl w:val="off"/>
                <w:lang w:val="en-US"/>
              </w:rPr>
              <w:t xml:space="preserve">System Uptime </w:t>
            </w:r>
          </w:p>
        </w:tc>
        <w:tc>
          <w:tcPr>
            <w:cnfStyle w:val="000000010000"/>
            <w:tcW w:w="1313"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A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99.5% </w:t>
            </w:r>
          </w:p>
        </w:tc>
        <w:tc>
          <w:tcPr>
            <w:cnfStyle w:val="000000010000"/>
            <w:tcW w:w="1313" w:type="dxa"/>
            <w:tcBorders>
              <w:top w:val="single" w:color="aaaaaa" w:sz="2" w:space="0"/>
              <w:left w:val="single" w:color="aaaaaa" w:sz="2" w:space="0"/>
              <w:bottom w:val="single" w:color="aaaaaa" w:sz="2" w:space="0"/>
              <w:right w:val="single" w:color="aaaaaa" w:sz="2" w:space="0"/>
            </w:tcBorders>
            <w:shd w:val="clear" w:color="auto" w:fill="ffffff"/>
            <w:tcMar>
              <w:top w:w="55" w:type="dxa"/>
              <w:left w:w="70" w:type="dxa"/>
              <w:bottom w:w="55" w:type="dxa"/>
              <w:right w:w="70" w:type="dxa"/>
            </w:tcMar>
          </w:tcPr>
          <w:p w14:paraId="000000A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bCs/>
                <w:sz w:val="16"/>
                <w:szCs w:val="16"/>
              </w:rPr>
            </w:pPr>
            <w:r>
              <w:rPr>
                <w:rFonts w:ascii="Times New Roman" w:cs="Times New Roman" w:hAnsi="Times New Roman"/>
                <w:b/>
                <w:bCs/>
                <w:color w:val="000000"/>
                <w:sz w:val="16"/>
                <w:szCs w:val="16"/>
                <w:rtl w:val="off"/>
                <w:lang w:val="en-US"/>
              </w:rPr>
              <w:t xml:space="preserve">✓ ≥ 99% </w:t>
            </w:r>
          </w:p>
        </w:tc>
      </w:tr>
      <w:tr>
        <w:trPr>
          <w:trHeight w:val="314"/>
        </w:trPr>
        <w:tc>
          <w:tcPr>
            <w:cnfStyle w:val="001000100000"/>
            <w:tcW w:w="206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A7">
            <w:pPr>
              <w:jc w:val="both"/>
              <w:rPr>
                <w:sz w:val="16"/>
                <w:szCs w:val="16"/>
              </w:rPr>
            </w:pPr>
            <w:r>
              <w:rPr>
                <w:sz w:val="16"/>
                <w:szCs w:val="16"/>
              </w:rPr>
              <w:t>Concurrent Sessions</w:t>
            </w:r>
          </w:p>
        </w:tc>
        <w:tc>
          <w:tcPr>
            <w:cnfStyle w:val="000000100000"/>
            <w:tcW w:w="131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A8">
            <w:pPr>
              <w:jc w:val="both"/>
              <w:rPr>
                <w:sz w:val="16"/>
                <w:szCs w:val="16"/>
              </w:rPr>
            </w:pPr>
            <w:r>
              <w:rPr>
                <w:sz w:val="16"/>
                <w:szCs w:val="16"/>
              </w:rPr>
              <w:t>&gt; 1,000</w:t>
            </w:r>
          </w:p>
        </w:tc>
        <w:tc>
          <w:tcPr>
            <w:cnfStyle w:val="000000100000"/>
            <w:tcW w:w="1313" w:type="dxa"/>
            <w:tcBorders>
              <w:top w:val="single" w:color="aaaaaa" w:sz="2" w:space="0"/>
              <w:left w:val="single" w:color="aaaaaa" w:sz="2" w:space="0"/>
              <w:bottom w:val="single" w:color="aaaaaa" w:sz="2" w:space="0"/>
              <w:right w:val="single" w:color="aaaaaa" w:sz="2" w:space="0"/>
            </w:tcBorders>
            <w:shd w:val="clear" w:color="auto" w:fill="eef4fc"/>
            <w:tcMar>
              <w:top w:w="55" w:type="dxa"/>
              <w:left w:w="70" w:type="dxa"/>
              <w:bottom w:w="55" w:type="dxa"/>
              <w:right w:w="70" w:type="dxa"/>
            </w:tcMar>
          </w:tcPr>
          <w:p w14:paraId="000000A9">
            <w:pPr>
              <w:jc w:val="both"/>
              <w:rPr>
                <w:sz w:val="16"/>
                <w:szCs w:val="16"/>
              </w:rPr>
            </w:pPr>
            <w:r>
              <w:rPr>
                <w:b/>
                <w:bCs/>
                <w:sz w:val="16"/>
                <w:szCs w:val="16"/>
              </w:rPr>
              <w:t>✓ Target</w:t>
            </w:r>
          </w:p>
        </w:tc>
      </w:tr>
    </w:tbl>
    <w:p w14:paraId="000000AA">
      <w:pPr>
        <w:spacing w:after="60"/>
        <w:jc w:val="both"/>
        <w:rPr/>
      </w:pPr>
    </w:p>
    <w:p w14:paraId="000000A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pPr>
      <w:r>
        <w:rPr>
          <w:b/>
          <w:bCs/>
          <w:i/>
          <w:iCs/>
          <w:sz w:val="20"/>
          <w:szCs w:val="20"/>
        </w:rPr>
        <w:t>F.</w:t>
      </w:r>
      <w:r>
        <w:rPr>
          <w:rFonts w:ascii="Times New Roman" w:cs="Times New Roman" w:hAnsi="Times New Roman"/>
          <w:b/>
          <w:bCs/>
          <w:i/>
          <w:iCs/>
          <w:color w:val="000000"/>
          <w:sz w:val="20"/>
          <w:szCs w:val="20"/>
          <w:rtl w:val="off"/>
          <w:lang w:val="en-US"/>
        </w:rPr>
        <w:t>User Acceptance Testing</w:t>
      </w:r>
      <w:r>
        <w:rPr>
          <w:b/>
          <w:bCs/>
          <w:i/>
          <w:iCs/>
          <w:sz w:val="20"/>
          <w:szCs w:val="20"/>
        </w:rPr>
        <w:t>:</w:t>
      </w:r>
      <w:r>
        <w:rPr>
          <w:b/>
          <w:bCs/>
          <w:i/>
          <w:iCs/>
          <w:sz w:val="20"/>
          <w:szCs w:val="20"/>
        </w:rPr>
        <w:t xml:space="preserve"> </w:t>
      </w:r>
    </w:p>
    <w:p w14:paraId="000000A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Fifteen participants representing </w:t>
      </w:r>
      <w:r>
        <w:rPr>
          <w:rFonts w:ascii="Times New Roman" w:cs="Times New Roman" w:hAnsi="Times New Roman"/>
          <w:b w:val="off"/>
          <w:bCs w:val="off"/>
          <w:color w:val="000000"/>
          <w:sz w:val="20"/>
          <w:szCs w:val="20"/>
          <w:rtl w:val="off"/>
          <w:lang w:val="en-US"/>
        </w:rPr>
        <w:t>farmers, distributors, and retailers</w:t>
      </w:r>
      <w:r>
        <w:rPr>
          <w:rFonts w:ascii="Times New Roman" w:cs="Times New Roman" w:hAnsi="Times New Roman"/>
          <w:b w:val="off"/>
          <w:bCs w:val="off"/>
          <w:color w:val="000000"/>
          <w:sz w:val="20"/>
          <w:szCs w:val="20"/>
          <w:rtl w:val="off"/>
          <w:lang w:val="en-US"/>
        </w:rPr>
        <w:t xml:space="preserve"> (ages 24–50 with varying technical literacy) completed a structured evaluation protocol covering product registration, supply chain updates, and QR-code verification.</w:t>
      </w:r>
    </w:p>
    <w:p w14:paraId="000000A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Post-session ratings using a </w:t>
      </w:r>
      <w:r>
        <w:rPr>
          <w:rFonts w:ascii="Times New Roman" w:cs="Times New Roman" w:hAnsi="Times New Roman"/>
          <w:b w:val="off"/>
          <w:bCs w:val="off"/>
          <w:color w:val="000000"/>
          <w:sz w:val="20"/>
          <w:szCs w:val="20"/>
          <w:rtl w:val="off"/>
          <w:lang w:val="en-US"/>
        </w:rPr>
        <w:t>five-point Likert scale</w:t>
      </w:r>
      <w:r>
        <w:rPr>
          <w:rFonts w:ascii="Times New Roman" w:cs="Times New Roman" w:hAnsi="Times New Roman"/>
          <w:b w:val="off"/>
          <w:bCs w:val="off"/>
          <w:color w:val="000000"/>
          <w:sz w:val="20"/>
          <w:szCs w:val="20"/>
          <w:rtl w:val="off"/>
          <w:lang w:val="en-US"/>
        </w:rPr>
        <w:t xml:space="preserve"> yielded the following results:</w:t>
      </w:r>
    </w:p>
    <w:p w14:paraId="000000AE">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right="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Product registration interface: </w:t>
      </w:r>
      <w:r>
        <w:rPr>
          <w:rFonts w:ascii="Times New Roman" w:cs="Times New Roman" w:hAnsi="Times New Roman"/>
          <w:b w:val="off"/>
          <w:bCs w:val="off"/>
          <w:color w:val="000000"/>
          <w:sz w:val="20"/>
          <w:szCs w:val="20"/>
          <w:rtl w:val="off"/>
          <w:lang w:val="en-US"/>
        </w:rPr>
        <w:t>4.2 / 5</w:t>
      </w:r>
    </w:p>
    <w:p w14:paraId="000000AF">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right="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Supply chain tracking interface: </w:t>
      </w:r>
      <w:r>
        <w:rPr>
          <w:rFonts w:ascii="Times New Roman" w:cs="Times New Roman" w:hAnsi="Times New Roman"/>
          <w:b w:val="off"/>
          <w:bCs w:val="off"/>
          <w:color w:val="000000"/>
          <w:sz w:val="20"/>
          <w:szCs w:val="20"/>
          <w:rtl w:val="off"/>
          <w:lang w:val="en-US"/>
        </w:rPr>
        <w:t>4.3 / 5</w:t>
      </w:r>
    </w:p>
    <w:p w14:paraId="000000B0">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right="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Consumer verification interface: </w:t>
      </w:r>
      <w:r>
        <w:rPr>
          <w:rFonts w:ascii="Times New Roman" w:cs="Times New Roman" w:hAnsi="Times New Roman"/>
          <w:b w:val="off"/>
          <w:bCs w:val="off"/>
          <w:color w:val="000000"/>
          <w:sz w:val="20"/>
          <w:szCs w:val="20"/>
          <w:rtl w:val="off"/>
          <w:lang w:val="en-US"/>
        </w:rPr>
        <w:t>4.5 / 5</w:t>
      </w:r>
    </w:p>
    <w:p w14:paraId="000000B1">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right="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Overall system usability: </w:t>
      </w:r>
      <w:r>
        <w:rPr>
          <w:rFonts w:ascii="Times New Roman" w:cs="Times New Roman" w:hAnsi="Times New Roman"/>
          <w:b w:val="off"/>
          <w:bCs w:val="off"/>
          <w:color w:val="000000"/>
          <w:sz w:val="20"/>
          <w:szCs w:val="20"/>
          <w:rtl w:val="off"/>
          <w:lang w:val="en-US"/>
        </w:rPr>
        <w:t>4.3 / 5</w:t>
      </w:r>
    </w:p>
    <w:p w14:paraId="000000B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en-US"/>
        </w:rPr>
      </w:pPr>
      <w:r>
        <w:rPr>
          <w:rFonts w:ascii="Times New Roman" w:cs="Times New Roman" w:hAnsi="Times New Roman"/>
          <w:b w:val="off"/>
          <w:bCs w:val="off"/>
          <w:color w:val="000000"/>
          <w:sz w:val="20"/>
          <w:szCs w:val="20"/>
          <w:rtl w:val="off"/>
          <w:lang w:val="en-US"/>
        </w:rPr>
        <w:t xml:space="preserve">Approximately </w:t>
      </w:r>
      <w:r>
        <w:rPr>
          <w:rFonts w:ascii="Times New Roman" w:cs="Times New Roman" w:hAnsi="Times New Roman"/>
          <w:b w:val="off"/>
          <w:bCs w:val="off"/>
          <w:color w:val="000000"/>
          <w:sz w:val="20"/>
          <w:szCs w:val="20"/>
          <w:rtl w:val="off"/>
          <w:lang w:val="en-US"/>
        </w:rPr>
        <w:t>72% of participants</w:t>
      </w:r>
      <w:r>
        <w:rPr>
          <w:rFonts w:ascii="Times New Roman" w:cs="Times New Roman" w:hAnsi="Times New Roman"/>
          <w:b w:val="off"/>
          <w:bCs w:val="off"/>
          <w:color w:val="000000"/>
          <w:sz w:val="20"/>
          <w:szCs w:val="20"/>
          <w:rtl w:val="off"/>
          <w:lang w:val="en-US"/>
        </w:rPr>
        <w:t xml:space="preserve"> indicated that blockchain-based traceability significantly improved transparency compared with traditional record-keeping methods, while </w:t>
      </w:r>
      <w:r>
        <w:rPr>
          <w:rFonts w:ascii="Times New Roman" w:cs="Times New Roman" w:hAnsi="Times New Roman"/>
          <w:b w:val="off"/>
          <w:bCs w:val="off"/>
          <w:color w:val="000000"/>
          <w:sz w:val="20"/>
          <w:szCs w:val="20"/>
          <w:rtl w:val="off"/>
          <w:lang w:val="en-US"/>
        </w:rPr>
        <w:t>68% reported increased confidence in product authenticity when QR verification was available.</w:t>
      </w:r>
    </w:p>
    <w:p w14:paraId="000000B3">
      <w:pPr>
        <w:spacing w:before="160" w:after="80"/>
        <w:jc w:val="center"/>
        <w:rPr/>
      </w:pPr>
      <w:r>
        <w:rPr>
          <w:b/>
          <w:bCs/>
        </w:rPr>
        <w:t>VII.  COMPARATIVE ANALYSIS</w:t>
      </w:r>
    </w:p>
    <w:p w14:paraId="000000B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20"/>
          <w:szCs w:val="20"/>
        </w:rPr>
      </w:pPr>
      <w:r>
        <w:rPr>
          <w:rFonts w:ascii="Times New Roman" w:cs="Times New Roman" w:hAnsi="Times New Roman"/>
          <w:color w:val="000000"/>
          <w:sz w:val="20"/>
          <w:szCs w:val="20"/>
          <w:rtl w:val="off"/>
          <w:lang w:val="en-US"/>
        </w:rPr>
        <w:t>Table III benchmarks the proposed blockchain-based supply chain system against four representative solution categories across six capability dimensions</w:t>
      </w:r>
      <w:r>
        <w:rPr>
          <w:rFonts w:ascii="Times New Roman" w:cs="Times New Roman" w:hAnsi="Times New Roman"/>
          <w:sz w:val="20"/>
          <w:szCs w:val="20"/>
        </w:rPr>
        <w:t>.</w:t>
      </w:r>
    </w:p>
    <w:p w14:paraId="000000B5">
      <w:pPr>
        <w:spacing w:before="55" w:after="55" w:line="270" w:lineRule="auto"/>
        <w:ind w:firstLine="360"/>
        <w:jc w:val="both"/>
        <w:rPr/>
      </w:pPr>
    </w:p>
    <w:p w14:paraId="000000B6">
      <w:pPr>
        <w:spacing w:before="80" w:after="40"/>
        <w:jc w:val="center"/>
        <w:rPr/>
      </w:pPr>
      <w:r>
        <w:rPr>
          <w:b/>
          <w:bCs/>
        </w:rPr>
        <w:t>TABLE III — CAPABILITY COMPARISON MATRIX</w:t>
      </w:r>
    </w:p>
    <w:tbl>
      <w:tblPr>
        <w:tblW w:w="4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tblPr>
      <w:tblGrid>
        <w:gridCol w:w="1311"/>
        <w:gridCol w:w="806"/>
        <w:gridCol w:w="742"/>
        <w:gridCol w:w="875"/>
        <w:gridCol w:w="947"/>
      </w:tblGrid>
      <w:tr>
        <w:trPr/>
        <w:tc>
          <w:tcPr>
            <w:cnfStyle w:val="101000000000"/>
            <w:tcW w:w="1362" w:type="dxa"/>
            <w:tcBorders>
              <w:top w:val="single" w:color="aaaaaa" w:sz="2" w:space="0"/>
              <w:left w:val="single" w:color="aaaaaa" w:sz="2" w:space="0"/>
              <w:bottom w:val="single" w:color="aaaaaa" w:sz="2" w:space="0"/>
              <w:right w:val="single" w:color="aaaaaa" w:sz="2" w:space="0"/>
            </w:tcBorders>
            <w:shd w:val="clear" w:color="auto" w:fill="2e74b5"/>
            <w:tcMar>
              <w:top w:w="55" w:type="dxa"/>
              <w:left w:w="55" w:type="dxa"/>
              <w:bottom w:w="55" w:type="dxa"/>
              <w:right w:w="55" w:type="dxa"/>
            </w:tcMar>
          </w:tcPr>
          <w:p w14:paraId="000000B7">
            <w:pPr>
              <w:jc w:val="both"/>
              <w:rPr>
                <w:sz w:val="16"/>
                <w:szCs w:val="16"/>
              </w:rPr>
            </w:pPr>
            <w:r>
              <w:rPr>
                <w:b/>
                <w:bCs/>
                <w:color w:val="ffffff"/>
                <w:sz w:val="16"/>
                <w:szCs w:val="16"/>
              </w:rPr>
              <w:t>Feature</w:t>
            </w:r>
          </w:p>
        </w:tc>
        <w:tc>
          <w:tcPr>
            <w:cnfStyle w:val="100000000000"/>
            <w:tcW w:w="838" w:type="dxa"/>
            <w:tcBorders>
              <w:top w:val="single" w:color="aaaaaa" w:sz="2" w:space="0"/>
              <w:left w:val="single" w:color="aaaaaa" w:sz="2" w:space="0"/>
              <w:bottom w:val="single" w:color="aaaaaa" w:sz="2" w:space="0"/>
              <w:right w:val="single" w:color="aaaaaa" w:sz="2" w:space="0"/>
            </w:tcBorders>
            <w:shd w:val="clear" w:color="auto" w:fill="2e74b5"/>
            <w:tcMar>
              <w:top w:w="55" w:type="dxa"/>
              <w:left w:w="55" w:type="dxa"/>
              <w:bottom w:w="55" w:type="dxa"/>
              <w:right w:w="55" w:type="dxa"/>
            </w:tcMar>
          </w:tcPr>
          <w:p w14:paraId="000000B8">
            <w:pPr>
              <w:jc w:val="both"/>
              <w:rPr>
                <w:sz w:val="16"/>
                <w:szCs w:val="16"/>
              </w:rPr>
            </w:pPr>
            <w:r>
              <w:rPr>
                <w:b/>
                <w:bCs/>
                <w:color w:val="ffffff"/>
                <w:sz w:val="16"/>
                <w:szCs w:val="16"/>
              </w:rPr>
              <w:t>Trad.</w:t>
            </w:r>
          </w:p>
        </w:tc>
        <w:tc>
          <w:tcPr>
            <w:cnfStyle w:val="100000000000"/>
            <w:tcW w:w="702" w:type="dxa"/>
            <w:tcBorders>
              <w:top w:val="single" w:color="aaaaaa" w:sz="2" w:space="0"/>
              <w:left w:val="single" w:color="aaaaaa" w:sz="2" w:space="0"/>
              <w:bottom w:val="single" w:color="aaaaaa" w:sz="2" w:space="0"/>
              <w:right w:val="single" w:color="aaaaaa" w:sz="2" w:space="0"/>
            </w:tcBorders>
            <w:shd w:val="clear" w:color="auto" w:fill="2e74b5"/>
            <w:tcMar>
              <w:top w:w="55" w:type="dxa"/>
              <w:left w:w="55" w:type="dxa"/>
              <w:bottom w:w="55" w:type="dxa"/>
              <w:right w:w="55" w:type="dxa"/>
            </w:tcMar>
          </w:tcPr>
          <w:p w14:paraId="000000B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color w:val="ffffff" w:themeColor="lt1"/>
                <w:sz w:val="16"/>
                <w:szCs w:val="16"/>
              </w:rPr>
            </w:pPr>
            <w:r>
              <w:rPr>
                <w:rFonts w:ascii="Times New Roman" w:cs="Times New Roman" w:hAnsi="Times New Roman"/>
                <w:b/>
                <w:bCs/>
                <w:color w:val="ffffff" w:themeColor="lt1"/>
                <w:sz w:val="16"/>
                <w:szCs w:val="16"/>
                <w:rtl w:val="off"/>
                <w:lang w:val="en-US"/>
              </w:rPr>
              <w:t>Database</w:t>
            </w:r>
          </w:p>
        </w:tc>
        <w:tc>
          <w:tcPr>
            <w:cnfStyle w:val="100000000000"/>
            <w:tcW w:w="796" w:type="dxa"/>
            <w:tcBorders>
              <w:top w:val="single" w:color="aaaaaa" w:sz="2" w:space="0"/>
              <w:left w:val="single" w:color="aaaaaa" w:sz="2" w:space="0"/>
              <w:bottom w:val="single" w:color="aaaaaa" w:sz="2" w:space="0"/>
              <w:right w:val="single" w:color="aaaaaa" w:sz="2" w:space="0"/>
            </w:tcBorders>
            <w:shd w:val="clear" w:color="auto" w:fill="2e74b5"/>
            <w:tcMar>
              <w:top w:w="55" w:type="dxa"/>
              <w:left w:w="55" w:type="dxa"/>
              <w:bottom w:w="55" w:type="dxa"/>
              <w:right w:w="55" w:type="dxa"/>
            </w:tcMar>
          </w:tcPr>
          <w:p w14:paraId="000000B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sz w:val="16"/>
                <w:szCs w:val="16"/>
              </w:rPr>
            </w:pPr>
            <w:r>
              <w:rPr>
                <w:rFonts w:ascii="Times New Roman" w:cs="Times New Roman" w:hAnsi="Times New Roman"/>
                <w:b/>
                <w:bCs/>
                <w:color w:val="ffffff" w:themeColor="lt1"/>
                <w:sz w:val="16"/>
                <w:szCs w:val="16"/>
                <w:rtl w:val="off"/>
                <w:lang w:val="en-US"/>
              </w:rPr>
              <w:t xml:space="preserve">Blockchain </w:t>
            </w:r>
          </w:p>
        </w:tc>
        <w:tc>
          <w:tcPr>
            <w:cnfStyle w:val="100000000000"/>
            <w:tcW w:w="983" w:type="dxa"/>
            <w:tcBorders>
              <w:top w:val="single" w:color="aaaaaa" w:sz="2" w:space="0"/>
              <w:left w:val="single" w:color="aaaaaa" w:sz="2" w:space="0"/>
              <w:bottom w:val="single" w:color="aaaaaa" w:sz="2" w:space="0"/>
              <w:right w:val="single" w:color="aaaaaa" w:sz="2" w:space="0"/>
            </w:tcBorders>
            <w:shd w:val="clear" w:color="auto" w:fill="1f4e79"/>
            <w:tcMar>
              <w:top w:w="55" w:type="dxa"/>
              <w:left w:w="55" w:type="dxa"/>
              <w:bottom w:w="55" w:type="dxa"/>
              <w:right w:w="55" w:type="dxa"/>
            </w:tcMar>
          </w:tcPr>
          <w:p w14:paraId="000000BB">
            <w:pPr>
              <w:jc w:val="both"/>
              <w:rPr>
                <w:sz w:val="16"/>
                <w:szCs w:val="16"/>
              </w:rPr>
            </w:pPr>
            <w:r>
              <w:rPr>
                <w:b/>
                <w:bCs/>
                <w:color w:val="ffffff"/>
                <w:sz w:val="16"/>
                <w:szCs w:val="16"/>
              </w:rPr>
              <w:t>Ours</w:t>
            </w:r>
          </w:p>
        </w:tc>
      </w:tr>
      <w:tr>
        <w:trPr/>
        <w:tc>
          <w:tcPr>
            <w:cnfStyle w:val="001000100000"/>
            <w:tcW w:w="1362"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B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End-to-End Traceability </w:t>
            </w:r>
          </w:p>
        </w:tc>
        <w:tc>
          <w:tcPr>
            <w:cnfStyle w:val="000000100000"/>
            <w:tcW w:w="838"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BD">
            <w:pPr>
              <w:jc w:val="both"/>
              <w:rPr>
                <w:sz w:val="16"/>
                <w:szCs w:val="16"/>
              </w:rPr>
            </w:pPr>
            <w:r>
              <w:rPr>
                <w:sz w:val="16"/>
                <w:szCs w:val="16"/>
              </w:rPr>
              <w:t>✗</w:t>
            </w:r>
          </w:p>
        </w:tc>
        <w:tc>
          <w:tcPr>
            <w:cnfStyle w:val="000000100000"/>
            <w:tcW w:w="702"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BE">
            <w:pPr>
              <w:jc w:val="both"/>
              <w:rPr>
                <w:sz w:val="16"/>
                <w:szCs w:val="16"/>
              </w:rPr>
            </w:pPr>
            <w:r>
              <w:rPr>
                <w:sz w:val="16"/>
                <w:szCs w:val="16"/>
              </w:rPr>
              <w:t>Partial</w:t>
            </w:r>
          </w:p>
        </w:tc>
        <w:tc>
          <w:tcPr>
            <w:cnfStyle w:val="000000100000"/>
            <w:tcW w:w="796"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BF">
            <w:pPr>
              <w:jc w:val="both"/>
              <w:rPr>
                <w:sz w:val="16"/>
                <w:szCs w:val="16"/>
              </w:rPr>
            </w:pPr>
            <w:r>
              <w:rPr>
                <w:sz w:val="16"/>
                <w:szCs w:val="16"/>
              </w:rPr>
              <w:t>✓</w:t>
            </w:r>
          </w:p>
        </w:tc>
        <w:tc>
          <w:tcPr>
            <w:cnfStyle w:val="000000100000"/>
            <w:tcW w:w="983"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C0">
            <w:pPr>
              <w:jc w:val="both"/>
              <w:rPr>
                <w:sz w:val="16"/>
                <w:szCs w:val="16"/>
              </w:rPr>
            </w:pPr>
            <w:r>
              <w:rPr>
                <w:b/>
                <w:bCs/>
                <w:sz w:val="16"/>
                <w:szCs w:val="16"/>
              </w:rPr>
              <w:t>✓ Full</w:t>
            </w:r>
          </w:p>
        </w:tc>
      </w:tr>
      <w:tr>
        <w:trPr/>
        <w:tc>
          <w:tcPr>
            <w:cnfStyle w:val="001000010000"/>
            <w:tcW w:w="1362"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C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Data Tamper Resistance </w:t>
            </w:r>
          </w:p>
        </w:tc>
        <w:tc>
          <w:tcPr>
            <w:cnfStyle w:val="000000010000"/>
            <w:tcW w:w="838"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C2">
            <w:pPr>
              <w:jc w:val="both"/>
              <w:rPr>
                <w:sz w:val="16"/>
                <w:szCs w:val="16"/>
              </w:rPr>
            </w:pPr>
            <w:r>
              <w:rPr>
                <w:sz w:val="16"/>
                <w:szCs w:val="16"/>
              </w:rPr>
              <w:t>✗</w:t>
            </w:r>
          </w:p>
        </w:tc>
        <w:tc>
          <w:tcPr>
            <w:cnfStyle w:val="000000010000"/>
            <w:tcW w:w="702"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C3">
            <w:pPr>
              <w:jc w:val="both"/>
              <w:rPr>
                <w:sz w:val="16"/>
                <w:szCs w:val="16"/>
              </w:rPr>
            </w:pPr>
            <w:r>
              <w:rPr>
                <w:sz w:val="16"/>
                <w:szCs w:val="16"/>
              </w:rPr>
              <w:t>✗</w:t>
            </w:r>
          </w:p>
        </w:tc>
        <w:tc>
          <w:tcPr>
            <w:cnfStyle w:val="000000010000"/>
            <w:tcW w:w="796"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C4">
            <w:pPr>
              <w:jc w:val="both"/>
              <w:rPr>
                <w:sz w:val="16"/>
                <w:szCs w:val="16"/>
              </w:rPr>
            </w:pPr>
            <w:r>
              <w:rPr>
                <w:sz w:val="16"/>
                <w:szCs w:val="16"/>
              </w:rPr>
              <w:t>✓</w:t>
            </w:r>
          </w:p>
        </w:tc>
        <w:tc>
          <w:tcPr>
            <w:cnfStyle w:val="000000010000"/>
            <w:tcW w:w="983"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C5">
            <w:pPr>
              <w:jc w:val="both"/>
              <w:rPr>
                <w:sz w:val="16"/>
                <w:szCs w:val="16"/>
              </w:rPr>
            </w:pPr>
            <w:r>
              <w:rPr>
                <w:b/>
                <w:bCs/>
                <w:sz w:val="16"/>
                <w:szCs w:val="16"/>
              </w:rPr>
              <w:t xml:space="preserve">✓ </w:t>
            </w:r>
          </w:p>
        </w:tc>
      </w:tr>
      <w:tr>
        <w:trPr/>
        <w:tc>
          <w:tcPr>
            <w:cnfStyle w:val="001000100000"/>
            <w:tcW w:w="1362"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C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QR-Code Product Verification </w:t>
            </w:r>
          </w:p>
        </w:tc>
        <w:tc>
          <w:tcPr>
            <w:cnfStyle w:val="000000100000"/>
            <w:tcW w:w="838"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C7">
            <w:pPr>
              <w:jc w:val="both"/>
              <w:rPr>
                <w:sz w:val="16"/>
                <w:szCs w:val="16"/>
              </w:rPr>
            </w:pPr>
            <w:r>
              <w:rPr>
                <w:sz w:val="16"/>
                <w:szCs w:val="16"/>
              </w:rPr>
              <w:t>✗</w:t>
            </w:r>
          </w:p>
        </w:tc>
        <w:tc>
          <w:tcPr>
            <w:cnfStyle w:val="000000100000"/>
            <w:tcW w:w="702"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C8">
            <w:pPr>
              <w:jc w:val="both"/>
              <w:rPr>
                <w:sz w:val="16"/>
                <w:szCs w:val="16"/>
              </w:rPr>
            </w:pPr>
            <w:r>
              <w:rPr>
                <w:sz w:val="16"/>
                <w:szCs w:val="16"/>
              </w:rPr>
              <w:t>Partial</w:t>
            </w:r>
          </w:p>
        </w:tc>
        <w:tc>
          <w:tcPr>
            <w:cnfStyle w:val="000000100000"/>
            <w:tcW w:w="796"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C9">
            <w:pPr>
              <w:jc w:val="both"/>
              <w:rPr>
                <w:sz w:val="16"/>
                <w:szCs w:val="16"/>
              </w:rPr>
            </w:pPr>
            <w:r>
              <w:rPr>
                <w:sz w:val="16"/>
                <w:szCs w:val="16"/>
              </w:rPr>
              <w:t>Partial</w:t>
            </w:r>
          </w:p>
        </w:tc>
        <w:tc>
          <w:tcPr>
            <w:cnfStyle w:val="000000100000"/>
            <w:tcW w:w="983"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CA">
            <w:pPr>
              <w:jc w:val="both"/>
              <w:rPr>
                <w:sz w:val="16"/>
                <w:szCs w:val="16"/>
              </w:rPr>
            </w:pPr>
            <w:r>
              <w:rPr>
                <w:b/>
                <w:bCs/>
                <w:sz w:val="16"/>
                <w:szCs w:val="16"/>
              </w:rPr>
              <w:t>✓</w:t>
            </w:r>
          </w:p>
        </w:tc>
      </w:tr>
      <w:tr>
        <w:trPr/>
        <w:tc>
          <w:tcPr>
            <w:cnfStyle w:val="001000010000"/>
            <w:tcW w:w="1362"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C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Decentralized Data Storage </w:t>
            </w:r>
          </w:p>
        </w:tc>
        <w:tc>
          <w:tcPr>
            <w:cnfStyle w:val="000000010000"/>
            <w:tcW w:w="838"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CC">
            <w:pPr>
              <w:jc w:val="both"/>
              <w:rPr>
                <w:sz w:val="16"/>
                <w:szCs w:val="16"/>
              </w:rPr>
            </w:pPr>
            <w:r>
              <w:rPr>
                <w:sz w:val="16"/>
                <w:szCs w:val="16"/>
              </w:rPr>
              <w:t>✗</w:t>
            </w:r>
          </w:p>
        </w:tc>
        <w:tc>
          <w:tcPr>
            <w:cnfStyle w:val="000000010000"/>
            <w:tcW w:w="702"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CD">
            <w:pPr>
              <w:jc w:val="both"/>
              <w:rPr>
                <w:sz w:val="16"/>
                <w:szCs w:val="16"/>
              </w:rPr>
            </w:pPr>
            <w:r>
              <w:rPr>
                <w:sz w:val="16"/>
                <w:szCs w:val="16"/>
              </w:rPr>
              <w:t>✗</w:t>
            </w:r>
          </w:p>
        </w:tc>
        <w:tc>
          <w:tcPr>
            <w:cnfStyle w:val="000000010000"/>
            <w:tcW w:w="796"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CE">
            <w:pPr>
              <w:jc w:val="both"/>
              <w:rPr>
                <w:sz w:val="16"/>
                <w:szCs w:val="16"/>
              </w:rPr>
            </w:pPr>
            <w:r>
              <w:rPr>
                <w:sz w:val="16"/>
                <w:szCs w:val="16"/>
              </w:rPr>
              <w:t>✓</w:t>
            </w:r>
          </w:p>
        </w:tc>
        <w:tc>
          <w:tcPr>
            <w:cnfStyle w:val="000000010000"/>
            <w:tcW w:w="983"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CF">
            <w:pPr>
              <w:jc w:val="both"/>
              <w:rPr>
                <w:sz w:val="16"/>
                <w:szCs w:val="16"/>
              </w:rPr>
            </w:pPr>
            <w:r>
              <w:rPr>
                <w:b/>
                <w:bCs/>
                <w:sz w:val="16"/>
                <w:szCs w:val="16"/>
              </w:rPr>
              <w:t>✓</w:t>
            </w:r>
          </w:p>
        </w:tc>
      </w:tr>
      <w:tr>
        <w:trPr/>
        <w:tc>
          <w:tcPr>
            <w:cnfStyle w:val="001000100000"/>
            <w:tcW w:w="1362"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D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Consumer Transparency </w:t>
            </w:r>
          </w:p>
        </w:tc>
        <w:tc>
          <w:tcPr>
            <w:cnfStyle w:val="000000100000"/>
            <w:tcW w:w="838"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D1">
            <w:pPr>
              <w:jc w:val="both"/>
              <w:rPr>
                <w:sz w:val="16"/>
                <w:szCs w:val="16"/>
              </w:rPr>
            </w:pPr>
            <w:r>
              <w:rPr>
                <w:sz w:val="16"/>
                <w:szCs w:val="16"/>
              </w:rPr>
              <w:t>✗</w:t>
            </w:r>
          </w:p>
        </w:tc>
        <w:tc>
          <w:tcPr>
            <w:cnfStyle w:val="000000100000"/>
            <w:tcW w:w="702"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D2">
            <w:pPr>
              <w:jc w:val="both"/>
              <w:rPr>
                <w:sz w:val="16"/>
                <w:szCs w:val="16"/>
              </w:rPr>
            </w:pPr>
            <w:r>
              <w:rPr>
                <w:sz w:val="16"/>
                <w:szCs w:val="16"/>
              </w:rPr>
              <w:t>Partial</w:t>
            </w:r>
          </w:p>
        </w:tc>
        <w:tc>
          <w:tcPr>
            <w:cnfStyle w:val="000000100000"/>
            <w:tcW w:w="796"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D3">
            <w:pPr>
              <w:jc w:val="both"/>
              <w:rPr>
                <w:sz w:val="16"/>
                <w:szCs w:val="16"/>
              </w:rPr>
            </w:pPr>
            <w:r>
              <w:rPr>
                <w:sz w:val="16"/>
                <w:szCs w:val="16"/>
              </w:rPr>
              <w:t>✓</w:t>
            </w:r>
          </w:p>
        </w:tc>
        <w:tc>
          <w:tcPr>
            <w:cnfStyle w:val="000000100000"/>
            <w:tcW w:w="983" w:type="dxa"/>
            <w:tcBorders>
              <w:top w:val="single" w:color="aaaaaa" w:sz="2" w:space="0"/>
              <w:left w:val="single" w:color="aaaaaa" w:sz="2" w:space="0"/>
              <w:bottom w:val="single" w:color="aaaaaa" w:sz="2" w:space="0"/>
              <w:right w:val="single" w:color="aaaaaa" w:sz="2" w:space="0"/>
            </w:tcBorders>
            <w:shd w:val="clear" w:color="auto" w:fill="eef4fc"/>
            <w:tcMar>
              <w:top w:w="55" w:type="dxa"/>
              <w:left w:w="55" w:type="dxa"/>
              <w:bottom w:w="55" w:type="dxa"/>
              <w:right w:w="55" w:type="dxa"/>
            </w:tcMar>
          </w:tcPr>
          <w:p w14:paraId="000000D4">
            <w:pPr>
              <w:jc w:val="both"/>
              <w:rPr>
                <w:sz w:val="16"/>
                <w:szCs w:val="16"/>
              </w:rPr>
            </w:pPr>
            <w:r>
              <w:rPr>
                <w:b/>
                <w:bCs/>
                <w:sz w:val="16"/>
                <w:szCs w:val="16"/>
              </w:rPr>
              <w:t xml:space="preserve">✓ </w:t>
            </w:r>
          </w:p>
        </w:tc>
      </w:tr>
      <w:tr>
        <w:trPr/>
        <w:tc>
          <w:tcPr>
            <w:cnfStyle w:val="001000010000"/>
            <w:tcW w:w="1362"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D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sz w:val="16"/>
                <w:szCs w:val="16"/>
              </w:rPr>
            </w:pPr>
            <w:r>
              <w:rPr>
                <w:rFonts w:ascii="Times New Roman" w:cs="Times New Roman" w:hAnsi="Times New Roman"/>
                <w:color w:val="000000"/>
                <w:sz w:val="16"/>
                <w:szCs w:val="16"/>
                <w:rtl w:val="off"/>
                <w:lang w:val="en-US"/>
              </w:rPr>
              <w:t xml:space="preserve">Low-Cost / Open Source </w:t>
            </w:r>
          </w:p>
        </w:tc>
        <w:tc>
          <w:tcPr>
            <w:cnfStyle w:val="000000010000"/>
            <w:tcW w:w="838"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D6">
            <w:pPr>
              <w:jc w:val="both"/>
              <w:rPr>
                <w:sz w:val="16"/>
                <w:szCs w:val="16"/>
              </w:rPr>
            </w:pPr>
            <w:r>
              <w:rPr>
                <w:sz w:val="16"/>
                <w:szCs w:val="16"/>
              </w:rPr>
              <w:t>✓</w:t>
            </w:r>
          </w:p>
        </w:tc>
        <w:tc>
          <w:tcPr>
            <w:cnfStyle w:val="000000010000"/>
            <w:tcW w:w="702"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D7">
            <w:pPr>
              <w:jc w:val="both"/>
              <w:rPr>
                <w:sz w:val="16"/>
                <w:szCs w:val="16"/>
              </w:rPr>
            </w:pPr>
            <w:r>
              <w:rPr>
                <w:sz w:val="16"/>
                <w:szCs w:val="16"/>
              </w:rPr>
              <w:t>Partial</w:t>
            </w:r>
          </w:p>
        </w:tc>
        <w:tc>
          <w:tcPr>
            <w:cnfStyle w:val="000000010000"/>
            <w:tcW w:w="796"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D8">
            <w:pPr>
              <w:jc w:val="both"/>
              <w:rPr>
                <w:sz w:val="16"/>
                <w:szCs w:val="16"/>
              </w:rPr>
            </w:pPr>
            <w:r>
              <w:rPr>
                <w:sz w:val="16"/>
                <w:szCs w:val="16"/>
              </w:rPr>
              <w:t>Partial</w:t>
            </w:r>
          </w:p>
        </w:tc>
        <w:tc>
          <w:tcPr>
            <w:cnfStyle w:val="000000010000"/>
            <w:tcW w:w="983" w:type="dxa"/>
            <w:tcBorders>
              <w:top w:val="single" w:color="aaaaaa" w:sz="2" w:space="0"/>
              <w:left w:val="single" w:color="aaaaaa" w:sz="2" w:space="0"/>
              <w:bottom w:val="single" w:color="aaaaaa" w:sz="2" w:space="0"/>
              <w:right w:val="single" w:color="aaaaaa" w:sz="2" w:space="0"/>
            </w:tcBorders>
            <w:shd w:val="clear" w:color="auto" w:fill="ffffff"/>
            <w:tcMar>
              <w:top w:w="55" w:type="dxa"/>
              <w:left w:w="55" w:type="dxa"/>
              <w:bottom w:w="55" w:type="dxa"/>
              <w:right w:w="55" w:type="dxa"/>
            </w:tcMar>
          </w:tcPr>
          <w:p w14:paraId="000000D9">
            <w:pPr>
              <w:jc w:val="both"/>
              <w:rPr>
                <w:sz w:val="16"/>
                <w:szCs w:val="16"/>
              </w:rPr>
            </w:pPr>
            <w:r>
              <w:rPr>
                <w:b/>
                <w:bCs/>
                <w:sz w:val="16"/>
                <w:szCs w:val="16"/>
              </w:rPr>
              <w:t>✓</w:t>
            </w:r>
          </w:p>
        </w:tc>
      </w:tr>
    </w:tbl>
    <w:p w14:paraId="000000DA">
      <w:pPr>
        <w:spacing w:after="60"/>
        <w:jc w:val="both"/>
        <w:rPr/>
      </w:pPr>
    </w:p>
    <w:p w14:paraId="000000D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The proposed system is the only evaluated solution achieving </w:t>
      </w:r>
      <w:r>
        <w:rPr>
          <w:rFonts w:ascii="Times New Roman" w:cs="Times New Roman" w:hAnsi="Times New Roman"/>
          <w:b w:val="off"/>
          <w:bCs w:val="off"/>
          <w:color w:val="000000"/>
          <w:sz w:val="20"/>
          <w:szCs w:val="20"/>
          <w:rtl w:val="off"/>
          <w:lang w:val="en-US"/>
        </w:rPr>
        <w:t>complete compliance across all six capability dimensions</w:t>
      </w:r>
      <w:r>
        <w:rPr>
          <w:rFonts w:ascii="Times New Roman" w:cs="Times New Roman" w:hAnsi="Times New Roman"/>
          <w:b w:val="off"/>
          <w:bCs w:val="off"/>
          <w:color w:val="000000"/>
          <w:sz w:val="20"/>
          <w:szCs w:val="20"/>
          <w:rtl w:val="off"/>
          <w:lang w:val="en-US"/>
        </w:rPr>
        <w:t xml:space="preserve">. Traditional agricultural supply chain systems primarily rely on </w:t>
      </w:r>
      <w:r>
        <w:rPr>
          <w:rFonts w:ascii="Times New Roman" w:cs="Times New Roman" w:hAnsi="Times New Roman"/>
          <w:b w:val="off"/>
          <w:bCs w:val="off"/>
          <w:color w:val="000000"/>
          <w:sz w:val="20"/>
          <w:szCs w:val="20"/>
          <w:rtl w:val="off"/>
          <w:lang w:val="en-US"/>
        </w:rPr>
        <w:t>paper-based records or isolated digital logs</w:t>
      </w:r>
      <w:r>
        <w:rPr>
          <w:rFonts w:ascii="Times New Roman" w:cs="Times New Roman" w:hAnsi="Times New Roman"/>
          <w:b w:val="off"/>
          <w:bCs w:val="off"/>
          <w:color w:val="000000"/>
          <w:sz w:val="20"/>
          <w:szCs w:val="20"/>
          <w:rtl w:val="off"/>
          <w:lang w:val="en-US"/>
        </w:rPr>
        <w:t xml:space="preserve">, which lack traceability and tamper resistance. Centralized database platforms improve digital record management but remain vulnerable to </w:t>
      </w:r>
      <w:r>
        <w:rPr>
          <w:rFonts w:ascii="Times New Roman" w:cs="Times New Roman" w:hAnsi="Times New Roman"/>
          <w:b w:val="off"/>
          <w:bCs w:val="off"/>
          <w:color w:val="000000"/>
          <w:sz w:val="20"/>
          <w:szCs w:val="20"/>
          <w:rtl w:val="off"/>
          <w:lang w:val="en-US"/>
        </w:rPr>
        <w:t>single-point failures and data manipulation risks</w:t>
      </w:r>
      <w:r>
        <w:rPr>
          <w:rFonts w:ascii="Times New Roman" w:cs="Times New Roman" w:hAnsi="Times New Roman"/>
          <w:b w:val="off"/>
          <w:bCs w:val="off"/>
          <w:color w:val="000000"/>
          <w:sz w:val="20"/>
          <w:szCs w:val="20"/>
          <w:rtl w:val="off"/>
          <w:lang w:val="en-US"/>
        </w:rPr>
        <w:t>.</w:t>
      </w:r>
    </w:p>
    <w:p w14:paraId="000000D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Existing blockchain research prototypes introduce </w:t>
      </w:r>
      <w:r>
        <w:rPr>
          <w:rFonts w:ascii="Times New Roman" w:cs="Times New Roman" w:hAnsi="Times New Roman"/>
          <w:b w:val="off"/>
          <w:bCs w:val="off"/>
          <w:color w:val="000000"/>
          <w:sz w:val="20"/>
          <w:szCs w:val="20"/>
          <w:rtl w:val="off"/>
          <w:lang w:val="en-US"/>
        </w:rPr>
        <w:t>distributed ledgers and improved transparency</w:t>
      </w:r>
      <w:r>
        <w:rPr>
          <w:rFonts w:ascii="Times New Roman" w:cs="Times New Roman" w:hAnsi="Times New Roman"/>
          <w:b w:val="off"/>
          <w:bCs w:val="off"/>
          <w:color w:val="000000"/>
          <w:sz w:val="20"/>
          <w:szCs w:val="20"/>
          <w:rtl w:val="off"/>
          <w:lang w:val="en-US"/>
        </w:rPr>
        <w:t xml:space="preserve">, yet many implementations lack integrated </w:t>
      </w:r>
      <w:r>
        <w:rPr>
          <w:rFonts w:ascii="Times New Roman" w:cs="Times New Roman" w:hAnsi="Times New Roman"/>
          <w:b w:val="off"/>
          <w:bCs w:val="off"/>
          <w:color w:val="000000"/>
          <w:sz w:val="20"/>
          <w:szCs w:val="20"/>
          <w:rtl w:val="off"/>
          <w:lang w:val="en-US"/>
        </w:rPr>
        <w:t>consumer verification mechanisms such as QR-code scanning and decentralized document storage</w:t>
      </w:r>
      <w:r>
        <w:rPr>
          <w:rFonts w:ascii="Times New Roman" w:cs="Times New Roman" w:hAnsi="Times New Roman"/>
          <w:b w:val="off"/>
          <w:bCs w:val="off"/>
          <w:color w:val="000000"/>
          <w:sz w:val="20"/>
          <w:szCs w:val="20"/>
          <w:rtl w:val="off"/>
          <w:lang w:val="en-US"/>
        </w:rPr>
        <w:t>.</w:t>
      </w:r>
    </w:p>
    <w:p w14:paraId="000000D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pPr>
      <w:r>
        <w:rPr>
          <w:rFonts w:ascii="Times New Roman" w:cs="Times New Roman" w:hAnsi="Times New Roman"/>
          <w:b w:val="off"/>
          <w:bCs w:val="off"/>
          <w:color w:val="000000"/>
          <w:sz w:val="20"/>
          <w:szCs w:val="20"/>
          <w:rtl w:val="off"/>
          <w:lang w:val="en-US"/>
        </w:rPr>
        <w:t xml:space="preserve">The proposed architecture combines </w:t>
      </w:r>
      <w:r>
        <w:rPr>
          <w:rFonts w:ascii="Times New Roman" w:cs="Times New Roman" w:hAnsi="Times New Roman"/>
          <w:b w:val="off"/>
          <w:bCs w:val="off"/>
          <w:color w:val="000000"/>
          <w:sz w:val="20"/>
          <w:szCs w:val="20"/>
          <w:rtl w:val="off"/>
          <w:lang w:val="en-US"/>
        </w:rPr>
        <w:t>blockchain traceability, decentralized IPFS storage, QR-based verification, and open-source deployment</w:t>
      </w:r>
      <w:r>
        <w:rPr>
          <w:rFonts w:ascii="Times New Roman" w:cs="Times New Roman" w:hAnsi="Times New Roman"/>
          <w:b w:val="off"/>
          <w:bCs w:val="off"/>
          <w:color w:val="000000"/>
          <w:sz w:val="20"/>
          <w:szCs w:val="20"/>
          <w:rtl w:val="off"/>
          <w:lang w:val="en-US"/>
        </w:rPr>
        <w:t xml:space="preserve">, creating a comprehensive transparency framework that surpasses existing solutions in both </w:t>
      </w:r>
      <w:r>
        <w:rPr>
          <w:rFonts w:ascii="Times New Roman" w:cs="Times New Roman" w:hAnsi="Times New Roman"/>
          <w:b w:val="off"/>
          <w:bCs w:val="off"/>
          <w:color w:val="000000"/>
          <w:sz w:val="20"/>
          <w:szCs w:val="20"/>
          <w:rtl w:val="off"/>
          <w:lang w:val="en-US"/>
        </w:rPr>
        <w:t>technical capability and practical usability</w:t>
      </w:r>
      <w:r>
        <w:rPr>
          <w:rFonts w:ascii="Times New Roman" w:cs="Times New Roman" w:hAnsi="Times New Roman"/>
          <w:b w:val="off"/>
          <w:bCs w:val="off"/>
          <w:color w:val="000000"/>
          <w:sz w:val="20"/>
          <w:szCs w:val="20"/>
          <w:rtl w:val="off"/>
          <w:lang w:val="en-US"/>
        </w:rPr>
        <w:t xml:space="preserve"> for agricultural supply chains</w:t>
      </w:r>
      <w:r>
        <w:rPr>
          <w:rFonts w:ascii="Times New Roman" w:cs="Times New Roman" w:hAnsi="Times New Roman"/>
          <w:b w:val="off"/>
          <w:bCs w:val="off"/>
          <w:sz w:val="20"/>
          <w:szCs w:val="20"/>
        </w:rPr>
        <w:t>.</w:t>
      </w:r>
    </w:p>
    <w:p w14:paraId="000000DE">
      <w:pPr>
        <w:spacing w:before="160" w:after="80"/>
        <w:jc w:val="center"/>
        <w:rPr/>
      </w:pPr>
      <w:r>
        <w:rPr>
          <w:b/>
          <w:bCs/>
        </w:rPr>
        <w:t>VIII.  CONCLUSION AND FUTURE WORK</w:t>
      </w:r>
    </w:p>
    <w:p w14:paraId="000000D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 xml:space="preserve">This paper presented the design and implementation of a </w:t>
      </w:r>
      <w:r>
        <w:rPr>
          <w:rFonts w:ascii="Times New Roman" w:cs="Times New Roman" w:hAnsi="Times New Roman"/>
          <w:b w:val="off"/>
          <w:bCs w:val="off"/>
          <w:color w:val="000000"/>
          <w:sz w:val="20"/>
          <w:szCs w:val="20"/>
          <w:rtl w:val="off"/>
          <w:lang w:val="en-US"/>
        </w:rPr>
        <w:t>blockchain-based agricultural supply chain traceability system</w:t>
      </w:r>
      <w:r>
        <w:rPr>
          <w:rFonts w:ascii="Times New Roman" w:cs="Times New Roman" w:hAnsi="Times New Roman"/>
          <w:b w:val="off"/>
          <w:bCs w:val="off"/>
          <w:color w:val="000000"/>
          <w:sz w:val="20"/>
          <w:szCs w:val="20"/>
          <w:rtl w:val="off"/>
          <w:lang w:val="en-US"/>
        </w:rPr>
        <w:t xml:space="preserve"> aimed at improving transparency, security, and trust in the farm-to-consumer ecosystem. The proposed system integrates blockchain technology, QR-code-based product identification, and decentralized storage to create an immutable record of product movement across the supply chain. The system was deployed on </w:t>
      </w:r>
      <w:r>
        <w:rPr>
          <w:rFonts w:ascii="Times New Roman" w:cs="Times New Roman" w:hAnsi="Times New Roman"/>
          <w:b w:val="off"/>
          <w:bCs w:val="off"/>
          <w:color w:val="000000"/>
          <w:sz w:val="20"/>
          <w:szCs w:val="20"/>
          <w:rtl w:val="off"/>
          <w:lang w:val="en-US"/>
        </w:rPr>
        <w:t>Polygon</w:t>
      </w:r>
      <w:r>
        <w:rPr>
          <w:rFonts w:ascii="Times New Roman" w:cs="Times New Roman" w:hAnsi="Times New Roman"/>
          <w:b w:val="off"/>
          <w:bCs w:val="off"/>
          <w:color w:val="000000"/>
          <w:sz w:val="20"/>
          <w:szCs w:val="20"/>
          <w:rtl w:val="off"/>
          <w:lang w:val="en-US"/>
        </w:rPr>
        <w:t xml:space="preserve">, enabling low-cost transactions and fast confirmation times of </w:t>
      </w:r>
      <w:r>
        <w:rPr>
          <w:rFonts w:ascii="Times New Roman" w:cs="Times New Roman" w:hAnsi="Times New Roman"/>
          <w:b w:val="off"/>
          <w:bCs w:val="off"/>
          <w:color w:val="000000"/>
          <w:sz w:val="20"/>
          <w:szCs w:val="20"/>
          <w:rtl w:val="off"/>
          <w:lang w:val="en-US"/>
        </w:rPr>
        <w:t>2–5 seconds</w:t>
      </w:r>
      <w:r>
        <w:rPr>
          <w:rFonts w:ascii="Times New Roman" w:cs="Times New Roman" w:hAnsi="Times New Roman"/>
          <w:b w:val="off"/>
          <w:bCs w:val="off"/>
          <w:color w:val="000000"/>
          <w:sz w:val="20"/>
          <w:szCs w:val="20"/>
          <w:rtl w:val="off"/>
          <w:lang w:val="en-US"/>
        </w:rPr>
        <w:t xml:space="preserve">. Experimental results showed efficient performance, with QR-based product verification completed within </w:t>
      </w:r>
      <w:r>
        <w:rPr>
          <w:rFonts w:ascii="Times New Roman" w:cs="Times New Roman" w:hAnsi="Times New Roman"/>
          <w:b w:val="off"/>
          <w:bCs w:val="off"/>
          <w:color w:val="000000"/>
          <w:sz w:val="20"/>
          <w:szCs w:val="20"/>
          <w:rtl w:val="off"/>
          <w:lang w:val="en-US"/>
        </w:rPr>
        <w:t>1–3 seconds</w:t>
      </w:r>
      <w:r>
        <w:rPr>
          <w:rFonts w:ascii="Times New Roman" w:cs="Times New Roman" w:hAnsi="Times New Roman"/>
          <w:b w:val="off"/>
          <w:bCs w:val="off"/>
          <w:color w:val="000000"/>
          <w:sz w:val="20"/>
          <w:szCs w:val="20"/>
          <w:rtl w:val="off"/>
          <w:lang w:val="en-US"/>
        </w:rPr>
        <w:t xml:space="preserve">, while maintaining strong data integrity through decentralized storage using </w:t>
      </w:r>
      <w:r>
        <w:rPr>
          <w:rFonts w:ascii="Times New Roman" w:cs="Times New Roman" w:hAnsi="Times New Roman"/>
          <w:b w:val="off"/>
          <w:bCs w:val="off"/>
          <w:color w:val="000000"/>
          <w:sz w:val="20"/>
          <w:szCs w:val="20"/>
          <w:rtl w:val="off"/>
          <w:lang w:val="en-US"/>
        </w:rPr>
        <w:t>IPFS</w:t>
      </w:r>
      <w:r>
        <w:rPr>
          <w:rFonts w:ascii="Times New Roman" w:cs="Times New Roman" w:hAnsi="Times New Roman"/>
          <w:b w:val="off"/>
          <w:bCs w:val="off"/>
          <w:color w:val="000000"/>
          <w:sz w:val="20"/>
          <w:szCs w:val="20"/>
          <w:rtl w:val="off"/>
          <w:lang w:val="en-US"/>
        </w:rPr>
        <w:t>.</w:t>
      </w:r>
    </w:p>
    <w:p w14:paraId="000000E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rPr>
          <w:rFonts w:ascii="Times New Roman" w:cs="Times New Roman" w:hAnsi="Times New Roman"/>
          <w:b w:val="off"/>
          <w:bCs w:val="off"/>
          <w:color w:val="000000"/>
          <w:sz w:val="20"/>
          <w:szCs w:val="20"/>
          <w:rtl w:val="off"/>
          <w:lang w:val="en-US"/>
        </w:rPr>
        <w:t>Overall, the system successfully addresses key challenges in traditional agricultural supply chains, including data manipulation, lack of transparency, and inefficient traceability. By providing a secure and decentralized platform for recording and verifying product information, the system enhances consumer trust and improves accountability among supply chain stakeholders.</w:t>
      </w:r>
    </w:p>
    <w:p w14:paraId="000000E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b/>
          <w:bCs/>
        </w:rPr>
      </w:pPr>
      <w:r>
        <w:rPr>
          <w:rFonts w:ascii="Times New Roman" w:cs="Times New Roman" w:hAnsi="Times New Roman"/>
          <w:b w:val="off"/>
          <w:bCs w:val="off"/>
          <w:color w:val="000000"/>
          <w:sz w:val="20"/>
          <w:szCs w:val="20"/>
          <w:rtl w:val="off"/>
          <w:lang w:val="en-US"/>
        </w:rPr>
        <w:t xml:space="preserve">Future work will focus on integrating </w:t>
      </w:r>
      <w:r>
        <w:rPr>
          <w:rFonts w:ascii="Times New Roman" w:cs="Times New Roman" w:hAnsi="Times New Roman"/>
          <w:b w:val="off"/>
          <w:bCs w:val="off"/>
          <w:color w:val="000000"/>
          <w:sz w:val="20"/>
          <w:szCs w:val="20"/>
          <w:rtl w:val="off"/>
          <w:lang w:val="en-US"/>
        </w:rPr>
        <w:t>IoT sensors for automated environmental monitoring</w:t>
      </w:r>
      <w:r>
        <w:rPr>
          <w:rFonts w:ascii="Times New Roman" w:cs="Times New Roman" w:hAnsi="Times New Roman"/>
          <w:b w:val="off"/>
          <w:bCs w:val="off"/>
          <w:color w:val="000000"/>
          <w:sz w:val="20"/>
          <w:szCs w:val="20"/>
          <w:rtl w:val="off"/>
          <w:lang w:val="en-US"/>
        </w:rPr>
        <w:t xml:space="preserve">, implementing </w:t>
      </w:r>
      <w:r>
        <w:rPr>
          <w:rFonts w:ascii="Times New Roman" w:cs="Times New Roman" w:hAnsi="Times New Roman"/>
          <w:b w:val="off"/>
          <w:bCs w:val="off"/>
          <w:color w:val="000000"/>
          <w:sz w:val="20"/>
          <w:szCs w:val="20"/>
          <w:rtl w:val="off"/>
          <w:lang w:val="en-US"/>
        </w:rPr>
        <w:t>AI-based demand forecasting and crop quality analysis</w:t>
      </w:r>
      <w:r>
        <w:rPr>
          <w:rFonts w:ascii="Times New Roman" w:cs="Times New Roman" w:hAnsi="Times New Roman"/>
          <w:b w:val="off"/>
          <w:bCs w:val="off"/>
          <w:color w:val="000000"/>
          <w:sz w:val="20"/>
          <w:szCs w:val="20"/>
          <w:rtl w:val="off"/>
          <w:lang w:val="en-US"/>
        </w:rPr>
        <w:t xml:space="preserve">, developing a </w:t>
      </w:r>
      <w:r>
        <w:rPr>
          <w:rFonts w:ascii="Times New Roman" w:cs="Times New Roman" w:hAnsi="Times New Roman"/>
          <w:b w:val="off"/>
          <w:bCs w:val="off"/>
          <w:color w:val="000000"/>
          <w:sz w:val="20"/>
          <w:szCs w:val="20"/>
          <w:rtl w:val="off"/>
          <w:lang w:val="en-US"/>
        </w:rPr>
        <w:t>mobile application for farmers and inspectors</w:t>
      </w:r>
      <w:r>
        <w:rPr>
          <w:rFonts w:ascii="Times New Roman" w:cs="Times New Roman" w:hAnsi="Times New Roman"/>
          <w:b w:val="off"/>
          <w:bCs w:val="off"/>
          <w:color w:val="000000"/>
          <w:sz w:val="20"/>
          <w:szCs w:val="20"/>
          <w:rtl w:val="off"/>
          <w:lang w:val="en-US"/>
        </w:rPr>
        <w:t xml:space="preserve">, and introducing </w:t>
      </w:r>
      <w:r>
        <w:rPr>
          <w:rFonts w:ascii="Times New Roman" w:cs="Times New Roman" w:hAnsi="Times New Roman"/>
          <w:b w:val="off"/>
          <w:bCs w:val="off"/>
          <w:color w:val="000000"/>
          <w:sz w:val="20"/>
          <w:szCs w:val="20"/>
          <w:rtl w:val="off"/>
          <w:lang w:val="en-US"/>
        </w:rPr>
        <w:t>role-based access control and advanced security mechanisms</w:t>
      </w:r>
      <w:r>
        <w:rPr>
          <w:rFonts w:ascii="Times New Roman" w:cs="Times New Roman" w:hAnsi="Times New Roman"/>
          <w:b w:val="off"/>
          <w:bCs w:val="off"/>
          <w:color w:val="000000"/>
          <w:sz w:val="20"/>
          <w:szCs w:val="20"/>
          <w:rtl w:val="off"/>
          <w:lang w:val="en-US"/>
        </w:rPr>
        <w:t xml:space="preserve"> to support large-scale agricultural deployments.</w:t>
      </w:r>
    </w:p>
    <w:p w14:paraId="000000E2">
      <w:pPr>
        <w:spacing w:before="160" w:after="80"/>
        <w:jc w:val="center"/>
        <w:rPr/>
      </w:pPr>
      <w:r>
        <w:rPr>
          <w:b/>
          <w:bCs/>
        </w:rPr>
        <w:t>IX</w:t>
      </w:r>
      <w:r>
        <w:rPr>
          <w:b/>
          <w:bCs/>
        </w:rPr>
        <w:t>.</w:t>
      </w:r>
      <w:r>
        <w:rPr>
          <w:b/>
          <w:bCs/>
        </w:rPr>
        <w:t xml:space="preserve"> </w:t>
      </w:r>
      <w:r>
        <w:rPr>
          <w:b/>
          <w:bCs/>
        </w:rPr>
        <w:t>ACKNOWLEDGMENT</w:t>
      </w:r>
    </w:p>
    <w:p w14:paraId="000000E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color w:val="000000"/>
          <w:sz w:val="20"/>
          <w:szCs w:val="20"/>
          <w:lang w:val="en-US"/>
        </w:rPr>
      </w:pPr>
      <w:r>
        <w:t>The authors gratefully acknowledge M</w:t>
      </w:r>
      <w:r>
        <w:t>r.</w:t>
      </w:r>
      <w:r>
        <w:t xml:space="preserve"> V. D. Chavan</w:t>
      </w:r>
      <w:r>
        <w:t xml:space="preserve"> for expert mentorship</w:t>
      </w:r>
      <w:r>
        <w:rPr>
          <w:rFonts w:ascii="Times New Roman" w:cs="Times New Roman" w:hAnsi="Times New Roman"/>
          <w:b w:val="off"/>
          <w:bCs w:val="off"/>
          <w:sz w:val="20"/>
          <w:szCs w:val="20"/>
        </w:rPr>
        <w:t xml:space="preserve"> </w:t>
      </w:r>
      <w:r>
        <w:rPr>
          <w:rFonts w:ascii="Times New Roman" w:cs="Times New Roman" w:hAnsi="Times New Roman"/>
          <w:b w:val="off"/>
          <w:bCs w:val="off"/>
          <w:color w:val="000000"/>
          <w:sz w:val="20"/>
          <w:szCs w:val="20"/>
          <w:rtl w:val="off"/>
          <w:lang w:val="en-US"/>
        </w:rPr>
        <w:t xml:space="preserve">and continuous guidance throughout the development of this research work. The authors also extend their sincere thanks to the </w:t>
      </w:r>
      <w:r>
        <w:rPr>
          <w:rFonts w:ascii="Times New Roman" w:cs="Times New Roman" w:hAnsi="Times New Roman"/>
          <w:b w:val="off"/>
          <w:bCs w:val="off"/>
          <w:color w:val="000000"/>
          <w:sz w:val="20"/>
          <w:szCs w:val="20"/>
          <w:rtl w:val="off"/>
          <w:lang w:val="en-US"/>
        </w:rPr>
        <w:t>Department of Computer Engineering, Yashoda Technical Campus, Satara, Maharashtra</w:t>
      </w:r>
      <w:r>
        <w:rPr>
          <w:rFonts w:ascii="Times New Roman" w:cs="Times New Roman" w:hAnsi="Times New Roman"/>
          <w:b w:val="off"/>
          <w:bCs w:val="off"/>
          <w:color w:val="000000"/>
          <w:sz w:val="20"/>
          <w:szCs w:val="20"/>
          <w:rtl w:val="off"/>
          <w:lang w:val="en-US"/>
        </w:rPr>
        <w:t>, for providing the necessary academic support, infrastructure, and computational resources required to successfully complete this project.</w:t>
      </w:r>
    </w:p>
    <w:p w14:paraId="000000E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b w:val="off"/>
          <w:bCs w:val="off"/>
          <w:sz w:val="20"/>
          <w:szCs w:val="20"/>
        </w:rPr>
      </w:pPr>
      <w:r>
        <w:rPr>
          <w:rFonts w:ascii="Times New Roman" w:cs="Times New Roman" w:hAnsi="Times New Roman"/>
          <w:b w:val="off"/>
          <w:bCs w:val="off"/>
          <w:color w:val="000000"/>
          <w:sz w:val="20"/>
          <w:szCs w:val="20"/>
          <w:rtl w:val="off"/>
          <w:lang w:val="en-US"/>
        </w:rPr>
        <w:t>The authors further appreciate the encouragement and valuable suggestions provided by faculty members and colleagues during the research process. This paper represents the outcome of collaborative academic effort and institutional support toward advancing research in modern computing technologies.</w:t>
      </w:r>
    </w:p>
    <w:p w14:paraId="000000E5">
      <w:pPr>
        <w:spacing w:before="160" w:after="80"/>
        <w:jc w:val="center"/>
        <w:rPr/>
      </w:pPr>
      <w:r>
        <w:rPr>
          <w:b/>
          <w:bCs/>
        </w:rPr>
        <w:t>X</w:t>
      </w:r>
      <w:r>
        <w:rPr>
          <w:b/>
          <w:bCs/>
        </w:rPr>
        <w:t>.</w:t>
      </w:r>
      <w:r>
        <w:rPr>
          <w:b/>
          <w:bCs/>
        </w:rPr>
        <w:t xml:space="preserve"> </w:t>
      </w:r>
      <w:r>
        <w:rPr>
          <w:b/>
          <w:bCs/>
        </w:rPr>
        <w:t>REFERENCES</w:t>
      </w:r>
    </w:p>
    <w:p w14:paraId="000000E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w:t>
      </w:r>
      <w:r>
        <w:rPr>
          <w:rFonts w:ascii="Times New Roman" w:cs="Times New Roman" w:hAnsi="Times New Roman"/>
          <w:color w:val="000000"/>
          <w:sz w:val="20"/>
          <w:szCs w:val="20"/>
          <w:rtl w:val="off"/>
          <w:lang w:val="en-US"/>
        </w:rPr>
        <w:t>1] S. Nakamoto, “Bitcoin: A Peer-to-Peer Electronic   Cash System,” 2008.</w:t>
      </w:r>
    </w:p>
    <w:p w14:paraId="000000E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[2] V. Buterin, “Ethereum White Paper: A Next-Generation Smart Contract and Decentralized Application Platform,” Ethereum Foundation, 2014.</w:t>
      </w:r>
    </w:p>
    <w:p w14:paraId="000000E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[3] S. S. Kamble, A. Gunasekaran, and R. Sharma, “Modeling the blockchain-enabled traceability in the agriculture supply chain,” </w:t>
      </w:r>
      <w:r>
        <w:rPr>
          <w:rFonts w:ascii="Times New Roman" w:cs="Times New Roman" w:hAnsi="Times New Roman"/>
          <w:i/>
          <w:color w:val="000000"/>
          <w:sz w:val="20"/>
          <w:szCs w:val="20"/>
          <w:rtl w:val="off"/>
          <w:lang w:val="en-US"/>
        </w:rPr>
        <w:t>International Journal of Information Management</w:t>
      </w:r>
      <w:r>
        <w:rPr>
          <w:rFonts w:ascii="Times New Roman" w:cs="Times New Roman" w:hAnsi="Times New Roman"/>
          <w:color w:val="000000"/>
          <w:sz w:val="20"/>
          <w:szCs w:val="20"/>
          <w:rtl w:val="off"/>
          <w:lang w:val="en-US"/>
        </w:rPr>
        <w:t>, vol. 52, pp. 1–14, 2020.</w:t>
      </w:r>
    </w:p>
    <w:p w14:paraId="000000E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[4] K. Salah, N. Nizamuddin, R. Jayaraman, and M. Omar, “Blockchain for AI: A Review and Open Research Challenges,” </w:t>
      </w:r>
      <w:r>
        <w:rPr>
          <w:rFonts w:ascii="Times New Roman" w:cs="Times New Roman" w:hAnsi="Times New Roman"/>
          <w:i/>
          <w:color w:val="000000"/>
          <w:sz w:val="20"/>
          <w:szCs w:val="20"/>
          <w:rtl w:val="off"/>
          <w:lang w:val="en-US"/>
        </w:rPr>
        <w:t>IEEE Access</w:t>
      </w:r>
      <w:r>
        <w:rPr>
          <w:rFonts w:ascii="Times New Roman" w:cs="Times New Roman" w:hAnsi="Times New Roman"/>
          <w:color w:val="000000"/>
          <w:sz w:val="20"/>
          <w:szCs w:val="20"/>
          <w:rtl w:val="off"/>
          <w:lang w:val="en-US"/>
        </w:rPr>
        <w:t>, vol. 7, pp. 10127–10149, 2019.</w:t>
      </w:r>
    </w:p>
    <w:p w14:paraId="000000E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[5] S. Tian, “A supply chain traceability system for food safety based on HACCP, blockchain &amp; Internet of Things,” </w:t>
      </w:r>
      <w:r>
        <w:rPr>
          <w:rFonts w:ascii="Times New Roman" w:cs="Times New Roman" w:hAnsi="Times New Roman"/>
          <w:i/>
          <w:color w:val="000000"/>
          <w:sz w:val="20"/>
          <w:szCs w:val="20"/>
          <w:rtl w:val="off"/>
          <w:lang w:val="en-US"/>
        </w:rPr>
        <w:t>2017 International Conference on Service Systems and Service Management (ICSSSM)</w:t>
      </w:r>
      <w:r>
        <w:rPr>
          <w:rFonts w:ascii="Times New Roman" w:cs="Times New Roman" w:hAnsi="Times New Roman"/>
          <w:color w:val="000000"/>
          <w:sz w:val="20"/>
          <w:szCs w:val="20"/>
          <w:rtl w:val="off"/>
          <w:lang w:val="en-US"/>
        </w:rPr>
        <w:t>, pp. 1–6, 2017.</w:t>
      </w:r>
    </w:p>
    <w:p w14:paraId="000000E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[6] M. Rejeb, K. Rejeb, and H. Keogh, “Blockchain technology in the smart farm: A review,” </w:t>
      </w:r>
      <w:r>
        <w:rPr>
          <w:rFonts w:ascii="Times New Roman" w:cs="Times New Roman" w:hAnsi="Times New Roman"/>
          <w:i/>
          <w:color w:val="000000"/>
          <w:sz w:val="20"/>
          <w:szCs w:val="20"/>
          <w:rtl w:val="off"/>
          <w:lang w:val="en-US"/>
        </w:rPr>
        <w:t>Journal of Cleaner Production</w:t>
      </w:r>
      <w:r>
        <w:rPr>
          <w:rFonts w:ascii="Times New Roman" w:cs="Times New Roman" w:hAnsi="Times New Roman"/>
          <w:color w:val="000000"/>
          <w:sz w:val="20"/>
          <w:szCs w:val="20"/>
          <w:rtl w:val="off"/>
          <w:lang w:val="en-US"/>
        </w:rPr>
        <w:t>, vol. 268, pp. 122–131, 2022.</w:t>
      </w:r>
    </w:p>
    <w:p w14:paraId="000000E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[7] H. Kim and M. Laskowski, “Toward an ontology-driven blockchain design for supply-chain provenance,” </w:t>
      </w:r>
      <w:r>
        <w:rPr>
          <w:rFonts w:ascii="Times New Roman" w:cs="Times New Roman" w:hAnsi="Times New Roman"/>
          <w:i/>
          <w:color w:val="000000"/>
          <w:sz w:val="20"/>
          <w:szCs w:val="20"/>
          <w:rtl w:val="off"/>
          <w:lang w:val="en-US"/>
        </w:rPr>
        <w:t>Intelligent Systems in Accounting, Finance &amp; Management</w:t>
      </w:r>
      <w:r>
        <w:rPr>
          <w:rFonts w:ascii="Times New Roman" w:cs="Times New Roman" w:hAnsi="Times New Roman"/>
          <w:color w:val="000000"/>
          <w:sz w:val="20"/>
          <w:szCs w:val="20"/>
          <w:rtl w:val="off"/>
          <w:lang w:val="en-US"/>
        </w:rPr>
        <w:t>, vol. 25, no. 1, pp. 18–27, 2018.</w:t>
      </w:r>
    </w:p>
    <w:p w14:paraId="000000E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[8] S. Kshetri, “Blockchain’s roles in strengthening cybersecurity and protecting privacy,” </w:t>
      </w:r>
      <w:r>
        <w:rPr>
          <w:rFonts w:ascii="Times New Roman" w:cs="Times New Roman" w:hAnsi="Times New Roman"/>
          <w:i/>
          <w:color w:val="000000"/>
          <w:sz w:val="20"/>
          <w:szCs w:val="20"/>
          <w:rtl w:val="off"/>
          <w:lang w:val="en-US"/>
        </w:rPr>
        <w:t>Telecommunications Policy</w:t>
      </w:r>
      <w:r>
        <w:rPr>
          <w:rFonts w:ascii="Times New Roman" w:cs="Times New Roman" w:hAnsi="Times New Roman"/>
          <w:color w:val="000000"/>
          <w:sz w:val="20"/>
          <w:szCs w:val="20"/>
          <w:rtl w:val="off"/>
          <w:lang w:val="en-US"/>
        </w:rPr>
        <w:t>, vol. 41, no. 10, pp. 1027–1038, 2017.</w:t>
      </w:r>
    </w:p>
    <w:p w14:paraId="000000E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[9] Walmart Inc., “Blockchain and Food Safety Case Study,” IBM Food Trust Report, 2018.</w:t>
      </w:r>
    </w:p>
    <w:p w14:paraId="000000E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[10] Carrefour Group, “Blockchain for Food Traceability,” Carrefour Research Report, 2019.</w:t>
      </w:r>
    </w:p>
    <w:p w14:paraId="000000F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[11] Polygon Technology, “Polygon Developer Documentation,” [Online]. Available: </w:t>
      </w:r>
      <w:r>
        <w:rPr>
          <w:rFonts w:ascii="Times New Roman" w:cs="Times New Roman" w:hAnsi="Times New Roman"/>
          <w:color w:val="6d6d6d"/>
          <w:sz w:val="20"/>
          <w:szCs w:val="20"/>
          <w:u w:val="single"/>
          <w:rtl w:val="off"/>
          <w:lang w:val="en-US"/>
        </w:rPr>
        <w:fldChar w:fldCharType="begin"/>
      </w:r>
      <w:r>
        <w:rPr>
          <w:rFonts w:ascii="Times New Roman" w:cs="Times New Roman" w:hAnsi="Times New Roman"/>
          <w:color w:val="6d6d6d"/>
          <w:sz w:val="20"/>
          <w:szCs w:val="20"/>
          <w:u w:val="single"/>
          <w:rtl w:val="off"/>
          <w:lang w:val="en-US"/>
        </w:rPr>
        <w:instrText xml:space="preserve"> HYPERLINK "https://polygon.technology/" </w:instrText>
      </w:r>
      <w:r>
        <w:rPr>
          <w:rFonts w:ascii="Times New Roman" w:cs="Times New Roman" w:hAnsi="Times New Roman"/>
          <w:color w:val="6d6d6d"/>
          <w:sz w:val="20"/>
          <w:szCs w:val="20"/>
          <w:u w:val="single"/>
          <w:rtl w:val="off"/>
          <w:lang w:val="en-US"/>
        </w:rPr>
        <w:fldChar w:fldCharType="separate"/>
      </w:r>
      <w:r>
        <w:rPr>
          <w:rFonts w:ascii="Times New Roman" w:cs="Times New Roman" w:hAnsi="Times New Roman"/>
          <w:color w:val="6d6d6d"/>
          <w:sz w:val="20"/>
          <w:szCs w:val="20"/>
          <w:u w:val="single"/>
          <w:rtl w:val="off"/>
          <w:lang w:val="en-US"/>
        </w:rPr>
        <w:t>https://polygon.technology/</w:t>
      </w:r>
      <w:r>
        <w:rPr>
          <w:rFonts w:ascii="Times New Roman" w:cs="Times New Roman" w:hAnsi="Times New Roman"/>
          <w:color w:val="000000"/>
          <w:sz w:val="20"/>
          <w:szCs w:val="20"/>
          <w:rtl w:val="off"/>
          <w:lang w:val="en-US"/>
        </w:rPr>
        <w:fldChar w:fldCharType="end"/>
      </w:r>
      <w:r>
        <w:rPr>
          <w:rFonts w:ascii="Times New Roman" w:cs="Times New Roman" w:hAnsi="Times New Roman"/>
          <w:color w:val="000000"/>
          <w:sz w:val="20"/>
          <w:szCs w:val="20"/>
          <w:rtl w:val="off"/>
          <w:lang w:val="en-US"/>
        </w:rPr>
        <w:t>. [Accessed: 2024].</w:t>
      </w:r>
    </w:p>
    <w:p w14:paraId="000000F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[12] J. Lin, Q. Shen, and L. Zhang, “Blockchain and IoT-based traceability for food safety monitoring,” </w:t>
      </w:r>
      <w:r>
        <w:rPr>
          <w:rFonts w:ascii="Times New Roman" w:cs="Times New Roman" w:hAnsi="Times New Roman"/>
          <w:i/>
          <w:color w:val="000000"/>
          <w:sz w:val="20"/>
          <w:szCs w:val="20"/>
          <w:rtl w:val="off"/>
          <w:lang w:val="en-US"/>
        </w:rPr>
        <w:t>Future Generation Computer Systems</w:t>
      </w:r>
      <w:r>
        <w:rPr>
          <w:rFonts w:ascii="Times New Roman" w:cs="Times New Roman" w:hAnsi="Times New Roman"/>
          <w:color w:val="000000"/>
          <w:sz w:val="20"/>
          <w:szCs w:val="20"/>
          <w:rtl w:val="off"/>
          <w:lang w:val="en-US"/>
        </w:rPr>
        <w:t>, vol. 108, pp. 358–366, 2020.</w:t>
      </w:r>
    </w:p>
    <w:p w14:paraId="000000F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tl w:val="off"/>
          <w:lang w:val="en-US"/>
        </w:rPr>
        <w:t xml:space="preserve">[13] H. Feng, F. Wang, X. Luo, and M. Zhang, “Product traceability system for agri-food industry based on blockchain and EPCIS,” </w:t>
      </w:r>
      <w:r>
        <w:rPr>
          <w:rFonts w:ascii="Times New Roman" w:cs="Times New Roman" w:hAnsi="Times New Roman"/>
          <w:i/>
          <w:color w:val="000000"/>
          <w:sz w:val="20"/>
          <w:szCs w:val="20"/>
          <w:rtl w:val="off"/>
          <w:lang w:val="en-US"/>
        </w:rPr>
        <w:t>IEEE Access</w:t>
      </w:r>
      <w:r>
        <w:rPr>
          <w:rFonts w:ascii="Times New Roman" w:cs="Times New Roman" w:hAnsi="Times New Roman"/>
          <w:color w:val="000000"/>
          <w:sz w:val="20"/>
          <w:szCs w:val="20"/>
          <w:rtl w:val="off"/>
          <w:lang w:val="en-US"/>
        </w:rPr>
        <w:t>, vol. 7, pp. 41432–41443, 2019.</w:t>
      </w:r>
    </w:p>
    <w:p w14:paraId="000000F3">
      <w:pPr>
        <w:spacing w:before="36" w:after="36"/>
        <w:ind w:left="340" w:hanging="340"/>
        <w:jc w:val="both"/>
        <w:rPr>
          <w:rFonts w:ascii="Times New Roman" w:cs="Times New Roman" w:hAnsi="Times New Roman"/>
          <w:sz w:val="20"/>
          <w:szCs w:val="20"/>
        </w:rPr>
      </w:pPr>
      <w:r>
        <w:rPr>
          <w:rFonts w:ascii="Times New Roman" w:cs="Times New Roman" w:hAnsi="Times New Roman"/>
          <w:color w:val="000000"/>
          <w:sz w:val="20"/>
          <w:szCs w:val="20"/>
          <w:rtl w:val="off"/>
          <w:lang w:val="en-US"/>
        </w:rPr>
        <w:t xml:space="preserve">[14] L. Hu et al., “Food safety tracing using QR codes combined with blockchain,” </w:t>
      </w:r>
      <w:r>
        <w:rPr>
          <w:rFonts w:ascii="Times New Roman" w:cs="Times New Roman" w:hAnsi="Times New Roman"/>
          <w:i/>
          <w:color w:val="000000"/>
          <w:sz w:val="20"/>
          <w:szCs w:val="20"/>
          <w:rtl w:val="off"/>
          <w:lang w:val="en-US"/>
        </w:rPr>
        <w:t>Sustainability</w:t>
      </w:r>
      <w:r>
        <w:rPr>
          <w:rFonts w:ascii="Times New Roman" w:cs="Times New Roman" w:hAnsi="Times New Roman"/>
          <w:color w:val="000000"/>
          <w:sz w:val="20"/>
          <w:szCs w:val="20"/>
          <w:rtl w:val="off"/>
          <w:lang w:val="en-US"/>
        </w:rPr>
        <w:t>, vol. 12, no. 22, pp. 1–16, 2020</w:t>
      </w:r>
      <w:r>
        <w:rPr>
          <w:rFonts w:ascii="Times New Roman" w:cs="Times New Roman" w:hAnsi="Times New Roman"/>
          <w:sz w:val="20"/>
          <w:szCs w:val="20"/>
        </w:rPr>
        <w:t>.</w:t>
      </w:r>
    </w:p>
    <w:sectPr>
      <w:footerReference w:type="default" r:id="rId36"/>
      <w:type w:val="continuous"/>
      <w:pgSz w:w="12240" w:h="15840"/>
      <w:pgMar w:top="600" w:right="1080" w:bottom="1440" w:left="1080" w:header="708" w:footer="708" w:gutter="0"/>
      <w:cols w:space="720"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r>
        <w:rPr/>
        <w:separator/>
      </w:r>
    </w:p>
  </w:endnote>
  <w:endnote w:type="continuationSeparator" w:id="1">
    <w:p w14:paraId="00000004">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F4">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r>
        <w:rPr/>
        <w:separator/>
      </w:r>
    </w:p>
  </w:footnote>
  <w:footnote w:type="continuationSeparator" w:id="1">
    <w:p w14:paraId="00000002">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1"/>
      <w:numFmt w:val="bullet"/>
      <w:lvlText w:val="●"/>
      <w:lvlJc w:val="left"/>
      <w:pPr>
        <w:ind w:left="2880" w:hanging="360"/>
      </w:pPr>
    </w:lvl>
    <w:lvl w:ilvl="4" w:tentative="0">
      <w:start w:val="1"/>
      <w:numFmt w:val="bullet"/>
      <w:lvlText w:val="○"/>
      <w:lvlJc w:val="left"/>
      <w:pPr>
        <w:ind w:left="3600" w:hanging="360"/>
      </w:pPr>
    </w:lvl>
    <w:lvl w:ilvl="5" w:tentative="0">
      <w:start w:val="1"/>
      <w:numFmt w:val="bullet"/>
      <w:lvlText w:val="■"/>
      <w:lvlJc w:val="left"/>
      <w:pPr>
        <w:ind w:left="4320" w:hanging="360"/>
      </w:pPr>
    </w:lvl>
    <w:lvl w:ilvl="6" w:tentative="0">
      <w:start w:val="1"/>
      <w:numFmt w:val="bullet"/>
      <w:lvlText w:val="●"/>
      <w:lvlJc w:val="left"/>
      <w:pPr>
        <w:ind w:left="5040" w:hanging="360"/>
      </w:pPr>
    </w:lvl>
    <w:lvl w:ilvl="7" w:tentative="0">
      <w:start w:val="1"/>
      <w:numFmt w:val="bullet"/>
      <w:lvlText w:val="●"/>
      <w:lvlJc w:val="left"/>
      <w:pPr>
        <w:ind w:left="5760" w:hanging="360"/>
      </w:pPr>
    </w:lvl>
    <w:lvl w:ilvl="8" w:tentative="0">
      <w:start w:val="1"/>
      <w:numFmt w:val="bullet"/>
      <w:lvlText w:val="●"/>
      <w:lvlJc w:val="left"/>
      <w:pPr>
        <w:ind w:left="6480" w:hanging="360"/>
      </w:pPr>
    </w:lvl>
  </w:abstractNum>
  <w:abstractNum w:abstractNumId="1">
    <w:multiLevelType w:val="hybridMultilevel"/>
    <w:lvl w:ilvl="0" w:tentative="0">
      <w:start w:val="1"/>
      <w:numFmt w:val="bullet"/>
      <w:lvlText w:val="•"/>
      <w:lvlJc w:val="left"/>
      <w:pPr>
        <w:ind w:left="460" w:hanging="28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
  <w:abstractNum w:abstractNumId="3"/>
  <w:num w:numId="1">
    <w:abstractNumId w:val="0"/>
    <w:lvlOverride w:ilvl="0">
      <w:startOverride w:val="1"/>
    </w:lvlOverride>
  </w:num>
  <w:num w:numId="2">
    <w:abstractNumId w:val="1"/>
    <w:lvlOverride w:ilvl="0">
      <w:startOverride w:val="1"/>
    </w:lvlOverride>
  </w:num>
  <w:num w:numId="3">
    <w:abstractNumId w:val="2"/>
    <w:lvlOverride w:ilvl="0">
      <w:lvl w:ilvl="0" w:tentative="1">
        <w:numFmt w:val="bullet"/>
        <w:suff w:val="tab"/>
        <w:lvlText w:val="·"/>
        <w:rPr/>
      </w:lvl>
    </w:lvlOverride>
  </w:num>
  <w:num w:numId="4">
    <w:abstractNumId w:val="3"/>
    <w:lvlOverride w:ilvl="0">
      <w:lvl w:ilvl="0" w:tentative="1">
        <w:numFmt w:val="bullet"/>
        <w:suff w:val="tab"/>
        <w:lvlText w:va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27"/>
    <w:rsid w:val="000C558F"/>
    <w:rsid w:val="000D4EC7"/>
    <w:rsid w:val="001B661E"/>
    <w:rsid w:val="002250B0"/>
    <w:rsid w:val="002324C0"/>
    <w:rsid w:val="002507C7"/>
    <w:rsid w:val="00272CD5"/>
    <w:rsid w:val="003748F9"/>
    <w:rsid w:val="004123E1"/>
    <w:rsid w:val="0042412D"/>
    <w:rsid w:val="004A2812"/>
    <w:rsid w:val="004A5758"/>
    <w:rsid w:val="004B124A"/>
    <w:rsid w:val="00581E49"/>
    <w:rsid w:val="005976B1"/>
    <w:rsid w:val="005B560C"/>
    <w:rsid w:val="006232AD"/>
    <w:rsid w:val="00646991"/>
    <w:rsid w:val="006A32F8"/>
    <w:rsid w:val="007E3EEA"/>
    <w:rsid w:val="00825822"/>
    <w:rsid w:val="008577CE"/>
    <w:rsid w:val="00927F9A"/>
    <w:rsid w:val="00937549"/>
    <w:rsid w:val="00A87A8B"/>
    <w:rsid w:val="00A91627"/>
    <w:rsid w:val="00AB4589"/>
    <w:rsid w:val="00BB4E51"/>
    <w:rsid w:val="00D3555A"/>
    <w:rsid w:val="00D605A5"/>
    <w:rsid w:val="00D66C76"/>
    <w:rsid w:val="00DD438F"/>
    <w:rsid w:val="00E937AD"/>
    <w:rsid w:val="00F543C8"/>
    <w:rsid w:val="00FD686F"/>
    <w:rsid w:val="00FD79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F330"/>
  <w15:docId w15:val="{26E7A6A8-5C4B-4E7F-BDB5-C4DAA5976726}"/>
  <w:footnotePr>
    <w:footnote w:id="0"/>
    <w:footnote w:id="1"/>
  </w:footnotePr>
  <w:endnotePr>
    <w:endnote w:id="0"/>
    <w:endnote w:id="1"/>
  </w:endnotePr>
  <w:displayBackgroundShape w:val="on"/>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Times New Roman" w:hAnsi="Times New Roman"/>
        <w:lang w:val="en-IN" w:bidi="ar-SA" w:eastAsia="en-IN"/>
      </w:rPr>
    </w:rPrDefault>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104760"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156082"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156082"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156082"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0a2f4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0a2f4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0a1d30"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156082"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156082"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156082"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156082" w:themeColor="accent1" w:sz="4" w:space="4"/>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Pr>
      <w:b/>
      <w:bCs/>
      <w:i/>
      <w:iCs/>
      <w:color w:val="156082" w:themeColor="accent1"/>
    </w:rPr>
  </w:style>
  <w:style w:type="character" w:styleId="SubtleReference">
    <w:name w:val="Subtle Reference"/>
    <w:basedOn w:val="DefaultParagraphFont"/>
    <w:uiPriority w:val="31"/>
    <w:qFormat w:val="on"/>
    <w:rPr>
      <w:smallCaps/>
      <w:color w:val="e97132" w:themeColor="accent2"/>
      <w:u w:val="single"/>
    </w:rPr>
  </w:style>
  <w:style w:type="character" w:styleId="IntenseReference">
    <w:name w:val="Intense Reference"/>
    <w:basedOn w:val="DefaultParagraphFont"/>
    <w:uiPriority w:val="32"/>
    <w:qFormat w:val="on"/>
    <w:rPr>
      <w:b/>
      <w:bCs/>
      <w:smallCaps/>
      <w:color w:val="e97132" w:themeColor="accent2"/>
      <w:spacing w:val="5"/>
      <w:u w:val="single"/>
    </w:rPr>
  </w:style>
  <w:style w:type="character" w:styleId="BookTitle">
    <w:name w:val="Book Title"/>
    <w:basedOn w:val="DefaultParagraphFont"/>
    <w:uiPriority w:val="33"/>
    <w:qFormat w:val="on"/>
    <w:rPr>
      <w:b/>
      <w:bCs/>
      <w:smallCaps/>
      <w:spacing w:val="5"/>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FollowedHyperlink">
    <w:name w:val="FollowedHyperlink"/>
    <w:basedOn w:val="DefaultParagraphFont"/>
    <w:uiPriority w:val="99"/>
    <w:semiHidden w:val="on"/>
    <w:unhideWhenUsed w:val="on"/>
    <w:rPr>
      <w:color w:val="96607d"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0e2841" w:themeColor="text2"/>
      <w:sz w:val="18"/>
      <w:szCs w:val="18"/>
    </w:rPr>
  </w:style>
  <w:style w:type="paragraph" w:default="1" w:styleId="Normal">
    <w:name w:val="Normal"/>
    <w:uiPriority w:val="99"/>
    <w:qFormat w:val="on"/>
  </w:style>
  <w:style w:type="paragraph" w:styleId="Heading1">
    <w:name w:val="Heading 1"/>
    <w:uiPriority w:val="9"/>
    <w:qFormat w:val="on"/>
    <w:pPr/>
    <w:rPr>
      <w:color w:val="2e74b5"/>
      <w:sz w:val="32"/>
      <w:szCs w:val="32"/>
    </w:rPr>
  </w:style>
  <w:style w:type="paragraph" w:styleId="Heading2">
    <w:name w:val="Heading 2"/>
    <w:uiPriority w:val="9"/>
    <w:semiHidden w:val="on"/>
    <w:unhideWhenUsed w:val="on"/>
    <w:qFormat w:val="on"/>
    <w:pPr/>
    <w:rPr>
      <w:color w:val="2e74b5"/>
      <w:sz w:val="26"/>
      <w:szCs w:val="26"/>
    </w:rPr>
  </w:style>
  <w:style w:type="paragraph" w:styleId="Heading3">
    <w:name w:val="Heading 3"/>
    <w:uiPriority w:val="9"/>
    <w:semiHidden w:val="on"/>
    <w:unhideWhenUsed w:val="on"/>
    <w:qFormat w:val="on"/>
    <w:pPr/>
    <w:rPr>
      <w:color w:val="1f4d78"/>
      <w:sz w:val="24"/>
      <w:szCs w:val="24"/>
    </w:rPr>
  </w:style>
  <w:style w:type="paragraph" w:styleId="Heading4">
    <w:name w:val="Heading 4"/>
    <w:uiPriority w:val="9"/>
    <w:semiHidden w:val="on"/>
    <w:unhideWhenUsed w:val="on"/>
    <w:qFormat w:val="on"/>
    <w:pPr/>
    <w:rPr>
      <w:i/>
      <w:iCs/>
      <w:color w:val="2e74b5"/>
    </w:rPr>
  </w:style>
  <w:style w:type="paragraph" w:styleId="Heading5">
    <w:name w:val="Heading 5"/>
    <w:uiPriority w:val="9"/>
    <w:semiHidden w:val="on"/>
    <w:unhideWhenUsed w:val="on"/>
    <w:qFormat w:val="on"/>
    <w:pPr/>
    <w:rPr>
      <w:color w:val="2e74b5"/>
    </w:rPr>
  </w:style>
  <w:style w:type="paragraph" w:styleId="Heading6">
    <w:name w:val="Heading 6"/>
    <w:uiPriority w:val="9"/>
    <w:semiHidden w:val="on"/>
    <w:unhideWhenUsed w:val="on"/>
    <w:qFormat w:val="on"/>
    <w:pPr/>
    <w:rPr>
      <w:color w:val="1f4d78"/>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uiPriority w:val="10"/>
    <w:qFormat w:val="on"/>
    <w:rPr>
      <w:sz w:val="56"/>
      <w:szCs w:val="56"/>
    </w:rPr>
  </w:style>
  <w:style w:type="paragraph" w:customStyle="1" w:styleId="Strong1">
    <w:name w:val="Strong1"/>
    <w:uiPriority w:val="99"/>
    <w:qFormat w:val="on"/>
    <w:rPr>
      <w:b/>
      <w:bCs/>
    </w:rPr>
  </w:style>
  <w:style w:type="paragraph" w:styleId="ListParagraph">
    <w:name w:val="List Paragraph"/>
    <w:uiPriority w:val="99"/>
    <w:qFormat w:val="on"/>
  </w:style>
  <w:style w:type="character" w:styleId="Hyperlink">
    <w:name w:val="Hyperlink"/>
    <w:uiPriority w:val="99"/>
    <w:unhideWhenUsed w:val="on"/>
    <w:rPr>
      <w:color w:val="0563c1"/>
      <w:u w:val="single"/>
    </w:rPr>
  </w:style>
  <w:style w:type="character" w:styleId="Footnotereference">
    <w:name w:val="Footnote reference"/>
    <w:uiPriority w:val="99"/>
    <w:semiHidden w:val="on"/>
    <w:unhideWhenUsed w:val="on"/>
    <w:rPr>
      <w:vertAlign w:val="superscript"/>
    </w:rPr>
  </w:style>
  <w:style w:type="paragraph" w:styleId="Footnotetext">
    <w:name w:val="Footnote text"/>
    <w:link w:val="FootnoteTextChar"/>
    <w:uiPriority w:val="99"/>
    <w:semiHidden w:val="on"/>
    <w:unhideWhenUsed w:val="on"/>
  </w:style>
  <w:style w:type="character" w:customStyle="1" w:styleId="FootnoteTextChar">
    <w:name w:val="Footnote Text Char"/>
    <w:link w:val="Footnotetext"/>
    <w:uiPriority w:val="99"/>
    <w:semiHidden w:val="on"/>
    <w:unhideWhenUsed w:val="on"/>
    <w:rPr>
      <w:sz w:val="20"/>
      <w:szCs w:val="20"/>
    </w:rPr>
  </w:style>
  <w:style w:type="character" w:styleId="UnresolvedMention">
    <w:name w:val="Unresolved Mention"/>
    <w:basedOn w:val="DefaultParagraphFont"/>
    <w:uiPriority w:val="99"/>
    <w:semiHidden w:val="on"/>
    <w:unhideWhenUsed w:val="on"/>
    <w:rPr>
      <w:color w:val="605e5c"/>
      <w:shd w:val="clear" w:color="auto" w:fill="e1dfdd"/>
    </w:rPr>
  </w:style>
  <w:style w:type="paragraph" w:styleId="Header">
    <w:name w:val="Header"/>
    <w:basedOn w:val="Normal"/>
    <w:link w:val="HeaderChar"/>
    <w:uiPriority w:val="99"/>
    <w:unhideWhenUsed w:val="on"/>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val="on"/>
    <w:unhideWhenUsed w:val="o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833303">
      <w:bodyDiv w:val="1"/>
      <w:marLeft w:val="0"/>
      <w:marRight w:val="0"/>
      <w:marTop w:val="0"/>
      <w:marBottom w:val="0"/>
      <w:divBdr>
        <w:top w:val="none" w:sz="0" w:space="0" w:color="auto"/>
        <w:left w:val="none" w:sz="0" w:space="0" w:color="auto"/>
        <w:bottom w:val="none" w:sz="0" w:space="0" w:color="auto"/>
        <w:right w:val="none" w:sz="0" w:space="0" w:color="auto"/>
      </w:divBdr>
    </w:div>
    <w:div w:id="1573151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9"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theme" Target="theme/theme1.xml"/><Relationship Id="rId3" Type="http://schemas.openxmlformats.org/officeDocument/2006/relationships/settings" Target="settings.xml"/><Relationship Id="rId33" Type="http://schemas.openxmlformats.org/officeDocument/2006/relationships/image" Target="media/image1.png"/><Relationship Id="rId34" Type="http://schemas.openxmlformats.org/officeDocument/2006/relationships/image" Target="media/image2.png"/><Relationship Id="rId35" Type="http://schemas.openxmlformats.org/officeDocument/2006/relationships/image" Target="media/image3.png"/><Relationship Id="rId36"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mailto:prathmeshsose93@gmail.com" TargetMode="External"/><Relationship Id="rId8" Type="http://schemas.openxmlformats.org/officeDocument/2006/relationships/hyperlink" Target="mailto:balshetwar.satara@gmail.com" TargetMode="External"/><Relationship Id="rId9" Type="http://schemas.openxmlformats.org/officeDocument/2006/relationships/hyperlink" Target="mailto:shedageom1@gmail.com" TargetMode="External"/><Relationship Id="rId10" Type="http://schemas.openxmlformats.org/officeDocument/2006/relationships/hyperlink" Target="mailto:gaikwadrr26@gmail.com" TargetMode="External"/><Relationship Id="rId11" Type="http://schemas.openxmlformats.org/officeDocument/2006/relationships/hyperlink" Target="mailto:jayithape76@gmail.com" TargetMode="External"/><Relationship Id="rId12" Type="http://schemas.openxmlformats.org/officeDocument/2006/relationships/hyperlink" Target="mailto:sujitchavan1611@gmail.com"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Aptos" panose="0211000402020202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sagar</cp:lastModifiedBy>
</cp:coreProperties>
</file>