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BE33" w14:textId="5B559095" w:rsidR="00B37AFE" w:rsidRPr="00B37AFE" w:rsidRDefault="00B37AFE" w:rsidP="00B37AF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w:t>
      </w:r>
      <w:r w:rsidRPr="00B37AFE">
        <w:rPr>
          <w:rFonts w:ascii="Times New Roman" w:hAnsi="Times New Roman" w:cs="Times New Roman"/>
          <w:b/>
          <w:bCs/>
          <w:sz w:val="24"/>
          <w:szCs w:val="24"/>
        </w:rPr>
        <w:t>overnance Compliance, Management Practices, and Operational Challenges of CHED-Affiliated School-Based Cooperatives in Malaybalay City, Philippines</w:t>
      </w:r>
    </w:p>
    <w:p w14:paraId="49AEA65E" w14:textId="4C312F27" w:rsidR="00B37AFE" w:rsidRDefault="00B37AFE" w:rsidP="00B37AFE">
      <w:pPr>
        <w:spacing w:after="0" w:line="360" w:lineRule="auto"/>
        <w:rPr>
          <w:rFonts w:ascii="Times New Roman" w:hAnsi="Times New Roman" w:cs="Times New Roman"/>
          <w:sz w:val="24"/>
          <w:szCs w:val="24"/>
        </w:rPr>
      </w:pPr>
    </w:p>
    <w:p w14:paraId="538D01C4" w14:textId="01DF1960" w:rsidR="00755545" w:rsidRDefault="00B37AFE" w:rsidP="00B37AFE">
      <w:pPr>
        <w:spacing w:after="0" w:line="360" w:lineRule="auto"/>
        <w:jc w:val="center"/>
        <w:rPr>
          <w:rFonts w:ascii="Times New Roman" w:hAnsi="Times New Roman" w:cs="Times New Roman"/>
          <w:sz w:val="24"/>
          <w:szCs w:val="24"/>
        </w:rPr>
      </w:pPr>
      <w:r w:rsidRPr="00464191">
        <w:rPr>
          <w:rFonts w:ascii="Times New Roman" w:hAnsi="Times New Roman" w:cs="Times New Roman"/>
          <w:b/>
          <w:bCs/>
          <w:sz w:val="24"/>
          <w:szCs w:val="24"/>
        </w:rPr>
        <w:t>EMIE D. SALVACION</w:t>
      </w:r>
      <w:r w:rsidR="00755545">
        <w:rPr>
          <w:rFonts w:ascii="Times New Roman" w:hAnsi="Times New Roman" w:cs="Times New Roman"/>
          <w:b/>
          <w:bCs/>
          <w:sz w:val="24"/>
          <w:szCs w:val="24"/>
        </w:rPr>
        <w:t>, DMLO</w:t>
      </w:r>
    </w:p>
    <w:p w14:paraId="698F1B2A" w14:textId="409C9F03" w:rsidR="00B37AFE" w:rsidRPr="00464191" w:rsidRDefault="00B37AFE" w:rsidP="00B37AFE">
      <w:pPr>
        <w:spacing w:after="0" w:line="360" w:lineRule="auto"/>
        <w:jc w:val="center"/>
        <w:rPr>
          <w:rFonts w:ascii="Times New Roman" w:hAnsi="Times New Roman" w:cs="Times New Roman"/>
          <w:sz w:val="20"/>
          <w:szCs w:val="20"/>
        </w:rPr>
      </w:pPr>
      <w:r w:rsidRPr="00464191">
        <w:rPr>
          <w:rFonts w:ascii="Times New Roman" w:hAnsi="Times New Roman" w:cs="Times New Roman"/>
          <w:sz w:val="20"/>
          <w:szCs w:val="20"/>
        </w:rPr>
        <w:t>Economics Department, College of Arts and Sciences</w:t>
      </w:r>
    </w:p>
    <w:p w14:paraId="32121165" w14:textId="77777777" w:rsidR="00B37AFE" w:rsidRPr="00464191" w:rsidRDefault="00B37AFE" w:rsidP="00B37AFE">
      <w:pPr>
        <w:spacing w:after="0" w:line="360" w:lineRule="auto"/>
        <w:jc w:val="center"/>
        <w:rPr>
          <w:rFonts w:ascii="Times New Roman" w:hAnsi="Times New Roman" w:cs="Times New Roman"/>
          <w:sz w:val="20"/>
          <w:szCs w:val="20"/>
        </w:rPr>
      </w:pPr>
      <w:r w:rsidRPr="00464191">
        <w:rPr>
          <w:rFonts w:ascii="Times New Roman" w:hAnsi="Times New Roman" w:cs="Times New Roman"/>
          <w:sz w:val="20"/>
          <w:szCs w:val="20"/>
        </w:rPr>
        <w:t>Bukidnon State University, Philippines</w:t>
      </w:r>
    </w:p>
    <w:p w14:paraId="7A32222F" w14:textId="77777777" w:rsidR="00B37AFE" w:rsidRPr="00464191" w:rsidRDefault="00B37AFE" w:rsidP="00B37AFE">
      <w:pPr>
        <w:spacing w:after="0" w:line="360" w:lineRule="auto"/>
        <w:jc w:val="center"/>
        <w:rPr>
          <w:rFonts w:ascii="Times New Roman" w:hAnsi="Times New Roman" w:cs="Times New Roman"/>
          <w:sz w:val="20"/>
          <w:szCs w:val="20"/>
        </w:rPr>
      </w:pPr>
      <w:r w:rsidRPr="00464191">
        <w:rPr>
          <w:rFonts w:ascii="Times New Roman" w:hAnsi="Times New Roman" w:cs="Times New Roman"/>
          <w:sz w:val="20"/>
          <w:szCs w:val="20"/>
        </w:rPr>
        <w:t>salvacion.emie@gmail.com,</w:t>
      </w:r>
    </w:p>
    <w:p w14:paraId="3860932A" w14:textId="7C9888C1" w:rsidR="00B37AFE" w:rsidRPr="00005991" w:rsidRDefault="00B37AFE" w:rsidP="00005991">
      <w:pPr>
        <w:spacing w:after="0" w:line="360" w:lineRule="auto"/>
        <w:contextualSpacing/>
        <w:jc w:val="both"/>
        <w:rPr>
          <w:rFonts w:ascii="Times New Roman" w:hAnsi="Times New Roman" w:cs="Times New Roman"/>
          <w:sz w:val="20"/>
          <w:szCs w:val="20"/>
        </w:rPr>
      </w:pPr>
    </w:p>
    <w:p w14:paraId="6BFA9263" w14:textId="59E5EC52" w:rsidR="00B37AFE" w:rsidRDefault="00005991" w:rsidP="00005991">
      <w:pPr>
        <w:spacing w:after="0" w:line="360" w:lineRule="auto"/>
        <w:contextualSpacing/>
        <w:jc w:val="center"/>
        <w:rPr>
          <w:rFonts w:ascii="Times New Roman" w:hAnsi="Times New Roman" w:cs="Times New Roman"/>
          <w:b/>
          <w:bCs/>
          <w:sz w:val="20"/>
          <w:szCs w:val="20"/>
        </w:rPr>
      </w:pPr>
      <w:r w:rsidRPr="00005991">
        <w:rPr>
          <w:rFonts w:ascii="Times New Roman" w:hAnsi="Times New Roman" w:cs="Times New Roman"/>
          <w:b/>
          <w:bCs/>
          <w:sz w:val="20"/>
          <w:szCs w:val="20"/>
        </w:rPr>
        <w:t>ABSTRACT</w:t>
      </w:r>
    </w:p>
    <w:p w14:paraId="64A7DCB4" w14:textId="77777777" w:rsidR="00005991" w:rsidRPr="00005991" w:rsidRDefault="00005991" w:rsidP="00005991">
      <w:pPr>
        <w:spacing w:after="0" w:line="360" w:lineRule="auto"/>
        <w:contextualSpacing/>
        <w:jc w:val="center"/>
        <w:rPr>
          <w:rFonts w:ascii="Times New Roman" w:hAnsi="Times New Roman" w:cs="Times New Roman"/>
          <w:b/>
          <w:bCs/>
          <w:sz w:val="20"/>
          <w:szCs w:val="20"/>
        </w:rPr>
      </w:pPr>
    </w:p>
    <w:p w14:paraId="06CEE1E5" w14:textId="0321AC01" w:rsidR="00B37AFE" w:rsidRDefault="00B37AFE" w:rsidP="00005991">
      <w:pPr>
        <w:spacing w:after="0" w:line="360" w:lineRule="auto"/>
        <w:contextualSpacing/>
        <w:jc w:val="both"/>
        <w:rPr>
          <w:rFonts w:ascii="Times New Roman" w:hAnsi="Times New Roman" w:cs="Times New Roman"/>
          <w:sz w:val="20"/>
          <w:szCs w:val="20"/>
        </w:rPr>
      </w:pPr>
      <w:r w:rsidRPr="00005991">
        <w:rPr>
          <w:rFonts w:ascii="Times New Roman" w:hAnsi="Times New Roman" w:cs="Times New Roman"/>
          <w:sz w:val="20"/>
          <w:szCs w:val="20"/>
        </w:rPr>
        <w:t>This study examined governance compliance, management practices, and</w:t>
      </w:r>
      <w:r w:rsidR="00B6062B">
        <w:rPr>
          <w:rFonts w:ascii="Times New Roman" w:hAnsi="Times New Roman" w:cs="Times New Roman"/>
          <w:sz w:val="20"/>
          <w:szCs w:val="20"/>
        </w:rPr>
        <w:t xml:space="preserve"> </w:t>
      </w:r>
      <w:r w:rsidRPr="00005991">
        <w:rPr>
          <w:rFonts w:ascii="Times New Roman" w:hAnsi="Times New Roman" w:cs="Times New Roman"/>
          <w:sz w:val="20"/>
          <w:szCs w:val="20"/>
        </w:rPr>
        <w:t>operational challenges of Commission on Higher Education (CHED)-affiliated school-based cooperatives in Malaybalay City. Using a qualitative multiple-case study design anchored in grounded theory, data were collected through focus group discussions, in-depth interviews, Delphi validation, and document analysis.</w:t>
      </w:r>
    </w:p>
    <w:p w14:paraId="4745C00F" w14:textId="77777777" w:rsidR="00005991" w:rsidRPr="00005991" w:rsidRDefault="00005991" w:rsidP="00005991">
      <w:pPr>
        <w:spacing w:after="0" w:line="360" w:lineRule="auto"/>
        <w:contextualSpacing/>
        <w:jc w:val="both"/>
        <w:rPr>
          <w:rFonts w:ascii="Times New Roman" w:hAnsi="Times New Roman" w:cs="Times New Roman"/>
          <w:sz w:val="20"/>
          <w:szCs w:val="20"/>
        </w:rPr>
      </w:pPr>
    </w:p>
    <w:p w14:paraId="49BCC078" w14:textId="77777777" w:rsidR="00B37AFE" w:rsidRPr="00005991" w:rsidRDefault="00B37AFE" w:rsidP="00005991">
      <w:pPr>
        <w:spacing w:after="0" w:line="360" w:lineRule="auto"/>
        <w:contextualSpacing/>
        <w:jc w:val="both"/>
        <w:rPr>
          <w:rFonts w:ascii="Times New Roman" w:hAnsi="Times New Roman" w:cs="Times New Roman"/>
          <w:sz w:val="20"/>
          <w:szCs w:val="20"/>
        </w:rPr>
      </w:pPr>
      <w:r w:rsidRPr="00005991">
        <w:rPr>
          <w:rFonts w:ascii="Times New Roman" w:hAnsi="Times New Roman" w:cs="Times New Roman"/>
          <w:sz w:val="20"/>
          <w:szCs w:val="20"/>
        </w:rPr>
        <w:t>Findings revealed a high level of compliance with Republic Act No. 9520 and institutional by-laws, particularly in the functioning of the General Assembly and Board of Directors. Management practices were generally effective; however, gaps were observed in committee performance, leadership capacity, and adherence to operational policies. Operational challenges were identified across planning, organizing, leading, and controlling functions.</w:t>
      </w:r>
    </w:p>
    <w:p w14:paraId="693090DC" w14:textId="77777777" w:rsidR="00B37AFE" w:rsidRPr="00005991" w:rsidRDefault="00B37AFE" w:rsidP="00005991">
      <w:pPr>
        <w:spacing w:after="0" w:line="360" w:lineRule="auto"/>
        <w:contextualSpacing/>
        <w:jc w:val="both"/>
        <w:rPr>
          <w:rFonts w:ascii="Times New Roman" w:hAnsi="Times New Roman" w:cs="Times New Roman"/>
          <w:sz w:val="20"/>
          <w:szCs w:val="20"/>
        </w:rPr>
      </w:pPr>
      <w:r w:rsidRPr="00005991">
        <w:rPr>
          <w:rFonts w:ascii="Times New Roman" w:hAnsi="Times New Roman" w:cs="Times New Roman"/>
          <w:sz w:val="20"/>
          <w:szCs w:val="20"/>
        </w:rPr>
        <w:t>The study concludes that governance compliance provides a strong foundation for cooperative management, but effectiveness depends on capacity-building and system strengthening. The findings contribute to the limited literature on school-based cooperatives and inform policy and practice improvements.</w:t>
      </w:r>
    </w:p>
    <w:p w14:paraId="07323CE4" w14:textId="228F9F12" w:rsidR="00B37AFE" w:rsidRPr="00005991" w:rsidRDefault="00B37AFE" w:rsidP="00005991">
      <w:pPr>
        <w:spacing w:after="0" w:line="240" w:lineRule="auto"/>
        <w:contextualSpacing/>
        <w:jc w:val="both"/>
        <w:rPr>
          <w:rFonts w:ascii="Times New Roman" w:hAnsi="Times New Roman" w:cs="Times New Roman"/>
          <w:sz w:val="20"/>
          <w:szCs w:val="20"/>
        </w:rPr>
      </w:pPr>
    </w:p>
    <w:p w14:paraId="6E2CC266" w14:textId="674CDF2F" w:rsidR="00B37AFE" w:rsidRPr="00005991" w:rsidRDefault="00B37AFE" w:rsidP="00005991">
      <w:pPr>
        <w:spacing w:after="0" w:line="240" w:lineRule="auto"/>
        <w:contextualSpacing/>
        <w:jc w:val="both"/>
        <w:rPr>
          <w:rFonts w:ascii="Times New Roman" w:hAnsi="Times New Roman" w:cs="Times New Roman"/>
          <w:sz w:val="18"/>
          <w:szCs w:val="18"/>
        </w:rPr>
      </w:pPr>
      <w:r w:rsidRPr="00005991">
        <w:rPr>
          <w:rFonts w:ascii="Times New Roman" w:hAnsi="Times New Roman" w:cs="Times New Roman"/>
          <w:i/>
          <w:iCs/>
          <w:sz w:val="18"/>
          <w:szCs w:val="18"/>
        </w:rPr>
        <w:t>Keywords:</w:t>
      </w:r>
      <w:r w:rsidRPr="00005991">
        <w:rPr>
          <w:rFonts w:ascii="Times New Roman" w:hAnsi="Times New Roman" w:cs="Times New Roman"/>
          <w:sz w:val="18"/>
          <w:szCs w:val="18"/>
        </w:rPr>
        <w:t xml:space="preserve"> Governance compliance; cooperative management; school-based cooperatives; operational challenges; management practices; Philippines</w:t>
      </w:r>
    </w:p>
    <w:p w14:paraId="462AA5CF" w14:textId="2DDCE794" w:rsidR="00B37AFE" w:rsidRDefault="00B37AFE" w:rsidP="00005991">
      <w:pPr>
        <w:spacing w:after="0" w:line="360" w:lineRule="auto"/>
        <w:contextualSpacing/>
        <w:jc w:val="both"/>
        <w:rPr>
          <w:rFonts w:ascii="Times New Roman" w:hAnsi="Times New Roman" w:cs="Times New Roman"/>
          <w:sz w:val="20"/>
          <w:szCs w:val="20"/>
        </w:rPr>
      </w:pPr>
    </w:p>
    <w:p w14:paraId="0EACD2D7" w14:textId="17212CD1" w:rsidR="00005991" w:rsidRDefault="00005991" w:rsidP="00005991">
      <w:pPr>
        <w:spacing w:after="0" w:line="360" w:lineRule="auto"/>
        <w:contextualSpacing/>
        <w:jc w:val="both"/>
        <w:rPr>
          <w:rFonts w:ascii="Times New Roman" w:hAnsi="Times New Roman" w:cs="Times New Roman"/>
          <w:sz w:val="20"/>
          <w:szCs w:val="20"/>
        </w:rPr>
      </w:pPr>
    </w:p>
    <w:p w14:paraId="6EC115EE" w14:textId="00733AA9" w:rsidR="00005991" w:rsidRDefault="00005991" w:rsidP="00005991">
      <w:pPr>
        <w:spacing w:after="0" w:line="360" w:lineRule="auto"/>
        <w:contextualSpacing/>
        <w:jc w:val="both"/>
        <w:rPr>
          <w:rFonts w:ascii="Times New Roman" w:hAnsi="Times New Roman" w:cs="Times New Roman"/>
          <w:sz w:val="20"/>
          <w:szCs w:val="20"/>
        </w:rPr>
      </w:pPr>
    </w:p>
    <w:p w14:paraId="5F9E07C9" w14:textId="4C9D922C" w:rsidR="00005991" w:rsidRDefault="00005991" w:rsidP="00005991">
      <w:pPr>
        <w:spacing w:after="0" w:line="360" w:lineRule="auto"/>
        <w:contextualSpacing/>
        <w:jc w:val="both"/>
        <w:rPr>
          <w:rFonts w:ascii="Times New Roman" w:hAnsi="Times New Roman" w:cs="Times New Roman"/>
          <w:sz w:val="20"/>
          <w:szCs w:val="20"/>
        </w:rPr>
      </w:pPr>
    </w:p>
    <w:p w14:paraId="53FD735B" w14:textId="3D3F4DF0" w:rsidR="00005991" w:rsidRDefault="00005991" w:rsidP="00005991">
      <w:pPr>
        <w:spacing w:after="0" w:line="360" w:lineRule="auto"/>
        <w:contextualSpacing/>
        <w:jc w:val="both"/>
        <w:rPr>
          <w:rFonts w:ascii="Times New Roman" w:hAnsi="Times New Roman" w:cs="Times New Roman"/>
          <w:sz w:val="20"/>
          <w:szCs w:val="20"/>
        </w:rPr>
      </w:pPr>
    </w:p>
    <w:p w14:paraId="409DCEE6" w14:textId="011717D0" w:rsidR="00005991" w:rsidRDefault="00005991" w:rsidP="00005991">
      <w:pPr>
        <w:spacing w:after="0" w:line="360" w:lineRule="auto"/>
        <w:contextualSpacing/>
        <w:jc w:val="both"/>
        <w:rPr>
          <w:rFonts w:ascii="Times New Roman" w:hAnsi="Times New Roman" w:cs="Times New Roman"/>
          <w:sz w:val="20"/>
          <w:szCs w:val="20"/>
        </w:rPr>
      </w:pPr>
    </w:p>
    <w:p w14:paraId="6DF93A43" w14:textId="0D3D02EC" w:rsidR="00005991" w:rsidRDefault="00005991" w:rsidP="00005991">
      <w:pPr>
        <w:spacing w:after="0" w:line="360" w:lineRule="auto"/>
        <w:contextualSpacing/>
        <w:jc w:val="both"/>
        <w:rPr>
          <w:rFonts w:ascii="Times New Roman" w:hAnsi="Times New Roman" w:cs="Times New Roman"/>
          <w:sz w:val="20"/>
          <w:szCs w:val="20"/>
        </w:rPr>
      </w:pPr>
    </w:p>
    <w:p w14:paraId="78A5CA02" w14:textId="0B43AA5D" w:rsidR="00005991" w:rsidRDefault="00005991" w:rsidP="00005991">
      <w:pPr>
        <w:spacing w:after="0" w:line="360" w:lineRule="auto"/>
        <w:contextualSpacing/>
        <w:jc w:val="both"/>
        <w:rPr>
          <w:rFonts w:ascii="Times New Roman" w:hAnsi="Times New Roman" w:cs="Times New Roman"/>
          <w:sz w:val="20"/>
          <w:szCs w:val="20"/>
        </w:rPr>
      </w:pPr>
    </w:p>
    <w:p w14:paraId="3DEB5A2C" w14:textId="08EF2028" w:rsidR="00005991" w:rsidRDefault="00005991" w:rsidP="00005991">
      <w:pPr>
        <w:spacing w:after="0" w:line="360" w:lineRule="auto"/>
        <w:contextualSpacing/>
        <w:jc w:val="both"/>
        <w:rPr>
          <w:rFonts w:ascii="Times New Roman" w:hAnsi="Times New Roman" w:cs="Times New Roman"/>
          <w:sz w:val="20"/>
          <w:szCs w:val="20"/>
        </w:rPr>
      </w:pPr>
    </w:p>
    <w:p w14:paraId="58B14DA9" w14:textId="24FD2FE7" w:rsidR="00005991" w:rsidRDefault="00005991" w:rsidP="00005991">
      <w:pPr>
        <w:spacing w:after="0" w:line="360" w:lineRule="auto"/>
        <w:contextualSpacing/>
        <w:jc w:val="both"/>
        <w:rPr>
          <w:rFonts w:ascii="Times New Roman" w:hAnsi="Times New Roman" w:cs="Times New Roman"/>
          <w:sz w:val="20"/>
          <w:szCs w:val="20"/>
        </w:rPr>
      </w:pPr>
    </w:p>
    <w:p w14:paraId="20236CCA" w14:textId="0A1139E2" w:rsidR="00005991" w:rsidRDefault="00005991" w:rsidP="00005991">
      <w:pPr>
        <w:spacing w:after="0" w:line="360" w:lineRule="auto"/>
        <w:contextualSpacing/>
        <w:jc w:val="both"/>
        <w:rPr>
          <w:rFonts w:ascii="Times New Roman" w:hAnsi="Times New Roman" w:cs="Times New Roman"/>
          <w:sz w:val="20"/>
          <w:szCs w:val="20"/>
        </w:rPr>
      </w:pPr>
    </w:p>
    <w:p w14:paraId="51E644EE" w14:textId="09EF3049" w:rsidR="00005991" w:rsidRDefault="00005991" w:rsidP="00005991">
      <w:pPr>
        <w:spacing w:after="0" w:line="360" w:lineRule="auto"/>
        <w:contextualSpacing/>
        <w:jc w:val="both"/>
        <w:rPr>
          <w:rFonts w:ascii="Times New Roman" w:hAnsi="Times New Roman" w:cs="Times New Roman"/>
          <w:sz w:val="20"/>
          <w:szCs w:val="20"/>
        </w:rPr>
      </w:pPr>
    </w:p>
    <w:p w14:paraId="4BC3A94D" w14:textId="2C42C73D" w:rsidR="00005991" w:rsidRDefault="00005991" w:rsidP="00005991">
      <w:pPr>
        <w:spacing w:after="0" w:line="360" w:lineRule="auto"/>
        <w:contextualSpacing/>
        <w:jc w:val="both"/>
        <w:rPr>
          <w:rFonts w:ascii="Times New Roman" w:hAnsi="Times New Roman" w:cs="Times New Roman"/>
          <w:sz w:val="20"/>
          <w:szCs w:val="20"/>
        </w:rPr>
      </w:pPr>
    </w:p>
    <w:p w14:paraId="18E247F4" w14:textId="77777777" w:rsidR="00005991" w:rsidRPr="00005991" w:rsidRDefault="00005991" w:rsidP="00005991">
      <w:pPr>
        <w:spacing w:after="0" w:line="360" w:lineRule="auto"/>
        <w:contextualSpacing/>
        <w:jc w:val="both"/>
        <w:rPr>
          <w:rFonts w:ascii="Times New Roman" w:hAnsi="Times New Roman" w:cs="Times New Roman"/>
          <w:sz w:val="20"/>
          <w:szCs w:val="20"/>
        </w:rPr>
      </w:pPr>
    </w:p>
    <w:p w14:paraId="6D27DF9F" w14:textId="5E8B1367" w:rsidR="00B37AFE" w:rsidRPr="00005991" w:rsidRDefault="00B37AFE" w:rsidP="00005991">
      <w:pPr>
        <w:spacing w:after="0" w:line="360" w:lineRule="auto"/>
        <w:contextualSpacing/>
        <w:jc w:val="both"/>
        <w:rPr>
          <w:rFonts w:ascii="Times New Roman" w:hAnsi="Times New Roman" w:cs="Times New Roman"/>
          <w:b/>
          <w:bCs/>
          <w:sz w:val="24"/>
          <w:szCs w:val="24"/>
        </w:rPr>
      </w:pPr>
      <w:r w:rsidRPr="00005991">
        <w:rPr>
          <w:rFonts w:ascii="Times New Roman" w:hAnsi="Times New Roman" w:cs="Times New Roman"/>
          <w:b/>
          <w:bCs/>
          <w:sz w:val="24"/>
          <w:szCs w:val="24"/>
        </w:rPr>
        <w:lastRenderedPageBreak/>
        <w:t xml:space="preserve"> Introduction</w:t>
      </w:r>
    </w:p>
    <w:p w14:paraId="2DBAC668" w14:textId="77777777" w:rsidR="00B37AFE" w:rsidRPr="00005991" w:rsidRDefault="00B37AFE" w:rsidP="00005991">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Cooperatives play a crucial role in promoting inclusive economic development and improving members’ welfare. In the Philippines, these organizations are governed by Republic Act No. 9520, which institutionalizes democratic participation, accountability, and sustainability.</w:t>
      </w:r>
    </w:p>
    <w:p w14:paraId="715A5021" w14:textId="76EB6F10" w:rsidR="00B37AFE" w:rsidRPr="00005991" w:rsidRDefault="00B37AFE" w:rsidP="00005991">
      <w:pPr>
        <w:spacing w:after="0" w:line="360" w:lineRule="auto"/>
        <w:contextualSpacing/>
        <w:jc w:val="both"/>
        <w:rPr>
          <w:rFonts w:ascii="Times New Roman" w:hAnsi="Times New Roman" w:cs="Times New Roman"/>
          <w:sz w:val="24"/>
          <w:szCs w:val="24"/>
        </w:rPr>
      </w:pPr>
      <w:r w:rsidRPr="00005991">
        <w:rPr>
          <w:rFonts w:ascii="Times New Roman" w:hAnsi="Times New Roman" w:cs="Times New Roman"/>
          <w:sz w:val="24"/>
          <w:szCs w:val="24"/>
        </w:rPr>
        <w:t>Within higher education institutions, cooperatives operate under dual governance structures—cooperative laws and academic regulations under the Commission on Higher Education (CHED). This dual structure creates both opportunities and challenges in governance and management.</w:t>
      </w:r>
    </w:p>
    <w:p w14:paraId="30C105B7" w14:textId="77777777" w:rsidR="00B37AFE" w:rsidRPr="00005991" w:rsidRDefault="00B37AFE" w:rsidP="00005991">
      <w:pPr>
        <w:spacing w:after="0" w:line="360" w:lineRule="auto"/>
        <w:contextualSpacing/>
        <w:jc w:val="both"/>
        <w:rPr>
          <w:rFonts w:ascii="Times New Roman" w:hAnsi="Times New Roman" w:cs="Times New Roman"/>
          <w:sz w:val="24"/>
          <w:szCs w:val="24"/>
        </w:rPr>
      </w:pPr>
      <w:r w:rsidRPr="00005991">
        <w:rPr>
          <w:rFonts w:ascii="Times New Roman" w:hAnsi="Times New Roman" w:cs="Times New Roman"/>
          <w:sz w:val="24"/>
          <w:szCs w:val="24"/>
        </w:rPr>
        <w:t>Despite their importance, limited empirical studies focus on school-based cooperatives, particularly in local contexts such as Malaybalay City. This study addresses this gap by examining governance compliance, management practices, and operational challenges.</w:t>
      </w:r>
    </w:p>
    <w:p w14:paraId="7804FD8B" w14:textId="3378F283" w:rsidR="00B37AFE" w:rsidRPr="00005991" w:rsidRDefault="00B37AFE" w:rsidP="00005991">
      <w:pPr>
        <w:spacing w:after="0" w:line="360" w:lineRule="auto"/>
        <w:contextualSpacing/>
        <w:jc w:val="both"/>
        <w:rPr>
          <w:rFonts w:ascii="Times New Roman" w:hAnsi="Times New Roman" w:cs="Times New Roman"/>
          <w:b/>
          <w:bCs/>
          <w:sz w:val="24"/>
          <w:szCs w:val="24"/>
        </w:rPr>
      </w:pPr>
    </w:p>
    <w:p w14:paraId="727FA2F2" w14:textId="73FBEFCF" w:rsidR="00B37AFE" w:rsidRPr="00005991" w:rsidRDefault="00B37AFE" w:rsidP="00005991">
      <w:pPr>
        <w:spacing w:after="0" w:line="360" w:lineRule="auto"/>
        <w:contextualSpacing/>
        <w:jc w:val="both"/>
        <w:rPr>
          <w:rFonts w:ascii="Times New Roman" w:hAnsi="Times New Roman" w:cs="Times New Roman"/>
          <w:b/>
          <w:bCs/>
          <w:sz w:val="24"/>
          <w:szCs w:val="24"/>
        </w:rPr>
      </w:pPr>
      <w:r w:rsidRPr="00005991">
        <w:rPr>
          <w:rFonts w:ascii="Times New Roman" w:hAnsi="Times New Roman" w:cs="Times New Roman"/>
          <w:b/>
          <w:bCs/>
          <w:sz w:val="24"/>
          <w:szCs w:val="24"/>
        </w:rPr>
        <w:t>Review of Related Literature</w:t>
      </w:r>
    </w:p>
    <w:p w14:paraId="4A8EBA44" w14:textId="524A241B" w:rsidR="00B37AFE" w:rsidRPr="00005991" w:rsidRDefault="00B37AFE" w:rsidP="00005991">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Governance compliance ensures transparency, accountability, and sustainability in cooperatives (Cornforth, 2004). Strong adherence to cooperative principles improves organizational performance and member trust (Birchall, 2011).</w:t>
      </w:r>
      <w:r w:rsidR="00005991">
        <w:rPr>
          <w:rFonts w:ascii="Times New Roman" w:hAnsi="Times New Roman" w:cs="Times New Roman"/>
          <w:sz w:val="24"/>
          <w:szCs w:val="24"/>
        </w:rPr>
        <w:t xml:space="preserve"> </w:t>
      </w:r>
      <w:r w:rsidRPr="00005991">
        <w:rPr>
          <w:rFonts w:ascii="Times New Roman" w:hAnsi="Times New Roman" w:cs="Times New Roman"/>
          <w:sz w:val="24"/>
          <w:szCs w:val="24"/>
        </w:rPr>
        <w:t>Management practices in cooperatives involve coordination among the General Assembly, Board of Directors, and management staff. Effective leadership and professional management enhance operational efficiency (</w:t>
      </w:r>
      <w:proofErr w:type="spellStart"/>
      <w:r w:rsidRPr="00005991">
        <w:rPr>
          <w:rFonts w:ascii="Times New Roman" w:hAnsi="Times New Roman" w:cs="Times New Roman"/>
          <w:sz w:val="24"/>
          <w:szCs w:val="24"/>
        </w:rPr>
        <w:t>Chaddad</w:t>
      </w:r>
      <w:proofErr w:type="spellEnd"/>
      <w:r w:rsidRPr="00005991">
        <w:rPr>
          <w:rFonts w:ascii="Times New Roman" w:hAnsi="Times New Roman" w:cs="Times New Roman"/>
          <w:sz w:val="24"/>
          <w:szCs w:val="24"/>
        </w:rPr>
        <w:t xml:space="preserve"> &amp; Iliopoulos, 2013).</w:t>
      </w:r>
    </w:p>
    <w:p w14:paraId="608CA35C" w14:textId="77777777" w:rsidR="00B37AFE" w:rsidRPr="00005991" w:rsidRDefault="00B37AFE" w:rsidP="00005991">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Operational challenges are commonly analyzed using the classical management functions of planning, organizing, leading, and controlling (Fayol, 1949). Weaknesses in these areas often result in inefficiencies and reduced performance (</w:t>
      </w:r>
      <w:proofErr w:type="spellStart"/>
      <w:r w:rsidRPr="00005991">
        <w:rPr>
          <w:rFonts w:ascii="Times New Roman" w:hAnsi="Times New Roman" w:cs="Times New Roman"/>
          <w:sz w:val="24"/>
          <w:szCs w:val="24"/>
        </w:rPr>
        <w:t>Zeuli</w:t>
      </w:r>
      <w:proofErr w:type="spellEnd"/>
      <w:r w:rsidRPr="00005991">
        <w:rPr>
          <w:rFonts w:ascii="Times New Roman" w:hAnsi="Times New Roman" w:cs="Times New Roman"/>
          <w:sz w:val="24"/>
          <w:szCs w:val="24"/>
        </w:rPr>
        <w:t xml:space="preserve"> &amp; </w:t>
      </w:r>
      <w:proofErr w:type="spellStart"/>
      <w:r w:rsidRPr="00005991">
        <w:rPr>
          <w:rFonts w:ascii="Times New Roman" w:hAnsi="Times New Roman" w:cs="Times New Roman"/>
          <w:sz w:val="24"/>
          <w:szCs w:val="24"/>
        </w:rPr>
        <w:t>Cropp</w:t>
      </w:r>
      <w:proofErr w:type="spellEnd"/>
      <w:r w:rsidRPr="00005991">
        <w:rPr>
          <w:rFonts w:ascii="Times New Roman" w:hAnsi="Times New Roman" w:cs="Times New Roman"/>
          <w:sz w:val="24"/>
          <w:szCs w:val="24"/>
        </w:rPr>
        <w:t>, 2004).</w:t>
      </w:r>
    </w:p>
    <w:p w14:paraId="0E63E667" w14:textId="77777777" w:rsidR="00B37AFE" w:rsidRPr="00005991" w:rsidRDefault="00B37AFE" w:rsidP="00005991">
      <w:pPr>
        <w:spacing w:after="0" w:line="360" w:lineRule="auto"/>
        <w:contextualSpacing/>
        <w:jc w:val="both"/>
        <w:rPr>
          <w:rFonts w:ascii="Times New Roman" w:hAnsi="Times New Roman" w:cs="Times New Roman"/>
          <w:sz w:val="24"/>
          <w:szCs w:val="24"/>
        </w:rPr>
      </w:pPr>
      <w:r w:rsidRPr="00005991">
        <w:rPr>
          <w:rFonts w:ascii="Times New Roman" w:hAnsi="Times New Roman" w:cs="Times New Roman"/>
          <w:sz w:val="24"/>
          <w:szCs w:val="24"/>
        </w:rPr>
        <w:t>However, studies focusing on CHED-affiliated school-based cooperatives remain limited, highlighting the need for context-specific research.</w:t>
      </w:r>
    </w:p>
    <w:p w14:paraId="298AB910" w14:textId="015803C4" w:rsidR="00B37AFE" w:rsidRPr="00005991" w:rsidRDefault="00B37AFE" w:rsidP="00005991">
      <w:pPr>
        <w:spacing w:after="0" w:line="360" w:lineRule="auto"/>
        <w:contextualSpacing/>
        <w:jc w:val="both"/>
        <w:rPr>
          <w:rFonts w:ascii="Times New Roman" w:hAnsi="Times New Roman" w:cs="Times New Roman"/>
          <w:b/>
          <w:bCs/>
          <w:sz w:val="24"/>
          <w:szCs w:val="24"/>
        </w:rPr>
      </w:pPr>
    </w:p>
    <w:p w14:paraId="49EA64C4" w14:textId="60FF22B7" w:rsidR="00B37AFE" w:rsidRPr="00005991" w:rsidRDefault="00B37AFE" w:rsidP="00005991">
      <w:pPr>
        <w:spacing w:after="0" w:line="360" w:lineRule="auto"/>
        <w:contextualSpacing/>
        <w:jc w:val="both"/>
        <w:rPr>
          <w:rFonts w:ascii="Times New Roman" w:hAnsi="Times New Roman" w:cs="Times New Roman"/>
          <w:b/>
          <w:bCs/>
          <w:sz w:val="24"/>
          <w:szCs w:val="24"/>
        </w:rPr>
      </w:pPr>
      <w:r w:rsidRPr="00005991">
        <w:rPr>
          <w:rFonts w:ascii="Times New Roman" w:hAnsi="Times New Roman" w:cs="Times New Roman"/>
          <w:b/>
          <w:bCs/>
          <w:sz w:val="24"/>
          <w:szCs w:val="24"/>
        </w:rPr>
        <w:t>Methodology</w:t>
      </w:r>
    </w:p>
    <w:p w14:paraId="402897C2" w14:textId="77777777" w:rsidR="00B37AFE" w:rsidRPr="00005991" w:rsidRDefault="00B37AFE" w:rsidP="00005991">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This study employed a qualitative multiple-case study design anchored in grounded theory (Glaser &amp; Strauss, 1967).</w:t>
      </w:r>
    </w:p>
    <w:p w14:paraId="59221213" w14:textId="77777777" w:rsidR="00005991" w:rsidRDefault="00005991" w:rsidP="00005991">
      <w:pPr>
        <w:spacing w:after="0" w:line="360" w:lineRule="auto"/>
        <w:contextualSpacing/>
        <w:jc w:val="both"/>
        <w:rPr>
          <w:rFonts w:ascii="Times New Roman" w:hAnsi="Times New Roman" w:cs="Times New Roman"/>
          <w:sz w:val="24"/>
          <w:szCs w:val="24"/>
        </w:rPr>
      </w:pPr>
    </w:p>
    <w:p w14:paraId="7052BE2C" w14:textId="36E3B84C" w:rsidR="00B37AFE" w:rsidRPr="00005991" w:rsidRDefault="00B37AFE" w:rsidP="00005991">
      <w:pPr>
        <w:spacing w:after="0" w:line="360" w:lineRule="auto"/>
        <w:contextualSpacing/>
        <w:jc w:val="both"/>
        <w:rPr>
          <w:rFonts w:ascii="Times New Roman" w:hAnsi="Times New Roman" w:cs="Times New Roman"/>
          <w:b/>
          <w:bCs/>
          <w:sz w:val="24"/>
          <w:szCs w:val="24"/>
        </w:rPr>
      </w:pPr>
      <w:r w:rsidRPr="00005991">
        <w:rPr>
          <w:rFonts w:ascii="Times New Roman" w:hAnsi="Times New Roman" w:cs="Times New Roman"/>
          <w:b/>
          <w:bCs/>
          <w:sz w:val="24"/>
          <w:szCs w:val="24"/>
        </w:rPr>
        <w:t>Research Locale</w:t>
      </w:r>
    </w:p>
    <w:p w14:paraId="31568FE0" w14:textId="77777777" w:rsidR="00B37AFE" w:rsidRPr="00005991" w:rsidRDefault="00B37AFE" w:rsidP="002E1E73">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The study was conducted in Malaybalay City.</w:t>
      </w:r>
    </w:p>
    <w:p w14:paraId="58D9AE16" w14:textId="77777777" w:rsidR="00005991" w:rsidRDefault="00005991" w:rsidP="00005991">
      <w:pPr>
        <w:spacing w:after="0" w:line="360" w:lineRule="auto"/>
        <w:contextualSpacing/>
        <w:jc w:val="both"/>
        <w:rPr>
          <w:rFonts w:ascii="Times New Roman" w:hAnsi="Times New Roman" w:cs="Times New Roman"/>
          <w:sz w:val="24"/>
          <w:szCs w:val="24"/>
        </w:rPr>
      </w:pPr>
    </w:p>
    <w:p w14:paraId="60DA61CF" w14:textId="0B1C5446" w:rsidR="00B37AFE" w:rsidRPr="00005991" w:rsidRDefault="00B37AFE" w:rsidP="00005991">
      <w:pPr>
        <w:spacing w:after="0" w:line="360" w:lineRule="auto"/>
        <w:contextualSpacing/>
        <w:jc w:val="both"/>
        <w:rPr>
          <w:rFonts w:ascii="Times New Roman" w:hAnsi="Times New Roman" w:cs="Times New Roman"/>
          <w:b/>
          <w:bCs/>
          <w:sz w:val="24"/>
          <w:szCs w:val="24"/>
        </w:rPr>
      </w:pPr>
      <w:r w:rsidRPr="00005991">
        <w:rPr>
          <w:rFonts w:ascii="Times New Roman" w:hAnsi="Times New Roman" w:cs="Times New Roman"/>
          <w:b/>
          <w:bCs/>
          <w:sz w:val="24"/>
          <w:szCs w:val="24"/>
        </w:rPr>
        <w:lastRenderedPageBreak/>
        <w:t>Participants</w:t>
      </w:r>
    </w:p>
    <w:p w14:paraId="34E72F72" w14:textId="77777777" w:rsidR="00B37AFE" w:rsidRPr="00005991" w:rsidRDefault="00B37AFE" w:rsidP="00005991">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A total of 28 participants were selected using purposive sampling:</w:t>
      </w:r>
    </w:p>
    <w:p w14:paraId="2413FBD0" w14:textId="77777777" w:rsidR="00B37AFE" w:rsidRPr="00005991" w:rsidRDefault="00B37AFE" w:rsidP="00005991">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Board of Directors </w:t>
      </w:r>
    </w:p>
    <w:p w14:paraId="2DB01469" w14:textId="77777777" w:rsidR="00B37AFE" w:rsidRPr="00005991" w:rsidRDefault="00B37AFE" w:rsidP="00005991">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Officers and committees </w:t>
      </w:r>
    </w:p>
    <w:p w14:paraId="570BBC50" w14:textId="77777777" w:rsidR="00B37AFE" w:rsidRPr="00005991" w:rsidRDefault="00B37AFE" w:rsidP="00005991">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Managers and staff </w:t>
      </w:r>
    </w:p>
    <w:p w14:paraId="78441D6E" w14:textId="31F865B9" w:rsidR="00B37AFE" w:rsidRDefault="00B37AFE" w:rsidP="00005991">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Cooperative members </w:t>
      </w:r>
    </w:p>
    <w:p w14:paraId="21633AFB" w14:textId="77777777" w:rsidR="00005991" w:rsidRPr="00005991" w:rsidRDefault="00005991" w:rsidP="00005991">
      <w:pPr>
        <w:spacing w:after="0" w:line="360" w:lineRule="auto"/>
        <w:ind w:firstLine="720"/>
        <w:contextualSpacing/>
        <w:jc w:val="both"/>
        <w:rPr>
          <w:rFonts w:ascii="Times New Roman" w:hAnsi="Times New Roman" w:cs="Times New Roman"/>
          <w:sz w:val="24"/>
          <w:szCs w:val="24"/>
        </w:rPr>
      </w:pPr>
    </w:p>
    <w:p w14:paraId="6829F307" w14:textId="77777777" w:rsidR="00B37AFE" w:rsidRPr="00005991" w:rsidRDefault="00B37AFE" w:rsidP="00005991">
      <w:pPr>
        <w:spacing w:after="0" w:line="360" w:lineRule="auto"/>
        <w:contextualSpacing/>
        <w:jc w:val="both"/>
        <w:rPr>
          <w:rFonts w:ascii="Times New Roman" w:hAnsi="Times New Roman" w:cs="Times New Roman"/>
          <w:b/>
          <w:bCs/>
          <w:sz w:val="24"/>
          <w:szCs w:val="24"/>
        </w:rPr>
      </w:pPr>
      <w:r w:rsidRPr="00005991">
        <w:rPr>
          <w:rFonts w:ascii="Times New Roman" w:hAnsi="Times New Roman" w:cs="Times New Roman"/>
          <w:b/>
          <w:bCs/>
          <w:sz w:val="24"/>
          <w:szCs w:val="24"/>
        </w:rPr>
        <w:t>Data Collection</w:t>
      </w:r>
    </w:p>
    <w:p w14:paraId="2C5D4D4E" w14:textId="77777777" w:rsidR="00B37AFE" w:rsidRPr="00005991" w:rsidRDefault="00B37AFE" w:rsidP="00005991">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Focus Group Discussions (FGDs) </w:t>
      </w:r>
    </w:p>
    <w:p w14:paraId="126B632F" w14:textId="77777777" w:rsidR="00B37AFE" w:rsidRPr="00005991" w:rsidRDefault="00B37AFE" w:rsidP="00005991">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Semi-structured interviews </w:t>
      </w:r>
    </w:p>
    <w:p w14:paraId="3CC8BE3E" w14:textId="76DA81AD" w:rsidR="00B37AFE" w:rsidRDefault="00B37AFE" w:rsidP="00005991">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Delphi technique </w:t>
      </w:r>
    </w:p>
    <w:p w14:paraId="7C3724E4" w14:textId="1A9E0903" w:rsidR="00B37AFE" w:rsidRDefault="00B37AFE" w:rsidP="00AB4725">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Document analysis </w:t>
      </w:r>
    </w:p>
    <w:p w14:paraId="3BCC8604" w14:textId="77777777" w:rsidR="00AB4725" w:rsidRPr="00005991" w:rsidRDefault="00AB4725" w:rsidP="00AB4725">
      <w:pPr>
        <w:spacing w:after="0" w:line="360" w:lineRule="auto"/>
        <w:ind w:firstLine="720"/>
        <w:contextualSpacing/>
        <w:jc w:val="both"/>
        <w:rPr>
          <w:rFonts w:ascii="Times New Roman" w:hAnsi="Times New Roman" w:cs="Times New Roman"/>
          <w:sz w:val="24"/>
          <w:szCs w:val="24"/>
        </w:rPr>
      </w:pPr>
    </w:p>
    <w:p w14:paraId="6A8F2CE5" w14:textId="77777777" w:rsidR="00B37AFE" w:rsidRPr="00AB4725" w:rsidRDefault="00B37AFE" w:rsidP="00005991">
      <w:pPr>
        <w:spacing w:after="0" w:line="360" w:lineRule="auto"/>
        <w:contextualSpacing/>
        <w:jc w:val="both"/>
        <w:rPr>
          <w:rFonts w:ascii="Times New Roman" w:hAnsi="Times New Roman" w:cs="Times New Roman"/>
          <w:b/>
          <w:bCs/>
          <w:sz w:val="24"/>
          <w:szCs w:val="24"/>
        </w:rPr>
      </w:pPr>
      <w:r w:rsidRPr="00AB4725">
        <w:rPr>
          <w:rFonts w:ascii="Times New Roman" w:hAnsi="Times New Roman" w:cs="Times New Roman"/>
          <w:b/>
          <w:bCs/>
          <w:sz w:val="24"/>
          <w:szCs w:val="24"/>
        </w:rPr>
        <w:t>Data Analysis</w:t>
      </w:r>
    </w:p>
    <w:p w14:paraId="11BA46F4" w14:textId="77777777" w:rsidR="00B37AFE" w:rsidRPr="00005991" w:rsidRDefault="00B37AFE" w:rsidP="00AB4725">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Thematic analysis using:</w:t>
      </w:r>
    </w:p>
    <w:p w14:paraId="3240B87D" w14:textId="77777777" w:rsidR="00B37AFE" w:rsidRPr="00005991" w:rsidRDefault="00B37AFE" w:rsidP="00AB4725">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Open coding </w:t>
      </w:r>
    </w:p>
    <w:p w14:paraId="77F24F93" w14:textId="77777777" w:rsidR="00B37AFE" w:rsidRPr="00005991" w:rsidRDefault="00B37AFE" w:rsidP="00AB4725">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Axial coding </w:t>
      </w:r>
    </w:p>
    <w:p w14:paraId="25E3B523" w14:textId="77777777" w:rsidR="00B37AFE" w:rsidRPr="00005991" w:rsidRDefault="00B37AFE" w:rsidP="00AB4725">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Selective coding </w:t>
      </w:r>
    </w:p>
    <w:p w14:paraId="2BA8C793" w14:textId="77777777" w:rsidR="00B37AFE" w:rsidRPr="00005991" w:rsidRDefault="00B37AFE" w:rsidP="00AB4725">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Rigor was ensured through triangulation, member checking, and peer validation.</w:t>
      </w:r>
    </w:p>
    <w:p w14:paraId="59043128" w14:textId="77777777" w:rsidR="00E81B2A" w:rsidRPr="00E81B2A" w:rsidRDefault="00E81B2A" w:rsidP="00005991">
      <w:pPr>
        <w:spacing w:after="0" w:line="360" w:lineRule="auto"/>
        <w:contextualSpacing/>
        <w:jc w:val="both"/>
        <w:rPr>
          <w:rFonts w:ascii="Times New Roman" w:hAnsi="Times New Roman" w:cs="Times New Roman"/>
          <w:b/>
          <w:bCs/>
          <w:sz w:val="24"/>
          <w:szCs w:val="24"/>
        </w:rPr>
      </w:pPr>
    </w:p>
    <w:p w14:paraId="7AF3ED9B" w14:textId="007BC77B" w:rsidR="00B37AFE" w:rsidRPr="00E81B2A" w:rsidRDefault="00B37AFE" w:rsidP="00005991">
      <w:pPr>
        <w:spacing w:after="0" w:line="360" w:lineRule="auto"/>
        <w:contextualSpacing/>
        <w:jc w:val="both"/>
        <w:rPr>
          <w:rFonts w:ascii="Times New Roman" w:hAnsi="Times New Roman" w:cs="Times New Roman"/>
          <w:b/>
          <w:bCs/>
          <w:sz w:val="24"/>
          <w:szCs w:val="24"/>
        </w:rPr>
      </w:pPr>
      <w:r w:rsidRPr="00E81B2A">
        <w:rPr>
          <w:rFonts w:ascii="Times New Roman" w:hAnsi="Times New Roman" w:cs="Times New Roman"/>
          <w:b/>
          <w:bCs/>
          <w:sz w:val="24"/>
          <w:szCs w:val="24"/>
        </w:rPr>
        <w:t>Results and Discussion</w:t>
      </w:r>
    </w:p>
    <w:p w14:paraId="46AC2512" w14:textId="790B48C0" w:rsidR="00B37AFE" w:rsidRPr="00005991" w:rsidRDefault="00B37AFE" w:rsidP="00E81B2A">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Findings show strong governance compliance, particularly in adherence to RA 9520 and </w:t>
      </w:r>
      <w:r w:rsidR="00E81B2A">
        <w:rPr>
          <w:rFonts w:ascii="Times New Roman" w:hAnsi="Times New Roman" w:cs="Times New Roman"/>
          <w:sz w:val="24"/>
          <w:szCs w:val="24"/>
        </w:rPr>
        <w:t>bylaws</w:t>
      </w:r>
      <w:r w:rsidRPr="00005991">
        <w:rPr>
          <w:rFonts w:ascii="Times New Roman" w:hAnsi="Times New Roman" w:cs="Times New Roman"/>
          <w:sz w:val="24"/>
          <w:szCs w:val="24"/>
        </w:rPr>
        <w:t>. Democratic participation and structured governance systems enhance accountability (Nilsson, 1996).</w:t>
      </w:r>
      <w:r w:rsidR="00E81B2A">
        <w:rPr>
          <w:rFonts w:ascii="Times New Roman" w:hAnsi="Times New Roman" w:cs="Times New Roman"/>
          <w:sz w:val="24"/>
          <w:szCs w:val="24"/>
        </w:rPr>
        <w:t xml:space="preserve"> </w:t>
      </w:r>
      <w:r w:rsidRPr="00005991">
        <w:rPr>
          <w:rFonts w:ascii="Times New Roman" w:hAnsi="Times New Roman" w:cs="Times New Roman"/>
          <w:sz w:val="24"/>
          <w:szCs w:val="24"/>
        </w:rPr>
        <w:t>Management practices are generally effective but constrained by limited training and role ambiguity. Operational challenges persist across planning, organizing, leading, and controlling functions, consistent with classical management theory (Fayol, 1949).</w:t>
      </w:r>
    </w:p>
    <w:p w14:paraId="5516EBFE" w14:textId="77777777" w:rsidR="00B37AFE" w:rsidRPr="00005991" w:rsidRDefault="00B37AFE" w:rsidP="00005991">
      <w:pPr>
        <w:spacing w:after="0" w:line="360" w:lineRule="auto"/>
        <w:contextualSpacing/>
        <w:jc w:val="both"/>
        <w:rPr>
          <w:rFonts w:ascii="Times New Roman" w:hAnsi="Times New Roman" w:cs="Times New Roman"/>
          <w:sz w:val="24"/>
          <w:szCs w:val="24"/>
        </w:rPr>
      </w:pPr>
      <w:r w:rsidRPr="00005991">
        <w:rPr>
          <w:rFonts w:ascii="Times New Roman" w:hAnsi="Times New Roman" w:cs="Times New Roman"/>
          <w:sz w:val="24"/>
          <w:szCs w:val="24"/>
        </w:rPr>
        <w:t>The results confirm that governance compliance influences management practices, which in turn affect operational outcomes.</w:t>
      </w:r>
    </w:p>
    <w:p w14:paraId="6B6861E9" w14:textId="79E2CDA5" w:rsidR="00B37AFE" w:rsidRDefault="00B37AFE" w:rsidP="00005991">
      <w:pPr>
        <w:spacing w:after="0" w:line="360" w:lineRule="auto"/>
        <w:contextualSpacing/>
        <w:jc w:val="both"/>
        <w:rPr>
          <w:rFonts w:ascii="Times New Roman" w:hAnsi="Times New Roman" w:cs="Times New Roman"/>
          <w:sz w:val="24"/>
          <w:szCs w:val="24"/>
        </w:rPr>
      </w:pPr>
    </w:p>
    <w:p w14:paraId="0CF833E5" w14:textId="28EBA2E6" w:rsidR="00E81B2A" w:rsidRDefault="00E81B2A" w:rsidP="00005991">
      <w:pPr>
        <w:spacing w:after="0" w:line="360" w:lineRule="auto"/>
        <w:contextualSpacing/>
        <w:jc w:val="both"/>
        <w:rPr>
          <w:rFonts w:ascii="Times New Roman" w:hAnsi="Times New Roman" w:cs="Times New Roman"/>
          <w:sz w:val="24"/>
          <w:szCs w:val="24"/>
        </w:rPr>
      </w:pPr>
    </w:p>
    <w:p w14:paraId="72D508B3" w14:textId="77777777" w:rsidR="00E81B2A" w:rsidRPr="00005991" w:rsidRDefault="00E81B2A" w:rsidP="00005991">
      <w:pPr>
        <w:spacing w:after="0" w:line="360" w:lineRule="auto"/>
        <w:contextualSpacing/>
        <w:jc w:val="both"/>
        <w:rPr>
          <w:rFonts w:ascii="Times New Roman" w:hAnsi="Times New Roman" w:cs="Times New Roman"/>
          <w:sz w:val="24"/>
          <w:szCs w:val="24"/>
        </w:rPr>
      </w:pPr>
    </w:p>
    <w:p w14:paraId="1E812467" w14:textId="4A12D973" w:rsidR="00B37AFE" w:rsidRPr="00E81B2A" w:rsidRDefault="00B37AFE" w:rsidP="00005991">
      <w:pPr>
        <w:spacing w:after="0" w:line="360" w:lineRule="auto"/>
        <w:contextualSpacing/>
        <w:jc w:val="both"/>
        <w:rPr>
          <w:rFonts w:ascii="Times New Roman" w:hAnsi="Times New Roman" w:cs="Times New Roman"/>
          <w:b/>
          <w:bCs/>
          <w:sz w:val="24"/>
          <w:szCs w:val="24"/>
        </w:rPr>
      </w:pPr>
      <w:r w:rsidRPr="00E81B2A">
        <w:rPr>
          <w:rFonts w:ascii="Times New Roman" w:hAnsi="Times New Roman" w:cs="Times New Roman"/>
          <w:b/>
          <w:bCs/>
          <w:sz w:val="24"/>
          <w:szCs w:val="24"/>
        </w:rPr>
        <w:lastRenderedPageBreak/>
        <w:t>Conclusion</w:t>
      </w:r>
    </w:p>
    <w:p w14:paraId="5B5E4787" w14:textId="77777777" w:rsidR="00B37AFE" w:rsidRPr="00005991" w:rsidRDefault="00B37AFE" w:rsidP="00E81B2A">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CHED-affiliated school-based cooperatives demonstrate strong governance compliance. However, effectiveness depends on managerial capacity, structured systems, and continuous improvement.</w:t>
      </w:r>
    </w:p>
    <w:p w14:paraId="4AEAE427" w14:textId="77777777" w:rsidR="00B37AFE" w:rsidRPr="00005991" w:rsidRDefault="00B37AFE" w:rsidP="00005991">
      <w:pPr>
        <w:spacing w:after="0" w:line="360" w:lineRule="auto"/>
        <w:contextualSpacing/>
        <w:jc w:val="both"/>
        <w:rPr>
          <w:rFonts w:ascii="Times New Roman" w:hAnsi="Times New Roman" w:cs="Times New Roman"/>
          <w:sz w:val="24"/>
          <w:szCs w:val="24"/>
        </w:rPr>
      </w:pPr>
      <w:r w:rsidRPr="00005991">
        <w:rPr>
          <w:rFonts w:ascii="Times New Roman" w:hAnsi="Times New Roman" w:cs="Times New Roman"/>
          <w:sz w:val="24"/>
          <w:szCs w:val="24"/>
        </w:rPr>
        <w:t>The study highlights the need for integrating governance and management practices to address operational challenges and sustain cooperative performance.</w:t>
      </w:r>
    </w:p>
    <w:p w14:paraId="303F8B67" w14:textId="658BAD04" w:rsidR="00B37AFE" w:rsidRPr="00E81B2A" w:rsidRDefault="00B37AFE" w:rsidP="00005991">
      <w:pPr>
        <w:spacing w:after="0" w:line="360" w:lineRule="auto"/>
        <w:contextualSpacing/>
        <w:jc w:val="both"/>
        <w:rPr>
          <w:rFonts w:ascii="Times New Roman" w:hAnsi="Times New Roman" w:cs="Times New Roman"/>
          <w:b/>
          <w:bCs/>
          <w:sz w:val="24"/>
          <w:szCs w:val="24"/>
        </w:rPr>
      </w:pPr>
    </w:p>
    <w:p w14:paraId="10D3C317" w14:textId="277ACEA4" w:rsidR="00B37AFE" w:rsidRPr="00E81B2A" w:rsidRDefault="00B37AFE" w:rsidP="00005991">
      <w:pPr>
        <w:spacing w:after="0" w:line="360" w:lineRule="auto"/>
        <w:contextualSpacing/>
        <w:jc w:val="both"/>
        <w:rPr>
          <w:rFonts w:ascii="Times New Roman" w:hAnsi="Times New Roman" w:cs="Times New Roman"/>
          <w:b/>
          <w:bCs/>
          <w:sz w:val="24"/>
          <w:szCs w:val="24"/>
        </w:rPr>
      </w:pPr>
      <w:r w:rsidRPr="00E81B2A">
        <w:rPr>
          <w:rFonts w:ascii="Times New Roman" w:hAnsi="Times New Roman" w:cs="Times New Roman"/>
          <w:b/>
          <w:bCs/>
          <w:sz w:val="24"/>
          <w:szCs w:val="24"/>
        </w:rPr>
        <w:t>Recommendations</w:t>
      </w:r>
    </w:p>
    <w:p w14:paraId="26F00693" w14:textId="77777777" w:rsidR="00B37AFE" w:rsidRPr="00005991" w:rsidRDefault="00B37AFE" w:rsidP="00E81B2A">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Strengthen governance systems through regular policy review </w:t>
      </w:r>
    </w:p>
    <w:p w14:paraId="6138F83D" w14:textId="77777777" w:rsidR="00B37AFE" w:rsidRPr="00005991" w:rsidRDefault="00B37AFE" w:rsidP="00E81B2A">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Provide mandatory training for cooperative leaders </w:t>
      </w:r>
    </w:p>
    <w:p w14:paraId="619816E6" w14:textId="77777777" w:rsidR="00B37AFE" w:rsidRPr="00005991" w:rsidRDefault="00B37AFE" w:rsidP="00E81B2A">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Align strategic planning with organizational vision </w:t>
      </w:r>
    </w:p>
    <w:p w14:paraId="22B34E1F" w14:textId="77777777" w:rsidR="00B37AFE" w:rsidRPr="00005991" w:rsidRDefault="00B37AFE" w:rsidP="00E81B2A">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Improve staffing and role clarity </w:t>
      </w:r>
    </w:p>
    <w:p w14:paraId="53C8C990" w14:textId="77777777" w:rsidR="00B37AFE" w:rsidRPr="00005991" w:rsidRDefault="00B37AFE" w:rsidP="00E81B2A">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Enhance audit and feedback systems </w:t>
      </w:r>
    </w:p>
    <w:p w14:paraId="58E96C08" w14:textId="77777777" w:rsidR="00B37AFE" w:rsidRPr="00005991" w:rsidRDefault="00B37AFE" w:rsidP="00E81B2A">
      <w:pPr>
        <w:spacing w:after="0" w:line="360" w:lineRule="auto"/>
        <w:ind w:firstLine="720"/>
        <w:contextualSpacing/>
        <w:jc w:val="both"/>
        <w:rPr>
          <w:rFonts w:ascii="Times New Roman" w:hAnsi="Times New Roman" w:cs="Times New Roman"/>
          <w:sz w:val="24"/>
          <w:szCs w:val="24"/>
        </w:rPr>
      </w:pPr>
      <w:r w:rsidRPr="00005991">
        <w:rPr>
          <w:rFonts w:ascii="Times New Roman" w:hAnsi="Times New Roman" w:cs="Times New Roman"/>
          <w:sz w:val="24"/>
          <w:szCs w:val="24"/>
        </w:rPr>
        <w:t xml:space="preserve">Promote continuous education and capacity building </w:t>
      </w:r>
    </w:p>
    <w:p w14:paraId="0DE25D21" w14:textId="2D562513" w:rsidR="00B37AFE" w:rsidRPr="00005991" w:rsidRDefault="00B37AFE" w:rsidP="00005991">
      <w:pPr>
        <w:spacing w:after="0" w:line="360" w:lineRule="auto"/>
        <w:contextualSpacing/>
        <w:jc w:val="both"/>
        <w:rPr>
          <w:rFonts w:ascii="Times New Roman" w:hAnsi="Times New Roman" w:cs="Times New Roman"/>
          <w:sz w:val="24"/>
          <w:szCs w:val="24"/>
        </w:rPr>
      </w:pPr>
    </w:p>
    <w:p w14:paraId="401B75E2" w14:textId="3A0BA563" w:rsidR="00B37AFE" w:rsidRPr="00E81B2A" w:rsidRDefault="00B37AFE" w:rsidP="00005991">
      <w:pPr>
        <w:spacing w:after="0" w:line="360" w:lineRule="auto"/>
        <w:contextualSpacing/>
        <w:jc w:val="both"/>
        <w:rPr>
          <w:rFonts w:ascii="Times New Roman" w:hAnsi="Times New Roman" w:cs="Times New Roman"/>
          <w:b/>
          <w:bCs/>
          <w:sz w:val="24"/>
          <w:szCs w:val="24"/>
        </w:rPr>
      </w:pPr>
      <w:r w:rsidRPr="00E81B2A">
        <w:rPr>
          <w:rFonts w:ascii="Times New Roman" w:hAnsi="Times New Roman" w:cs="Times New Roman"/>
          <w:b/>
          <w:bCs/>
          <w:sz w:val="24"/>
          <w:szCs w:val="24"/>
        </w:rPr>
        <w:t xml:space="preserve">References </w:t>
      </w:r>
    </w:p>
    <w:p w14:paraId="54A5ED7A" w14:textId="77777777" w:rsidR="00E81B2A" w:rsidRDefault="00E81B2A" w:rsidP="00E81B2A">
      <w:pPr>
        <w:spacing w:after="0" w:line="360" w:lineRule="auto"/>
        <w:contextualSpacing/>
        <w:rPr>
          <w:rFonts w:ascii="Times New Roman" w:hAnsi="Times New Roman" w:cs="Times New Roman"/>
          <w:sz w:val="24"/>
          <w:szCs w:val="24"/>
        </w:rPr>
      </w:pPr>
    </w:p>
    <w:p w14:paraId="78863019" w14:textId="6BD49005" w:rsidR="00B37AFE" w:rsidRPr="00005991" w:rsidRDefault="00B37AFE" w:rsidP="00E81B2A">
      <w:pPr>
        <w:spacing w:after="0" w:line="360" w:lineRule="auto"/>
        <w:contextualSpacing/>
        <w:rPr>
          <w:rFonts w:ascii="Times New Roman" w:hAnsi="Times New Roman" w:cs="Times New Roman"/>
          <w:sz w:val="24"/>
          <w:szCs w:val="24"/>
        </w:rPr>
      </w:pPr>
      <w:r w:rsidRPr="00005991">
        <w:rPr>
          <w:rFonts w:ascii="Times New Roman" w:hAnsi="Times New Roman" w:cs="Times New Roman"/>
          <w:sz w:val="24"/>
          <w:szCs w:val="24"/>
        </w:rPr>
        <w:t>Birchall, J. (2011). People-</w:t>
      </w:r>
      <w:proofErr w:type="spellStart"/>
      <w:r w:rsidRPr="00005991">
        <w:rPr>
          <w:rFonts w:ascii="Times New Roman" w:hAnsi="Times New Roman" w:cs="Times New Roman"/>
          <w:sz w:val="24"/>
          <w:szCs w:val="24"/>
        </w:rPr>
        <w:t>centred</w:t>
      </w:r>
      <w:proofErr w:type="spellEnd"/>
      <w:r w:rsidRPr="00005991">
        <w:rPr>
          <w:rFonts w:ascii="Times New Roman" w:hAnsi="Times New Roman" w:cs="Times New Roman"/>
          <w:sz w:val="24"/>
          <w:szCs w:val="24"/>
        </w:rPr>
        <w:t xml:space="preserve"> businesses. Palgrave Macmillan.</w:t>
      </w:r>
      <w:r w:rsidRPr="00005991">
        <w:rPr>
          <w:rFonts w:ascii="Times New Roman" w:hAnsi="Times New Roman" w:cs="Times New Roman"/>
          <w:sz w:val="24"/>
          <w:szCs w:val="24"/>
        </w:rPr>
        <w:br/>
      </w:r>
      <w:proofErr w:type="spellStart"/>
      <w:r w:rsidRPr="00005991">
        <w:rPr>
          <w:rFonts w:ascii="Times New Roman" w:hAnsi="Times New Roman" w:cs="Times New Roman"/>
          <w:sz w:val="24"/>
          <w:szCs w:val="24"/>
        </w:rPr>
        <w:t>Chaddad</w:t>
      </w:r>
      <w:proofErr w:type="spellEnd"/>
      <w:r w:rsidRPr="00005991">
        <w:rPr>
          <w:rFonts w:ascii="Times New Roman" w:hAnsi="Times New Roman" w:cs="Times New Roman"/>
          <w:sz w:val="24"/>
          <w:szCs w:val="24"/>
        </w:rPr>
        <w:t>, F., &amp; Iliopoulos, C. (2013). Agribusiness, 29(1), 3–22.</w:t>
      </w:r>
      <w:r w:rsidRPr="00005991">
        <w:rPr>
          <w:rFonts w:ascii="Times New Roman" w:hAnsi="Times New Roman" w:cs="Times New Roman"/>
          <w:sz w:val="24"/>
          <w:szCs w:val="24"/>
        </w:rPr>
        <w:br/>
        <w:t>Cornforth, C. (2004). Annals of Public and Cooperative Economics, 75(1), 11–32.</w:t>
      </w:r>
      <w:r w:rsidRPr="00005991">
        <w:rPr>
          <w:rFonts w:ascii="Times New Roman" w:hAnsi="Times New Roman" w:cs="Times New Roman"/>
          <w:sz w:val="24"/>
          <w:szCs w:val="24"/>
        </w:rPr>
        <w:br/>
        <w:t>Fayol, H. (1949). General and industrial management.</w:t>
      </w:r>
      <w:r w:rsidRPr="00005991">
        <w:rPr>
          <w:rFonts w:ascii="Times New Roman" w:hAnsi="Times New Roman" w:cs="Times New Roman"/>
          <w:sz w:val="24"/>
          <w:szCs w:val="24"/>
        </w:rPr>
        <w:br/>
        <w:t>Glaser, B., &amp; Strauss, A. (1967). The discovery of grounded theory.</w:t>
      </w:r>
      <w:r w:rsidRPr="00005991">
        <w:rPr>
          <w:rFonts w:ascii="Times New Roman" w:hAnsi="Times New Roman" w:cs="Times New Roman"/>
          <w:sz w:val="24"/>
          <w:szCs w:val="24"/>
        </w:rPr>
        <w:br/>
      </w:r>
      <w:proofErr w:type="spellStart"/>
      <w:r w:rsidRPr="00005991">
        <w:rPr>
          <w:rFonts w:ascii="Times New Roman" w:hAnsi="Times New Roman" w:cs="Times New Roman"/>
          <w:sz w:val="24"/>
          <w:szCs w:val="24"/>
        </w:rPr>
        <w:t>Zeuli</w:t>
      </w:r>
      <w:proofErr w:type="spellEnd"/>
      <w:r w:rsidRPr="00005991">
        <w:rPr>
          <w:rFonts w:ascii="Times New Roman" w:hAnsi="Times New Roman" w:cs="Times New Roman"/>
          <w:sz w:val="24"/>
          <w:szCs w:val="24"/>
        </w:rPr>
        <w:t xml:space="preserve">, K., &amp; </w:t>
      </w:r>
      <w:proofErr w:type="spellStart"/>
      <w:r w:rsidRPr="00005991">
        <w:rPr>
          <w:rFonts w:ascii="Times New Roman" w:hAnsi="Times New Roman" w:cs="Times New Roman"/>
          <w:sz w:val="24"/>
          <w:szCs w:val="24"/>
        </w:rPr>
        <w:t>Cropp</w:t>
      </w:r>
      <w:proofErr w:type="spellEnd"/>
      <w:r w:rsidRPr="00005991">
        <w:rPr>
          <w:rFonts w:ascii="Times New Roman" w:hAnsi="Times New Roman" w:cs="Times New Roman"/>
          <w:sz w:val="24"/>
          <w:szCs w:val="24"/>
        </w:rPr>
        <w:t>, R. (2004). Cooperatives: Principles and practices.</w:t>
      </w:r>
    </w:p>
    <w:p w14:paraId="3B80BA59" w14:textId="77777777" w:rsidR="00B37AFE" w:rsidRPr="00B37AFE" w:rsidRDefault="00B37AFE" w:rsidP="00B37AFE"/>
    <w:sectPr w:rsidR="00B37AFE" w:rsidRPr="00B37AF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79711" w14:textId="77777777" w:rsidR="008F1C7E" w:rsidRDefault="008F1C7E" w:rsidP="002E1E73">
      <w:pPr>
        <w:spacing w:after="0" w:line="240" w:lineRule="auto"/>
      </w:pPr>
      <w:r>
        <w:separator/>
      </w:r>
    </w:p>
  </w:endnote>
  <w:endnote w:type="continuationSeparator" w:id="0">
    <w:p w14:paraId="1CDE9933" w14:textId="77777777" w:rsidR="008F1C7E" w:rsidRDefault="008F1C7E" w:rsidP="002E1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B6FE6" w14:textId="77777777" w:rsidR="008F1C7E" w:rsidRDefault="008F1C7E" w:rsidP="002E1E73">
      <w:pPr>
        <w:spacing w:after="0" w:line="240" w:lineRule="auto"/>
      </w:pPr>
      <w:r>
        <w:separator/>
      </w:r>
    </w:p>
  </w:footnote>
  <w:footnote w:type="continuationSeparator" w:id="0">
    <w:p w14:paraId="5290B2C8" w14:textId="77777777" w:rsidR="008F1C7E" w:rsidRDefault="008F1C7E" w:rsidP="002E1E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7185A"/>
    <w:multiLevelType w:val="multilevel"/>
    <w:tmpl w:val="C49A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4E642C"/>
    <w:multiLevelType w:val="multilevel"/>
    <w:tmpl w:val="6EA0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550896"/>
    <w:multiLevelType w:val="multilevel"/>
    <w:tmpl w:val="02107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281D61"/>
    <w:multiLevelType w:val="multilevel"/>
    <w:tmpl w:val="B0DC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FE"/>
    <w:rsid w:val="00005991"/>
    <w:rsid w:val="002E1E73"/>
    <w:rsid w:val="00755545"/>
    <w:rsid w:val="008F1C7E"/>
    <w:rsid w:val="00AB4725"/>
    <w:rsid w:val="00B37AFE"/>
    <w:rsid w:val="00B6062B"/>
    <w:rsid w:val="00E81B2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822D"/>
  <w15:chartTrackingRefBased/>
  <w15:docId w15:val="{56F0C6E0-709C-4058-846A-8BD8417B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37A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PH"/>
    </w:rPr>
  </w:style>
  <w:style w:type="paragraph" w:styleId="Heading2">
    <w:name w:val="heading 2"/>
    <w:basedOn w:val="Normal"/>
    <w:link w:val="Heading2Char"/>
    <w:uiPriority w:val="9"/>
    <w:qFormat/>
    <w:rsid w:val="00B37AFE"/>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AFE"/>
    <w:rPr>
      <w:rFonts w:ascii="Times New Roman" w:eastAsia="Times New Roman" w:hAnsi="Times New Roman" w:cs="Times New Roman"/>
      <w:b/>
      <w:bCs/>
      <w:kern w:val="36"/>
      <w:sz w:val="48"/>
      <w:szCs w:val="48"/>
      <w:lang w:eastAsia="en-PH"/>
    </w:rPr>
  </w:style>
  <w:style w:type="character" w:customStyle="1" w:styleId="Heading2Char">
    <w:name w:val="Heading 2 Char"/>
    <w:basedOn w:val="DefaultParagraphFont"/>
    <w:link w:val="Heading2"/>
    <w:uiPriority w:val="9"/>
    <w:rsid w:val="00B37AFE"/>
    <w:rPr>
      <w:rFonts w:ascii="Times New Roman" w:eastAsia="Times New Roman" w:hAnsi="Times New Roman" w:cs="Times New Roman"/>
      <w:b/>
      <w:bCs/>
      <w:sz w:val="36"/>
      <w:szCs w:val="36"/>
      <w:lang w:eastAsia="en-PH"/>
    </w:rPr>
  </w:style>
  <w:style w:type="character" w:styleId="Strong">
    <w:name w:val="Strong"/>
    <w:basedOn w:val="DefaultParagraphFont"/>
    <w:uiPriority w:val="22"/>
    <w:qFormat/>
    <w:rsid w:val="00B37AFE"/>
    <w:rPr>
      <w:b/>
      <w:bCs/>
    </w:rPr>
  </w:style>
  <w:style w:type="paragraph" w:styleId="NormalWeb">
    <w:name w:val="Normal (Web)"/>
    <w:basedOn w:val="Normal"/>
    <w:uiPriority w:val="99"/>
    <w:semiHidden/>
    <w:unhideWhenUsed/>
    <w:rsid w:val="00B37AFE"/>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whitespace-normal">
    <w:name w:val="whitespace-normal"/>
    <w:basedOn w:val="DefaultParagraphFont"/>
    <w:rsid w:val="00B37AFE"/>
  </w:style>
  <w:style w:type="character" w:styleId="Emphasis">
    <w:name w:val="Emphasis"/>
    <w:basedOn w:val="DefaultParagraphFont"/>
    <w:uiPriority w:val="20"/>
    <w:qFormat/>
    <w:rsid w:val="00B37AFE"/>
    <w:rPr>
      <w:i/>
      <w:iCs/>
    </w:rPr>
  </w:style>
  <w:style w:type="paragraph" w:styleId="Header">
    <w:name w:val="header"/>
    <w:basedOn w:val="Normal"/>
    <w:link w:val="HeaderChar"/>
    <w:uiPriority w:val="99"/>
    <w:unhideWhenUsed/>
    <w:rsid w:val="002E1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E73"/>
  </w:style>
  <w:style w:type="paragraph" w:styleId="Footer">
    <w:name w:val="footer"/>
    <w:basedOn w:val="Normal"/>
    <w:link w:val="FooterChar"/>
    <w:uiPriority w:val="99"/>
    <w:unhideWhenUsed/>
    <w:rsid w:val="002E1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56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BUKSUCAS000541</dc:creator>
  <cp:keywords/>
  <dc:description/>
  <cp:lastModifiedBy>BUKSUCAS000541</cp:lastModifiedBy>
  <cp:revision>5</cp:revision>
  <dcterms:created xsi:type="dcterms:W3CDTF">2026-05-05T03:08:00Z</dcterms:created>
  <dcterms:modified xsi:type="dcterms:W3CDTF">2026-05-05T05:37:00Z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52235a4b-8079-4b12-b9de-945d97466b2b</vt:lpwstr>
  </property>
</Properties>
</file>