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0D2A5" w14:textId="77777777" w:rsidR="0056387F" w:rsidRPr="00676500" w:rsidRDefault="0056387F" w:rsidP="0056387F">
      <w:pPr>
        <w:pStyle w:val="WJS-a-Articletype"/>
        <w:spacing w:after="0"/>
        <w:jc w:val="center"/>
        <w:rPr>
          <w:rFonts w:ascii="Arial" w:hAnsi="Arial" w:cs="Arial"/>
          <w:sz w:val="24"/>
          <w:szCs w:val="24"/>
        </w:rPr>
      </w:pPr>
    </w:p>
    <w:p w14:paraId="05FDA92F" w14:textId="77777777" w:rsidR="0056387F" w:rsidRPr="00676500" w:rsidRDefault="0056387F" w:rsidP="0056387F">
      <w:pPr>
        <w:pStyle w:val="WJS-a-Articletype"/>
        <w:spacing w:after="0"/>
        <w:jc w:val="center"/>
        <w:rPr>
          <w:rFonts w:ascii="Arial" w:hAnsi="Arial" w:cs="Arial"/>
          <w:sz w:val="24"/>
          <w:szCs w:val="24"/>
        </w:rPr>
      </w:pPr>
      <w:r w:rsidRPr="00676500">
        <w:rPr>
          <w:rFonts w:ascii="Arial" w:hAnsi="Arial" w:cs="Arial"/>
          <w:noProof/>
          <w:sz w:val="24"/>
          <w:szCs w:val="24"/>
        </w:rPr>
        <w:drawing>
          <wp:anchor distT="0" distB="0" distL="114300" distR="114300" simplePos="0" relativeHeight="251659264" behindDoc="0" locked="0" layoutInCell="1" allowOverlap="1" wp14:anchorId="03D51D9A" wp14:editId="21DD4AF4">
            <wp:simplePos x="0" y="0"/>
            <wp:positionH relativeFrom="margin">
              <wp:align>center</wp:align>
            </wp:positionH>
            <wp:positionV relativeFrom="paragraph">
              <wp:posOffset>-304696</wp:posOffset>
            </wp:positionV>
            <wp:extent cx="1819275" cy="204794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9275" cy="204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02E1D" w14:textId="77777777" w:rsidR="0056387F" w:rsidRPr="00676500" w:rsidRDefault="0056387F" w:rsidP="0056387F">
      <w:pPr>
        <w:pStyle w:val="WJS-b-Articletitle"/>
        <w:rPr>
          <w:rFonts w:ascii="Arial" w:hAnsi="Arial" w:cs="Arial"/>
          <w:sz w:val="24"/>
          <w:szCs w:val="24"/>
        </w:rPr>
      </w:pPr>
    </w:p>
    <w:p w14:paraId="72060EA7" w14:textId="77777777" w:rsidR="0056387F" w:rsidRPr="00676500" w:rsidRDefault="0056387F" w:rsidP="0056387F">
      <w:pPr>
        <w:pStyle w:val="WJS-c-Authorsname"/>
        <w:rPr>
          <w:rFonts w:ascii="Arial" w:hAnsi="Arial" w:cs="Arial"/>
          <w:sz w:val="24"/>
          <w:szCs w:val="24"/>
        </w:rPr>
      </w:pPr>
    </w:p>
    <w:p w14:paraId="6D6CFE99" w14:textId="77777777" w:rsidR="0056387F" w:rsidRPr="00676500" w:rsidRDefault="0056387F" w:rsidP="0056387F">
      <w:pPr>
        <w:pStyle w:val="WJS-d-Affiliations"/>
        <w:rPr>
          <w:rFonts w:ascii="Arial" w:hAnsi="Arial" w:cs="Arial"/>
          <w:sz w:val="24"/>
          <w:szCs w:val="24"/>
        </w:rPr>
      </w:pPr>
    </w:p>
    <w:p w14:paraId="09701D03" w14:textId="77777777" w:rsidR="0056387F" w:rsidRPr="00676500" w:rsidRDefault="0056387F" w:rsidP="0056387F">
      <w:pPr>
        <w:pStyle w:val="WJS-d-Affiliations"/>
        <w:rPr>
          <w:rFonts w:ascii="Arial" w:hAnsi="Arial" w:cs="Arial"/>
          <w:sz w:val="24"/>
          <w:szCs w:val="24"/>
        </w:rPr>
      </w:pPr>
    </w:p>
    <w:p w14:paraId="2D159F15" w14:textId="77777777" w:rsidR="0056387F" w:rsidRPr="00676500" w:rsidRDefault="0056387F" w:rsidP="0056387F">
      <w:pPr>
        <w:pStyle w:val="WJS-d-Affiliations"/>
        <w:rPr>
          <w:rFonts w:ascii="Arial" w:hAnsi="Arial" w:cs="Arial"/>
          <w:sz w:val="24"/>
          <w:szCs w:val="24"/>
        </w:rPr>
      </w:pPr>
    </w:p>
    <w:p w14:paraId="3184BBCD" w14:textId="77777777" w:rsidR="0056387F" w:rsidRPr="00676500" w:rsidRDefault="0056387F" w:rsidP="0056387F">
      <w:pPr>
        <w:pStyle w:val="WJS-d-Affiliations"/>
        <w:rPr>
          <w:rFonts w:ascii="Arial" w:hAnsi="Arial" w:cs="Arial"/>
          <w:sz w:val="24"/>
          <w:szCs w:val="24"/>
        </w:rPr>
      </w:pPr>
    </w:p>
    <w:p w14:paraId="4C2572C6" w14:textId="77777777" w:rsidR="0056387F" w:rsidRPr="00676500" w:rsidRDefault="0056387F" w:rsidP="0056387F">
      <w:pPr>
        <w:pStyle w:val="WJS-d-Affiliations"/>
        <w:rPr>
          <w:rFonts w:ascii="Arial" w:hAnsi="Arial" w:cs="Arial"/>
          <w:sz w:val="24"/>
          <w:szCs w:val="24"/>
        </w:rPr>
      </w:pPr>
    </w:p>
    <w:p w14:paraId="53B104D3" w14:textId="77777777" w:rsidR="0056387F" w:rsidRPr="00676500" w:rsidRDefault="0056387F" w:rsidP="0056387F">
      <w:pPr>
        <w:pStyle w:val="WJS-d-Affiliations"/>
        <w:rPr>
          <w:rFonts w:ascii="Arial" w:hAnsi="Arial" w:cs="Arial"/>
          <w:sz w:val="24"/>
          <w:szCs w:val="24"/>
        </w:rPr>
      </w:pPr>
    </w:p>
    <w:p w14:paraId="4912E5E6" w14:textId="0BA38EBD" w:rsidR="0056387F" w:rsidRPr="00676500" w:rsidRDefault="0056387F" w:rsidP="0056387F">
      <w:pPr>
        <w:pStyle w:val="WJS-b-Articletitle"/>
        <w:spacing w:before="0" w:after="0"/>
        <w:jc w:val="center"/>
        <w:rPr>
          <w:rFonts w:ascii="Arial" w:hAnsi="Arial" w:cs="Arial"/>
          <w:b/>
          <w:bCs/>
          <w:sz w:val="24"/>
          <w:szCs w:val="24"/>
        </w:rPr>
      </w:pPr>
      <w:r w:rsidRPr="00676500">
        <w:rPr>
          <w:rFonts w:ascii="Arial" w:hAnsi="Arial" w:cs="Arial"/>
          <w:b/>
          <w:bCs/>
          <w:sz w:val="24"/>
          <w:szCs w:val="24"/>
        </w:rPr>
        <w:t>ENHANCING THE READING ACUMEN OF MANOBO JUNIOR HIGH SCHOOL STUDENTS THROUGH LINGUISTICALLY RELEVANT LITERATURE</w:t>
      </w:r>
    </w:p>
    <w:p w14:paraId="750A7AD3" w14:textId="77777777" w:rsidR="0056387F" w:rsidRPr="00676500" w:rsidRDefault="0056387F" w:rsidP="0056387F">
      <w:pPr>
        <w:pStyle w:val="WJS-c-Authorsname"/>
        <w:rPr>
          <w:rFonts w:ascii="Arial" w:hAnsi="Arial" w:cs="Arial"/>
          <w:sz w:val="24"/>
          <w:szCs w:val="24"/>
        </w:rPr>
      </w:pPr>
    </w:p>
    <w:p w14:paraId="2736E16C" w14:textId="32B089D4" w:rsidR="00CC7CCD" w:rsidRPr="00CC7CCD" w:rsidRDefault="00CC7CCD" w:rsidP="00CC7CCD">
      <w:pPr>
        <w:pStyle w:val="WJS-d-Affiliations"/>
        <w:jc w:val="center"/>
        <w:rPr>
          <w:b/>
          <w:bCs/>
          <w:i w:val="0"/>
          <w:iCs/>
        </w:rPr>
      </w:pPr>
      <w:r w:rsidRPr="00CC7CCD">
        <w:rPr>
          <w:rFonts w:ascii="Arial" w:hAnsi="Arial" w:cs="Arial"/>
          <w:b/>
          <w:bCs/>
          <w:i w:val="0"/>
          <w:iCs/>
          <w:sz w:val="24"/>
          <w:szCs w:val="24"/>
        </w:rPr>
        <w:t/>
      </w:r>
      <w:r w:rsidRPr="00CC7CCD">
        <w:rPr>
          <w:rFonts w:ascii="Arial" w:hAnsi="Arial" w:cs="Arial"/>
          <w:b/>
          <w:bCs/>
          <w:i w:val="0"/>
          <w:iCs/>
          <w:sz w:val="24"/>
          <w:szCs w:val="24"/>
          <w:vertAlign w:val="superscript"/>
        </w:rPr>
        <w:t/>
      </w:r>
      <w:r w:rsidRPr="00CC7CCD">
        <w:rPr>
          <w:rFonts w:ascii="Arial" w:hAnsi="Arial" w:cs="Arial"/>
          <w:b/>
          <w:bCs/>
          <w:i w:val="0"/>
          <w:iCs/>
          <w:sz w:val="24"/>
          <w:szCs w:val="24"/>
        </w:rPr>
        <w:t xml:space="preserve"/>
      </w:r>
      <w:r w:rsidRPr="00CC7CCD">
        <w:rPr>
          <w:rFonts w:ascii="Arial" w:hAnsi="Arial" w:cs="Arial"/>
          <w:b/>
          <w:bCs/>
          <w:i w:val="0"/>
          <w:iCs/>
          <w:sz w:val="24"/>
          <w:szCs w:val="24"/>
        </w:rPr>
        <w:t/>
      </w:r>
      <w:r w:rsidRPr="00CC7CCD">
        <w:rPr>
          <w:rFonts w:ascii="Arial" w:hAnsi="Arial" w:cs="Arial"/>
          <w:b/>
          <w:bCs/>
          <w:i w:val="0"/>
          <w:iCs/>
          <w:sz w:val="24"/>
          <w:szCs w:val="24"/>
        </w:rPr>
        <w:t xml:space="preserve"/>
      </w:r>
      <w:r w:rsidRPr="00CC7CCD">
        <w:rPr>
          <w:rFonts w:ascii="Arial" w:hAnsi="Arial" w:cs="Arial"/>
          <w:b/>
          <w:bCs/>
          <w:i w:val="0"/>
          <w:iCs/>
          <w:sz w:val="24"/>
          <w:szCs w:val="24"/>
          <w:vertAlign w:val="superscript"/>
        </w:rPr>
        <w:t/>
      </w:r>
    </w:p>
    <w:p w14:paraId="3DECB84B" w14:textId="77777777" w:rsidR="0056387F" w:rsidRPr="00676500" w:rsidRDefault="0056387F" w:rsidP="0056387F">
      <w:pPr>
        <w:pStyle w:val="WJS-d-Affiliations"/>
        <w:rPr>
          <w:rFonts w:ascii="Arial" w:hAnsi="Arial" w:cs="Arial"/>
          <w:sz w:val="24"/>
          <w:szCs w:val="24"/>
        </w:rPr>
      </w:pPr>
    </w:p>
    <w:p w14:paraId="2872C32A" w14:textId="77777777" w:rsidR="0056387F" w:rsidRPr="00676500" w:rsidRDefault="0056387F" w:rsidP="0056387F">
      <w:pPr>
        <w:pStyle w:val="WJS-d-Affiliations"/>
        <w:rPr>
          <w:rFonts w:ascii="Arial" w:hAnsi="Arial" w:cs="Arial"/>
          <w:sz w:val="24"/>
          <w:szCs w:val="24"/>
        </w:rPr>
      </w:pPr>
    </w:p>
    <w:p w14:paraId="55B5DBE0" w14:textId="4D0AB9FC" w:rsidR="0056387F" w:rsidRPr="00676500" w:rsidRDefault="0056387F" w:rsidP="00676500">
      <w:pPr>
        <w:pStyle w:val="WJS-d-Affiliations"/>
        <w:spacing w:line="240" w:lineRule="auto"/>
        <w:ind w:firstLine="720"/>
        <w:jc w:val="center"/>
        <w:rPr>
          <w:rFonts w:ascii="Arial" w:hAnsi="Arial" w:cs="Arial"/>
          <w:sz w:val="24"/>
          <w:szCs w:val="24"/>
        </w:rPr>
      </w:pPr>
      <w:r w:rsidRPr="00676500">
        <w:rPr>
          <w:rFonts w:ascii="Arial" w:hAnsi="Arial" w:cs="Arial"/>
          <w:sz w:val="24"/>
          <w:szCs w:val="24"/>
          <w:vertAlign w:val="superscript"/>
        </w:rPr>
        <w:t xml:space="preserve"/>
      </w:r>
      <w:r w:rsidRPr="00676500">
        <w:rPr>
          <w:rFonts w:ascii="Arial" w:hAnsi="Arial" w:cs="Arial"/>
          <w:sz w:val="24"/>
          <w:szCs w:val="24"/>
        </w:rPr>
        <w:t/>
      </w:r>
    </w:p>
    <w:p w14:paraId="6765D392" w14:textId="77777777" w:rsidR="00EB17BA" w:rsidRPr="00676500" w:rsidRDefault="00EB17BA" w:rsidP="00EB17BA">
      <w:pPr>
        <w:spacing w:before="100" w:beforeAutospacing="1" w:after="100" w:afterAutospacing="1" w:line="240" w:lineRule="auto"/>
        <w:jc w:val="both"/>
        <w:rPr>
          <w:rFonts w:ascii="Arial" w:eastAsia="Times New Roman" w:hAnsi="Arial" w:cs="Arial"/>
          <w:sz w:val="24"/>
          <w:szCs w:val="24"/>
          <w:lang w:eastAsia="en-PH"/>
        </w:rPr>
      </w:pPr>
      <w:r w:rsidRPr="00676500">
        <w:rPr>
          <w:rFonts w:ascii="Arial" w:eastAsia="Times New Roman" w:hAnsi="Arial" w:cs="Arial"/>
          <w:b/>
          <w:bCs/>
          <w:sz w:val="24"/>
          <w:szCs w:val="24"/>
          <w:lang w:eastAsia="en-PH"/>
        </w:rPr>
        <w:t>Abstract</w:t>
      </w:r>
    </w:p>
    <w:p w14:paraId="48728758" w14:textId="6B555543" w:rsidR="00EB17BA" w:rsidRPr="00676500" w:rsidRDefault="00EB17BA" w:rsidP="00EB17BA">
      <w:pPr>
        <w:spacing w:before="100" w:beforeAutospacing="1" w:after="100" w:afterAutospacing="1" w:line="240" w:lineRule="auto"/>
        <w:ind w:firstLine="720"/>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This study developed, validated, and evaluated </w:t>
      </w:r>
      <w:r w:rsidRPr="00676500">
        <w:rPr>
          <w:rFonts w:ascii="Arial" w:eastAsia="Times New Roman" w:hAnsi="Arial" w:cs="Arial"/>
          <w:i/>
          <w:iCs/>
          <w:sz w:val="24"/>
          <w:szCs w:val="24"/>
          <w:lang w:eastAsia="en-PH"/>
        </w:rPr>
        <w:t>PAGLAYANG: Discovering the Ancestral Trail toward English Reading Success</w:t>
      </w:r>
      <w:r w:rsidRPr="00676500">
        <w:rPr>
          <w:rFonts w:ascii="Arial" w:eastAsia="Times New Roman" w:hAnsi="Arial" w:cs="Arial"/>
          <w:sz w:val="24"/>
          <w:szCs w:val="24"/>
          <w:lang w:eastAsia="en-PH"/>
        </w:rPr>
        <w:t xml:space="preserve">, a localized supplementary reading booklet designed for Grade 7 Manobo learners at Rajah Cabungsuan Integrated School, Lingig, Surigao del Sur. The study employed a Design and Development Research (DDR) approach using a developmental-evaluative design. Participants included 23 Grade 7 Manobo learners, three instructional practitioners, and five expert validators selected through complete enumeration, purposive sampling, and criterion sampling. Data were gathered using adapted and researcher-made instruments, including the Philippine Informal Reading Inventory (Phil-IRI), validation tools, usability questionnaires, and interview guides. Quantitative data were analyzed using weighted mean, standard deviation, and </w:t>
      </w:r>
      <w:r w:rsidR="00791671" w:rsidRPr="00676500">
        <w:rPr>
          <w:rFonts w:ascii="Arial" w:eastAsia="Times New Roman" w:hAnsi="Arial" w:cs="Arial"/>
          <w:sz w:val="24"/>
          <w:szCs w:val="24"/>
          <w:lang w:eastAsia="en-PH"/>
        </w:rPr>
        <w:t xml:space="preserve">an </w:t>
      </w:r>
      <w:r w:rsidRPr="00676500">
        <w:rPr>
          <w:rFonts w:ascii="Arial" w:eastAsia="Times New Roman" w:hAnsi="Arial" w:cs="Arial"/>
          <w:sz w:val="24"/>
          <w:szCs w:val="24"/>
          <w:lang w:eastAsia="en-PH"/>
        </w:rPr>
        <w:t>independent-samples t-test, while qualitative data were examined through reflexive thematic analysis. Findings revealed that reading comprehension was the learners' most evident reading need. The developed booklet was rated highly aligned with the Revised K</w:t>
      </w:r>
      <w:r w:rsidR="0056387F" w:rsidRPr="00676500">
        <w:rPr>
          <w:rFonts w:ascii="Arial" w:eastAsia="Times New Roman" w:hAnsi="Arial" w:cs="Arial"/>
          <w:sz w:val="24"/>
          <w:szCs w:val="24"/>
          <w:lang w:eastAsia="en-PH"/>
        </w:rPr>
        <w:t xml:space="preserve"> to </w:t>
      </w:r>
      <w:r w:rsidRPr="00676500">
        <w:rPr>
          <w:rFonts w:ascii="Arial" w:eastAsia="Times New Roman" w:hAnsi="Arial" w:cs="Arial"/>
          <w:sz w:val="24"/>
          <w:szCs w:val="24"/>
          <w:lang w:eastAsia="en-PH"/>
        </w:rPr>
        <w:t>10 Curriculum (M = 4.900) and highly valid in terms of content, instructional design, language clarity, technical quality, and appropriateness for the target learners (M = 4.905). The material was also perceived as highly relevant and usable by both teachers and students (M = 4.880). Statistical results showed no significant differences between the evaluations of the different groups of respondents. Qualitative findings further revealed that the booklet promoted reading engagement, improved understanding of texts, and strengthened cultural pride among Manobo learners. The study concludes that culturally responsive and linguistically relevant reading materials can effectively support reading development while preserving indigenous identity.</w:t>
      </w:r>
    </w:p>
    <w:p w14:paraId="6CBF05BF" w14:textId="77777777" w:rsidR="00EB17BA" w:rsidRPr="00676500" w:rsidRDefault="00EB17BA" w:rsidP="00EB17BA">
      <w:pPr>
        <w:spacing w:before="100" w:beforeAutospacing="1" w:after="100" w:afterAutospacing="1" w:line="240" w:lineRule="auto"/>
        <w:jc w:val="both"/>
        <w:rPr>
          <w:rFonts w:ascii="Arial" w:eastAsia="Times New Roman" w:hAnsi="Arial" w:cs="Arial"/>
          <w:sz w:val="24"/>
          <w:szCs w:val="24"/>
          <w:lang w:eastAsia="en-PH"/>
        </w:rPr>
      </w:pPr>
      <w:r w:rsidRPr="00676500">
        <w:rPr>
          <w:rFonts w:ascii="Arial" w:eastAsia="Times New Roman" w:hAnsi="Arial" w:cs="Arial"/>
          <w:b/>
          <w:bCs/>
          <w:sz w:val="24"/>
          <w:szCs w:val="24"/>
          <w:lang w:eastAsia="en-PH"/>
        </w:rPr>
        <w:lastRenderedPageBreak/>
        <w:t>Keywords:</w:t>
      </w:r>
      <w:r w:rsidRPr="00676500">
        <w:rPr>
          <w:rFonts w:ascii="Arial" w:eastAsia="Times New Roman" w:hAnsi="Arial" w:cs="Arial"/>
          <w:sz w:val="24"/>
          <w:szCs w:val="24"/>
          <w:lang w:eastAsia="en-PH"/>
        </w:rPr>
        <w:t xml:space="preserve"> </w:t>
      </w:r>
      <w:r w:rsidRPr="00676500">
        <w:rPr>
          <w:rFonts w:ascii="Arial" w:eastAsia="Times New Roman" w:hAnsi="Arial" w:cs="Arial"/>
          <w:i/>
          <w:iCs/>
          <w:sz w:val="24"/>
          <w:szCs w:val="24"/>
          <w:lang w:eastAsia="en-PH"/>
        </w:rPr>
        <w:t>Design and Development Research</w:t>
      </w:r>
      <w:r w:rsidRPr="00676500">
        <w:rPr>
          <w:rFonts w:ascii="Arial" w:eastAsia="Times New Roman" w:hAnsi="Arial" w:cs="Arial"/>
          <w:sz w:val="24"/>
          <w:szCs w:val="24"/>
          <w:lang w:eastAsia="en-PH"/>
        </w:rPr>
        <w:t xml:space="preserve">, </w:t>
      </w:r>
      <w:r w:rsidRPr="00676500">
        <w:rPr>
          <w:rFonts w:ascii="Arial" w:eastAsia="Times New Roman" w:hAnsi="Arial" w:cs="Arial"/>
          <w:i/>
          <w:iCs/>
          <w:sz w:val="24"/>
          <w:szCs w:val="24"/>
          <w:lang w:eastAsia="en-PH"/>
        </w:rPr>
        <w:t>Manobo learners</w:t>
      </w:r>
      <w:r w:rsidRPr="00676500">
        <w:rPr>
          <w:rFonts w:ascii="Arial" w:eastAsia="Times New Roman" w:hAnsi="Arial" w:cs="Arial"/>
          <w:sz w:val="24"/>
          <w:szCs w:val="24"/>
          <w:lang w:eastAsia="en-PH"/>
        </w:rPr>
        <w:t xml:space="preserve">, </w:t>
      </w:r>
      <w:r w:rsidRPr="00676500">
        <w:rPr>
          <w:rFonts w:ascii="Arial" w:eastAsia="Times New Roman" w:hAnsi="Arial" w:cs="Arial"/>
          <w:i/>
          <w:iCs/>
          <w:sz w:val="24"/>
          <w:szCs w:val="24"/>
          <w:lang w:eastAsia="en-PH"/>
        </w:rPr>
        <w:t>reading comprehension</w:t>
      </w:r>
      <w:r w:rsidRPr="00676500">
        <w:rPr>
          <w:rFonts w:ascii="Arial" w:eastAsia="Times New Roman" w:hAnsi="Arial" w:cs="Arial"/>
          <w:sz w:val="24"/>
          <w:szCs w:val="24"/>
          <w:lang w:eastAsia="en-PH"/>
        </w:rPr>
        <w:t xml:space="preserve">, </w:t>
      </w:r>
      <w:r w:rsidRPr="00676500">
        <w:rPr>
          <w:rFonts w:ascii="Arial" w:eastAsia="Times New Roman" w:hAnsi="Arial" w:cs="Arial"/>
          <w:i/>
          <w:iCs/>
          <w:sz w:val="24"/>
          <w:szCs w:val="24"/>
          <w:lang w:eastAsia="en-PH"/>
        </w:rPr>
        <w:t>culturally responsive pedagogy</w:t>
      </w:r>
      <w:r w:rsidRPr="00676500">
        <w:rPr>
          <w:rFonts w:ascii="Arial" w:eastAsia="Times New Roman" w:hAnsi="Arial" w:cs="Arial"/>
          <w:sz w:val="24"/>
          <w:szCs w:val="24"/>
          <w:lang w:eastAsia="en-PH"/>
        </w:rPr>
        <w:t xml:space="preserve">, </w:t>
      </w:r>
      <w:r w:rsidRPr="00676500">
        <w:rPr>
          <w:rFonts w:ascii="Arial" w:eastAsia="Times New Roman" w:hAnsi="Arial" w:cs="Arial"/>
          <w:i/>
          <w:iCs/>
          <w:sz w:val="24"/>
          <w:szCs w:val="24"/>
          <w:lang w:eastAsia="en-PH"/>
        </w:rPr>
        <w:t>supplementary reading material</w:t>
      </w:r>
      <w:r w:rsidRPr="00676500">
        <w:rPr>
          <w:rFonts w:ascii="Arial" w:eastAsia="Times New Roman" w:hAnsi="Arial" w:cs="Arial"/>
          <w:sz w:val="24"/>
          <w:szCs w:val="24"/>
          <w:lang w:eastAsia="en-PH"/>
        </w:rPr>
        <w:t xml:space="preserve">, </w:t>
      </w:r>
      <w:r w:rsidRPr="00676500">
        <w:rPr>
          <w:rFonts w:ascii="Arial" w:eastAsia="Times New Roman" w:hAnsi="Arial" w:cs="Arial"/>
          <w:i/>
          <w:iCs/>
          <w:sz w:val="24"/>
          <w:szCs w:val="24"/>
          <w:lang w:eastAsia="en-PH"/>
        </w:rPr>
        <w:t>indigenous education</w:t>
      </w:r>
    </w:p>
    <w:p w14:paraId="428C6BB0" w14:textId="77777777" w:rsidR="00EB17BA" w:rsidRPr="00676500" w:rsidRDefault="00EB17BA" w:rsidP="007568BD">
      <w:pPr>
        <w:pStyle w:val="NormalWeb"/>
        <w:jc w:val="both"/>
        <w:rPr>
          <w:rStyle w:val="Strong"/>
          <w:rFonts w:ascii="Arial" w:hAnsi="Arial" w:cs="Arial"/>
        </w:rPr>
      </w:pPr>
    </w:p>
    <w:p w14:paraId="33312507" w14:textId="77777777" w:rsidR="004B0AC9" w:rsidRPr="00676500" w:rsidRDefault="004B0AC9" w:rsidP="004B0AC9">
      <w:pPr>
        <w:pStyle w:val="WJS-j-Keywords"/>
        <w:spacing w:after="0"/>
        <w:rPr>
          <w:rFonts w:ascii="Arial" w:hAnsi="Arial" w:cs="Arial"/>
          <w:b w:val="0"/>
          <w:sz w:val="24"/>
          <w:szCs w:val="24"/>
        </w:rPr>
      </w:pPr>
      <w:r w:rsidRPr="00676500">
        <w:rPr>
          <w:rFonts w:ascii="Arial" w:hAnsi="Arial" w:cs="Arial"/>
          <w:sz w:val="24"/>
          <w:szCs w:val="24"/>
        </w:rPr>
        <w:t xml:space="preserve">INTRODUCTION </w:t>
      </w:r>
    </w:p>
    <w:p w14:paraId="7131A847" w14:textId="77777777" w:rsidR="004B0AC9" w:rsidRPr="00676500" w:rsidRDefault="004B0AC9" w:rsidP="004B0AC9">
      <w:pPr>
        <w:pStyle w:val="NormalWeb"/>
        <w:ind w:firstLine="720"/>
        <w:jc w:val="both"/>
        <w:rPr>
          <w:rFonts w:ascii="Arial" w:hAnsi="Arial" w:cs="Arial"/>
        </w:rPr>
      </w:pPr>
      <w:r w:rsidRPr="00676500">
        <w:rPr>
          <w:rFonts w:ascii="Arial" w:hAnsi="Arial" w:cs="Arial"/>
        </w:rPr>
        <w:t>Reading is an essential skill that helps learners succeed in school and in everyday life. It serves as the foundation for learning across different subjects and supports lifelong learning. Despite its importance, many indigenous learners continue to experience difficulties in reading, especially when the instructional materials used in schools do not reflect their language, culture, and daily experiences. When learners are exposed to reading materials that contain unfamiliar language and cultural references, they often find it difficult to understand the text, which may affect their confidence, participation, and overall learning experience (Alsheikh et al., 2022). In contrast, studies have shown that learners perform better when instructional materials are connected to their native language and cultural background because these materials help them understand lessons more easily and meaningfully (Tadeo, 2026).</w:t>
      </w:r>
    </w:p>
    <w:p w14:paraId="1911B045" w14:textId="705B93F7" w:rsidR="004B0AC9" w:rsidRPr="00676500" w:rsidRDefault="004B0AC9" w:rsidP="004B0AC9">
      <w:pPr>
        <w:pStyle w:val="NormalWeb"/>
        <w:ind w:firstLine="720"/>
        <w:jc w:val="both"/>
        <w:rPr>
          <w:rFonts w:ascii="Arial" w:hAnsi="Arial" w:cs="Arial"/>
        </w:rPr>
      </w:pPr>
      <w:r w:rsidRPr="00676500">
        <w:rPr>
          <w:rFonts w:ascii="Arial" w:hAnsi="Arial" w:cs="Arial"/>
        </w:rPr>
        <w:t>Research from different countries has consistently emphasized the importance of culturally and linguistically responsive instructional materials in improving reading comprehension among indigenous and minority learners (Gautam, 2025). Many learners struggle when reading materials are presented only in a dominant national or foreign language</w:t>
      </w:r>
      <w:r w:rsidR="00CC7CCD">
        <w:rPr>
          <w:rFonts w:ascii="Arial" w:hAnsi="Arial" w:cs="Arial"/>
        </w:rPr>
        <w:t>, without consideration of</w:t>
      </w:r>
      <w:r w:rsidRPr="00676500">
        <w:rPr>
          <w:rFonts w:ascii="Arial" w:hAnsi="Arial" w:cs="Arial"/>
        </w:rPr>
        <w:t xml:space="preserve"> their linguistic and cultural backgrounds. This situation often creates barriers to comprehension and limits learners' ability to make sense of what they read (Mwisongo, 2025). Studies further suggest that learners acquire a second language more effectively when their first language and cultural experiences are used as support in the learning process (Tseng, 2025).</w:t>
      </w:r>
    </w:p>
    <w:p w14:paraId="56A3FFF0" w14:textId="77777777" w:rsidR="004B0AC9" w:rsidRPr="00676500" w:rsidRDefault="004B0AC9" w:rsidP="004B0AC9">
      <w:pPr>
        <w:pStyle w:val="NormalWeb"/>
        <w:ind w:firstLine="720"/>
        <w:jc w:val="both"/>
        <w:rPr>
          <w:rFonts w:ascii="Arial" w:hAnsi="Arial" w:cs="Arial"/>
        </w:rPr>
      </w:pPr>
      <w:r w:rsidRPr="00676500">
        <w:rPr>
          <w:rFonts w:ascii="Arial" w:hAnsi="Arial" w:cs="Arial"/>
        </w:rPr>
        <w:t>In the Philippines, culturally responsive education is promoted through Culturally Responsive Pedagogy (CRP) and the Department of Education's Indigenous Peoples Education (IPEd) Curriculum Framework. These initiatives encourage the development of learning resources that reflect the culture, language, and experiences of indigenous communities. Likewise, Republic Act No. 8371, or the Indigenous Peoples' Rights Act of 1997, recognizes the right of indigenous peoples to culturally appropriate education. This mandate is further supported by DepEd Order No. 32, s. 2015, which provides guidelines for implementing the IPEd Program, and DepEd Order No. 76, s. 2011, which sets quality standards for learning resources through the Learning Resource Management and Development System (LRMDS).</w:t>
      </w:r>
    </w:p>
    <w:p w14:paraId="6C9E6EDB" w14:textId="77777777" w:rsidR="004B0AC9" w:rsidRPr="00676500" w:rsidRDefault="004B0AC9" w:rsidP="004B0AC9">
      <w:pPr>
        <w:pStyle w:val="NormalWeb"/>
        <w:ind w:firstLine="720"/>
        <w:jc w:val="both"/>
        <w:rPr>
          <w:rFonts w:ascii="Arial" w:hAnsi="Arial" w:cs="Arial"/>
        </w:rPr>
      </w:pPr>
      <w:r w:rsidRPr="00676500">
        <w:rPr>
          <w:rFonts w:ascii="Arial" w:hAnsi="Arial" w:cs="Arial"/>
        </w:rPr>
        <w:t xml:space="preserve">Despite these policies, many indigenous schools still have limited access to localized and culturally relevant reading materials. As a result, teachers often rely on standard English resources that may not reflect the experiences and realities of indigenous learners (Sanchez &amp; Dagondon, 2025). This mismatch between learners and reading materials creates challenges in comprehension and engagement (Lentejas, </w:t>
      </w:r>
      <w:r w:rsidRPr="00676500">
        <w:rPr>
          <w:rFonts w:ascii="Arial" w:hAnsi="Arial" w:cs="Arial"/>
        </w:rPr>
        <w:lastRenderedPageBreak/>
        <w:t>2025). The problem is also reflected in national literacy data. The EDCOM II Year Three Report (2026) revealed that more than 75 percent of Filipino learners continue to perform below expected reading proficiency levels, highlighting an ongoing literacy concern in the country.</w:t>
      </w:r>
    </w:p>
    <w:p w14:paraId="150FAB24" w14:textId="57B3CB5D" w:rsidR="004B0AC9" w:rsidRPr="00676500" w:rsidRDefault="004B0AC9" w:rsidP="004B0AC9">
      <w:pPr>
        <w:pStyle w:val="NormalWeb"/>
        <w:ind w:firstLine="720"/>
        <w:jc w:val="both"/>
        <w:rPr>
          <w:rFonts w:ascii="Arial" w:hAnsi="Arial" w:cs="Arial"/>
        </w:rPr>
      </w:pPr>
      <w:r w:rsidRPr="00676500">
        <w:rPr>
          <w:rFonts w:ascii="Arial" w:hAnsi="Arial" w:cs="Arial"/>
        </w:rPr>
        <w:t>This situation is evident among the Grade 7 Manobo learners of Rajah Cabungsuan Integrated School (RCIS). Results of the Philippine Informal Reading Inventory (Phil-IRI) conducted during the 2025</w:t>
      </w:r>
      <w:r w:rsidR="0056387F" w:rsidRPr="00676500">
        <w:rPr>
          <w:rFonts w:ascii="Arial" w:hAnsi="Arial" w:cs="Arial"/>
        </w:rPr>
        <w:t>-</w:t>
      </w:r>
      <w:r w:rsidRPr="00676500">
        <w:rPr>
          <w:rFonts w:ascii="Arial" w:hAnsi="Arial" w:cs="Arial"/>
        </w:rPr>
        <w:t>2026 school year showed that 11 out of 23 Manobo learners were classified under the Frustration reading level. Classroom observations further revealed difficulties in word recognition, reading comprehension, and oral expression. These challenges may be linked to the lack of culturally relevant reading materials that reflect the learners' language, identity, and lived experiences.</w:t>
      </w:r>
    </w:p>
    <w:p w14:paraId="152546FE" w14:textId="77777777" w:rsidR="004B0AC9" w:rsidRPr="00676500" w:rsidRDefault="004B0AC9" w:rsidP="004B0AC9">
      <w:pPr>
        <w:pStyle w:val="NormalWeb"/>
        <w:ind w:firstLine="720"/>
        <w:jc w:val="both"/>
        <w:rPr>
          <w:rFonts w:ascii="Arial" w:hAnsi="Arial" w:cs="Arial"/>
        </w:rPr>
      </w:pPr>
      <w:r w:rsidRPr="00676500">
        <w:rPr>
          <w:rFonts w:ascii="Arial" w:hAnsi="Arial" w:cs="Arial"/>
        </w:rPr>
        <w:t>Although previous studies have highlighted the benefits of contextualized learning materials (Gautam, 2025; Young, 2025), limited research has focused on the development and validation of multilingual reading materials specifically designed for Manobo learners in the Caraga Region. Many existing reading interventions use general approaches that do not fully address the cultural and linguistic needs of indigenous students (Lentejas &amp; Tong, 2025). This gap highlights the need for instructional materials that support literacy development while preserving indigenous culture and identity.</w:t>
      </w:r>
    </w:p>
    <w:p w14:paraId="5221399E" w14:textId="77777777" w:rsidR="004B0AC9" w:rsidRPr="00676500" w:rsidRDefault="004B0AC9" w:rsidP="004B0AC9">
      <w:pPr>
        <w:pStyle w:val="NormalWeb"/>
        <w:ind w:firstLine="720"/>
        <w:jc w:val="both"/>
        <w:rPr>
          <w:rFonts w:ascii="Arial" w:hAnsi="Arial" w:cs="Arial"/>
        </w:rPr>
      </w:pPr>
      <w:r w:rsidRPr="00676500">
        <w:rPr>
          <w:rFonts w:ascii="Arial" w:hAnsi="Arial" w:cs="Arial"/>
        </w:rPr>
        <w:t xml:space="preserve">To address this need, the present study developed </w:t>
      </w:r>
      <w:r w:rsidRPr="00676500">
        <w:rPr>
          <w:rStyle w:val="Emphasis"/>
          <w:rFonts w:ascii="Arial" w:hAnsi="Arial" w:cs="Arial"/>
        </w:rPr>
        <w:t>PAGLAYANG: Discovering the Ancestral Trail toward English Reading Success</w:t>
      </w:r>
      <w:r w:rsidRPr="00676500">
        <w:rPr>
          <w:rFonts w:ascii="Arial" w:hAnsi="Arial" w:cs="Arial"/>
        </w:rPr>
        <w:t>, a localized supplementary reading booklet for Grade 7 Manobo learners. Developed through the Design and Development Research (DDR) framework, the material integrates Indigenous Knowledge Systems and Practices (IKSP), local narratives, and multilingual support to improve reading comprehension while strengthening cultural pride among learners.</w:t>
      </w:r>
    </w:p>
    <w:p w14:paraId="5FAC36D7" w14:textId="04485296" w:rsidR="004B0AC9" w:rsidRPr="00676500" w:rsidRDefault="004B0AC9" w:rsidP="004B0AC9">
      <w:pPr>
        <w:pStyle w:val="NormalWeb"/>
        <w:ind w:firstLine="720"/>
        <w:jc w:val="both"/>
        <w:rPr>
          <w:rFonts w:ascii="Arial" w:hAnsi="Arial" w:cs="Arial"/>
        </w:rPr>
      </w:pPr>
      <w:r w:rsidRPr="00676500">
        <w:rPr>
          <w:rFonts w:ascii="Arial" w:hAnsi="Arial" w:cs="Arial"/>
        </w:rPr>
        <w:t>The study was guided by several theories related to reading comprehension, language learning, and culturally responsive education. Schema Theory (Anderson &amp; Pearson, 1984) explains that learners understand texts more effectively when new information is connected to their prior knowledge and experiences. Cummins' (1981) Linguistic Interdependence Hypothesis suggests that skills developed in a learner's first language can support second-language learning. The study also draws on Gay's (2010) Culturally Responsive Pedagogy, which emphasizes incorporating learners' cultural identities into instruction. In addition, Vygotsky's (1978) Social Constructivist Theory highlights the role of guidance and support in learning, while Krashen's (1982) Second Language Acquisition Theory emphasizes the importance of understandable language input and a positive learning environment. Together, these theories support the development of culturally relevant instructional materials that promote both reading development and cultural identity among indigenous learners.</w:t>
      </w:r>
    </w:p>
    <w:p w14:paraId="7B1B5B2A" w14:textId="77777777" w:rsidR="0056387F" w:rsidRPr="00676500" w:rsidRDefault="0056387F" w:rsidP="004B0AC9">
      <w:pPr>
        <w:spacing w:after="0"/>
        <w:rPr>
          <w:rFonts w:ascii="Arial" w:hAnsi="Arial" w:cs="Arial"/>
          <w:b/>
          <w:bCs/>
          <w:sz w:val="24"/>
          <w:szCs w:val="24"/>
        </w:rPr>
      </w:pPr>
    </w:p>
    <w:p w14:paraId="0E900B2C" w14:textId="77777777" w:rsidR="0056387F" w:rsidRPr="00676500" w:rsidRDefault="0056387F" w:rsidP="004B0AC9">
      <w:pPr>
        <w:spacing w:after="0"/>
        <w:rPr>
          <w:rFonts w:ascii="Arial" w:hAnsi="Arial" w:cs="Arial"/>
          <w:b/>
          <w:bCs/>
          <w:sz w:val="24"/>
          <w:szCs w:val="24"/>
        </w:rPr>
      </w:pPr>
    </w:p>
    <w:p w14:paraId="49B40B76" w14:textId="77777777" w:rsidR="0056387F" w:rsidRPr="00676500" w:rsidRDefault="0056387F" w:rsidP="004B0AC9">
      <w:pPr>
        <w:spacing w:after="0"/>
        <w:rPr>
          <w:rFonts w:ascii="Arial" w:hAnsi="Arial" w:cs="Arial"/>
          <w:b/>
          <w:bCs/>
          <w:sz w:val="24"/>
          <w:szCs w:val="24"/>
        </w:rPr>
      </w:pPr>
    </w:p>
    <w:p w14:paraId="7F3841E9" w14:textId="77777777" w:rsidR="0056387F" w:rsidRPr="00676500" w:rsidRDefault="0056387F" w:rsidP="004B0AC9">
      <w:pPr>
        <w:spacing w:after="0"/>
        <w:rPr>
          <w:rFonts w:ascii="Arial" w:hAnsi="Arial" w:cs="Arial"/>
          <w:b/>
          <w:bCs/>
          <w:sz w:val="24"/>
          <w:szCs w:val="24"/>
        </w:rPr>
      </w:pPr>
    </w:p>
    <w:p w14:paraId="1C7E3903" w14:textId="1B289712" w:rsidR="004B0AC9" w:rsidRPr="00676500" w:rsidRDefault="004B0AC9" w:rsidP="004B0AC9">
      <w:pPr>
        <w:spacing w:after="0"/>
        <w:rPr>
          <w:rFonts w:ascii="Arial" w:hAnsi="Arial" w:cs="Arial"/>
          <w:b/>
          <w:bCs/>
          <w:sz w:val="24"/>
          <w:szCs w:val="24"/>
        </w:rPr>
      </w:pPr>
      <w:r w:rsidRPr="00676500">
        <w:rPr>
          <w:rFonts w:ascii="Arial" w:hAnsi="Arial" w:cs="Arial"/>
          <w:b/>
          <w:bCs/>
          <w:sz w:val="24"/>
          <w:szCs w:val="24"/>
        </w:rPr>
        <w:lastRenderedPageBreak/>
        <w:t>Research Questions</w:t>
      </w:r>
    </w:p>
    <w:p w14:paraId="5414B0C7" w14:textId="77777777" w:rsidR="004B0AC9" w:rsidRPr="00676500" w:rsidRDefault="004B0AC9" w:rsidP="004B0AC9">
      <w:pPr>
        <w:spacing w:before="100" w:beforeAutospacing="1" w:after="100" w:afterAutospacing="1" w:line="240" w:lineRule="auto"/>
        <w:ind w:firstLine="720"/>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This study aimed to develop, validate, and evaluate </w:t>
      </w:r>
      <w:r w:rsidRPr="00676500">
        <w:rPr>
          <w:rFonts w:ascii="Arial" w:eastAsia="Times New Roman" w:hAnsi="Arial" w:cs="Arial"/>
          <w:i/>
          <w:iCs/>
          <w:sz w:val="24"/>
          <w:szCs w:val="24"/>
          <w:lang w:eastAsia="en-PH"/>
        </w:rPr>
        <w:t>PAGLAYANG: Discovering the Ancestral Trail toward English Reading Success</w:t>
      </w:r>
      <w:r w:rsidRPr="00676500">
        <w:rPr>
          <w:rFonts w:ascii="Arial" w:eastAsia="Times New Roman" w:hAnsi="Arial" w:cs="Arial"/>
          <w:sz w:val="24"/>
          <w:szCs w:val="24"/>
          <w:lang w:eastAsia="en-PH"/>
        </w:rPr>
        <w:t>, a culturally and linguistically responsive supplementary reading material for Grade 7 Manobo learners of Rajah Cabungsuan Integrated School.</w:t>
      </w:r>
    </w:p>
    <w:p w14:paraId="38CE9B15" w14:textId="77777777" w:rsidR="004B0AC9" w:rsidRPr="00676500" w:rsidRDefault="004B0AC9" w:rsidP="004B0AC9">
      <w:pPr>
        <w:spacing w:before="100" w:beforeAutospacing="1" w:after="100" w:afterAutospacing="1" w:line="240" w:lineRule="auto"/>
        <w:ind w:firstLine="360"/>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Specifically, the study sought to answer the following questions:</w:t>
      </w:r>
    </w:p>
    <w:p w14:paraId="602E69E3" w14:textId="77777777" w:rsidR="004B0AC9" w:rsidRPr="00676500" w:rsidRDefault="004B0AC9" w:rsidP="004B0AC9">
      <w:pPr>
        <w:pStyle w:val="Footer"/>
        <w:numPr>
          <w:ilvl w:val="0"/>
          <w:numId w:val="2"/>
        </w:numPr>
        <w:spacing w:after="240"/>
        <w:jc w:val="both"/>
        <w:rPr>
          <w:rFonts w:ascii="Arial" w:hAnsi="Arial" w:cs="Arial"/>
          <w:sz w:val="24"/>
          <w:szCs w:val="24"/>
        </w:rPr>
      </w:pPr>
      <w:r w:rsidRPr="00676500">
        <w:rPr>
          <w:rFonts w:ascii="Arial" w:hAnsi="Arial" w:cs="Arial"/>
          <w:sz w:val="24"/>
          <w:szCs w:val="24"/>
        </w:rPr>
        <w:t>What are the competencies in reading that the instructional material addressed for the target learners, as measured with the following indicators:</w:t>
      </w:r>
    </w:p>
    <w:p w14:paraId="6FA1112A" w14:textId="77777777" w:rsidR="004B0AC9" w:rsidRPr="00676500" w:rsidRDefault="004B0AC9" w:rsidP="004B0AC9">
      <w:pPr>
        <w:pStyle w:val="Footer"/>
        <w:ind w:left="720"/>
        <w:jc w:val="both"/>
        <w:rPr>
          <w:rFonts w:ascii="Arial" w:hAnsi="Arial" w:cs="Arial"/>
          <w:sz w:val="24"/>
          <w:szCs w:val="24"/>
        </w:rPr>
      </w:pPr>
      <w:r w:rsidRPr="00676500">
        <w:rPr>
          <w:rFonts w:ascii="Arial" w:hAnsi="Arial" w:cs="Arial"/>
          <w:sz w:val="24"/>
          <w:szCs w:val="24"/>
        </w:rPr>
        <w:t>1.1 Word Recognition Needs;</w:t>
      </w:r>
    </w:p>
    <w:p w14:paraId="111C7817" w14:textId="77777777" w:rsidR="004B0AC9" w:rsidRPr="00676500" w:rsidRDefault="004B0AC9" w:rsidP="004B0AC9">
      <w:pPr>
        <w:pStyle w:val="Footer"/>
        <w:ind w:left="720"/>
        <w:jc w:val="both"/>
        <w:rPr>
          <w:rFonts w:ascii="Arial" w:hAnsi="Arial" w:cs="Arial"/>
          <w:sz w:val="24"/>
          <w:szCs w:val="24"/>
        </w:rPr>
      </w:pPr>
      <w:r w:rsidRPr="00676500">
        <w:rPr>
          <w:rFonts w:ascii="Arial" w:hAnsi="Arial" w:cs="Arial"/>
          <w:sz w:val="24"/>
          <w:szCs w:val="24"/>
        </w:rPr>
        <w:t>1.2 Reading Fluency Needs;</w:t>
      </w:r>
    </w:p>
    <w:p w14:paraId="0C37B957" w14:textId="56A6A5EE" w:rsidR="004B0AC9" w:rsidRPr="00676500" w:rsidRDefault="004B0AC9" w:rsidP="004B0AC9">
      <w:pPr>
        <w:pStyle w:val="Footer"/>
        <w:ind w:left="720"/>
        <w:jc w:val="both"/>
        <w:rPr>
          <w:rFonts w:ascii="Arial" w:hAnsi="Arial" w:cs="Arial"/>
          <w:sz w:val="24"/>
          <w:szCs w:val="24"/>
        </w:rPr>
      </w:pPr>
      <w:r w:rsidRPr="00676500">
        <w:rPr>
          <w:rFonts w:ascii="Arial" w:hAnsi="Arial" w:cs="Arial"/>
          <w:sz w:val="24"/>
          <w:szCs w:val="24"/>
        </w:rPr>
        <w:t>1.3 Comprehension Needs; and</w:t>
      </w:r>
    </w:p>
    <w:p w14:paraId="50CDEDCF" w14:textId="77777777" w:rsidR="004B0AC9" w:rsidRPr="00676500" w:rsidRDefault="004B0AC9" w:rsidP="004B0AC9">
      <w:pPr>
        <w:pStyle w:val="Footer"/>
        <w:spacing w:after="240"/>
        <w:ind w:left="720"/>
        <w:jc w:val="both"/>
        <w:rPr>
          <w:rFonts w:ascii="Arial" w:hAnsi="Arial" w:cs="Arial"/>
          <w:sz w:val="24"/>
          <w:szCs w:val="24"/>
        </w:rPr>
      </w:pPr>
      <w:r w:rsidRPr="00676500">
        <w:rPr>
          <w:rFonts w:ascii="Arial" w:hAnsi="Arial" w:cs="Arial"/>
          <w:sz w:val="24"/>
          <w:szCs w:val="24"/>
        </w:rPr>
        <w:t>1.4 Miscue Analysis?</w:t>
      </w:r>
    </w:p>
    <w:p w14:paraId="4C3E8C98" w14:textId="77777777" w:rsidR="004B0AC9" w:rsidRPr="00676500" w:rsidRDefault="004B0AC9" w:rsidP="003C3EAE">
      <w:pPr>
        <w:pStyle w:val="Footer"/>
        <w:numPr>
          <w:ilvl w:val="0"/>
          <w:numId w:val="2"/>
        </w:numPr>
        <w:spacing w:after="240"/>
        <w:jc w:val="both"/>
        <w:rPr>
          <w:rFonts w:ascii="Arial" w:hAnsi="Arial" w:cs="Arial"/>
          <w:sz w:val="24"/>
          <w:szCs w:val="24"/>
        </w:rPr>
      </w:pPr>
      <w:r w:rsidRPr="00676500">
        <w:rPr>
          <w:rFonts w:ascii="Arial" w:hAnsi="Arial" w:cs="Arial"/>
          <w:sz w:val="24"/>
          <w:szCs w:val="24"/>
        </w:rPr>
        <w:t>To what extent does the developed instructional material align with the prescribed Revised Kto10 Curriculum learning standards in terms:</w:t>
      </w:r>
    </w:p>
    <w:p w14:paraId="16A48275" w14:textId="165A204F"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2</w:t>
      </w:r>
      <w:r w:rsidR="004B0AC9" w:rsidRPr="00676500">
        <w:rPr>
          <w:rFonts w:ascii="Arial" w:hAnsi="Arial" w:cs="Arial"/>
          <w:b w:val="0"/>
          <w:bCs w:val="0"/>
          <w:sz w:val="24"/>
          <w:szCs w:val="24"/>
          <w:shd w:val="clear" w:color="auto" w:fill="FFFFFF" w:themeFill="background1"/>
        </w:rPr>
        <w:t xml:space="preserve">.1 Coverage of the Revised Kto10 Curriculum Learning Competencies; </w:t>
      </w:r>
    </w:p>
    <w:p w14:paraId="402D70CF" w14:textId="0E108FB2"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2</w:t>
      </w:r>
      <w:r w:rsidR="004B0AC9" w:rsidRPr="00676500">
        <w:rPr>
          <w:rFonts w:ascii="Arial" w:hAnsi="Arial" w:cs="Arial"/>
          <w:b w:val="0"/>
          <w:bCs w:val="0"/>
          <w:sz w:val="24"/>
          <w:szCs w:val="24"/>
          <w:shd w:val="clear" w:color="auto" w:fill="FFFFFF" w:themeFill="background1"/>
        </w:rPr>
        <w:t>.2 Alignment with Cognitive Process Dimensions;</w:t>
      </w:r>
    </w:p>
    <w:p w14:paraId="2A4D98C8" w14:textId="4683DA21" w:rsidR="004B0AC9" w:rsidRPr="00676500" w:rsidRDefault="00204D81" w:rsidP="00204D81">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2</w:t>
      </w:r>
      <w:r w:rsidR="004B0AC9" w:rsidRPr="00676500">
        <w:rPr>
          <w:rFonts w:ascii="Arial" w:hAnsi="Arial" w:cs="Arial"/>
          <w:b w:val="0"/>
          <w:bCs w:val="0"/>
          <w:sz w:val="24"/>
          <w:szCs w:val="24"/>
          <w:shd w:val="clear" w:color="auto" w:fill="FFFFFF" w:themeFill="background1"/>
        </w:rPr>
        <w:t>.3 Adherence to the Content Standards and Performance Standards;</w:t>
      </w:r>
    </w:p>
    <w:p w14:paraId="7DEAF37D" w14:textId="71DFAEC9"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2</w:t>
      </w:r>
      <w:r w:rsidR="004B0AC9" w:rsidRPr="00676500">
        <w:rPr>
          <w:rFonts w:ascii="Arial" w:hAnsi="Arial" w:cs="Arial"/>
          <w:b w:val="0"/>
          <w:bCs w:val="0"/>
          <w:sz w:val="24"/>
          <w:szCs w:val="24"/>
          <w:shd w:val="clear" w:color="auto" w:fill="FFFFFF" w:themeFill="background1"/>
        </w:rPr>
        <w:t>.4 Integration of DepEd's Core Values and Pedagogical Approaches; and</w:t>
      </w:r>
    </w:p>
    <w:p w14:paraId="398C0383" w14:textId="3CE56F3F" w:rsidR="004B0AC9" w:rsidRPr="00676500" w:rsidRDefault="00204D81" w:rsidP="003C3EAE">
      <w:pPr>
        <w:pStyle w:val="Heading3"/>
        <w:spacing w:before="0" w:before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2</w:t>
      </w:r>
      <w:r w:rsidR="004B0AC9" w:rsidRPr="00676500">
        <w:rPr>
          <w:rFonts w:ascii="Arial" w:hAnsi="Arial" w:cs="Arial"/>
          <w:b w:val="0"/>
          <w:bCs w:val="0"/>
          <w:sz w:val="24"/>
          <w:szCs w:val="24"/>
          <w:shd w:val="clear" w:color="auto" w:fill="FFFFFF" w:themeFill="background1"/>
        </w:rPr>
        <w:t>.5 Accuracy, Appropriateness, and Cultural Relevance?</w:t>
      </w:r>
    </w:p>
    <w:p w14:paraId="4B6F913B" w14:textId="77777777" w:rsidR="004B0AC9" w:rsidRPr="00676500" w:rsidRDefault="004B0AC9" w:rsidP="004B0AC9">
      <w:pPr>
        <w:pStyle w:val="Heading3"/>
        <w:numPr>
          <w:ilvl w:val="0"/>
          <w:numId w:val="2"/>
        </w:numPr>
        <w:tabs>
          <w:tab w:val="num" w:pos="360"/>
        </w:tabs>
        <w:ind w:left="0" w:firstLine="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rPr>
        <w:t>What is the level of validity of the developed instructional material, as evaluated by the Expert Group and Practitioner Group, in terms of:</w:t>
      </w:r>
    </w:p>
    <w:p w14:paraId="122359B5" w14:textId="45B955B7"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3</w:t>
      </w:r>
      <w:r w:rsidR="004B0AC9" w:rsidRPr="00676500">
        <w:rPr>
          <w:rFonts w:ascii="Arial" w:hAnsi="Arial" w:cs="Arial"/>
          <w:b w:val="0"/>
          <w:bCs w:val="0"/>
          <w:sz w:val="24"/>
          <w:szCs w:val="24"/>
          <w:shd w:val="clear" w:color="auto" w:fill="FFFFFF" w:themeFill="background1"/>
        </w:rPr>
        <w:t xml:space="preserve">.1. Content Accuracy and Relevance; </w:t>
      </w:r>
    </w:p>
    <w:p w14:paraId="71351CFD" w14:textId="71B39754"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3</w:t>
      </w:r>
      <w:r w:rsidR="004B0AC9" w:rsidRPr="00676500">
        <w:rPr>
          <w:rFonts w:ascii="Arial" w:hAnsi="Arial" w:cs="Arial"/>
          <w:b w:val="0"/>
          <w:bCs w:val="0"/>
          <w:sz w:val="24"/>
          <w:szCs w:val="24"/>
          <w:shd w:val="clear" w:color="auto" w:fill="FFFFFF" w:themeFill="background1"/>
        </w:rPr>
        <w:t xml:space="preserve">.2. Instructional Desgn and Sequencing; </w:t>
      </w:r>
    </w:p>
    <w:p w14:paraId="1DA60482" w14:textId="487DE211"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3</w:t>
      </w:r>
      <w:r w:rsidR="004B0AC9" w:rsidRPr="00676500">
        <w:rPr>
          <w:rFonts w:ascii="Arial" w:hAnsi="Arial" w:cs="Arial"/>
          <w:b w:val="0"/>
          <w:bCs w:val="0"/>
          <w:sz w:val="24"/>
          <w:szCs w:val="24"/>
          <w:shd w:val="clear" w:color="auto" w:fill="FFFFFF" w:themeFill="background1"/>
        </w:rPr>
        <w:t xml:space="preserve">.3. Language and Clarity; </w:t>
      </w:r>
    </w:p>
    <w:p w14:paraId="0507A69A" w14:textId="3068D76A" w:rsidR="004B0AC9" w:rsidRPr="00676500" w:rsidRDefault="00204D81" w:rsidP="003C3EAE">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3</w:t>
      </w:r>
      <w:r w:rsidR="004B0AC9" w:rsidRPr="00676500">
        <w:rPr>
          <w:rFonts w:ascii="Arial" w:hAnsi="Arial" w:cs="Arial"/>
          <w:b w:val="0"/>
          <w:bCs w:val="0"/>
          <w:sz w:val="24"/>
          <w:szCs w:val="24"/>
          <w:shd w:val="clear" w:color="auto" w:fill="FFFFFF" w:themeFill="background1"/>
        </w:rPr>
        <w:t>.4. Technical Design and Usability; an</w:t>
      </w:r>
      <w:r w:rsidR="003C3EAE" w:rsidRPr="00676500">
        <w:rPr>
          <w:rFonts w:ascii="Arial" w:hAnsi="Arial" w:cs="Arial"/>
          <w:b w:val="0"/>
          <w:bCs w:val="0"/>
          <w:sz w:val="24"/>
          <w:szCs w:val="24"/>
          <w:shd w:val="clear" w:color="auto" w:fill="FFFFFF" w:themeFill="background1"/>
        </w:rPr>
        <w:t>d</w:t>
      </w:r>
    </w:p>
    <w:p w14:paraId="118F1E57" w14:textId="05DB186B" w:rsidR="004B0AC9" w:rsidRPr="00676500" w:rsidRDefault="00204D81" w:rsidP="003C3EAE">
      <w:pPr>
        <w:pStyle w:val="Heading3"/>
        <w:spacing w:before="0" w:before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3</w:t>
      </w:r>
      <w:r w:rsidR="004B0AC9" w:rsidRPr="00676500">
        <w:rPr>
          <w:rFonts w:ascii="Arial" w:hAnsi="Arial" w:cs="Arial"/>
          <w:b w:val="0"/>
          <w:bCs w:val="0"/>
          <w:sz w:val="24"/>
          <w:szCs w:val="24"/>
          <w:shd w:val="clear" w:color="auto" w:fill="FFFFFF" w:themeFill="background1"/>
        </w:rPr>
        <w:t xml:space="preserve">.5. Appropriateness for the Target Learners? </w:t>
      </w:r>
    </w:p>
    <w:p w14:paraId="3A8BB284" w14:textId="77777777" w:rsidR="004B0AC9" w:rsidRPr="00676500" w:rsidRDefault="004B0AC9" w:rsidP="004B0AC9">
      <w:pPr>
        <w:pStyle w:val="Heading3"/>
        <w:numPr>
          <w:ilvl w:val="0"/>
          <w:numId w:val="2"/>
        </w:numPr>
        <w:tabs>
          <w:tab w:val="num" w:pos="360"/>
        </w:tabs>
        <w:ind w:left="0" w:firstLine="0"/>
        <w:rPr>
          <w:rFonts w:ascii="Arial" w:hAnsi="Arial" w:cs="Arial"/>
          <w:b w:val="0"/>
          <w:bCs w:val="0"/>
          <w:sz w:val="24"/>
          <w:szCs w:val="24"/>
          <w:shd w:val="clear" w:color="auto" w:fill="FFFFFF" w:themeFill="background1"/>
        </w:rPr>
      </w:pPr>
      <w:r w:rsidRPr="00676500">
        <w:rPr>
          <w:rFonts w:ascii="Arial" w:hAnsi="Arial" w:cs="Arial"/>
          <w:b w:val="0"/>
          <w:bCs w:val="0"/>
          <w:sz w:val="24"/>
          <w:szCs w:val="24"/>
        </w:rPr>
        <w:t>What is the perceived Relevance encompassing usability, practicality, and cultural relevance of the instructional material as assessed by the Student End-User Group?</w:t>
      </w:r>
    </w:p>
    <w:p w14:paraId="1C4C53AA" w14:textId="7C389498" w:rsidR="004B0AC9" w:rsidRPr="00676500" w:rsidRDefault="00204D81" w:rsidP="00C936E3">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4</w:t>
      </w:r>
      <w:r w:rsidR="004B0AC9" w:rsidRPr="00676500">
        <w:rPr>
          <w:rFonts w:ascii="Arial" w:hAnsi="Arial" w:cs="Arial"/>
          <w:b w:val="0"/>
          <w:bCs w:val="0"/>
          <w:sz w:val="24"/>
          <w:szCs w:val="24"/>
          <w:shd w:val="clear" w:color="auto" w:fill="FFFFFF" w:themeFill="background1"/>
        </w:rPr>
        <w:t xml:space="preserve">.1 Ease of Use; </w:t>
      </w:r>
    </w:p>
    <w:p w14:paraId="37324ED7" w14:textId="7DB8BE30" w:rsidR="004B0AC9" w:rsidRPr="00676500" w:rsidRDefault="00204D81" w:rsidP="00C936E3">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4</w:t>
      </w:r>
      <w:r w:rsidR="004B0AC9" w:rsidRPr="00676500">
        <w:rPr>
          <w:rFonts w:ascii="Arial" w:hAnsi="Arial" w:cs="Arial"/>
          <w:b w:val="0"/>
          <w:bCs w:val="0"/>
          <w:sz w:val="24"/>
          <w:szCs w:val="24"/>
          <w:shd w:val="clear" w:color="auto" w:fill="FFFFFF" w:themeFill="background1"/>
        </w:rPr>
        <w:t xml:space="preserve">.2 Engagement Level; </w:t>
      </w:r>
    </w:p>
    <w:p w14:paraId="20075CC8" w14:textId="49852965" w:rsidR="004B0AC9" w:rsidRPr="00676500" w:rsidRDefault="00204D81" w:rsidP="00C936E3">
      <w:pPr>
        <w:pStyle w:val="Heading3"/>
        <w:spacing w:before="0" w:beforeAutospacing="0" w:after="0" w:after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4</w:t>
      </w:r>
      <w:r w:rsidR="004B0AC9" w:rsidRPr="00676500">
        <w:rPr>
          <w:rFonts w:ascii="Arial" w:hAnsi="Arial" w:cs="Arial"/>
          <w:b w:val="0"/>
          <w:bCs w:val="0"/>
          <w:sz w:val="24"/>
          <w:szCs w:val="24"/>
          <w:shd w:val="clear" w:color="auto" w:fill="FFFFFF" w:themeFill="background1"/>
        </w:rPr>
        <w:t xml:space="preserve">.3 Clarity of Instructions; </w:t>
      </w:r>
    </w:p>
    <w:p w14:paraId="557F33DB" w14:textId="3DD8F54F" w:rsidR="004B0AC9" w:rsidRPr="00676500" w:rsidRDefault="00204D81" w:rsidP="00C936E3">
      <w:pPr>
        <w:pStyle w:val="Heading3"/>
        <w:spacing w:before="0" w:beforeAutospacing="0" w:after="0" w:afterAutospacing="0"/>
        <w:ind w:left="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4</w:t>
      </w:r>
      <w:r w:rsidR="004B0AC9" w:rsidRPr="00676500">
        <w:rPr>
          <w:rFonts w:ascii="Arial" w:hAnsi="Arial" w:cs="Arial"/>
          <w:b w:val="0"/>
          <w:bCs w:val="0"/>
          <w:sz w:val="24"/>
          <w:szCs w:val="24"/>
          <w:shd w:val="clear" w:color="auto" w:fill="FFFFFF" w:themeFill="background1"/>
        </w:rPr>
        <w:t xml:space="preserve">.4 Integration of DepEd's Core Values and Pedagogical    Approaches; and </w:t>
      </w:r>
    </w:p>
    <w:p w14:paraId="0BF5322D" w14:textId="2305BD3B" w:rsidR="004B0AC9" w:rsidRPr="00676500" w:rsidRDefault="00204D81" w:rsidP="004B0AC9">
      <w:pPr>
        <w:pStyle w:val="Heading3"/>
        <w:spacing w:before="0" w:beforeAutospacing="0"/>
        <w:ind w:firstLine="72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shd w:val="clear" w:color="auto" w:fill="FFFFFF" w:themeFill="background1"/>
        </w:rPr>
        <w:t>4</w:t>
      </w:r>
      <w:r w:rsidR="004B0AC9" w:rsidRPr="00676500">
        <w:rPr>
          <w:rFonts w:ascii="Arial" w:hAnsi="Arial" w:cs="Arial"/>
          <w:b w:val="0"/>
          <w:bCs w:val="0"/>
          <w:sz w:val="24"/>
          <w:szCs w:val="24"/>
          <w:shd w:val="clear" w:color="auto" w:fill="FFFFFF" w:themeFill="background1"/>
        </w:rPr>
        <w:t xml:space="preserve">.5 Accuracy, Appropriateness, and Cultural Relevance? </w:t>
      </w:r>
    </w:p>
    <w:p w14:paraId="5892A51D" w14:textId="77777777" w:rsidR="004B0AC9" w:rsidRPr="00676500" w:rsidRDefault="004B0AC9" w:rsidP="004B0AC9">
      <w:pPr>
        <w:pStyle w:val="Heading3"/>
        <w:numPr>
          <w:ilvl w:val="0"/>
          <w:numId w:val="2"/>
        </w:numPr>
        <w:tabs>
          <w:tab w:val="num" w:pos="360"/>
        </w:tabs>
        <w:ind w:left="0" w:firstLine="0"/>
        <w:jc w:val="both"/>
        <w:rPr>
          <w:rFonts w:ascii="Arial" w:hAnsi="Arial" w:cs="Arial"/>
          <w:b w:val="0"/>
          <w:bCs w:val="0"/>
          <w:sz w:val="24"/>
          <w:szCs w:val="24"/>
          <w:shd w:val="clear" w:color="auto" w:fill="FFFFFF" w:themeFill="background1"/>
        </w:rPr>
      </w:pPr>
      <w:r w:rsidRPr="00676500">
        <w:rPr>
          <w:rFonts w:ascii="Arial" w:hAnsi="Arial" w:cs="Arial"/>
          <w:b w:val="0"/>
          <w:bCs w:val="0"/>
          <w:sz w:val="24"/>
          <w:szCs w:val="24"/>
        </w:rPr>
        <w:t>Is there a significant difference in the perception of end-users regarding the material’s perceived usability?</w:t>
      </w:r>
    </w:p>
    <w:p w14:paraId="0CD52F4B" w14:textId="335F25B7" w:rsidR="004B0AC9" w:rsidRPr="00676500" w:rsidRDefault="004B0AC9" w:rsidP="00204D81">
      <w:pPr>
        <w:pStyle w:val="Footer"/>
        <w:numPr>
          <w:ilvl w:val="0"/>
          <w:numId w:val="2"/>
        </w:numPr>
        <w:spacing w:before="240" w:after="240"/>
        <w:rPr>
          <w:rFonts w:ascii="Arial" w:hAnsi="Arial" w:cs="Arial"/>
          <w:sz w:val="24"/>
          <w:szCs w:val="24"/>
        </w:rPr>
      </w:pPr>
      <w:r w:rsidRPr="00676500">
        <w:rPr>
          <w:rFonts w:ascii="Arial" w:hAnsi="Arial" w:cs="Arial"/>
          <w:sz w:val="24"/>
          <w:szCs w:val="24"/>
        </w:rPr>
        <w:lastRenderedPageBreak/>
        <w:t>Is there a significant difference in the perceived level of validity as evaluated by the different respondent groups?</w:t>
      </w:r>
    </w:p>
    <w:p w14:paraId="6436B3B9" w14:textId="46F4681D" w:rsidR="00204D81" w:rsidRPr="00676500" w:rsidRDefault="00204D81" w:rsidP="00204D81">
      <w:pPr>
        <w:pStyle w:val="Footer"/>
        <w:numPr>
          <w:ilvl w:val="0"/>
          <w:numId w:val="2"/>
        </w:numPr>
        <w:spacing w:after="240"/>
        <w:jc w:val="both"/>
        <w:rPr>
          <w:rFonts w:ascii="Arial" w:hAnsi="Arial" w:cs="Arial"/>
          <w:sz w:val="24"/>
          <w:szCs w:val="24"/>
        </w:rPr>
      </w:pPr>
      <w:r w:rsidRPr="00676500">
        <w:rPr>
          <w:rFonts w:ascii="Arial" w:hAnsi="Arial" w:cs="Arial"/>
          <w:sz w:val="24"/>
          <w:szCs w:val="24"/>
        </w:rPr>
        <w:t>What insights do stakeholders provide on the linguistic relevance of literature that should be considered in the development of the instructional materials?</w:t>
      </w:r>
    </w:p>
    <w:p w14:paraId="6983F6FB" w14:textId="77777777" w:rsidR="004B0AC9" w:rsidRPr="00676500" w:rsidRDefault="004B0AC9" w:rsidP="00C936E3">
      <w:pPr>
        <w:pStyle w:val="Footer"/>
        <w:numPr>
          <w:ilvl w:val="0"/>
          <w:numId w:val="2"/>
        </w:numPr>
        <w:spacing w:before="240"/>
        <w:jc w:val="both"/>
        <w:rPr>
          <w:rFonts w:ascii="Arial" w:hAnsi="Arial" w:cs="Arial"/>
          <w:sz w:val="24"/>
          <w:szCs w:val="24"/>
        </w:rPr>
      </w:pPr>
      <w:r w:rsidRPr="00676500">
        <w:rPr>
          <w:rFonts w:ascii="Arial" w:hAnsi="Arial" w:cs="Arial"/>
          <w:sz w:val="24"/>
          <w:szCs w:val="24"/>
        </w:rPr>
        <w:t>What is the final, refined, and validated instructional material ready for institutional adoption?</w:t>
      </w:r>
    </w:p>
    <w:p w14:paraId="12922455" w14:textId="77777777" w:rsidR="004B0AC9" w:rsidRPr="00676500" w:rsidRDefault="004B0AC9" w:rsidP="004B0AC9">
      <w:pPr>
        <w:pStyle w:val="Heading3"/>
        <w:jc w:val="both"/>
        <w:rPr>
          <w:rStyle w:val="FooterChar"/>
          <w:rFonts w:ascii="Arial" w:hAnsi="Arial" w:cs="Arial"/>
          <w:sz w:val="24"/>
          <w:szCs w:val="24"/>
        </w:rPr>
      </w:pPr>
      <w:r w:rsidRPr="00676500">
        <w:rPr>
          <w:rStyle w:val="FooterChar"/>
          <w:rFonts w:ascii="Arial" w:hAnsi="Arial" w:cs="Arial"/>
          <w:sz w:val="24"/>
          <w:szCs w:val="24"/>
        </w:rPr>
        <w:t>Hypotheses</w:t>
      </w:r>
    </w:p>
    <w:p w14:paraId="460645FC" w14:textId="2F09D961" w:rsidR="004B0AC9" w:rsidRPr="00676500" w:rsidRDefault="004B0AC9" w:rsidP="004B0AC9">
      <w:pPr>
        <w:pStyle w:val="Heading3"/>
        <w:ind w:firstLine="720"/>
        <w:jc w:val="both"/>
        <w:rPr>
          <w:rFonts w:ascii="Arial" w:hAnsi="Arial" w:cs="Arial"/>
          <w:b w:val="0"/>
          <w:bCs w:val="0"/>
          <w:sz w:val="24"/>
          <w:szCs w:val="24"/>
        </w:rPr>
      </w:pPr>
      <w:r w:rsidRPr="00676500">
        <w:rPr>
          <w:rFonts w:ascii="Arial" w:hAnsi="Arial" w:cs="Arial"/>
          <w:b w:val="0"/>
          <w:bCs w:val="0"/>
          <w:sz w:val="24"/>
          <w:szCs w:val="24"/>
        </w:rPr>
        <w:t xml:space="preserve">To provide a statistical basis for answering the inferential questions presented in the Statement of the Problem, particularly SOP </w:t>
      </w:r>
      <w:r w:rsidR="00656F1C">
        <w:rPr>
          <w:rFonts w:ascii="Arial" w:hAnsi="Arial" w:cs="Arial"/>
          <w:b w:val="0"/>
          <w:bCs w:val="0"/>
          <w:sz w:val="24"/>
          <w:szCs w:val="24"/>
        </w:rPr>
        <w:t>5</w:t>
      </w:r>
      <w:r w:rsidRPr="00676500">
        <w:rPr>
          <w:rFonts w:ascii="Arial" w:hAnsi="Arial" w:cs="Arial"/>
          <w:b w:val="0"/>
          <w:bCs w:val="0"/>
          <w:sz w:val="24"/>
          <w:szCs w:val="24"/>
        </w:rPr>
        <w:t xml:space="preserve"> and SOP </w:t>
      </w:r>
      <w:r w:rsidR="00656F1C">
        <w:rPr>
          <w:rFonts w:ascii="Arial" w:hAnsi="Arial" w:cs="Arial"/>
          <w:b w:val="0"/>
          <w:bCs w:val="0"/>
          <w:sz w:val="24"/>
          <w:szCs w:val="24"/>
        </w:rPr>
        <w:t>6</w:t>
      </w:r>
      <w:r w:rsidRPr="00676500">
        <w:rPr>
          <w:rFonts w:ascii="Arial" w:hAnsi="Arial" w:cs="Arial"/>
          <w:b w:val="0"/>
          <w:bCs w:val="0"/>
          <w:sz w:val="24"/>
          <w:szCs w:val="24"/>
        </w:rPr>
        <w:t>, the study tested the following null hypotheses at the 0.05 level of significance:</w:t>
      </w:r>
    </w:p>
    <w:p w14:paraId="391811C6" w14:textId="77777777" w:rsidR="004B0AC9" w:rsidRPr="00676500" w:rsidRDefault="004B0AC9" w:rsidP="004B0AC9">
      <w:pPr>
        <w:pStyle w:val="Heading3"/>
        <w:ind w:firstLine="720"/>
        <w:jc w:val="both"/>
        <w:rPr>
          <w:rFonts w:ascii="Arial" w:hAnsi="Arial" w:cs="Arial"/>
          <w:b w:val="0"/>
          <w:bCs w:val="0"/>
          <w:sz w:val="24"/>
          <w:szCs w:val="24"/>
        </w:rPr>
      </w:pPr>
      <w:r w:rsidRPr="00676500">
        <w:rPr>
          <w:rStyle w:val="FooterChar"/>
          <w:rFonts w:ascii="Arial" w:hAnsi="Arial" w:cs="Arial"/>
          <w:sz w:val="24"/>
          <w:szCs w:val="24"/>
        </w:rPr>
        <w:t>H</w:t>
      </w:r>
      <w:r w:rsidRPr="00676500">
        <w:rPr>
          <w:rStyle w:val="FooterChar"/>
          <w:rFonts w:ascii="Cambria Math" w:hAnsi="Cambria Math" w:cs="Cambria Math"/>
          <w:sz w:val="24"/>
          <w:szCs w:val="24"/>
        </w:rPr>
        <w:t>₀₁</w:t>
      </w:r>
      <w:r w:rsidRPr="00676500">
        <w:rPr>
          <w:rStyle w:val="FooterChar"/>
          <w:rFonts w:ascii="Arial" w:hAnsi="Arial" w:cs="Arial"/>
          <w:sz w:val="24"/>
          <w:szCs w:val="24"/>
        </w:rPr>
        <w:t>:</w:t>
      </w:r>
      <w:r w:rsidRPr="00676500">
        <w:rPr>
          <w:rFonts w:ascii="Arial" w:hAnsi="Arial" w:cs="Arial"/>
          <w:b w:val="0"/>
          <w:bCs w:val="0"/>
          <w:sz w:val="24"/>
          <w:szCs w:val="24"/>
        </w:rPr>
        <w:t xml:space="preserve"> There is no significant difference in the perceived usability and practicality of the instructional material between the Grade 7 Manobo students and the Practitioner Group (English Teacher, School Head, and the ALS Teacher).</w:t>
      </w:r>
    </w:p>
    <w:p w14:paraId="08259E3D" w14:textId="2C458693" w:rsidR="00EB17BA" w:rsidRPr="00676500" w:rsidRDefault="004B0AC9" w:rsidP="0056387F">
      <w:pPr>
        <w:pStyle w:val="Heading3"/>
        <w:ind w:firstLine="720"/>
        <w:jc w:val="both"/>
        <w:rPr>
          <w:rStyle w:val="Strong"/>
          <w:rFonts w:ascii="Arial" w:hAnsi="Arial" w:cs="Arial"/>
          <w:sz w:val="24"/>
          <w:szCs w:val="24"/>
        </w:rPr>
      </w:pPr>
      <w:r w:rsidRPr="00676500">
        <w:rPr>
          <w:rStyle w:val="FooterChar"/>
          <w:rFonts w:ascii="Arial" w:hAnsi="Arial" w:cs="Arial"/>
          <w:sz w:val="24"/>
          <w:szCs w:val="24"/>
        </w:rPr>
        <w:t>H</w:t>
      </w:r>
      <w:r w:rsidRPr="00676500">
        <w:rPr>
          <w:rStyle w:val="FooterChar"/>
          <w:rFonts w:ascii="Cambria Math" w:hAnsi="Cambria Math" w:cs="Cambria Math"/>
          <w:sz w:val="24"/>
          <w:szCs w:val="24"/>
        </w:rPr>
        <w:t>₀₂</w:t>
      </w:r>
      <w:r w:rsidRPr="00676500">
        <w:rPr>
          <w:rStyle w:val="FooterChar"/>
          <w:rFonts w:ascii="Arial" w:hAnsi="Arial" w:cs="Arial"/>
          <w:sz w:val="24"/>
          <w:szCs w:val="24"/>
        </w:rPr>
        <w:t>:</w:t>
      </w:r>
      <w:r w:rsidRPr="00676500">
        <w:rPr>
          <w:rFonts w:ascii="Arial" w:hAnsi="Arial" w:cs="Arial"/>
          <w:b w:val="0"/>
          <w:bCs w:val="0"/>
          <w:sz w:val="24"/>
          <w:szCs w:val="24"/>
        </w:rPr>
        <w:t xml:space="preserve"> There is no significant difference in the perceived level of validity (content, design, and language) between the Expert Validation Panel and the Educator Group.</w:t>
      </w:r>
    </w:p>
    <w:p w14:paraId="77FBE423" w14:textId="07EDF174" w:rsidR="00AB0737" w:rsidRPr="00676500" w:rsidRDefault="00AB0737" w:rsidP="00AB0737">
      <w:pPr>
        <w:spacing w:after="0"/>
        <w:rPr>
          <w:rFonts w:ascii="Arial" w:hAnsi="Arial" w:cs="Arial"/>
          <w:b/>
          <w:bCs/>
          <w:sz w:val="24"/>
          <w:szCs w:val="24"/>
        </w:rPr>
      </w:pPr>
      <w:r w:rsidRPr="00676500">
        <w:rPr>
          <w:rFonts w:ascii="Arial" w:hAnsi="Arial" w:cs="Arial"/>
          <w:b/>
          <w:bCs/>
          <w:sz w:val="24"/>
          <w:szCs w:val="24"/>
        </w:rPr>
        <w:t>METHODOLOGY</w:t>
      </w:r>
    </w:p>
    <w:p w14:paraId="156C16F7" w14:textId="77777777" w:rsidR="00AB0737" w:rsidRPr="00676500" w:rsidRDefault="00AB0737" w:rsidP="0056387F">
      <w:pPr>
        <w:pStyle w:val="NormalWeb"/>
        <w:ind w:firstLine="720"/>
        <w:jc w:val="both"/>
        <w:rPr>
          <w:rFonts w:ascii="Arial" w:hAnsi="Arial" w:cs="Arial"/>
        </w:rPr>
      </w:pPr>
      <w:r w:rsidRPr="00676500">
        <w:rPr>
          <w:rFonts w:ascii="Arial" w:hAnsi="Arial" w:cs="Arial"/>
        </w:rPr>
        <w:t xml:space="preserve">This study employed a Design and Development Research (DDR) approach using a developmental-evaluative design. The research focused on the development, validation, and evaluation of </w:t>
      </w:r>
      <w:r w:rsidRPr="00676500">
        <w:rPr>
          <w:rStyle w:val="Emphasis"/>
          <w:rFonts w:ascii="Arial" w:hAnsi="Arial" w:cs="Arial"/>
        </w:rPr>
        <w:t>PAGLAYANG: Discovering the Ancestral Trail toward English Reading Success</w:t>
      </w:r>
      <w:r w:rsidRPr="00676500">
        <w:rPr>
          <w:rFonts w:ascii="Arial" w:hAnsi="Arial" w:cs="Arial"/>
        </w:rPr>
        <w:t>, a supplementary reading booklet designed for Grade 7 Manobo learners.</w:t>
      </w:r>
    </w:p>
    <w:p w14:paraId="6EB9CC22" w14:textId="04906567" w:rsidR="00AB0737" w:rsidRPr="00676500" w:rsidRDefault="00AB0737" w:rsidP="0056387F">
      <w:pPr>
        <w:pStyle w:val="NormalWeb"/>
        <w:ind w:firstLine="720"/>
        <w:jc w:val="both"/>
        <w:rPr>
          <w:rFonts w:ascii="Arial" w:hAnsi="Arial" w:cs="Arial"/>
        </w:rPr>
      </w:pPr>
      <w:r w:rsidRPr="00676500">
        <w:rPr>
          <w:rFonts w:ascii="Arial" w:hAnsi="Arial" w:cs="Arial"/>
        </w:rPr>
        <w:t xml:space="preserve">The study was conducted at Rajah Cabungsuan Integrated School in Lingig, Surigao del Sur, Philippines. The school serves a significant number of indigenous Manobo learners and was identified as an appropriate setting for the study because </w:t>
      </w:r>
      <w:r w:rsidR="00791671" w:rsidRPr="00676500">
        <w:rPr>
          <w:rFonts w:ascii="Arial" w:hAnsi="Arial" w:cs="Arial"/>
        </w:rPr>
        <w:t xml:space="preserve">the </w:t>
      </w:r>
      <w:r w:rsidRPr="00676500">
        <w:rPr>
          <w:rFonts w:ascii="Arial" w:hAnsi="Arial" w:cs="Arial"/>
        </w:rPr>
        <w:t xml:space="preserve">results of the Beginning of School Year (BOSY) Philippine Informal Reading Inventory (Phil-IRI) indicated notable reading difficulties among the learners. Permission to conduct and publish the study was obtained from the appropriate school and </w:t>
      </w:r>
      <w:r w:rsidR="00791671" w:rsidRPr="00676500">
        <w:rPr>
          <w:rFonts w:ascii="Arial" w:hAnsi="Arial" w:cs="Arial"/>
        </w:rPr>
        <w:t xml:space="preserve">the </w:t>
      </w:r>
      <w:r w:rsidRPr="00676500">
        <w:rPr>
          <w:rFonts w:ascii="Arial" w:hAnsi="Arial" w:cs="Arial"/>
        </w:rPr>
        <w:t>Department of Education authorities.</w:t>
      </w:r>
    </w:p>
    <w:p w14:paraId="68D91C5A" w14:textId="487C34D9" w:rsidR="00AB0737" w:rsidRPr="00676500" w:rsidRDefault="00AB0737" w:rsidP="0056387F">
      <w:pPr>
        <w:pStyle w:val="NormalWeb"/>
        <w:ind w:firstLine="720"/>
        <w:jc w:val="both"/>
        <w:rPr>
          <w:rFonts w:ascii="Arial" w:hAnsi="Arial" w:cs="Arial"/>
        </w:rPr>
      </w:pPr>
      <w:r w:rsidRPr="00676500">
        <w:rPr>
          <w:rFonts w:ascii="Arial" w:hAnsi="Arial" w:cs="Arial"/>
        </w:rPr>
        <w:t xml:space="preserve">The participants consisted of 31 respondents divided into three groups. The first group included 23 Grade 7 Manobo learners who served as the student end-users of the material. Complete enumeration was used since all officially enrolled Grade 7 Manobo learners were included in the study. The second group consisted of three instructional practitioners, namely the English teacher, Alternative Learning System (ALS) teacher, and school head, who were selected through purposive sampling based on their experience in working with indigenous learners. The third group was composed of five expert validators selected through criterion sampling. These experts included an </w:t>
      </w:r>
      <w:r w:rsidRPr="00676500">
        <w:rPr>
          <w:rFonts w:ascii="Arial" w:hAnsi="Arial" w:cs="Arial"/>
        </w:rPr>
        <w:lastRenderedPageBreak/>
        <w:t>Education Program Supervisor, an Indigenous Peoples Education (IPEd)</w:t>
      </w:r>
      <w:r w:rsidR="00791671" w:rsidRPr="00676500">
        <w:rPr>
          <w:rFonts w:ascii="Arial" w:hAnsi="Arial" w:cs="Arial"/>
        </w:rPr>
        <w:t xml:space="preserve"> Reading</w:t>
      </w:r>
      <w:r w:rsidRPr="00676500">
        <w:rPr>
          <w:rFonts w:ascii="Arial" w:hAnsi="Arial" w:cs="Arial"/>
        </w:rPr>
        <w:t xml:space="preserve"> Coordinator, a Master Teacher, a literature specialist, and the Municipal Indigenous Peoples Mandatory Representative (IPMR).</w:t>
      </w:r>
    </w:p>
    <w:p w14:paraId="3E8746B8" w14:textId="77777777" w:rsidR="00CA1C40" w:rsidRDefault="00AB0737" w:rsidP="00656F1C">
      <w:pPr>
        <w:spacing w:before="100" w:beforeAutospacing="1" w:after="0" w:line="240" w:lineRule="auto"/>
        <w:jc w:val="center"/>
        <w:rPr>
          <w:rFonts w:ascii="Arial" w:hAnsi="Arial" w:cs="Arial"/>
          <w:b/>
          <w:bCs/>
          <w:sz w:val="24"/>
          <w:szCs w:val="24"/>
        </w:rPr>
      </w:pPr>
      <w:r w:rsidRPr="00676500">
        <w:rPr>
          <w:rFonts w:ascii="Arial" w:hAnsi="Arial" w:cs="Arial"/>
          <w:b/>
          <w:bCs/>
          <w:sz w:val="24"/>
          <w:szCs w:val="24"/>
        </w:rPr>
        <w:t>Table 1</w:t>
      </w:r>
    </w:p>
    <w:p w14:paraId="428D6C93" w14:textId="468B27F5" w:rsidR="00CA1C40" w:rsidRPr="00CA1C40" w:rsidRDefault="00AB0737" w:rsidP="00656F1C">
      <w:pPr>
        <w:spacing w:line="240" w:lineRule="auto"/>
        <w:jc w:val="center"/>
        <w:rPr>
          <w:rFonts w:ascii="Arial" w:hAnsi="Arial" w:cs="Arial"/>
          <w:i/>
          <w:iCs/>
          <w:sz w:val="24"/>
          <w:szCs w:val="24"/>
        </w:rPr>
      </w:pPr>
      <w:r w:rsidRPr="00CA1C40">
        <w:rPr>
          <w:rFonts w:ascii="Arial" w:hAnsi="Arial" w:cs="Arial"/>
          <w:i/>
          <w:iCs/>
          <w:sz w:val="24"/>
          <w:szCs w:val="24"/>
        </w:rPr>
        <w:t>Distribution of Respondents</w:t>
      </w:r>
    </w:p>
    <w:tbl>
      <w:tblPr>
        <w:tblW w:w="9313" w:type="dxa"/>
        <w:tblLook w:val="04A0" w:firstRow="1" w:lastRow="0" w:firstColumn="1" w:lastColumn="0" w:noHBand="0" w:noVBand="1"/>
      </w:tblPr>
      <w:tblGrid>
        <w:gridCol w:w="2668"/>
        <w:gridCol w:w="3987"/>
        <w:gridCol w:w="1201"/>
        <w:gridCol w:w="1457"/>
      </w:tblGrid>
      <w:tr w:rsidR="00AB0737" w:rsidRPr="00676500" w14:paraId="6C121B4B" w14:textId="77777777" w:rsidTr="00AB0737">
        <w:trPr>
          <w:trHeight w:val="415"/>
        </w:trPr>
        <w:tc>
          <w:tcPr>
            <w:tcW w:w="0" w:type="auto"/>
            <w:tcBorders>
              <w:top w:val="single" w:sz="4" w:space="0" w:color="auto"/>
              <w:bottom w:val="single" w:sz="4" w:space="0" w:color="auto"/>
            </w:tcBorders>
            <w:hideMark/>
          </w:tcPr>
          <w:p w14:paraId="0CF7CB8C"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b/>
                <w:bCs/>
                <w:color w:val="1F1F1F"/>
                <w:sz w:val="24"/>
                <w:szCs w:val="24"/>
                <w:bdr w:val="none" w:sz="0" w:space="0" w:color="auto" w:frame="1"/>
                <w:lang w:eastAsia="en-PH"/>
              </w:rPr>
              <w:t>Respondents/Groups</w:t>
            </w:r>
          </w:p>
        </w:tc>
        <w:tc>
          <w:tcPr>
            <w:tcW w:w="0" w:type="auto"/>
            <w:tcBorders>
              <w:top w:val="single" w:sz="4" w:space="0" w:color="auto"/>
              <w:bottom w:val="single" w:sz="4" w:space="0" w:color="auto"/>
            </w:tcBorders>
            <w:hideMark/>
          </w:tcPr>
          <w:p w14:paraId="19487DF9"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b/>
                <w:bCs/>
                <w:color w:val="1F1F1F"/>
                <w:sz w:val="24"/>
                <w:szCs w:val="24"/>
                <w:bdr w:val="none" w:sz="0" w:space="0" w:color="auto" w:frame="1"/>
                <w:lang w:eastAsia="en-PH"/>
              </w:rPr>
              <w:t>Instrument/SOPs Involved</w:t>
            </w:r>
          </w:p>
        </w:tc>
        <w:tc>
          <w:tcPr>
            <w:tcW w:w="0" w:type="auto"/>
            <w:tcBorders>
              <w:top w:val="single" w:sz="4" w:space="0" w:color="auto"/>
              <w:bottom w:val="single" w:sz="4" w:space="0" w:color="auto"/>
            </w:tcBorders>
            <w:hideMark/>
          </w:tcPr>
          <w:p w14:paraId="0D157135"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b/>
                <w:bCs/>
                <w:color w:val="1F1F1F"/>
                <w:sz w:val="24"/>
                <w:szCs w:val="24"/>
                <w:bdr w:val="none" w:sz="0" w:space="0" w:color="auto" w:frame="1"/>
                <w:lang w:eastAsia="en-PH"/>
              </w:rPr>
              <w:t>Number (N)</w:t>
            </w:r>
          </w:p>
        </w:tc>
        <w:tc>
          <w:tcPr>
            <w:tcW w:w="1456" w:type="dxa"/>
            <w:tcBorders>
              <w:top w:val="single" w:sz="4" w:space="0" w:color="auto"/>
              <w:bottom w:val="single" w:sz="4" w:space="0" w:color="auto"/>
            </w:tcBorders>
          </w:tcPr>
          <w:p w14:paraId="0AA4B721" w14:textId="77777777" w:rsidR="00AB0737" w:rsidRPr="00676500" w:rsidRDefault="00AB0737" w:rsidP="00656F1C">
            <w:pPr>
              <w:jc w:val="center"/>
              <w:rPr>
                <w:rFonts w:ascii="Arial" w:hAnsi="Arial" w:cs="Arial"/>
                <w:b/>
                <w:bCs/>
                <w:color w:val="1F1F1F"/>
                <w:sz w:val="24"/>
                <w:szCs w:val="24"/>
                <w:bdr w:val="none" w:sz="0" w:space="0" w:color="auto" w:frame="1"/>
                <w:lang w:eastAsia="en-PH"/>
              </w:rPr>
            </w:pPr>
            <w:r w:rsidRPr="00676500">
              <w:rPr>
                <w:rFonts w:ascii="Arial" w:hAnsi="Arial" w:cs="Arial"/>
                <w:b/>
                <w:bCs/>
                <w:color w:val="1F1F1F"/>
                <w:sz w:val="24"/>
                <w:szCs w:val="24"/>
                <w:bdr w:val="none" w:sz="0" w:space="0" w:color="auto" w:frame="1"/>
                <w:lang w:eastAsia="en-PH"/>
              </w:rPr>
              <w:t>Key Informants</w:t>
            </w:r>
          </w:p>
        </w:tc>
      </w:tr>
      <w:tr w:rsidR="00AB0737" w:rsidRPr="00676500" w14:paraId="0199AED6" w14:textId="77777777" w:rsidTr="00AB0737">
        <w:trPr>
          <w:trHeight w:val="207"/>
        </w:trPr>
        <w:tc>
          <w:tcPr>
            <w:tcW w:w="0" w:type="auto"/>
            <w:tcBorders>
              <w:top w:val="single" w:sz="4" w:space="0" w:color="auto"/>
            </w:tcBorders>
            <w:hideMark/>
          </w:tcPr>
          <w:p w14:paraId="0DADEFD4"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Target Learners</w:t>
            </w:r>
          </w:p>
        </w:tc>
        <w:tc>
          <w:tcPr>
            <w:tcW w:w="0" w:type="auto"/>
            <w:tcBorders>
              <w:top w:val="single" w:sz="4" w:space="0" w:color="auto"/>
            </w:tcBorders>
            <w:hideMark/>
          </w:tcPr>
          <w:p w14:paraId="64D65AED"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Needs Assessment Tool and End-User Perception Tool</w:t>
            </w:r>
          </w:p>
        </w:tc>
        <w:tc>
          <w:tcPr>
            <w:tcW w:w="0" w:type="auto"/>
            <w:tcBorders>
              <w:top w:val="single" w:sz="4" w:space="0" w:color="auto"/>
            </w:tcBorders>
            <w:hideMark/>
          </w:tcPr>
          <w:p w14:paraId="0E6B17CF"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23</w:t>
            </w:r>
          </w:p>
        </w:tc>
        <w:tc>
          <w:tcPr>
            <w:tcW w:w="1456" w:type="dxa"/>
            <w:tcBorders>
              <w:top w:val="single" w:sz="4" w:space="0" w:color="auto"/>
            </w:tcBorders>
          </w:tcPr>
          <w:p w14:paraId="3D7D0E48" w14:textId="77777777" w:rsidR="00AB0737" w:rsidRPr="00676500" w:rsidRDefault="00AB0737" w:rsidP="00656F1C">
            <w:pPr>
              <w:jc w:val="center"/>
              <w:rPr>
                <w:rFonts w:ascii="Arial" w:hAnsi="Arial" w:cs="Arial"/>
                <w:color w:val="1F1F1F"/>
                <w:sz w:val="24"/>
                <w:szCs w:val="24"/>
                <w:bdr w:val="none" w:sz="0" w:space="0" w:color="auto" w:frame="1"/>
                <w:lang w:eastAsia="en-PH"/>
              </w:rPr>
            </w:pPr>
            <w:r w:rsidRPr="00676500">
              <w:rPr>
                <w:rFonts w:ascii="Arial" w:hAnsi="Arial" w:cs="Arial"/>
                <w:color w:val="1F1F1F"/>
                <w:sz w:val="24"/>
                <w:szCs w:val="24"/>
                <w:bdr w:val="none" w:sz="0" w:space="0" w:color="auto" w:frame="1"/>
                <w:lang w:eastAsia="en-PH"/>
              </w:rPr>
              <w:t>13</w:t>
            </w:r>
          </w:p>
        </w:tc>
      </w:tr>
      <w:tr w:rsidR="00AB0737" w:rsidRPr="00676500" w14:paraId="1A6D2C2F" w14:textId="77777777" w:rsidTr="00AB0737">
        <w:trPr>
          <w:trHeight w:val="422"/>
        </w:trPr>
        <w:tc>
          <w:tcPr>
            <w:tcW w:w="0" w:type="auto"/>
            <w:hideMark/>
          </w:tcPr>
          <w:p w14:paraId="7FD4F093"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Practitioner Group</w:t>
            </w:r>
          </w:p>
        </w:tc>
        <w:tc>
          <w:tcPr>
            <w:tcW w:w="0" w:type="auto"/>
            <w:hideMark/>
          </w:tcPr>
          <w:p w14:paraId="271E3762"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Needs Assessment Tool, I</w:t>
            </w:r>
            <w:r w:rsidRPr="00676500">
              <w:rPr>
                <w:rFonts w:ascii="Arial" w:hAnsi="Arial" w:cs="Arial"/>
                <w:color w:val="1F1F1F"/>
                <w:sz w:val="24"/>
                <w:szCs w:val="24"/>
                <w:bdr w:val="none" w:sz="0" w:space="0" w:color="auto" w:frame="1"/>
              </w:rPr>
              <w:t xml:space="preserve">M Validation Tool, </w:t>
            </w:r>
            <w:r w:rsidRPr="00676500">
              <w:rPr>
                <w:rFonts w:ascii="Arial" w:hAnsi="Arial" w:cs="Arial"/>
                <w:color w:val="1F1F1F"/>
                <w:sz w:val="24"/>
                <w:szCs w:val="24"/>
                <w:bdr w:val="none" w:sz="0" w:space="0" w:color="auto" w:frame="1"/>
                <w:lang w:eastAsia="en-PH"/>
              </w:rPr>
              <w:t>End-User Perception Tool, and Qualitative Feedback (Part B)</w:t>
            </w:r>
          </w:p>
        </w:tc>
        <w:tc>
          <w:tcPr>
            <w:tcW w:w="0" w:type="auto"/>
            <w:hideMark/>
          </w:tcPr>
          <w:p w14:paraId="4D3F72E8"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3</w:t>
            </w:r>
          </w:p>
        </w:tc>
        <w:tc>
          <w:tcPr>
            <w:tcW w:w="1456" w:type="dxa"/>
          </w:tcPr>
          <w:p w14:paraId="162812FD" w14:textId="77777777" w:rsidR="00AB0737" w:rsidRPr="00676500" w:rsidRDefault="00AB0737" w:rsidP="00656F1C">
            <w:pPr>
              <w:jc w:val="center"/>
              <w:rPr>
                <w:rFonts w:ascii="Arial" w:hAnsi="Arial" w:cs="Arial"/>
                <w:color w:val="1F1F1F"/>
                <w:sz w:val="24"/>
                <w:szCs w:val="24"/>
                <w:bdr w:val="none" w:sz="0" w:space="0" w:color="auto" w:frame="1"/>
                <w:lang w:eastAsia="en-PH"/>
              </w:rPr>
            </w:pPr>
            <w:r w:rsidRPr="00676500">
              <w:rPr>
                <w:rFonts w:ascii="Arial" w:hAnsi="Arial" w:cs="Arial"/>
                <w:color w:val="1F1F1F"/>
                <w:sz w:val="24"/>
                <w:szCs w:val="24"/>
                <w:bdr w:val="none" w:sz="0" w:space="0" w:color="auto" w:frame="1"/>
                <w:lang w:eastAsia="en-PH"/>
              </w:rPr>
              <w:t>3</w:t>
            </w:r>
          </w:p>
        </w:tc>
      </w:tr>
      <w:tr w:rsidR="00AB0737" w:rsidRPr="00676500" w14:paraId="7F30D9AA" w14:textId="77777777" w:rsidTr="00AB0737">
        <w:trPr>
          <w:trHeight w:val="415"/>
        </w:trPr>
        <w:tc>
          <w:tcPr>
            <w:tcW w:w="0" w:type="auto"/>
            <w:hideMark/>
          </w:tcPr>
          <w:p w14:paraId="6944CA5C"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Expert Validation Panel</w:t>
            </w:r>
          </w:p>
        </w:tc>
        <w:tc>
          <w:tcPr>
            <w:tcW w:w="0" w:type="auto"/>
            <w:hideMark/>
          </w:tcPr>
          <w:p w14:paraId="0F14099C"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bdr w:val="none" w:sz="0" w:space="0" w:color="auto" w:frame="1"/>
                <w:lang w:eastAsia="en-PH"/>
              </w:rPr>
              <w:t>IM Validation Tool, Qualitative Feedback (Part B), and Cultural Validation Form</w:t>
            </w:r>
          </w:p>
        </w:tc>
        <w:tc>
          <w:tcPr>
            <w:tcW w:w="0" w:type="auto"/>
            <w:hideMark/>
          </w:tcPr>
          <w:p w14:paraId="0EC16584"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lang w:eastAsia="en-PH"/>
              </w:rPr>
              <w:t>5</w:t>
            </w:r>
          </w:p>
        </w:tc>
        <w:tc>
          <w:tcPr>
            <w:tcW w:w="1456" w:type="dxa"/>
          </w:tcPr>
          <w:p w14:paraId="2C602324"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color w:val="1F1F1F"/>
                <w:sz w:val="24"/>
                <w:szCs w:val="24"/>
                <w:lang w:eastAsia="en-PH"/>
              </w:rPr>
              <w:t>5</w:t>
            </w:r>
          </w:p>
        </w:tc>
      </w:tr>
      <w:tr w:rsidR="00AB0737" w:rsidRPr="00676500" w14:paraId="47B5FC1D" w14:textId="77777777" w:rsidTr="00AB0737">
        <w:trPr>
          <w:trHeight w:val="207"/>
        </w:trPr>
        <w:tc>
          <w:tcPr>
            <w:tcW w:w="0" w:type="auto"/>
            <w:tcBorders>
              <w:bottom w:val="single" w:sz="4" w:space="0" w:color="auto"/>
            </w:tcBorders>
            <w:hideMark/>
          </w:tcPr>
          <w:p w14:paraId="101B5ACD"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b/>
                <w:bCs/>
                <w:color w:val="1F1F1F"/>
                <w:sz w:val="24"/>
                <w:szCs w:val="24"/>
                <w:bdr w:val="none" w:sz="0" w:space="0" w:color="auto" w:frame="1"/>
                <w:lang w:eastAsia="en-PH"/>
              </w:rPr>
              <w:t>Total</w:t>
            </w:r>
          </w:p>
        </w:tc>
        <w:tc>
          <w:tcPr>
            <w:tcW w:w="0" w:type="auto"/>
            <w:tcBorders>
              <w:bottom w:val="single" w:sz="4" w:space="0" w:color="auto"/>
            </w:tcBorders>
            <w:hideMark/>
          </w:tcPr>
          <w:p w14:paraId="047730AF" w14:textId="77777777" w:rsidR="00AB0737" w:rsidRPr="00676500" w:rsidRDefault="00AB0737" w:rsidP="00656F1C">
            <w:pPr>
              <w:jc w:val="center"/>
              <w:rPr>
                <w:rFonts w:ascii="Arial" w:hAnsi="Arial" w:cs="Arial"/>
                <w:color w:val="1F1F1F"/>
                <w:sz w:val="24"/>
                <w:szCs w:val="24"/>
                <w:lang w:eastAsia="en-PH"/>
              </w:rPr>
            </w:pPr>
          </w:p>
        </w:tc>
        <w:tc>
          <w:tcPr>
            <w:tcW w:w="0" w:type="auto"/>
            <w:tcBorders>
              <w:bottom w:val="single" w:sz="4" w:space="0" w:color="auto"/>
            </w:tcBorders>
            <w:hideMark/>
          </w:tcPr>
          <w:p w14:paraId="6B93649E" w14:textId="77777777" w:rsidR="00AB0737" w:rsidRPr="00676500" w:rsidRDefault="00AB0737" w:rsidP="00656F1C">
            <w:pPr>
              <w:jc w:val="center"/>
              <w:rPr>
                <w:rFonts w:ascii="Arial" w:hAnsi="Arial" w:cs="Arial"/>
                <w:color w:val="1F1F1F"/>
                <w:sz w:val="24"/>
                <w:szCs w:val="24"/>
                <w:lang w:eastAsia="en-PH"/>
              </w:rPr>
            </w:pPr>
            <w:r w:rsidRPr="00676500">
              <w:rPr>
                <w:rFonts w:ascii="Arial" w:hAnsi="Arial" w:cs="Arial"/>
                <w:b/>
                <w:bCs/>
                <w:color w:val="1F1F1F"/>
                <w:sz w:val="24"/>
                <w:szCs w:val="24"/>
                <w:bdr w:val="none" w:sz="0" w:space="0" w:color="auto" w:frame="1"/>
                <w:lang w:eastAsia="en-PH"/>
              </w:rPr>
              <w:t>31</w:t>
            </w:r>
          </w:p>
        </w:tc>
        <w:tc>
          <w:tcPr>
            <w:tcW w:w="1456" w:type="dxa"/>
            <w:tcBorders>
              <w:bottom w:val="single" w:sz="4" w:space="0" w:color="auto"/>
            </w:tcBorders>
          </w:tcPr>
          <w:p w14:paraId="1087E056" w14:textId="77777777" w:rsidR="00AB0737" w:rsidRPr="00676500" w:rsidRDefault="00AB0737" w:rsidP="00656F1C">
            <w:pPr>
              <w:jc w:val="center"/>
              <w:rPr>
                <w:rFonts w:ascii="Arial" w:hAnsi="Arial" w:cs="Arial"/>
                <w:b/>
                <w:bCs/>
                <w:color w:val="1F1F1F"/>
                <w:sz w:val="24"/>
                <w:szCs w:val="24"/>
                <w:bdr w:val="none" w:sz="0" w:space="0" w:color="auto" w:frame="1"/>
                <w:lang w:eastAsia="en-PH"/>
              </w:rPr>
            </w:pPr>
            <w:r w:rsidRPr="00676500">
              <w:rPr>
                <w:rFonts w:ascii="Arial" w:hAnsi="Arial" w:cs="Arial"/>
                <w:b/>
                <w:bCs/>
                <w:color w:val="1F1F1F"/>
                <w:sz w:val="24"/>
                <w:szCs w:val="24"/>
                <w:bdr w:val="none" w:sz="0" w:space="0" w:color="auto" w:frame="1"/>
                <w:lang w:eastAsia="en-PH"/>
              </w:rPr>
              <w:t>21</w:t>
            </w:r>
          </w:p>
        </w:tc>
      </w:tr>
    </w:tbl>
    <w:p w14:paraId="6C218707" w14:textId="77777777" w:rsidR="00AB0737" w:rsidRPr="00676500" w:rsidRDefault="00AB0737" w:rsidP="00AB0737">
      <w:pPr>
        <w:pStyle w:val="NormalWeb"/>
        <w:ind w:firstLine="720"/>
        <w:jc w:val="both"/>
        <w:rPr>
          <w:rFonts w:ascii="Arial" w:hAnsi="Arial" w:cs="Arial"/>
        </w:rPr>
      </w:pPr>
      <w:r w:rsidRPr="00676500">
        <w:rPr>
          <w:rFonts w:ascii="Arial" w:hAnsi="Arial" w:cs="Arial"/>
        </w:rPr>
        <w:t>Several instruments were used to gather the necessary data. A needs assessment protocol adapted from the Philippine Informal Reading Inventory (Phil-IRI) was used to determine the learners' reading needs. The instrument was translated into the Manobo language and reviewed by tribal elders and a language specialist to ensure clarity and cultural appropriateness.</w:t>
      </w:r>
    </w:p>
    <w:p w14:paraId="5D460BAE" w14:textId="77777777" w:rsidR="00AB0737" w:rsidRPr="00676500" w:rsidRDefault="00AB0737" w:rsidP="0056387F">
      <w:pPr>
        <w:pStyle w:val="NormalWeb"/>
        <w:ind w:firstLine="720"/>
        <w:jc w:val="both"/>
        <w:rPr>
          <w:rFonts w:ascii="Arial" w:hAnsi="Arial" w:cs="Arial"/>
        </w:rPr>
      </w:pPr>
      <w:r w:rsidRPr="00676500">
        <w:rPr>
          <w:rFonts w:ascii="Arial" w:hAnsi="Arial" w:cs="Arial"/>
        </w:rPr>
        <w:t>The developed instructional material was evaluated using an Instructional Material Validation Scale adapted from the Learning Resource Management and Development System (LRMDS) framework. The instrument consisted of 20 items measured using a five-point Likert scale ranging from 1 (Strongly Disagree/Not Aligned) to 5 (Strongly Agree/Highly Aligned). It assessed curriculum alignment, instructional design, language, and cultural relevance.</w:t>
      </w:r>
    </w:p>
    <w:p w14:paraId="633B0107" w14:textId="77777777" w:rsidR="00AB0737" w:rsidRPr="00676500" w:rsidRDefault="00AB0737" w:rsidP="0056387F">
      <w:pPr>
        <w:pStyle w:val="NormalWeb"/>
        <w:ind w:firstLine="720"/>
        <w:jc w:val="both"/>
        <w:rPr>
          <w:rFonts w:ascii="Arial" w:hAnsi="Arial" w:cs="Arial"/>
        </w:rPr>
      </w:pPr>
      <w:r w:rsidRPr="00676500">
        <w:rPr>
          <w:rFonts w:ascii="Arial" w:hAnsi="Arial" w:cs="Arial"/>
        </w:rPr>
        <w:t>To determine usability and relevance, a researcher-made User Perception Scale consisting of 25 items was administered to the practitioners and student end-users. The instrument measured ease of use, engagement, clarity, instructional appropriateness, and cultural relevance using a five-point Likert scale. Pilot testing was conducted among 18 non-participant learners, resulting in a Cronbach's alpha coefficient of 0.83, indicating good reliability.</w:t>
      </w:r>
    </w:p>
    <w:p w14:paraId="69A35C2E" w14:textId="77777777" w:rsidR="00AB0737" w:rsidRPr="00676500" w:rsidRDefault="00AB0737" w:rsidP="0056387F">
      <w:pPr>
        <w:pStyle w:val="NormalWeb"/>
        <w:ind w:firstLine="720"/>
        <w:jc w:val="both"/>
        <w:rPr>
          <w:rFonts w:ascii="Arial" w:hAnsi="Arial" w:cs="Arial"/>
        </w:rPr>
      </w:pPr>
      <w:r w:rsidRPr="00676500">
        <w:rPr>
          <w:rFonts w:ascii="Arial" w:hAnsi="Arial" w:cs="Arial"/>
        </w:rPr>
        <w:t xml:space="preserve">A semi-structured interview guide was also used to gather qualitative data from selected participants. The interview questions were validated by an expert in qualitative </w:t>
      </w:r>
      <w:r w:rsidRPr="00676500">
        <w:rPr>
          <w:rFonts w:ascii="Arial" w:hAnsi="Arial" w:cs="Arial"/>
        </w:rPr>
        <w:lastRenderedPageBreak/>
        <w:t>and ethnographic research to ensure that they were appropriate for capturing the learners' experiences, perceptions, and cultural insights regarding the developed material.</w:t>
      </w:r>
    </w:p>
    <w:p w14:paraId="3B144D78" w14:textId="13AEFFA5" w:rsidR="00AB0737" w:rsidRPr="00676500" w:rsidRDefault="00AB0737" w:rsidP="0056387F">
      <w:pPr>
        <w:pStyle w:val="NormalWeb"/>
        <w:ind w:firstLine="720"/>
        <w:jc w:val="both"/>
        <w:rPr>
          <w:rFonts w:ascii="Arial" w:hAnsi="Arial" w:cs="Arial"/>
        </w:rPr>
      </w:pPr>
      <w:r w:rsidRPr="00676500">
        <w:rPr>
          <w:rFonts w:ascii="Arial" w:hAnsi="Arial" w:cs="Arial"/>
        </w:rPr>
        <w:t xml:space="preserve">Data collection followed four phases. First, a needs assessment was conducted to identify the reading difficulties of the target learners. Second, the instructional material was developed through the contextualization and translation of selected Grade 7 English literary texts </w:t>
      </w:r>
      <w:r w:rsidR="00CA1C40">
        <w:rPr>
          <w:rFonts w:ascii="Arial" w:hAnsi="Arial" w:cs="Arial"/>
        </w:rPr>
        <w:t xml:space="preserve">from English to Bisaya to </w:t>
      </w:r>
      <w:r w:rsidRPr="00676500">
        <w:rPr>
          <w:rFonts w:ascii="Arial" w:hAnsi="Arial" w:cs="Arial"/>
        </w:rPr>
        <w:t>Manobo. Third, the material underwent expert validation and classroom implementation through five 45-minute instructional sessions. Finally, revisions were made based on the feedback and evaluation results to produce the final version of the booklet.</w:t>
      </w:r>
    </w:p>
    <w:p w14:paraId="14ECB8A2" w14:textId="77777777" w:rsidR="00AB0737" w:rsidRPr="00676500" w:rsidRDefault="00AB0737" w:rsidP="0056387F">
      <w:pPr>
        <w:pStyle w:val="NormalWeb"/>
        <w:ind w:firstLine="720"/>
        <w:jc w:val="both"/>
        <w:rPr>
          <w:rFonts w:ascii="Arial" w:hAnsi="Arial" w:cs="Arial"/>
        </w:rPr>
      </w:pPr>
      <w:r w:rsidRPr="00676500">
        <w:rPr>
          <w:rFonts w:ascii="Arial" w:hAnsi="Arial" w:cs="Arial"/>
        </w:rPr>
        <w:t>The study strictly observed ethical standards. Approval was secured from the Manobo Council of Elders through a Tribal Resolution of Consent and from the Municipal Indigenous Peoples Mandatory Representative (IPMR). Permission was likewise obtained from the Department of Education and school authorities. Parental consent, student assent, and participant consent forms were secured before data collection. To protect participants' privacy, all data were treated confidentially and coded using anonymous identifiers in accordance with the Data Privacy Act of 2012.</w:t>
      </w:r>
    </w:p>
    <w:p w14:paraId="5873CFA1" w14:textId="0F49DBFB" w:rsidR="00AB0737" w:rsidRPr="00676500" w:rsidRDefault="00AB0737" w:rsidP="0056387F">
      <w:pPr>
        <w:pStyle w:val="NormalWeb"/>
        <w:ind w:firstLine="720"/>
        <w:jc w:val="both"/>
        <w:rPr>
          <w:rFonts w:ascii="Arial" w:hAnsi="Arial" w:cs="Arial"/>
        </w:rPr>
      </w:pPr>
      <w:r w:rsidRPr="00676500">
        <w:rPr>
          <w:rFonts w:ascii="Arial" w:hAnsi="Arial" w:cs="Arial"/>
        </w:rPr>
        <w:t xml:space="preserve">Quantitative data were analyzed using weighted mean and standard deviation to determine the level of reading needs, curriculum alignment, validity, and usability of the instructional material. </w:t>
      </w:r>
      <w:r w:rsidR="00CA1C40">
        <w:rPr>
          <w:rFonts w:ascii="Arial" w:hAnsi="Arial" w:cs="Arial"/>
        </w:rPr>
        <w:t>An independent-samples</w:t>
      </w:r>
      <w:r w:rsidRPr="00676500">
        <w:rPr>
          <w:rFonts w:ascii="Arial" w:hAnsi="Arial" w:cs="Arial"/>
        </w:rPr>
        <w:t xml:space="preserve"> t-test was used to determine significant differences in the perceptions of the respondent groups at the 0.05 level of significance. Qualitative data gathered from interviews and open-ended responses were analyzed using Braun and Clarke's (2022) Reflexive Thematic Analysis to identify recurring themes and patterns from the participants' experiences.</w:t>
      </w:r>
    </w:p>
    <w:p w14:paraId="6DF136D7" w14:textId="77777777" w:rsidR="00AB0737" w:rsidRPr="00676500" w:rsidRDefault="00AB0737" w:rsidP="0056387F">
      <w:pPr>
        <w:pStyle w:val="NormalWeb"/>
        <w:ind w:firstLine="720"/>
        <w:jc w:val="both"/>
        <w:rPr>
          <w:rFonts w:ascii="Arial" w:hAnsi="Arial" w:cs="Arial"/>
        </w:rPr>
      </w:pPr>
      <w:r w:rsidRPr="00676500">
        <w:rPr>
          <w:rFonts w:ascii="Arial" w:hAnsi="Arial" w:cs="Arial"/>
        </w:rPr>
        <w:t>The study was limited to the development, validation, and evaluation of the PAGLAYANG supplementary reading booklet among Grade 7 Manobo learners in one public secondary school in Surigao del Sur. The findings are therefore limited to the context in which the study was conducted and may not be directly generalized to other indigenous groups or educational settings. Furthermore, the study focused on immediate usability and validation outcomes and did not examine the long-term effects of the material on reading achievement.</w:t>
      </w:r>
    </w:p>
    <w:p w14:paraId="1CC2F046" w14:textId="34DECA95" w:rsidR="004B0AC9" w:rsidRPr="00676500" w:rsidRDefault="00AB0737" w:rsidP="00B43371">
      <w:pPr>
        <w:spacing w:before="100" w:beforeAutospacing="1" w:after="100" w:afterAutospacing="1" w:line="240" w:lineRule="auto"/>
        <w:jc w:val="both"/>
        <w:outlineLvl w:val="1"/>
        <w:rPr>
          <w:rFonts w:ascii="Arial" w:eastAsia="Times New Roman" w:hAnsi="Arial" w:cs="Arial"/>
          <w:b/>
          <w:bCs/>
          <w:sz w:val="24"/>
          <w:szCs w:val="24"/>
          <w:lang w:eastAsia="en-PH"/>
        </w:rPr>
      </w:pPr>
      <w:r w:rsidRPr="00676500">
        <w:rPr>
          <w:rFonts w:ascii="Arial" w:eastAsia="Times New Roman" w:hAnsi="Arial" w:cs="Arial"/>
          <w:b/>
          <w:bCs/>
          <w:sz w:val="24"/>
          <w:szCs w:val="24"/>
          <w:lang w:eastAsia="en-PH"/>
        </w:rPr>
        <w:t>RESULTS</w:t>
      </w:r>
    </w:p>
    <w:p w14:paraId="7673551A" w14:textId="7AF191AB" w:rsidR="00C95AC1" w:rsidRPr="00676500" w:rsidRDefault="00C95AC1" w:rsidP="00C95AC1">
      <w:pPr>
        <w:pStyle w:val="Heading3"/>
        <w:jc w:val="both"/>
        <w:rPr>
          <w:rFonts w:ascii="Arial" w:hAnsi="Arial" w:cs="Arial"/>
          <w:sz w:val="24"/>
          <w:szCs w:val="24"/>
        </w:rPr>
      </w:pPr>
      <w:r w:rsidRPr="00676500">
        <w:rPr>
          <w:rFonts w:ascii="Arial" w:hAnsi="Arial" w:cs="Arial"/>
          <w:sz w:val="24"/>
          <w:szCs w:val="24"/>
        </w:rPr>
        <w:t>Reading Competency Needs of Grade 7 Manobo Learners</w:t>
      </w:r>
    </w:p>
    <w:p w14:paraId="114CB86D" w14:textId="77777777" w:rsidR="00C95AC1" w:rsidRPr="00676500" w:rsidRDefault="00C95AC1" w:rsidP="00C95AC1">
      <w:pPr>
        <w:pStyle w:val="NormalWeb"/>
        <w:ind w:firstLine="720"/>
        <w:jc w:val="both"/>
        <w:rPr>
          <w:rFonts w:ascii="Arial" w:hAnsi="Arial" w:cs="Arial"/>
        </w:rPr>
      </w:pPr>
      <w:r w:rsidRPr="00676500">
        <w:rPr>
          <w:rFonts w:ascii="Arial" w:hAnsi="Arial" w:cs="Arial"/>
        </w:rPr>
        <w:t xml:space="preserve">The baseline assessment conducted through the adapted Phil-IRI procedures revealed several areas where Grade 7 Manobo learners require instructional support. As presented in Table 2, the learners demonstrated challenges across all four reading indicators examined. Among these, deeper passage comprehension obtained the highest mean score (M = 4.310), indicating that it is the most pressing literacy concern that needs immediate intervention. In contrast, word recognition and decoding registered the lowest mean score (M = 3.322), suggesting that while learners still experience difficulties in basic </w:t>
      </w:r>
      <w:r w:rsidRPr="00676500">
        <w:rPr>
          <w:rFonts w:ascii="Arial" w:hAnsi="Arial" w:cs="Arial"/>
        </w:rPr>
        <w:lastRenderedPageBreak/>
        <w:t>reading mechanics, these concerns are less severe than their comprehension-related challenges.</w:t>
      </w:r>
    </w:p>
    <w:p w14:paraId="474BE02D" w14:textId="77777777" w:rsidR="00C95AC1" w:rsidRPr="00676500" w:rsidRDefault="00C95AC1" w:rsidP="00C95AC1">
      <w:pPr>
        <w:pStyle w:val="NormalWeb"/>
        <w:ind w:firstLine="720"/>
        <w:jc w:val="both"/>
        <w:rPr>
          <w:rFonts w:ascii="Arial" w:hAnsi="Arial" w:cs="Arial"/>
        </w:rPr>
      </w:pPr>
      <w:r w:rsidRPr="00676500">
        <w:rPr>
          <w:rFonts w:ascii="Arial" w:hAnsi="Arial" w:cs="Arial"/>
        </w:rPr>
        <w:t>Overall, the grand mean of 3.735 suggests that reading difficulties among the participants were moderately evident. The findings imply that learners may be capable of recognizing words and reading passages aloud but still struggle to construct meaning from what they read. This highlights the need for instructional materials that move beyond decoding exercises and instead focus on developing higher-order comprehension skills through culturally relevant and meaningful learning experiences.</w:t>
      </w:r>
    </w:p>
    <w:p w14:paraId="0DC759C2" w14:textId="77777777" w:rsidR="008A516B" w:rsidRDefault="007B4F62" w:rsidP="008A516B">
      <w:pPr>
        <w:spacing w:after="0" w:line="240" w:lineRule="auto"/>
        <w:jc w:val="center"/>
        <w:rPr>
          <w:rFonts w:ascii="Arial" w:hAnsi="Arial" w:cs="Arial"/>
          <w:b/>
          <w:bCs/>
          <w:sz w:val="24"/>
          <w:szCs w:val="24"/>
        </w:rPr>
      </w:pPr>
      <w:r w:rsidRPr="00676500">
        <w:rPr>
          <w:rFonts w:ascii="Arial" w:hAnsi="Arial" w:cs="Arial"/>
          <w:b/>
          <w:bCs/>
          <w:sz w:val="24"/>
          <w:szCs w:val="24"/>
        </w:rPr>
        <w:t>Table 2.</w:t>
      </w:r>
      <w:bookmarkStart w:id="0" w:name="_Hlk230669332"/>
    </w:p>
    <w:p w14:paraId="175C93D4" w14:textId="45F2C6F4" w:rsidR="007B4F62" w:rsidRPr="00676500" w:rsidRDefault="007B4F62" w:rsidP="008A516B">
      <w:pPr>
        <w:spacing w:after="0" w:line="480" w:lineRule="auto"/>
        <w:jc w:val="center"/>
        <w:rPr>
          <w:rFonts w:ascii="Arial" w:hAnsi="Arial" w:cs="Arial"/>
          <w:b/>
          <w:bCs/>
          <w:sz w:val="24"/>
          <w:szCs w:val="24"/>
        </w:rPr>
      </w:pPr>
      <w:r w:rsidRPr="00676500">
        <w:rPr>
          <w:rFonts w:ascii="Arial" w:hAnsi="Arial" w:cs="Arial"/>
          <w:i/>
          <w:iCs/>
          <w:sz w:val="24"/>
          <w:szCs w:val="24"/>
        </w:rPr>
        <w:t>Reading Competencies Needs of Grade 7 Manobo Students</w:t>
      </w:r>
      <w:bookmarkEnd w:id="0"/>
    </w:p>
    <w:tbl>
      <w:tblPr>
        <w:tblW w:w="8164" w:type="dxa"/>
        <w:jc w:val="center"/>
        <w:tblLook w:val="04A0" w:firstRow="1" w:lastRow="0" w:firstColumn="1" w:lastColumn="0" w:noHBand="0" w:noVBand="1"/>
      </w:tblPr>
      <w:tblGrid>
        <w:gridCol w:w="1911"/>
        <w:gridCol w:w="830"/>
        <w:gridCol w:w="1484"/>
        <w:gridCol w:w="830"/>
        <w:gridCol w:w="1484"/>
        <w:gridCol w:w="923"/>
        <w:gridCol w:w="1484"/>
      </w:tblGrid>
      <w:tr w:rsidR="007B4F62" w:rsidRPr="00676500" w14:paraId="74B14255" w14:textId="77777777" w:rsidTr="008A516B">
        <w:trPr>
          <w:trHeight w:val="331"/>
          <w:jc w:val="center"/>
        </w:trPr>
        <w:tc>
          <w:tcPr>
            <w:tcW w:w="1745" w:type="dxa"/>
            <w:vMerge w:val="restart"/>
            <w:tcBorders>
              <w:top w:val="single" w:sz="4" w:space="0" w:color="auto"/>
              <w:left w:val="nil"/>
              <w:bottom w:val="single" w:sz="4" w:space="0" w:color="000000"/>
              <w:right w:val="nil"/>
            </w:tcBorders>
            <w:shd w:val="clear" w:color="auto" w:fill="auto"/>
            <w:noWrap/>
            <w:vAlign w:val="center"/>
            <w:hideMark/>
          </w:tcPr>
          <w:p w14:paraId="559FEFAD"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Indicators</w:t>
            </w:r>
          </w:p>
        </w:tc>
        <w:tc>
          <w:tcPr>
            <w:tcW w:w="2112" w:type="dxa"/>
            <w:gridSpan w:val="2"/>
            <w:tcBorders>
              <w:top w:val="single" w:sz="4" w:space="0" w:color="auto"/>
              <w:left w:val="nil"/>
              <w:bottom w:val="nil"/>
              <w:right w:val="nil"/>
            </w:tcBorders>
            <w:shd w:val="clear" w:color="auto" w:fill="auto"/>
            <w:noWrap/>
            <w:vAlign w:val="center"/>
            <w:hideMark/>
          </w:tcPr>
          <w:p w14:paraId="73BA9A82"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Practitioners</w:t>
            </w:r>
          </w:p>
        </w:tc>
        <w:tc>
          <w:tcPr>
            <w:tcW w:w="2112" w:type="dxa"/>
            <w:gridSpan w:val="2"/>
            <w:tcBorders>
              <w:top w:val="single" w:sz="4" w:space="0" w:color="auto"/>
              <w:left w:val="nil"/>
              <w:bottom w:val="nil"/>
              <w:right w:val="nil"/>
            </w:tcBorders>
            <w:shd w:val="clear" w:color="auto" w:fill="auto"/>
            <w:noWrap/>
            <w:vAlign w:val="center"/>
            <w:hideMark/>
          </w:tcPr>
          <w:p w14:paraId="58C66530"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Students</w:t>
            </w:r>
          </w:p>
        </w:tc>
        <w:tc>
          <w:tcPr>
            <w:tcW w:w="841" w:type="dxa"/>
            <w:vMerge w:val="restart"/>
            <w:tcBorders>
              <w:top w:val="single" w:sz="4" w:space="0" w:color="auto"/>
              <w:left w:val="nil"/>
              <w:bottom w:val="single" w:sz="4" w:space="0" w:color="000000"/>
              <w:right w:val="nil"/>
            </w:tcBorders>
            <w:shd w:val="clear" w:color="auto" w:fill="auto"/>
            <w:vAlign w:val="center"/>
            <w:hideMark/>
          </w:tcPr>
          <w:p w14:paraId="4E24B4EF"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Grand Mean</w:t>
            </w:r>
          </w:p>
        </w:tc>
        <w:tc>
          <w:tcPr>
            <w:tcW w:w="1354" w:type="dxa"/>
            <w:vMerge w:val="restart"/>
            <w:tcBorders>
              <w:top w:val="single" w:sz="4" w:space="0" w:color="auto"/>
              <w:left w:val="nil"/>
              <w:bottom w:val="single" w:sz="4" w:space="0" w:color="000000"/>
              <w:right w:val="nil"/>
            </w:tcBorders>
            <w:shd w:val="clear" w:color="auto" w:fill="auto"/>
            <w:vAlign w:val="center"/>
            <w:hideMark/>
          </w:tcPr>
          <w:p w14:paraId="713E0E23"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Overall Adjectival Rating</w:t>
            </w:r>
          </w:p>
        </w:tc>
      </w:tr>
      <w:tr w:rsidR="007B4F62" w:rsidRPr="00676500" w14:paraId="2551F22C" w14:textId="77777777" w:rsidTr="008A516B">
        <w:trPr>
          <w:trHeight w:val="458"/>
          <w:jc w:val="center"/>
        </w:trPr>
        <w:tc>
          <w:tcPr>
            <w:tcW w:w="1745" w:type="dxa"/>
            <w:vMerge/>
            <w:tcBorders>
              <w:top w:val="single" w:sz="4" w:space="0" w:color="auto"/>
              <w:left w:val="nil"/>
              <w:bottom w:val="single" w:sz="4" w:space="0" w:color="000000"/>
              <w:right w:val="nil"/>
            </w:tcBorders>
            <w:vAlign w:val="center"/>
            <w:hideMark/>
          </w:tcPr>
          <w:p w14:paraId="4F4AAD31" w14:textId="77777777" w:rsidR="007B4F62" w:rsidRPr="00676500" w:rsidRDefault="007B4F62" w:rsidP="008B512F">
            <w:pPr>
              <w:rPr>
                <w:rFonts w:ascii="Arial" w:hAnsi="Arial" w:cs="Arial"/>
                <w:b/>
                <w:bCs/>
                <w:color w:val="000000"/>
                <w:sz w:val="24"/>
                <w:szCs w:val="24"/>
                <w:lang w:eastAsia="en-PH"/>
              </w:rPr>
            </w:pPr>
          </w:p>
        </w:tc>
        <w:tc>
          <w:tcPr>
            <w:tcW w:w="756" w:type="dxa"/>
            <w:tcBorders>
              <w:top w:val="nil"/>
              <w:left w:val="nil"/>
              <w:bottom w:val="single" w:sz="4" w:space="0" w:color="auto"/>
              <w:right w:val="nil"/>
            </w:tcBorders>
            <w:shd w:val="clear" w:color="auto" w:fill="auto"/>
            <w:noWrap/>
            <w:vAlign w:val="center"/>
            <w:hideMark/>
          </w:tcPr>
          <w:p w14:paraId="7EE30371"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356" w:type="dxa"/>
            <w:tcBorders>
              <w:top w:val="nil"/>
              <w:left w:val="nil"/>
              <w:bottom w:val="single" w:sz="4" w:space="0" w:color="auto"/>
              <w:right w:val="nil"/>
            </w:tcBorders>
            <w:shd w:val="clear" w:color="auto" w:fill="auto"/>
            <w:vAlign w:val="center"/>
            <w:hideMark/>
          </w:tcPr>
          <w:p w14:paraId="660813AA"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756" w:type="dxa"/>
            <w:tcBorders>
              <w:top w:val="nil"/>
              <w:left w:val="nil"/>
              <w:bottom w:val="single" w:sz="4" w:space="0" w:color="auto"/>
              <w:right w:val="nil"/>
            </w:tcBorders>
            <w:shd w:val="clear" w:color="auto" w:fill="auto"/>
            <w:noWrap/>
            <w:vAlign w:val="center"/>
            <w:hideMark/>
          </w:tcPr>
          <w:p w14:paraId="5EE74649"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356" w:type="dxa"/>
            <w:tcBorders>
              <w:top w:val="nil"/>
              <w:left w:val="nil"/>
              <w:bottom w:val="single" w:sz="4" w:space="0" w:color="auto"/>
              <w:right w:val="nil"/>
            </w:tcBorders>
            <w:shd w:val="clear" w:color="auto" w:fill="auto"/>
            <w:vAlign w:val="center"/>
            <w:hideMark/>
          </w:tcPr>
          <w:p w14:paraId="69803D14"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841" w:type="dxa"/>
            <w:vMerge/>
            <w:tcBorders>
              <w:top w:val="single" w:sz="4" w:space="0" w:color="auto"/>
              <w:left w:val="nil"/>
              <w:bottom w:val="single" w:sz="4" w:space="0" w:color="000000"/>
              <w:right w:val="nil"/>
            </w:tcBorders>
            <w:vAlign w:val="center"/>
            <w:hideMark/>
          </w:tcPr>
          <w:p w14:paraId="77B40AF1" w14:textId="77777777" w:rsidR="007B4F62" w:rsidRPr="00676500" w:rsidRDefault="007B4F62" w:rsidP="008B512F">
            <w:pPr>
              <w:rPr>
                <w:rFonts w:ascii="Arial" w:hAnsi="Arial" w:cs="Arial"/>
                <w:b/>
                <w:bCs/>
                <w:color w:val="000000"/>
                <w:sz w:val="24"/>
                <w:szCs w:val="24"/>
                <w:lang w:eastAsia="en-PH"/>
              </w:rPr>
            </w:pPr>
          </w:p>
        </w:tc>
        <w:tc>
          <w:tcPr>
            <w:tcW w:w="1354" w:type="dxa"/>
            <w:vMerge/>
            <w:tcBorders>
              <w:top w:val="single" w:sz="4" w:space="0" w:color="auto"/>
              <w:left w:val="nil"/>
              <w:bottom w:val="single" w:sz="4" w:space="0" w:color="000000"/>
              <w:right w:val="nil"/>
            </w:tcBorders>
            <w:vAlign w:val="center"/>
            <w:hideMark/>
          </w:tcPr>
          <w:p w14:paraId="5114C838" w14:textId="77777777" w:rsidR="007B4F62" w:rsidRPr="00676500" w:rsidRDefault="007B4F62" w:rsidP="008B512F">
            <w:pPr>
              <w:rPr>
                <w:rFonts w:ascii="Arial" w:hAnsi="Arial" w:cs="Arial"/>
                <w:b/>
                <w:bCs/>
                <w:color w:val="000000"/>
                <w:sz w:val="24"/>
                <w:szCs w:val="24"/>
                <w:lang w:eastAsia="en-PH"/>
              </w:rPr>
            </w:pPr>
          </w:p>
        </w:tc>
      </w:tr>
      <w:tr w:rsidR="007B4F62" w:rsidRPr="00676500" w14:paraId="4EB7A36B" w14:textId="77777777" w:rsidTr="008A516B">
        <w:trPr>
          <w:trHeight w:val="458"/>
          <w:jc w:val="center"/>
        </w:trPr>
        <w:tc>
          <w:tcPr>
            <w:tcW w:w="1745" w:type="dxa"/>
            <w:tcBorders>
              <w:top w:val="nil"/>
              <w:left w:val="nil"/>
              <w:bottom w:val="nil"/>
              <w:right w:val="nil"/>
            </w:tcBorders>
            <w:shd w:val="clear" w:color="auto" w:fill="auto"/>
            <w:noWrap/>
            <w:vAlign w:val="bottom"/>
            <w:hideMark/>
          </w:tcPr>
          <w:p w14:paraId="53C4560E"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Word Recognition Needs</w:t>
            </w:r>
          </w:p>
        </w:tc>
        <w:tc>
          <w:tcPr>
            <w:tcW w:w="756" w:type="dxa"/>
            <w:tcBorders>
              <w:top w:val="nil"/>
              <w:left w:val="nil"/>
              <w:bottom w:val="nil"/>
              <w:right w:val="nil"/>
            </w:tcBorders>
            <w:shd w:val="clear" w:color="auto" w:fill="auto"/>
            <w:noWrap/>
            <w:vAlign w:val="bottom"/>
            <w:hideMark/>
          </w:tcPr>
          <w:p w14:paraId="2E262949"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3.40</w:t>
            </w:r>
          </w:p>
        </w:tc>
        <w:tc>
          <w:tcPr>
            <w:tcW w:w="1356" w:type="dxa"/>
            <w:tcBorders>
              <w:top w:val="nil"/>
              <w:left w:val="nil"/>
              <w:bottom w:val="nil"/>
              <w:right w:val="nil"/>
            </w:tcBorders>
            <w:shd w:val="clear" w:color="auto" w:fill="auto"/>
            <w:vAlign w:val="bottom"/>
            <w:hideMark/>
          </w:tcPr>
          <w:p w14:paraId="090A92F7"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Moderately Evident</w:t>
            </w:r>
          </w:p>
        </w:tc>
        <w:tc>
          <w:tcPr>
            <w:tcW w:w="756" w:type="dxa"/>
            <w:tcBorders>
              <w:top w:val="nil"/>
              <w:left w:val="nil"/>
              <w:bottom w:val="nil"/>
              <w:right w:val="nil"/>
            </w:tcBorders>
            <w:shd w:val="clear" w:color="auto" w:fill="auto"/>
            <w:noWrap/>
            <w:vAlign w:val="bottom"/>
            <w:hideMark/>
          </w:tcPr>
          <w:p w14:paraId="75B4BF1B"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3.24</w:t>
            </w:r>
          </w:p>
        </w:tc>
        <w:tc>
          <w:tcPr>
            <w:tcW w:w="1356" w:type="dxa"/>
            <w:tcBorders>
              <w:top w:val="nil"/>
              <w:left w:val="nil"/>
              <w:bottom w:val="nil"/>
              <w:right w:val="nil"/>
            </w:tcBorders>
            <w:shd w:val="clear" w:color="auto" w:fill="auto"/>
            <w:noWrap/>
            <w:vAlign w:val="bottom"/>
            <w:hideMark/>
          </w:tcPr>
          <w:p w14:paraId="3214638C"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Evident</w:t>
            </w:r>
          </w:p>
        </w:tc>
        <w:tc>
          <w:tcPr>
            <w:tcW w:w="841" w:type="dxa"/>
            <w:tcBorders>
              <w:top w:val="nil"/>
              <w:left w:val="nil"/>
              <w:bottom w:val="nil"/>
              <w:right w:val="nil"/>
            </w:tcBorders>
            <w:shd w:val="clear" w:color="auto" w:fill="auto"/>
            <w:noWrap/>
            <w:vAlign w:val="bottom"/>
            <w:hideMark/>
          </w:tcPr>
          <w:p w14:paraId="533BCBB3"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3.322</w:t>
            </w:r>
          </w:p>
        </w:tc>
        <w:tc>
          <w:tcPr>
            <w:tcW w:w="1354" w:type="dxa"/>
            <w:tcBorders>
              <w:top w:val="nil"/>
              <w:left w:val="nil"/>
              <w:bottom w:val="nil"/>
              <w:right w:val="nil"/>
            </w:tcBorders>
            <w:shd w:val="clear" w:color="auto" w:fill="auto"/>
            <w:noWrap/>
            <w:vAlign w:val="bottom"/>
            <w:hideMark/>
          </w:tcPr>
          <w:p w14:paraId="380263B3"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Evident</w:t>
            </w:r>
          </w:p>
        </w:tc>
      </w:tr>
      <w:tr w:rsidR="007B4F62" w:rsidRPr="00676500" w14:paraId="72330329" w14:textId="77777777" w:rsidTr="008A516B">
        <w:trPr>
          <w:trHeight w:val="458"/>
          <w:jc w:val="center"/>
        </w:trPr>
        <w:tc>
          <w:tcPr>
            <w:tcW w:w="1745" w:type="dxa"/>
            <w:tcBorders>
              <w:top w:val="nil"/>
              <w:left w:val="nil"/>
              <w:bottom w:val="nil"/>
              <w:right w:val="nil"/>
            </w:tcBorders>
            <w:shd w:val="clear" w:color="auto" w:fill="auto"/>
            <w:noWrap/>
            <w:vAlign w:val="bottom"/>
            <w:hideMark/>
          </w:tcPr>
          <w:p w14:paraId="76050E18"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Reading Fluency Needs</w:t>
            </w:r>
          </w:p>
        </w:tc>
        <w:tc>
          <w:tcPr>
            <w:tcW w:w="756" w:type="dxa"/>
            <w:tcBorders>
              <w:top w:val="nil"/>
              <w:left w:val="nil"/>
              <w:bottom w:val="nil"/>
              <w:right w:val="nil"/>
            </w:tcBorders>
            <w:shd w:val="clear" w:color="auto" w:fill="auto"/>
            <w:noWrap/>
            <w:vAlign w:val="bottom"/>
            <w:hideMark/>
          </w:tcPr>
          <w:p w14:paraId="3AFAA0D6"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3.93</w:t>
            </w:r>
          </w:p>
        </w:tc>
        <w:tc>
          <w:tcPr>
            <w:tcW w:w="1356" w:type="dxa"/>
            <w:tcBorders>
              <w:top w:val="nil"/>
              <w:left w:val="nil"/>
              <w:bottom w:val="nil"/>
              <w:right w:val="nil"/>
            </w:tcBorders>
            <w:shd w:val="clear" w:color="auto" w:fill="auto"/>
            <w:vAlign w:val="bottom"/>
            <w:hideMark/>
          </w:tcPr>
          <w:p w14:paraId="3BF8FDCC"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Moderately Evident</w:t>
            </w:r>
          </w:p>
        </w:tc>
        <w:tc>
          <w:tcPr>
            <w:tcW w:w="756" w:type="dxa"/>
            <w:tcBorders>
              <w:top w:val="nil"/>
              <w:left w:val="nil"/>
              <w:bottom w:val="nil"/>
              <w:right w:val="nil"/>
            </w:tcBorders>
            <w:shd w:val="clear" w:color="auto" w:fill="auto"/>
            <w:noWrap/>
            <w:vAlign w:val="bottom"/>
            <w:hideMark/>
          </w:tcPr>
          <w:p w14:paraId="5A2D3C98"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3.47</w:t>
            </w:r>
          </w:p>
        </w:tc>
        <w:tc>
          <w:tcPr>
            <w:tcW w:w="1356" w:type="dxa"/>
            <w:tcBorders>
              <w:top w:val="nil"/>
              <w:left w:val="nil"/>
              <w:bottom w:val="nil"/>
              <w:right w:val="nil"/>
            </w:tcBorders>
            <w:shd w:val="clear" w:color="auto" w:fill="auto"/>
            <w:noWrap/>
            <w:vAlign w:val="bottom"/>
            <w:hideMark/>
          </w:tcPr>
          <w:p w14:paraId="147A89FC"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Evident</w:t>
            </w:r>
          </w:p>
        </w:tc>
        <w:tc>
          <w:tcPr>
            <w:tcW w:w="841" w:type="dxa"/>
            <w:tcBorders>
              <w:top w:val="nil"/>
              <w:left w:val="nil"/>
              <w:bottom w:val="nil"/>
              <w:right w:val="nil"/>
            </w:tcBorders>
            <w:shd w:val="clear" w:color="auto" w:fill="auto"/>
            <w:noWrap/>
            <w:vAlign w:val="bottom"/>
            <w:hideMark/>
          </w:tcPr>
          <w:p w14:paraId="3C0C3834"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3.702</w:t>
            </w:r>
          </w:p>
        </w:tc>
        <w:tc>
          <w:tcPr>
            <w:tcW w:w="1354" w:type="dxa"/>
            <w:tcBorders>
              <w:top w:val="nil"/>
              <w:left w:val="nil"/>
              <w:bottom w:val="nil"/>
              <w:right w:val="nil"/>
            </w:tcBorders>
            <w:shd w:val="clear" w:color="auto" w:fill="auto"/>
            <w:vAlign w:val="bottom"/>
            <w:hideMark/>
          </w:tcPr>
          <w:p w14:paraId="3BD4EA73"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Moderately Evident</w:t>
            </w:r>
          </w:p>
        </w:tc>
      </w:tr>
      <w:tr w:rsidR="007B4F62" w:rsidRPr="00676500" w14:paraId="340BA024" w14:textId="77777777" w:rsidTr="008A516B">
        <w:trPr>
          <w:trHeight w:val="458"/>
          <w:jc w:val="center"/>
        </w:trPr>
        <w:tc>
          <w:tcPr>
            <w:tcW w:w="1745" w:type="dxa"/>
            <w:tcBorders>
              <w:top w:val="nil"/>
              <w:left w:val="nil"/>
              <w:bottom w:val="nil"/>
              <w:right w:val="nil"/>
            </w:tcBorders>
            <w:shd w:val="clear" w:color="auto" w:fill="auto"/>
            <w:noWrap/>
            <w:vAlign w:val="bottom"/>
            <w:hideMark/>
          </w:tcPr>
          <w:p w14:paraId="2A0D1D61"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Comprehension Needs</w:t>
            </w:r>
          </w:p>
        </w:tc>
        <w:tc>
          <w:tcPr>
            <w:tcW w:w="756" w:type="dxa"/>
            <w:tcBorders>
              <w:top w:val="nil"/>
              <w:left w:val="nil"/>
              <w:bottom w:val="nil"/>
              <w:right w:val="nil"/>
            </w:tcBorders>
            <w:shd w:val="clear" w:color="auto" w:fill="auto"/>
            <w:noWrap/>
            <w:vAlign w:val="bottom"/>
            <w:hideMark/>
          </w:tcPr>
          <w:p w14:paraId="542CD1DA"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4.53</w:t>
            </w:r>
          </w:p>
        </w:tc>
        <w:tc>
          <w:tcPr>
            <w:tcW w:w="1356" w:type="dxa"/>
            <w:tcBorders>
              <w:top w:val="nil"/>
              <w:left w:val="nil"/>
              <w:bottom w:val="nil"/>
              <w:right w:val="nil"/>
            </w:tcBorders>
            <w:shd w:val="clear" w:color="auto" w:fill="auto"/>
            <w:vAlign w:val="bottom"/>
            <w:hideMark/>
          </w:tcPr>
          <w:p w14:paraId="567B7A33"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Evident</w:t>
            </w:r>
          </w:p>
        </w:tc>
        <w:tc>
          <w:tcPr>
            <w:tcW w:w="756" w:type="dxa"/>
            <w:tcBorders>
              <w:top w:val="nil"/>
              <w:left w:val="nil"/>
              <w:bottom w:val="nil"/>
              <w:right w:val="nil"/>
            </w:tcBorders>
            <w:shd w:val="clear" w:color="auto" w:fill="auto"/>
            <w:noWrap/>
            <w:vAlign w:val="bottom"/>
            <w:hideMark/>
          </w:tcPr>
          <w:p w14:paraId="5A0BE6D8"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4.09</w:t>
            </w:r>
          </w:p>
        </w:tc>
        <w:tc>
          <w:tcPr>
            <w:tcW w:w="1356" w:type="dxa"/>
            <w:tcBorders>
              <w:top w:val="nil"/>
              <w:left w:val="nil"/>
              <w:bottom w:val="nil"/>
              <w:right w:val="nil"/>
            </w:tcBorders>
            <w:shd w:val="clear" w:color="auto" w:fill="auto"/>
            <w:vAlign w:val="bottom"/>
            <w:hideMark/>
          </w:tcPr>
          <w:p w14:paraId="15A3D107"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Moderately Evident</w:t>
            </w:r>
          </w:p>
        </w:tc>
        <w:tc>
          <w:tcPr>
            <w:tcW w:w="841" w:type="dxa"/>
            <w:tcBorders>
              <w:top w:val="nil"/>
              <w:left w:val="nil"/>
              <w:bottom w:val="nil"/>
              <w:right w:val="nil"/>
            </w:tcBorders>
            <w:shd w:val="clear" w:color="auto" w:fill="auto"/>
            <w:noWrap/>
            <w:vAlign w:val="bottom"/>
            <w:hideMark/>
          </w:tcPr>
          <w:p w14:paraId="4896A3E1"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4.310</w:t>
            </w:r>
          </w:p>
        </w:tc>
        <w:tc>
          <w:tcPr>
            <w:tcW w:w="1354" w:type="dxa"/>
            <w:tcBorders>
              <w:top w:val="nil"/>
              <w:left w:val="nil"/>
              <w:bottom w:val="nil"/>
              <w:right w:val="nil"/>
            </w:tcBorders>
            <w:shd w:val="clear" w:color="auto" w:fill="auto"/>
            <w:vAlign w:val="bottom"/>
            <w:hideMark/>
          </w:tcPr>
          <w:p w14:paraId="5619BA44"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Evident</w:t>
            </w:r>
          </w:p>
        </w:tc>
      </w:tr>
      <w:tr w:rsidR="007B4F62" w:rsidRPr="00676500" w14:paraId="482B9623" w14:textId="77777777" w:rsidTr="008A516B">
        <w:trPr>
          <w:trHeight w:val="458"/>
          <w:jc w:val="center"/>
        </w:trPr>
        <w:tc>
          <w:tcPr>
            <w:tcW w:w="1745" w:type="dxa"/>
            <w:tcBorders>
              <w:top w:val="nil"/>
              <w:left w:val="nil"/>
              <w:right w:val="nil"/>
            </w:tcBorders>
            <w:shd w:val="clear" w:color="auto" w:fill="auto"/>
            <w:noWrap/>
            <w:vAlign w:val="bottom"/>
            <w:hideMark/>
          </w:tcPr>
          <w:p w14:paraId="3D0B4BF6"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Miscue Analysis</w:t>
            </w:r>
          </w:p>
        </w:tc>
        <w:tc>
          <w:tcPr>
            <w:tcW w:w="756" w:type="dxa"/>
            <w:tcBorders>
              <w:top w:val="nil"/>
              <w:left w:val="nil"/>
              <w:right w:val="nil"/>
            </w:tcBorders>
            <w:shd w:val="clear" w:color="auto" w:fill="auto"/>
            <w:noWrap/>
            <w:vAlign w:val="bottom"/>
            <w:hideMark/>
          </w:tcPr>
          <w:p w14:paraId="756DEFC2"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4.13</w:t>
            </w:r>
          </w:p>
        </w:tc>
        <w:tc>
          <w:tcPr>
            <w:tcW w:w="1356" w:type="dxa"/>
            <w:tcBorders>
              <w:top w:val="nil"/>
              <w:left w:val="nil"/>
              <w:right w:val="nil"/>
            </w:tcBorders>
            <w:shd w:val="clear" w:color="auto" w:fill="auto"/>
            <w:vAlign w:val="bottom"/>
            <w:hideMark/>
          </w:tcPr>
          <w:p w14:paraId="1593EC0D"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Moderately Evident</w:t>
            </w:r>
          </w:p>
        </w:tc>
        <w:tc>
          <w:tcPr>
            <w:tcW w:w="756" w:type="dxa"/>
            <w:tcBorders>
              <w:top w:val="nil"/>
              <w:left w:val="nil"/>
              <w:right w:val="nil"/>
            </w:tcBorders>
            <w:shd w:val="clear" w:color="auto" w:fill="auto"/>
            <w:noWrap/>
            <w:vAlign w:val="bottom"/>
            <w:hideMark/>
          </w:tcPr>
          <w:p w14:paraId="66D36AE3"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3.08</w:t>
            </w:r>
          </w:p>
        </w:tc>
        <w:tc>
          <w:tcPr>
            <w:tcW w:w="1356" w:type="dxa"/>
            <w:tcBorders>
              <w:top w:val="nil"/>
              <w:left w:val="nil"/>
              <w:right w:val="nil"/>
            </w:tcBorders>
            <w:shd w:val="clear" w:color="auto" w:fill="auto"/>
            <w:noWrap/>
            <w:vAlign w:val="bottom"/>
            <w:hideMark/>
          </w:tcPr>
          <w:p w14:paraId="57B88132"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Evident</w:t>
            </w:r>
          </w:p>
        </w:tc>
        <w:tc>
          <w:tcPr>
            <w:tcW w:w="841" w:type="dxa"/>
            <w:tcBorders>
              <w:top w:val="nil"/>
              <w:left w:val="nil"/>
              <w:right w:val="nil"/>
            </w:tcBorders>
            <w:shd w:val="clear" w:color="auto" w:fill="auto"/>
            <w:noWrap/>
            <w:vAlign w:val="bottom"/>
            <w:hideMark/>
          </w:tcPr>
          <w:p w14:paraId="5C41493B" w14:textId="77777777" w:rsidR="007B4F62" w:rsidRPr="00676500" w:rsidRDefault="007B4F62" w:rsidP="008B512F">
            <w:pPr>
              <w:jc w:val="center"/>
              <w:rPr>
                <w:rFonts w:ascii="Arial" w:hAnsi="Arial" w:cs="Arial"/>
                <w:color w:val="000000"/>
                <w:sz w:val="24"/>
                <w:szCs w:val="24"/>
                <w:lang w:eastAsia="en-PH"/>
              </w:rPr>
            </w:pPr>
            <w:r w:rsidRPr="00676500">
              <w:rPr>
                <w:rFonts w:ascii="Arial" w:hAnsi="Arial" w:cs="Arial"/>
                <w:color w:val="000000"/>
                <w:sz w:val="24"/>
                <w:szCs w:val="24"/>
                <w:lang w:eastAsia="en-PH"/>
              </w:rPr>
              <w:t>3.606</w:t>
            </w:r>
          </w:p>
        </w:tc>
        <w:tc>
          <w:tcPr>
            <w:tcW w:w="1354" w:type="dxa"/>
            <w:tcBorders>
              <w:top w:val="nil"/>
              <w:left w:val="nil"/>
              <w:right w:val="nil"/>
            </w:tcBorders>
            <w:shd w:val="clear" w:color="auto" w:fill="auto"/>
            <w:vAlign w:val="bottom"/>
            <w:hideMark/>
          </w:tcPr>
          <w:p w14:paraId="4FA3561E" w14:textId="77777777" w:rsidR="007B4F62" w:rsidRPr="00676500" w:rsidRDefault="007B4F62" w:rsidP="008B512F">
            <w:pPr>
              <w:rPr>
                <w:rFonts w:ascii="Arial" w:hAnsi="Arial" w:cs="Arial"/>
                <w:color w:val="000000"/>
                <w:sz w:val="24"/>
                <w:szCs w:val="24"/>
                <w:lang w:eastAsia="en-PH"/>
              </w:rPr>
            </w:pPr>
            <w:r w:rsidRPr="00676500">
              <w:rPr>
                <w:rFonts w:ascii="Arial" w:hAnsi="Arial" w:cs="Arial"/>
                <w:color w:val="000000"/>
                <w:sz w:val="24"/>
                <w:szCs w:val="24"/>
                <w:lang w:eastAsia="en-PH"/>
              </w:rPr>
              <w:t>Moderately Evident</w:t>
            </w:r>
          </w:p>
        </w:tc>
      </w:tr>
      <w:tr w:rsidR="007B4F62" w:rsidRPr="00676500" w14:paraId="2071DAE8" w14:textId="77777777" w:rsidTr="008A516B">
        <w:trPr>
          <w:trHeight w:val="458"/>
          <w:jc w:val="center"/>
        </w:trPr>
        <w:tc>
          <w:tcPr>
            <w:tcW w:w="1745" w:type="dxa"/>
            <w:tcBorders>
              <w:left w:val="nil"/>
              <w:bottom w:val="single" w:sz="4" w:space="0" w:color="auto"/>
              <w:right w:val="nil"/>
            </w:tcBorders>
            <w:shd w:val="clear" w:color="auto" w:fill="auto"/>
            <w:noWrap/>
            <w:vAlign w:val="bottom"/>
            <w:hideMark/>
          </w:tcPr>
          <w:p w14:paraId="4B2BA35E"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Overall Mean</w:t>
            </w:r>
          </w:p>
        </w:tc>
        <w:tc>
          <w:tcPr>
            <w:tcW w:w="756" w:type="dxa"/>
            <w:tcBorders>
              <w:left w:val="nil"/>
              <w:bottom w:val="single" w:sz="4" w:space="0" w:color="auto"/>
              <w:right w:val="nil"/>
            </w:tcBorders>
            <w:shd w:val="clear" w:color="auto" w:fill="auto"/>
            <w:noWrap/>
            <w:vAlign w:val="bottom"/>
            <w:hideMark/>
          </w:tcPr>
          <w:p w14:paraId="64272124"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4.00</w:t>
            </w:r>
          </w:p>
        </w:tc>
        <w:tc>
          <w:tcPr>
            <w:tcW w:w="1356" w:type="dxa"/>
            <w:tcBorders>
              <w:left w:val="nil"/>
              <w:bottom w:val="single" w:sz="4" w:space="0" w:color="auto"/>
              <w:right w:val="nil"/>
            </w:tcBorders>
            <w:shd w:val="clear" w:color="auto" w:fill="auto"/>
            <w:vAlign w:val="bottom"/>
            <w:hideMark/>
          </w:tcPr>
          <w:p w14:paraId="4C2F53AB"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Moderately Evident</w:t>
            </w:r>
          </w:p>
        </w:tc>
        <w:tc>
          <w:tcPr>
            <w:tcW w:w="756" w:type="dxa"/>
            <w:tcBorders>
              <w:left w:val="nil"/>
              <w:bottom w:val="single" w:sz="4" w:space="0" w:color="auto"/>
              <w:right w:val="nil"/>
            </w:tcBorders>
            <w:shd w:val="clear" w:color="auto" w:fill="auto"/>
            <w:noWrap/>
            <w:vAlign w:val="bottom"/>
            <w:hideMark/>
          </w:tcPr>
          <w:p w14:paraId="4EA9AF0C"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3.47</w:t>
            </w:r>
          </w:p>
        </w:tc>
        <w:tc>
          <w:tcPr>
            <w:tcW w:w="1356" w:type="dxa"/>
            <w:tcBorders>
              <w:left w:val="nil"/>
              <w:bottom w:val="single" w:sz="4" w:space="0" w:color="auto"/>
              <w:right w:val="nil"/>
            </w:tcBorders>
            <w:shd w:val="clear" w:color="auto" w:fill="auto"/>
            <w:vAlign w:val="bottom"/>
            <w:hideMark/>
          </w:tcPr>
          <w:p w14:paraId="5EAD36B9"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Moderately Evident</w:t>
            </w:r>
          </w:p>
        </w:tc>
        <w:tc>
          <w:tcPr>
            <w:tcW w:w="841" w:type="dxa"/>
            <w:tcBorders>
              <w:left w:val="nil"/>
              <w:bottom w:val="single" w:sz="4" w:space="0" w:color="auto"/>
              <w:right w:val="nil"/>
            </w:tcBorders>
            <w:shd w:val="clear" w:color="auto" w:fill="auto"/>
            <w:noWrap/>
            <w:vAlign w:val="bottom"/>
            <w:hideMark/>
          </w:tcPr>
          <w:p w14:paraId="36194F78" w14:textId="77777777" w:rsidR="007B4F62" w:rsidRPr="00676500" w:rsidRDefault="007B4F62"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3.735</w:t>
            </w:r>
          </w:p>
        </w:tc>
        <w:tc>
          <w:tcPr>
            <w:tcW w:w="1354" w:type="dxa"/>
            <w:tcBorders>
              <w:left w:val="nil"/>
              <w:bottom w:val="single" w:sz="4" w:space="0" w:color="auto"/>
              <w:right w:val="nil"/>
            </w:tcBorders>
            <w:shd w:val="clear" w:color="auto" w:fill="auto"/>
            <w:vAlign w:val="bottom"/>
            <w:hideMark/>
          </w:tcPr>
          <w:p w14:paraId="040A7687" w14:textId="77777777" w:rsidR="007B4F62" w:rsidRPr="00676500" w:rsidRDefault="007B4F62"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Moderately Evident</w:t>
            </w:r>
          </w:p>
        </w:tc>
      </w:tr>
    </w:tbl>
    <w:p w14:paraId="14241D1C" w14:textId="77777777" w:rsidR="0056387F" w:rsidRPr="00676500" w:rsidRDefault="0056387F" w:rsidP="00C95AC1">
      <w:pPr>
        <w:pStyle w:val="Footer"/>
        <w:jc w:val="both"/>
        <w:rPr>
          <w:rFonts w:ascii="Arial" w:hAnsi="Arial" w:cs="Arial"/>
          <w:b/>
          <w:bCs/>
          <w:sz w:val="24"/>
          <w:szCs w:val="24"/>
        </w:rPr>
      </w:pPr>
    </w:p>
    <w:p w14:paraId="4D4558C2" w14:textId="4090F56D" w:rsidR="00C95AC1" w:rsidRPr="00676500" w:rsidRDefault="00C95AC1" w:rsidP="00C95AC1">
      <w:pPr>
        <w:pStyle w:val="Footer"/>
        <w:jc w:val="both"/>
        <w:rPr>
          <w:rFonts w:ascii="Arial" w:hAnsi="Arial" w:cs="Arial"/>
          <w:b/>
          <w:bCs/>
          <w:sz w:val="24"/>
          <w:szCs w:val="24"/>
        </w:rPr>
      </w:pPr>
      <w:r w:rsidRPr="00676500">
        <w:rPr>
          <w:rFonts w:ascii="Arial" w:hAnsi="Arial" w:cs="Arial"/>
          <w:b/>
          <w:bCs/>
          <w:sz w:val="24"/>
          <w:szCs w:val="24"/>
        </w:rPr>
        <w:t>Extent of Alignment of the Developed Instructional Material with the Prescribed Revised K-to-10 Curriculum Learning Standards</w:t>
      </w:r>
    </w:p>
    <w:p w14:paraId="2AF7BB39" w14:textId="77777777" w:rsidR="007B4F62" w:rsidRPr="00676500" w:rsidRDefault="007B4F62" w:rsidP="00C95AC1">
      <w:pPr>
        <w:pStyle w:val="NormalWeb"/>
        <w:ind w:firstLine="720"/>
        <w:jc w:val="both"/>
        <w:rPr>
          <w:rFonts w:ascii="Arial" w:hAnsi="Arial" w:cs="Arial"/>
        </w:rPr>
      </w:pPr>
      <w:r w:rsidRPr="00676500">
        <w:rPr>
          <w:rFonts w:ascii="Arial" w:hAnsi="Arial" w:cs="Arial"/>
        </w:rPr>
        <w:t>The developed instructional material was evaluated to determine its alignment with the Revised K to 10 Curriculum. Results showed that both expert validators and classroom practitioners rated all alignment indicators very positively. As shown in Table 3, the material received an overall mean of 4.900, interpreted as Highly Aligned.</w:t>
      </w:r>
    </w:p>
    <w:p w14:paraId="7CD63832" w14:textId="4E00EB2D" w:rsidR="007B4F62" w:rsidRPr="00676500" w:rsidRDefault="007B4F62" w:rsidP="00C95AC1">
      <w:pPr>
        <w:pStyle w:val="NormalWeb"/>
        <w:ind w:firstLine="720"/>
        <w:jc w:val="both"/>
        <w:rPr>
          <w:rFonts w:ascii="Arial" w:hAnsi="Arial" w:cs="Arial"/>
        </w:rPr>
      </w:pPr>
      <w:r w:rsidRPr="00676500">
        <w:rPr>
          <w:rFonts w:ascii="Arial" w:hAnsi="Arial" w:cs="Arial"/>
        </w:rPr>
        <w:t xml:space="preserve">Among the indicators, the integration of DepEd core values received the highest rating (M = 4.950), reflecting the material's strong emphasis on character formation and values education. Meanwhile, coverage of learning competencies obtained the lowest, though still very high, rating (M = 4.860). The consistency of the ratings across evaluator </w:t>
      </w:r>
      <w:r w:rsidRPr="00676500">
        <w:rPr>
          <w:rFonts w:ascii="Arial" w:hAnsi="Arial" w:cs="Arial"/>
        </w:rPr>
        <w:lastRenderedPageBreak/>
        <w:t>groups indicates that the booklet successfully addresses curriculum requirements while maintaining its culturally responsive orientation.</w:t>
      </w:r>
    </w:p>
    <w:p w14:paraId="147E6CE3" w14:textId="77777777" w:rsidR="00656F1C" w:rsidRDefault="00C95AC1" w:rsidP="00656F1C">
      <w:pPr>
        <w:pStyle w:val="Footer"/>
        <w:jc w:val="center"/>
        <w:rPr>
          <w:rFonts w:ascii="Arial" w:hAnsi="Arial" w:cs="Arial"/>
          <w:b/>
          <w:bCs/>
          <w:sz w:val="24"/>
          <w:szCs w:val="24"/>
        </w:rPr>
      </w:pPr>
      <w:r w:rsidRPr="00676500">
        <w:rPr>
          <w:rFonts w:ascii="Arial" w:hAnsi="Arial" w:cs="Arial"/>
          <w:b/>
          <w:bCs/>
          <w:sz w:val="24"/>
          <w:szCs w:val="24"/>
        </w:rPr>
        <w:t xml:space="preserve">Table 3. </w:t>
      </w:r>
      <w:bookmarkStart w:id="1" w:name="_Hlk230669580"/>
    </w:p>
    <w:p w14:paraId="2F2B6815" w14:textId="45EC4777" w:rsidR="00C95AC1" w:rsidRPr="00676500" w:rsidRDefault="00C95AC1" w:rsidP="00656F1C">
      <w:pPr>
        <w:pStyle w:val="Footer"/>
        <w:jc w:val="center"/>
        <w:rPr>
          <w:rFonts w:ascii="Arial" w:hAnsi="Arial" w:cs="Arial"/>
          <w:i/>
          <w:iCs/>
          <w:sz w:val="24"/>
          <w:szCs w:val="24"/>
        </w:rPr>
      </w:pPr>
      <w:r w:rsidRPr="00676500">
        <w:rPr>
          <w:rFonts w:ascii="Arial" w:hAnsi="Arial" w:cs="Arial"/>
          <w:i/>
          <w:iCs/>
          <w:sz w:val="24"/>
          <w:szCs w:val="24"/>
        </w:rPr>
        <w:t>Extent of Alignment of the Developed IMs with the Revised Kto10 Curriculum Standards</w:t>
      </w:r>
      <w:bookmarkEnd w:id="1"/>
    </w:p>
    <w:p w14:paraId="2F44BBDB" w14:textId="77777777" w:rsidR="00C95AC1" w:rsidRPr="00676500" w:rsidRDefault="00C95AC1" w:rsidP="00C95AC1">
      <w:pPr>
        <w:pStyle w:val="Footer"/>
        <w:jc w:val="both"/>
        <w:rPr>
          <w:rStyle w:val="citation-352"/>
          <w:rFonts w:ascii="Arial" w:hAnsi="Arial" w:cs="Arial"/>
          <w:i/>
          <w:iCs/>
          <w:sz w:val="24"/>
          <w:szCs w:val="24"/>
        </w:rPr>
      </w:pPr>
    </w:p>
    <w:tbl>
      <w:tblPr>
        <w:tblW w:w="9137" w:type="dxa"/>
        <w:jc w:val="center"/>
        <w:tblLook w:val="04A0" w:firstRow="1" w:lastRow="0" w:firstColumn="1" w:lastColumn="0" w:noHBand="0" w:noVBand="1"/>
      </w:tblPr>
      <w:tblGrid>
        <w:gridCol w:w="2142"/>
        <w:gridCol w:w="874"/>
        <w:gridCol w:w="1425"/>
        <w:gridCol w:w="874"/>
        <w:gridCol w:w="1425"/>
        <w:gridCol w:w="973"/>
        <w:gridCol w:w="1411"/>
        <w:gridCol w:w="13"/>
      </w:tblGrid>
      <w:tr w:rsidR="00C95AC1" w:rsidRPr="00676500" w14:paraId="6DFC4B6D" w14:textId="77777777" w:rsidTr="00656F1C">
        <w:trPr>
          <w:trHeight w:val="213"/>
          <w:jc w:val="center"/>
        </w:trPr>
        <w:tc>
          <w:tcPr>
            <w:tcW w:w="2142" w:type="dxa"/>
            <w:vMerge w:val="restart"/>
            <w:tcBorders>
              <w:top w:val="single" w:sz="4" w:space="0" w:color="auto"/>
              <w:left w:val="nil"/>
              <w:bottom w:val="single" w:sz="4" w:space="0" w:color="000000"/>
              <w:right w:val="nil"/>
            </w:tcBorders>
            <w:shd w:val="clear" w:color="auto" w:fill="auto"/>
            <w:noWrap/>
            <w:vAlign w:val="center"/>
            <w:hideMark/>
          </w:tcPr>
          <w:p w14:paraId="7AE78C4F"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Indicators</w:t>
            </w:r>
          </w:p>
        </w:tc>
        <w:tc>
          <w:tcPr>
            <w:tcW w:w="2299" w:type="dxa"/>
            <w:gridSpan w:val="2"/>
            <w:tcBorders>
              <w:top w:val="single" w:sz="4" w:space="0" w:color="auto"/>
              <w:left w:val="nil"/>
              <w:bottom w:val="nil"/>
              <w:right w:val="nil"/>
            </w:tcBorders>
            <w:shd w:val="clear" w:color="auto" w:fill="auto"/>
            <w:noWrap/>
            <w:vAlign w:val="center"/>
            <w:hideMark/>
          </w:tcPr>
          <w:p w14:paraId="1FFEA50B"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Experts</w:t>
            </w:r>
          </w:p>
        </w:tc>
        <w:tc>
          <w:tcPr>
            <w:tcW w:w="2299" w:type="dxa"/>
            <w:gridSpan w:val="2"/>
            <w:tcBorders>
              <w:top w:val="single" w:sz="4" w:space="0" w:color="auto"/>
              <w:left w:val="nil"/>
              <w:bottom w:val="nil"/>
              <w:right w:val="nil"/>
            </w:tcBorders>
            <w:shd w:val="clear" w:color="auto" w:fill="auto"/>
            <w:noWrap/>
            <w:vAlign w:val="center"/>
            <w:hideMark/>
          </w:tcPr>
          <w:p w14:paraId="070E51AB"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Practitioners</w:t>
            </w:r>
          </w:p>
        </w:tc>
        <w:tc>
          <w:tcPr>
            <w:tcW w:w="973" w:type="dxa"/>
            <w:vMerge w:val="restart"/>
            <w:tcBorders>
              <w:top w:val="single" w:sz="4" w:space="0" w:color="auto"/>
              <w:left w:val="nil"/>
              <w:bottom w:val="single" w:sz="4" w:space="0" w:color="000000"/>
              <w:right w:val="nil"/>
            </w:tcBorders>
            <w:shd w:val="clear" w:color="auto" w:fill="auto"/>
            <w:vAlign w:val="center"/>
            <w:hideMark/>
          </w:tcPr>
          <w:p w14:paraId="4B5FC937"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Grand Mean</w:t>
            </w:r>
          </w:p>
        </w:tc>
        <w:tc>
          <w:tcPr>
            <w:tcW w:w="1424" w:type="dxa"/>
            <w:gridSpan w:val="2"/>
            <w:vMerge w:val="restart"/>
            <w:tcBorders>
              <w:top w:val="single" w:sz="4" w:space="0" w:color="auto"/>
              <w:left w:val="nil"/>
              <w:bottom w:val="single" w:sz="4" w:space="0" w:color="000000"/>
              <w:right w:val="nil"/>
            </w:tcBorders>
            <w:shd w:val="clear" w:color="auto" w:fill="auto"/>
            <w:vAlign w:val="center"/>
            <w:hideMark/>
          </w:tcPr>
          <w:p w14:paraId="34B71062"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Overall Adjectival Rating</w:t>
            </w:r>
          </w:p>
        </w:tc>
      </w:tr>
      <w:tr w:rsidR="00C95AC1" w:rsidRPr="00676500" w14:paraId="6E9A86BB" w14:textId="77777777" w:rsidTr="00656F1C">
        <w:trPr>
          <w:trHeight w:val="438"/>
          <w:jc w:val="center"/>
        </w:trPr>
        <w:tc>
          <w:tcPr>
            <w:tcW w:w="2142" w:type="dxa"/>
            <w:vMerge/>
            <w:tcBorders>
              <w:top w:val="single" w:sz="4" w:space="0" w:color="auto"/>
              <w:left w:val="nil"/>
              <w:bottom w:val="single" w:sz="4" w:space="0" w:color="000000"/>
              <w:right w:val="nil"/>
            </w:tcBorders>
            <w:vAlign w:val="center"/>
            <w:hideMark/>
          </w:tcPr>
          <w:p w14:paraId="02E68DE9" w14:textId="77777777" w:rsidR="00C95AC1" w:rsidRPr="00676500" w:rsidRDefault="00C95AC1" w:rsidP="008B512F">
            <w:pPr>
              <w:rPr>
                <w:rFonts w:ascii="Arial" w:hAnsi="Arial" w:cs="Arial"/>
                <w:b/>
                <w:bCs/>
                <w:color w:val="000000"/>
                <w:sz w:val="24"/>
                <w:szCs w:val="24"/>
                <w:lang w:eastAsia="en-PH"/>
              </w:rPr>
            </w:pPr>
          </w:p>
        </w:tc>
        <w:tc>
          <w:tcPr>
            <w:tcW w:w="874" w:type="dxa"/>
            <w:tcBorders>
              <w:top w:val="nil"/>
              <w:left w:val="nil"/>
              <w:bottom w:val="single" w:sz="4" w:space="0" w:color="auto"/>
              <w:right w:val="nil"/>
            </w:tcBorders>
            <w:shd w:val="clear" w:color="auto" w:fill="auto"/>
            <w:noWrap/>
            <w:vAlign w:val="center"/>
            <w:hideMark/>
          </w:tcPr>
          <w:p w14:paraId="61DEDA1E"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425" w:type="dxa"/>
            <w:tcBorders>
              <w:top w:val="nil"/>
              <w:left w:val="nil"/>
              <w:bottom w:val="single" w:sz="4" w:space="0" w:color="auto"/>
              <w:right w:val="nil"/>
            </w:tcBorders>
            <w:shd w:val="clear" w:color="auto" w:fill="auto"/>
            <w:vAlign w:val="center"/>
            <w:hideMark/>
          </w:tcPr>
          <w:p w14:paraId="3D628CC3"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874" w:type="dxa"/>
            <w:tcBorders>
              <w:top w:val="nil"/>
              <w:left w:val="nil"/>
              <w:bottom w:val="single" w:sz="4" w:space="0" w:color="auto"/>
              <w:right w:val="nil"/>
            </w:tcBorders>
            <w:shd w:val="clear" w:color="auto" w:fill="auto"/>
            <w:noWrap/>
            <w:vAlign w:val="center"/>
            <w:hideMark/>
          </w:tcPr>
          <w:p w14:paraId="08BEF9D9"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425" w:type="dxa"/>
            <w:tcBorders>
              <w:top w:val="nil"/>
              <w:left w:val="nil"/>
              <w:bottom w:val="single" w:sz="4" w:space="0" w:color="auto"/>
              <w:right w:val="nil"/>
            </w:tcBorders>
            <w:shd w:val="clear" w:color="auto" w:fill="auto"/>
            <w:vAlign w:val="center"/>
            <w:hideMark/>
          </w:tcPr>
          <w:p w14:paraId="2183A79E"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973" w:type="dxa"/>
            <w:vMerge/>
            <w:tcBorders>
              <w:top w:val="single" w:sz="4" w:space="0" w:color="auto"/>
              <w:left w:val="nil"/>
              <w:bottom w:val="single" w:sz="4" w:space="0" w:color="000000"/>
              <w:right w:val="nil"/>
            </w:tcBorders>
            <w:vAlign w:val="center"/>
            <w:hideMark/>
          </w:tcPr>
          <w:p w14:paraId="52C20B33" w14:textId="77777777" w:rsidR="00C95AC1" w:rsidRPr="00676500" w:rsidRDefault="00C95AC1" w:rsidP="008B512F">
            <w:pPr>
              <w:rPr>
                <w:rFonts w:ascii="Arial" w:hAnsi="Arial" w:cs="Arial"/>
                <w:b/>
                <w:bCs/>
                <w:color w:val="000000"/>
                <w:sz w:val="24"/>
                <w:szCs w:val="24"/>
                <w:lang w:eastAsia="en-PH"/>
              </w:rPr>
            </w:pPr>
          </w:p>
        </w:tc>
        <w:tc>
          <w:tcPr>
            <w:tcW w:w="1424" w:type="dxa"/>
            <w:gridSpan w:val="2"/>
            <w:vMerge/>
            <w:tcBorders>
              <w:top w:val="single" w:sz="4" w:space="0" w:color="auto"/>
              <w:left w:val="nil"/>
              <w:bottom w:val="single" w:sz="4" w:space="0" w:color="000000"/>
              <w:right w:val="nil"/>
            </w:tcBorders>
            <w:vAlign w:val="center"/>
            <w:hideMark/>
          </w:tcPr>
          <w:p w14:paraId="79348335" w14:textId="77777777" w:rsidR="00C95AC1" w:rsidRPr="00676500" w:rsidRDefault="00C95AC1" w:rsidP="008B512F">
            <w:pPr>
              <w:rPr>
                <w:rFonts w:ascii="Arial" w:hAnsi="Arial" w:cs="Arial"/>
                <w:b/>
                <w:bCs/>
                <w:color w:val="000000"/>
                <w:sz w:val="24"/>
                <w:szCs w:val="24"/>
                <w:lang w:eastAsia="en-PH"/>
              </w:rPr>
            </w:pPr>
          </w:p>
        </w:tc>
      </w:tr>
      <w:tr w:rsidR="00C95AC1" w:rsidRPr="00676500" w14:paraId="5408178C" w14:textId="77777777" w:rsidTr="00656F1C">
        <w:trPr>
          <w:trHeight w:val="835"/>
          <w:jc w:val="center"/>
        </w:trPr>
        <w:tc>
          <w:tcPr>
            <w:tcW w:w="2142" w:type="dxa"/>
            <w:tcBorders>
              <w:top w:val="nil"/>
              <w:left w:val="nil"/>
              <w:bottom w:val="nil"/>
              <w:right w:val="nil"/>
            </w:tcBorders>
            <w:shd w:val="clear" w:color="auto" w:fill="auto"/>
            <w:vAlign w:val="bottom"/>
            <w:hideMark/>
          </w:tcPr>
          <w:p w14:paraId="392FA52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Coverage of DepEd Curriculum Learning Competencies</w:t>
            </w:r>
          </w:p>
        </w:tc>
        <w:tc>
          <w:tcPr>
            <w:tcW w:w="874" w:type="dxa"/>
            <w:tcBorders>
              <w:top w:val="nil"/>
              <w:left w:val="nil"/>
              <w:bottom w:val="nil"/>
              <w:right w:val="nil"/>
            </w:tcBorders>
            <w:shd w:val="clear" w:color="auto" w:fill="auto"/>
            <w:noWrap/>
            <w:vAlign w:val="bottom"/>
            <w:hideMark/>
          </w:tcPr>
          <w:p w14:paraId="73DF8E53"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4.76</w:t>
            </w:r>
          </w:p>
        </w:tc>
        <w:tc>
          <w:tcPr>
            <w:tcW w:w="1425" w:type="dxa"/>
            <w:tcBorders>
              <w:top w:val="nil"/>
              <w:left w:val="nil"/>
              <w:bottom w:val="nil"/>
              <w:right w:val="nil"/>
            </w:tcBorders>
            <w:shd w:val="clear" w:color="auto" w:fill="auto"/>
            <w:vAlign w:val="bottom"/>
            <w:hideMark/>
          </w:tcPr>
          <w:p w14:paraId="6263F91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4" w:type="dxa"/>
            <w:tcBorders>
              <w:top w:val="nil"/>
              <w:left w:val="nil"/>
              <w:bottom w:val="nil"/>
              <w:right w:val="nil"/>
            </w:tcBorders>
            <w:shd w:val="clear" w:color="auto" w:fill="auto"/>
            <w:noWrap/>
            <w:vAlign w:val="bottom"/>
            <w:hideMark/>
          </w:tcPr>
          <w:p w14:paraId="3057D9C6"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4.87</w:t>
            </w:r>
          </w:p>
        </w:tc>
        <w:tc>
          <w:tcPr>
            <w:tcW w:w="1425" w:type="dxa"/>
            <w:tcBorders>
              <w:top w:val="nil"/>
              <w:left w:val="nil"/>
              <w:bottom w:val="nil"/>
              <w:right w:val="nil"/>
            </w:tcBorders>
            <w:shd w:val="clear" w:color="auto" w:fill="auto"/>
            <w:vAlign w:val="bottom"/>
            <w:hideMark/>
          </w:tcPr>
          <w:p w14:paraId="354A426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3" w:type="dxa"/>
            <w:tcBorders>
              <w:top w:val="nil"/>
              <w:left w:val="nil"/>
              <w:bottom w:val="nil"/>
              <w:right w:val="nil"/>
            </w:tcBorders>
            <w:shd w:val="clear" w:color="auto" w:fill="auto"/>
            <w:noWrap/>
            <w:vAlign w:val="bottom"/>
            <w:hideMark/>
          </w:tcPr>
          <w:p w14:paraId="7CE2D344"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4.814</w:t>
            </w:r>
          </w:p>
        </w:tc>
        <w:tc>
          <w:tcPr>
            <w:tcW w:w="1424" w:type="dxa"/>
            <w:gridSpan w:val="2"/>
            <w:tcBorders>
              <w:top w:val="nil"/>
              <w:left w:val="nil"/>
              <w:bottom w:val="nil"/>
              <w:right w:val="nil"/>
            </w:tcBorders>
            <w:shd w:val="clear" w:color="auto" w:fill="auto"/>
            <w:vAlign w:val="bottom"/>
            <w:hideMark/>
          </w:tcPr>
          <w:p w14:paraId="24CFD416"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47FAC4B6" w14:textId="77777777" w:rsidTr="00656F1C">
        <w:trPr>
          <w:trHeight w:val="835"/>
          <w:jc w:val="center"/>
        </w:trPr>
        <w:tc>
          <w:tcPr>
            <w:tcW w:w="2142" w:type="dxa"/>
            <w:tcBorders>
              <w:top w:val="nil"/>
              <w:left w:val="nil"/>
              <w:bottom w:val="nil"/>
              <w:right w:val="nil"/>
            </w:tcBorders>
            <w:shd w:val="clear" w:color="auto" w:fill="auto"/>
            <w:vAlign w:val="bottom"/>
            <w:hideMark/>
          </w:tcPr>
          <w:p w14:paraId="557C419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Alignment with Cognitive Process Dimensions</w:t>
            </w:r>
          </w:p>
        </w:tc>
        <w:tc>
          <w:tcPr>
            <w:tcW w:w="874" w:type="dxa"/>
            <w:tcBorders>
              <w:top w:val="nil"/>
              <w:left w:val="nil"/>
              <w:bottom w:val="nil"/>
              <w:right w:val="nil"/>
            </w:tcBorders>
            <w:shd w:val="clear" w:color="auto" w:fill="auto"/>
            <w:noWrap/>
            <w:vAlign w:val="bottom"/>
            <w:hideMark/>
          </w:tcPr>
          <w:p w14:paraId="1AEDB8C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4.96</w:t>
            </w:r>
          </w:p>
        </w:tc>
        <w:tc>
          <w:tcPr>
            <w:tcW w:w="1425" w:type="dxa"/>
            <w:tcBorders>
              <w:top w:val="nil"/>
              <w:left w:val="nil"/>
              <w:bottom w:val="nil"/>
              <w:right w:val="nil"/>
            </w:tcBorders>
            <w:shd w:val="clear" w:color="auto" w:fill="auto"/>
            <w:vAlign w:val="bottom"/>
            <w:hideMark/>
          </w:tcPr>
          <w:p w14:paraId="2CD7034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4" w:type="dxa"/>
            <w:tcBorders>
              <w:top w:val="nil"/>
              <w:left w:val="nil"/>
              <w:bottom w:val="nil"/>
              <w:right w:val="nil"/>
            </w:tcBorders>
            <w:shd w:val="clear" w:color="auto" w:fill="auto"/>
            <w:noWrap/>
            <w:vAlign w:val="bottom"/>
            <w:hideMark/>
          </w:tcPr>
          <w:p w14:paraId="4FA5E28F"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4.87</w:t>
            </w:r>
          </w:p>
        </w:tc>
        <w:tc>
          <w:tcPr>
            <w:tcW w:w="1425" w:type="dxa"/>
            <w:tcBorders>
              <w:top w:val="nil"/>
              <w:left w:val="nil"/>
              <w:bottom w:val="nil"/>
              <w:right w:val="nil"/>
            </w:tcBorders>
            <w:shd w:val="clear" w:color="auto" w:fill="auto"/>
            <w:vAlign w:val="bottom"/>
            <w:hideMark/>
          </w:tcPr>
          <w:p w14:paraId="29F1560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3" w:type="dxa"/>
            <w:tcBorders>
              <w:top w:val="nil"/>
              <w:left w:val="nil"/>
              <w:bottom w:val="nil"/>
              <w:right w:val="nil"/>
            </w:tcBorders>
            <w:shd w:val="clear" w:color="auto" w:fill="auto"/>
            <w:noWrap/>
            <w:vAlign w:val="bottom"/>
            <w:hideMark/>
          </w:tcPr>
          <w:p w14:paraId="2A7E085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4.914</w:t>
            </w:r>
          </w:p>
        </w:tc>
        <w:tc>
          <w:tcPr>
            <w:tcW w:w="1424" w:type="dxa"/>
            <w:gridSpan w:val="2"/>
            <w:tcBorders>
              <w:top w:val="nil"/>
              <w:left w:val="nil"/>
              <w:bottom w:val="nil"/>
              <w:right w:val="nil"/>
            </w:tcBorders>
            <w:shd w:val="clear" w:color="auto" w:fill="auto"/>
            <w:vAlign w:val="bottom"/>
            <w:hideMark/>
          </w:tcPr>
          <w:p w14:paraId="401385A4"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20C4C168" w14:textId="77777777" w:rsidTr="00656F1C">
        <w:trPr>
          <w:trHeight w:val="835"/>
          <w:jc w:val="center"/>
        </w:trPr>
        <w:tc>
          <w:tcPr>
            <w:tcW w:w="2142" w:type="dxa"/>
            <w:tcBorders>
              <w:top w:val="nil"/>
              <w:left w:val="nil"/>
              <w:bottom w:val="nil"/>
              <w:right w:val="nil"/>
            </w:tcBorders>
            <w:shd w:val="clear" w:color="auto" w:fill="auto"/>
            <w:vAlign w:val="bottom"/>
            <w:hideMark/>
          </w:tcPr>
          <w:p w14:paraId="7A5955AD"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Adherence to Content Standards</w:t>
            </w:r>
          </w:p>
        </w:tc>
        <w:tc>
          <w:tcPr>
            <w:tcW w:w="874" w:type="dxa"/>
            <w:tcBorders>
              <w:top w:val="nil"/>
              <w:left w:val="nil"/>
              <w:bottom w:val="nil"/>
              <w:right w:val="nil"/>
            </w:tcBorders>
            <w:shd w:val="clear" w:color="auto" w:fill="auto"/>
            <w:noWrap/>
            <w:vAlign w:val="bottom"/>
            <w:hideMark/>
          </w:tcPr>
          <w:p w14:paraId="5038CCB3"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4.92</w:t>
            </w:r>
          </w:p>
        </w:tc>
        <w:tc>
          <w:tcPr>
            <w:tcW w:w="1425" w:type="dxa"/>
            <w:tcBorders>
              <w:top w:val="nil"/>
              <w:left w:val="nil"/>
              <w:bottom w:val="nil"/>
              <w:right w:val="nil"/>
            </w:tcBorders>
            <w:shd w:val="clear" w:color="auto" w:fill="auto"/>
            <w:vAlign w:val="bottom"/>
            <w:hideMark/>
          </w:tcPr>
          <w:p w14:paraId="2E11DCC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4" w:type="dxa"/>
            <w:tcBorders>
              <w:top w:val="nil"/>
              <w:left w:val="nil"/>
              <w:bottom w:val="nil"/>
              <w:right w:val="nil"/>
            </w:tcBorders>
            <w:shd w:val="clear" w:color="auto" w:fill="auto"/>
            <w:noWrap/>
            <w:vAlign w:val="bottom"/>
            <w:hideMark/>
          </w:tcPr>
          <w:p w14:paraId="7E505BE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4.87</w:t>
            </w:r>
          </w:p>
        </w:tc>
        <w:tc>
          <w:tcPr>
            <w:tcW w:w="1425" w:type="dxa"/>
            <w:tcBorders>
              <w:top w:val="nil"/>
              <w:left w:val="nil"/>
              <w:bottom w:val="nil"/>
              <w:right w:val="nil"/>
            </w:tcBorders>
            <w:shd w:val="clear" w:color="auto" w:fill="auto"/>
            <w:vAlign w:val="bottom"/>
            <w:hideMark/>
          </w:tcPr>
          <w:p w14:paraId="6BE33018"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3" w:type="dxa"/>
            <w:tcBorders>
              <w:top w:val="nil"/>
              <w:left w:val="nil"/>
              <w:bottom w:val="nil"/>
              <w:right w:val="nil"/>
            </w:tcBorders>
            <w:shd w:val="clear" w:color="auto" w:fill="auto"/>
            <w:noWrap/>
            <w:vAlign w:val="bottom"/>
            <w:hideMark/>
          </w:tcPr>
          <w:p w14:paraId="05B8EDF3"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4.894</w:t>
            </w:r>
          </w:p>
        </w:tc>
        <w:tc>
          <w:tcPr>
            <w:tcW w:w="1424" w:type="dxa"/>
            <w:gridSpan w:val="2"/>
            <w:tcBorders>
              <w:top w:val="nil"/>
              <w:left w:val="nil"/>
              <w:bottom w:val="nil"/>
              <w:right w:val="nil"/>
            </w:tcBorders>
            <w:shd w:val="clear" w:color="auto" w:fill="auto"/>
            <w:vAlign w:val="bottom"/>
            <w:hideMark/>
          </w:tcPr>
          <w:p w14:paraId="228D460A"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4B0D03CA" w14:textId="77777777" w:rsidTr="00656F1C">
        <w:trPr>
          <w:trHeight w:val="835"/>
          <w:jc w:val="center"/>
        </w:trPr>
        <w:tc>
          <w:tcPr>
            <w:tcW w:w="2142" w:type="dxa"/>
            <w:tcBorders>
              <w:top w:val="nil"/>
              <w:left w:val="nil"/>
              <w:bottom w:val="nil"/>
              <w:right w:val="nil"/>
            </w:tcBorders>
            <w:shd w:val="clear" w:color="auto" w:fill="auto"/>
            <w:vAlign w:val="bottom"/>
            <w:hideMark/>
          </w:tcPr>
          <w:p w14:paraId="373C691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Integration of DepEd Core Values</w:t>
            </w:r>
          </w:p>
        </w:tc>
        <w:tc>
          <w:tcPr>
            <w:tcW w:w="874" w:type="dxa"/>
            <w:tcBorders>
              <w:top w:val="nil"/>
              <w:left w:val="nil"/>
              <w:bottom w:val="nil"/>
              <w:right w:val="nil"/>
            </w:tcBorders>
            <w:shd w:val="clear" w:color="auto" w:fill="auto"/>
            <w:noWrap/>
            <w:vAlign w:val="bottom"/>
            <w:hideMark/>
          </w:tcPr>
          <w:p w14:paraId="2398FEB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4.96</w:t>
            </w:r>
          </w:p>
        </w:tc>
        <w:tc>
          <w:tcPr>
            <w:tcW w:w="1425" w:type="dxa"/>
            <w:tcBorders>
              <w:top w:val="nil"/>
              <w:left w:val="nil"/>
              <w:bottom w:val="nil"/>
              <w:right w:val="nil"/>
            </w:tcBorders>
            <w:shd w:val="clear" w:color="auto" w:fill="auto"/>
            <w:vAlign w:val="bottom"/>
            <w:hideMark/>
          </w:tcPr>
          <w:p w14:paraId="3F71488A"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4" w:type="dxa"/>
            <w:tcBorders>
              <w:top w:val="nil"/>
              <w:left w:val="nil"/>
              <w:bottom w:val="nil"/>
              <w:right w:val="nil"/>
            </w:tcBorders>
            <w:shd w:val="clear" w:color="auto" w:fill="auto"/>
            <w:noWrap/>
            <w:vAlign w:val="bottom"/>
            <w:hideMark/>
          </w:tcPr>
          <w:p w14:paraId="77F8B29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5.00</w:t>
            </w:r>
          </w:p>
        </w:tc>
        <w:tc>
          <w:tcPr>
            <w:tcW w:w="1425" w:type="dxa"/>
            <w:tcBorders>
              <w:top w:val="nil"/>
              <w:left w:val="nil"/>
              <w:bottom w:val="nil"/>
              <w:right w:val="nil"/>
            </w:tcBorders>
            <w:shd w:val="clear" w:color="auto" w:fill="auto"/>
            <w:vAlign w:val="bottom"/>
            <w:hideMark/>
          </w:tcPr>
          <w:p w14:paraId="1AE8509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3" w:type="dxa"/>
            <w:tcBorders>
              <w:top w:val="nil"/>
              <w:left w:val="nil"/>
              <w:bottom w:val="nil"/>
              <w:right w:val="nil"/>
            </w:tcBorders>
            <w:shd w:val="clear" w:color="auto" w:fill="auto"/>
            <w:noWrap/>
            <w:vAlign w:val="bottom"/>
            <w:hideMark/>
          </w:tcPr>
          <w:p w14:paraId="5D6906A0"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4.980</w:t>
            </w:r>
          </w:p>
        </w:tc>
        <w:tc>
          <w:tcPr>
            <w:tcW w:w="1424" w:type="dxa"/>
            <w:gridSpan w:val="2"/>
            <w:tcBorders>
              <w:top w:val="nil"/>
              <w:left w:val="nil"/>
              <w:bottom w:val="nil"/>
              <w:right w:val="nil"/>
            </w:tcBorders>
            <w:shd w:val="clear" w:color="auto" w:fill="auto"/>
            <w:vAlign w:val="bottom"/>
            <w:hideMark/>
          </w:tcPr>
          <w:p w14:paraId="21300A6F"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459C3401" w14:textId="77777777" w:rsidTr="00656F1C">
        <w:trPr>
          <w:trHeight w:val="835"/>
          <w:jc w:val="center"/>
        </w:trPr>
        <w:tc>
          <w:tcPr>
            <w:tcW w:w="2142" w:type="dxa"/>
            <w:tcBorders>
              <w:top w:val="nil"/>
              <w:left w:val="nil"/>
              <w:bottom w:val="nil"/>
              <w:right w:val="nil"/>
            </w:tcBorders>
            <w:shd w:val="clear" w:color="auto" w:fill="auto"/>
            <w:vAlign w:val="bottom"/>
            <w:hideMark/>
          </w:tcPr>
          <w:p w14:paraId="4D573074"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Accuracy, Appropriateness, &amp; Cultural Relevance</w:t>
            </w:r>
          </w:p>
        </w:tc>
        <w:tc>
          <w:tcPr>
            <w:tcW w:w="874" w:type="dxa"/>
            <w:tcBorders>
              <w:top w:val="nil"/>
              <w:left w:val="nil"/>
              <w:bottom w:val="nil"/>
              <w:right w:val="nil"/>
            </w:tcBorders>
            <w:shd w:val="clear" w:color="auto" w:fill="auto"/>
            <w:noWrap/>
            <w:vAlign w:val="bottom"/>
            <w:hideMark/>
          </w:tcPr>
          <w:p w14:paraId="24EAA45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4.80</w:t>
            </w:r>
          </w:p>
        </w:tc>
        <w:tc>
          <w:tcPr>
            <w:tcW w:w="1425" w:type="dxa"/>
            <w:tcBorders>
              <w:top w:val="nil"/>
              <w:left w:val="nil"/>
              <w:bottom w:val="nil"/>
              <w:right w:val="nil"/>
            </w:tcBorders>
            <w:shd w:val="clear" w:color="auto" w:fill="auto"/>
            <w:vAlign w:val="bottom"/>
            <w:hideMark/>
          </w:tcPr>
          <w:p w14:paraId="58AF5B0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4" w:type="dxa"/>
            <w:tcBorders>
              <w:top w:val="nil"/>
              <w:left w:val="nil"/>
              <w:bottom w:val="nil"/>
              <w:right w:val="nil"/>
            </w:tcBorders>
            <w:shd w:val="clear" w:color="auto" w:fill="auto"/>
            <w:noWrap/>
            <w:vAlign w:val="bottom"/>
            <w:hideMark/>
          </w:tcPr>
          <w:p w14:paraId="5A44B31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5.00</w:t>
            </w:r>
          </w:p>
        </w:tc>
        <w:tc>
          <w:tcPr>
            <w:tcW w:w="1425" w:type="dxa"/>
            <w:tcBorders>
              <w:top w:val="nil"/>
              <w:left w:val="nil"/>
              <w:bottom w:val="nil"/>
              <w:right w:val="nil"/>
            </w:tcBorders>
            <w:shd w:val="clear" w:color="auto" w:fill="auto"/>
            <w:vAlign w:val="bottom"/>
            <w:hideMark/>
          </w:tcPr>
          <w:p w14:paraId="1897BAD3"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3" w:type="dxa"/>
            <w:tcBorders>
              <w:top w:val="nil"/>
              <w:left w:val="nil"/>
              <w:bottom w:val="nil"/>
              <w:right w:val="nil"/>
            </w:tcBorders>
            <w:shd w:val="clear" w:color="auto" w:fill="auto"/>
            <w:noWrap/>
            <w:vAlign w:val="bottom"/>
            <w:hideMark/>
          </w:tcPr>
          <w:p w14:paraId="0FE6E3FB"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4.900</w:t>
            </w:r>
          </w:p>
        </w:tc>
        <w:tc>
          <w:tcPr>
            <w:tcW w:w="1424" w:type="dxa"/>
            <w:gridSpan w:val="2"/>
            <w:tcBorders>
              <w:top w:val="nil"/>
              <w:left w:val="nil"/>
              <w:bottom w:val="nil"/>
              <w:right w:val="nil"/>
            </w:tcBorders>
            <w:shd w:val="clear" w:color="auto" w:fill="auto"/>
            <w:vAlign w:val="bottom"/>
            <w:hideMark/>
          </w:tcPr>
          <w:p w14:paraId="27C4D7E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49137D5C" w14:textId="77777777" w:rsidTr="00656F1C">
        <w:trPr>
          <w:gridAfter w:val="1"/>
          <w:wAfter w:w="13" w:type="dxa"/>
          <w:trHeight w:val="438"/>
          <w:jc w:val="center"/>
        </w:trPr>
        <w:tc>
          <w:tcPr>
            <w:tcW w:w="2142" w:type="dxa"/>
            <w:tcBorders>
              <w:left w:val="nil"/>
              <w:bottom w:val="single" w:sz="4" w:space="0" w:color="auto"/>
              <w:right w:val="nil"/>
            </w:tcBorders>
            <w:shd w:val="clear" w:color="auto" w:fill="auto"/>
            <w:noWrap/>
            <w:vAlign w:val="bottom"/>
            <w:hideMark/>
          </w:tcPr>
          <w:p w14:paraId="1483D7D8"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Overall Mean</w:t>
            </w:r>
          </w:p>
        </w:tc>
        <w:tc>
          <w:tcPr>
            <w:tcW w:w="874" w:type="dxa"/>
            <w:tcBorders>
              <w:left w:val="nil"/>
              <w:bottom w:val="single" w:sz="4" w:space="0" w:color="auto"/>
              <w:right w:val="nil"/>
            </w:tcBorders>
            <w:shd w:val="clear" w:color="auto" w:fill="auto"/>
            <w:noWrap/>
            <w:vAlign w:val="bottom"/>
            <w:hideMark/>
          </w:tcPr>
          <w:p w14:paraId="20FC25E7"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4.88</w:t>
            </w:r>
          </w:p>
        </w:tc>
        <w:tc>
          <w:tcPr>
            <w:tcW w:w="1425" w:type="dxa"/>
            <w:tcBorders>
              <w:left w:val="nil"/>
              <w:bottom w:val="single" w:sz="4" w:space="0" w:color="auto"/>
              <w:right w:val="nil"/>
            </w:tcBorders>
            <w:shd w:val="clear" w:color="auto" w:fill="auto"/>
            <w:vAlign w:val="bottom"/>
            <w:hideMark/>
          </w:tcPr>
          <w:p w14:paraId="0446DDBF"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Highly Aligned</w:t>
            </w:r>
          </w:p>
        </w:tc>
        <w:tc>
          <w:tcPr>
            <w:tcW w:w="874" w:type="dxa"/>
            <w:tcBorders>
              <w:left w:val="nil"/>
              <w:bottom w:val="single" w:sz="4" w:space="0" w:color="auto"/>
              <w:right w:val="nil"/>
            </w:tcBorders>
            <w:shd w:val="clear" w:color="auto" w:fill="auto"/>
            <w:noWrap/>
            <w:vAlign w:val="bottom"/>
            <w:hideMark/>
          </w:tcPr>
          <w:p w14:paraId="2DB59F29"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4.92</w:t>
            </w:r>
          </w:p>
        </w:tc>
        <w:tc>
          <w:tcPr>
            <w:tcW w:w="1425" w:type="dxa"/>
            <w:tcBorders>
              <w:left w:val="nil"/>
              <w:bottom w:val="single" w:sz="4" w:space="0" w:color="auto"/>
              <w:right w:val="nil"/>
            </w:tcBorders>
            <w:shd w:val="clear" w:color="auto" w:fill="auto"/>
            <w:vAlign w:val="bottom"/>
            <w:hideMark/>
          </w:tcPr>
          <w:p w14:paraId="2BA7B945"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Highly Aligned</w:t>
            </w:r>
          </w:p>
        </w:tc>
        <w:tc>
          <w:tcPr>
            <w:tcW w:w="973" w:type="dxa"/>
            <w:tcBorders>
              <w:left w:val="nil"/>
              <w:bottom w:val="single" w:sz="4" w:space="0" w:color="auto"/>
              <w:right w:val="nil"/>
            </w:tcBorders>
            <w:shd w:val="clear" w:color="auto" w:fill="auto"/>
            <w:noWrap/>
            <w:vAlign w:val="bottom"/>
            <w:hideMark/>
          </w:tcPr>
          <w:p w14:paraId="5C7B4995"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4.900</w:t>
            </w:r>
          </w:p>
        </w:tc>
        <w:tc>
          <w:tcPr>
            <w:tcW w:w="1411" w:type="dxa"/>
            <w:tcBorders>
              <w:left w:val="nil"/>
              <w:bottom w:val="single" w:sz="4" w:space="0" w:color="auto"/>
              <w:right w:val="nil"/>
            </w:tcBorders>
            <w:shd w:val="clear" w:color="auto" w:fill="auto"/>
            <w:vAlign w:val="bottom"/>
            <w:hideMark/>
          </w:tcPr>
          <w:p w14:paraId="00C2B7D8"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Highly Aligned</w:t>
            </w:r>
          </w:p>
        </w:tc>
      </w:tr>
    </w:tbl>
    <w:p w14:paraId="4136C2BC" w14:textId="530AD593" w:rsidR="007B4F62" w:rsidRPr="00676500" w:rsidRDefault="007B4F62" w:rsidP="007B4F62">
      <w:pPr>
        <w:pStyle w:val="Heading3"/>
        <w:jc w:val="both"/>
        <w:rPr>
          <w:rFonts w:ascii="Arial" w:hAnsi="Arial" w:cs="Arial"/>
          <w:sz w:val="24"/>
          <w:szCs w:val="24"/>
        </w:rPr>
      </w:pPr>
      <w:r w:rsidRPr="00676500">
        <w:rPr>
          <w:rFonts w:ascii="Arial" w:hAnsi="Arial" w:cs="Arial"/>
          <w:sz w:val="24"/>
          <w:szCs w:val="24"/>
        </w:rPr>
        <w:t>Validity of the Developed Instructional Material</w:t>
      </w:r>
    </w:p>
    <w:p w14:paraId="6CD987C7" w14:textId="77777777" w:rsidR="007B4F62" w:rsidRPr="00676500" w:rsidRDefault="007B4F62" w:rsidP="00C95AC1">
      <w:pPr>
        <w:pStyle w:val="NormalWeb"/>
        <w:ind w:firstLine="720"/>
        <w:jc w:val="both"/>
        <w:rPr>
          <w:rFonts w:ascii="Arial" w:hAnsi="Arial" w:cs="Arial"/>
        </w:rPr>
      </w:pPr>
      <w:r w:rsidRPr="00676500">
        <w:rPr>
          <w:rFonts w:ascii="Arial" w:hAnsi="Arial" w:cs="Arial"/>
        </w:rPr>
        <w:t>The validity assessment revealed that the PAGLAYANG booklet met established standards for instructional quality. Table 4 shows that all evaluation domains received ratings within the Highly Aligned/Valid range, resulting in an overall mean of 4.905.</w:t>
      </w:r>
    </w:p>
    <w:p w14:paraId="703AC331" w14:textId="2C60D4D6" w:rsidR="007B4F62" w:rsidRPr="00676500" w:rsidRDefault="007B4F62" w:rsidP="00C95AC1">
      <w:pPr>
        <w:pStyle w:val="NormalWeb"/>
        <w:ind w:firstLine="720"/>
        <w:jc w:val="both"/>
        <w:rPr>
          <w:rFonts w:ascii="Arial" w:hAnsi="Arial" w:cs="Arial"/>
        </w:rPr>
      </w:pPr>
      <w:r w:rsidRPr="00676500">
        <w:rPr>
          <w:rFonts w:ascii="Arial" w:hAnsi="Arial" w:cs="Arial"/>
        </w:rPr>
        <w:t xml:space="preserve">Instructional design and sequencing emerged as the strongest aspect of the material (M = 4.940). Evaluators noted that the lessons progressed logically and provided adequate scaffolding for learners. Language clarity and readability received the lowest </w:t>
      </w:r>
      <w:r w:rsidRPr="00676500">
        <w:rPr>
          <w:rFonts w:ascii="Arial" w:hAnsi="Arial" w:cs="Arial"/>
        </w:rPr>
        <w:lastRenderedPageBreak/>
        <w:t>rating (M = 4.870), although this score still reflects a very favorable evaluation. Overall, the findings indicate that the material possesses strong content validity and is suitable for classroom implementation.</w:t>
      </w:r>
    </w:p>
    <w:p w14:paraId="0901F702" w14:textId="77777777" w:rsidR="00656F1C" w:rsidRDefault="00C95AC1" w:rsidP="00656F1C">
      <w:pPr>
        <w:pStyle w:val="Footer"/>
        <w:jc w:val="center"/>
        <w:rPr>
          <w:rFonts w:ascii="Arial" w:hAnsi="Arial" w:cs="Arial"/>
          <w:b/>
          <w:bCs/>
          <w:sz w:val="24"/>
          <w:szCs w:val="24"/>
        </w:rPr>
      </w:pPr>
      <w:r w:rsidRPr="00676500">
        <w:rPr>
          <w:rFonts w:ascii="Arial" w:hAnsi="Arial" w:cs="Arial"/>
          <w:b/>
          <w:bCs/>
          <w:sz w:val="24"/>
          <w:szCs w:val="24"/>
        </w:rPr>
        <w:t xml:space="preserve">Table 4. </w:t>
      </w:r>
    </w:p>
    <w:p w14:paraId="61B055A5" w14:textId="5380A334" w:rsidR="00C95AC1" w:rsidRPr="00676500" w:rsidRDefault="00C95AC1" w:rsidP="00656F1C">
      <w:pPr>
        <w:pStyle w:val="Footer"/>
        <w:spacing w:line="480" w:lineRule="auto"/>
        <w:jc w:val="center"/>
        <w:rPr>
          <w:rFonts w:ascii="Arial" w:hAnsi="Arial" w:cs="Arial"/>
          <w:b/>
          <w:bCs/>
          <w:sz w:val="24"/>
          <w:szCs w:val="24"/>
        </w:rPr>
      </w:pPr>
      <w:r w:rsidRPr="00676500">
        <w:rPr>
          <w:rFonts w:ascii="Arial" w:hAnsi="Arial" w:cs="Arial"/>
          <w:i/>
          <w:iCs/>
          <w:sz w:val="24"/>
          <w:szCs w:val="24"/>
        </w:rPr>
        <w:t>Perceived Validity of the Instructional Materials</w:t>
      </w:r>
    </w:p>
    <w:tbl>
      <w:tblPr>
        <w:tblW w:w="9210" w:type="dxa"/>
        <w:jc w:val="center"/>
        <w:tblLook w:val="04A0" w:firstRow="1" w:lastRow="0" w:firstColumn="1" w:lastColumn="0" w:noHBand="0" w:noVBand="1"/>
      </w:tblPr>
      <w:tblGrid>
        <w:gridCol w:w="2200"/>
        <w:gridCol w:w="877"/>
        <w:gridCol w:w="1427"/>
        <w:gridCol w:w="877"/>
        <w:gridCol w:w="1427"/>
        <w:gridCol w:w="975"/>
        <w:gridCol w:w="1427"/>
      </w:tblGrid>
      <w:tr w:rsidR="00C95AC1" w:rsidRPr="00676500" w14:paraId="4410484E" w14:textId="77777777" w:rsidTr="00656F1C">
        <w:trPr>
          <w:trHeight w:val="284"/>
          <w:jc w:val="center"/>
        </w:trPr>
        <w:tc>
          <w:tcPr>
            <w:tcW w:w="2200" w:type="dxa"/>
            <w:vMerge w:val="restart"/>
            <w:tcBorders>
              <w:top w:val="single" w:sz="4" w:space="0" w:color="auto"/>
              <w:left w:val="nil"/>
              <w:bottom w:val="single" w:sz="4" w:space="0" w:color="000000"/>
              <w:right w:val="nil"/>
            </w:tcBorders>
            <w:shd w:val="clear" w:color="auto" w:fill="auto"/>
            <w:noWrap/>
            <w:vAlign w:val="center"/>
            <w:hideMark/>
          </w:tcPr>
          <w:p w14:paraId="44D294B3"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Indicators</w:t>
            </w:r>
          </w:p>
        </w:tc>
        <w:tc>
          <w:tcPr>
            <w:tcW w:w="2304" w:type="dxa"/>
            <w:gridSpan w:val="2"/>
            <w:tcBorders>
              <w:top w:val="single" w:sz="4" w:space="0" w:color="auto"/>
              <w:left w:val="nil"/>
              <w:bottom w:val="nil"/>
              <w:right w:val="nil"/>
            </w:tcBorders>
            <w:shd w:val="clear" w:color="auto" w:fill="auto"/>
            <w:noWrap/>
            <w:vAlign w:val="center"/>
            <w:hideMark/>
          </w:tcPr>
          <w:p w14:paraId="5D9F773C"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Experts</w:t>
            </w:r>
          </w:p>
        </w:tc>
        <w:tc>
          <w:tcPr>
            <w:tcW w:w="2304" w:type="dxa"/>
            <w:gridSpan w:val="2"/>
            <w:tcBorders>
              <w:top w:val="single" w:sz="4" w:space="0" w:color="auto"/>
              <w:left w:val="nil"/>
              <w:bottom w:val="nil"/>
              <w:right w:val="nil"/>
            </w:tcBorders>
            <w:shd w:val="clear" w:color="auto" w:fill="auto"/>
            <w:noWrap/>
            <w:vAlign w:val="center"/>
            <w:hideMark/>
          </w:tcPr>
          <w:p w14:paraId="49AE1B54"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Practitioners</w:t>
            </w:r>
          </w:p>
        </w:tc>
        <w:tc>
          <w:tcPr>
            <w:tcW w:w="975" w:type="dxa"/>
            <w:vMerge w:val="restart"/>
            <w:tcBorders>
              <w:top w:val="single" w:sz="4" w:space="0" w:color="auto"/>
              <w:left w:val="nil"/>
              <w:bottom w:val="single" w:sz="4" w:space="0" w:color="000000"/>
              <w:right w:val="nil"/>
            </w:tcBorders>
            <w:shd w:val="clear" w:color="auto" w:fill="auto"/>
            <w:vAlign w:val="center"/>
            <w:hideMark/>
          </w:tcPr>
          <w:p w14:paraId="375B39E3"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Grand Mean</w:t>
            </w:r>
          </w:p>
        </w:tc>
        <w:tc>
          <w:tcPr>
            <w:tcW w:w="1427" w:type="dxa"/>
            <w:vMerge w:val="restart"/>
            <w:tcBorders>
              <w:top w:val="single" w:sz="4" w:space="0" w:color="auto"/>
              <w:left w:val="nil"/>
              <w:bottom w:val="single" w:sz="4" w:space="0" w:color="000000"/>
              <w:right w:val="nil"/>
            </w:tcBorders>
            <w:shd w:val="clear" w:color="auto" w:fill="auto"/>
            <w:vAlign w:val="center"/>
            <w:hideMark/>
          </w:tcPr>
          <w:p w14:paraId="41C8812C"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Overall Adjectival Rating</w:t>
            </w:r>
          </w:p>
        </w:tc>
      </w:tr>
      <w:tr w:rsidR="00C95AC1" w:rsidRPr="00676500" w14:paraId="2B9746B7" w14:textId="77777777" w:rsidTr="00656F1C">
        <w:trPr>
          <w:trHeight w:val="570"/>
          <w:jc w:val="center"/>
        </w:trPr>
        <w:tc>
          <w:tcPr>
            <w:tcW w:w="2200" w:type="dxa"/>
            <w:vMerge/>
            <w:tcBorders>
              <w:top w:val="single" w:sz="4" w:space="0" w:color="auto"/>
              <w:left w:val="nil"/>
              <w:bottom w:val="single" w:sz="4" w:space="0" w:color="000000"/>
              <w:right w:val="nil"/>
            </w:tcBorders>
            <w:vAlign w:val="center"/>
            <w:hideMark/>
          </w:tcPr>
          <w:p w14:paraId="3FB2B193" w14:textId="77777777" w:rsidR="00C95AC1" w:rsidRPr="00676500" w:rsidRDefault="00C95AC1" w:rsidP="008B512F">
            <w:pPr>
              <w:rPr>
                <w:rFonts w:ascii="Arial" w:hAnsi="Arial" w:cs="Arial"/>
                <w:b/>
                <w:bCs/>
                <w:color w:val="000000"/>
                <w:sz w:val="24"/>
                <w:szCs w:val="24"/>
                <w:lang w:eastAsia="en-PH"/>
              </w:rPr>
            </w:pPr>
          </w:p>
        </w:tc>
        <w:tc>
          <w:tcPr>
            <w:tcW w:w="877" w:type="dxa"/>
            <w:tcBorders>
              <w:top w:val="nil"/>
              <w:left w:val="nil"/>
              <w:bottom w:val="single" w:sz="4" w:space="0" w:color="auto"/>
              <w:right w:val="nil"/>
            </w:tcBorders>
            <w:shd w:val="clear" w:color="auto" w:fill="auto"/>
            <w:noWrap/>
            <w:vAlign w:val="center"/>
            <w:hideMark/>
          </w:tcPr>
          <w:p w14:paraId="45533B0E"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427" w:type="dxa"/>
            <w:tcBorders>
              <w:top w:val="nil"/>
              <w:left w:val="nil"/>
              <w:bottom w:val="single" w:sz="4" w:space="0" w:color="auto"/>
              <w:right w:val="nil"/>
            </w:tcBorders>
            <w:shd w:val="clear" w:color="auto" w:fill="auto"/>
            <w:vAlign w:val="center"/>
            <w:hideMark/>
          </w:tcPr>
          <w:p w14:paraId="250D5C15"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877" w:type="dxa"/>
            <w:tcBorders>
              <w:top w:val="nil"/>
              <w:left w:val="nil"/>
              <w:bottom w:val="single" w:sz="4" w:space="0" w:color="auto"/>
              <w:right w:val="nil"/>
            </w:tcBorders>
            <w:shd w:val="clear" w:color="auto" w:fill="auto"/>
            <w:noWrap/>
            <w:vAlign w:val="center"/>
            <w:hideMark/>
          </w:tcPr>
          <w:p w14:paraId="0C925CDC"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427" w:type="dxa"/>
            <w:tcBorders>
              <w:top w:val="nil"/>
              <w:left w:val="nil"/>
              <w:bottom w:val="single" w:sz="4" w:space="0" w:color="auto"/>
              <w:right w:val="nil"/>
            </w:tcBorders>
            <w:shd w:val="clear" w:color="auto" w:fill="auto"/>
            <w:vAlign w:val="center"/>
            <w:hideMark/>
          </w:tcPr>
          <w:p w14:paraId="6601257B"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975" w:type="dxa"/>
            <w:vMerge/>
            <w:tcBorders>
              <w:top w:val="single" w:sz="4" w:space="0" w:color="auto"/>
              <w:left w:val="nil"/>
              <w:bottom w:val="single" w:sz="4" w:space="0" w:color="000000"/>
              <w:right w:val="nil"/>
            </w:tcBorders>
            <w:vAlign w:val="center"/>
            <w:hideMark/>
          </w:tcPr>
          <w:p w14:paraId="5507DD6A" w14:textId="77777777" w:rsidR="00C95AC1" w:rsidRPr="00676500" w:rsidRDefault="00C95AC1" w:rsidP="008B512F">
            <w:pPr>
              <w:rPr>
                <w:rFonts w:ascii="Arial" w:hAnsi="Arial" w:cs="Arial"/>
                <w:b/>
                <w:bCs/>
                <w:color w:val="000000"/>
                <w:sz w:val="24"/>
                <w:szCs w:val="24"/>
                <w:lang w:eastAsia="en-PH"/>
              </w:rPr>
            </w:pPr>
          </w:p>
        </w:tc>
        <w:tc>
          <w:tcPr>
            <w:tcW w:w="1427" w:type="dxa"/>
            <w:vMerge/>
            <w:tcBorders>
              <w:top w:val="single" w:sz="4" w:space="0" w:color="auto"/>
              <w:left w:val="nil"/>
              <w:bottom w:val="single" w:sz="4" w:space="0" w:color="000000"/>
              <w:right w:val="nil"/>
            </w:tcBorders>
            <w:vAlign w:val="center"/>
            <w:hideMark/>
          </w:tcPr>
          <w:p w14:paraId="29C5FD68" w14:textId="77777777" w:rsidR="00C95AC1" w:rsidRPr="00676500" w:rsidRDefault="00C95AC1" w:rsidP="008B512F">
            <w:pPr>
              <w:rPr>
                <w:rFonts w:ascii="Arial" w:hAnsi="Arial" w:cs="Arial"/>
                <w:b/>
                <w:bCs/>
                <w:color w:val="000000"/>
                <w:sz w:val="24"/>
                <w:szCs w:val="24"/>
                <w:lang w:eastAsia="en-PH"/>
              </w:rPr>
            </w:pPr>
          </w:p>
        </w:tc>
      </w:tr>
      <w:tr w:rsidR="00C95AC1" w:rsidRPr="00676500" w14:paraId="5C8C1EBD" w14:textId="77777777" w:rsidTr="00656F1C">
        <w:trPr>
          <w:trHeight w:val="570"/>
          <w:jc w:val="center"/>
        </w:trPr>
        <w:tc>
          <w:tcPr>
            <w:tcW w:w="2200" w:type="dxa"/>
            <w:tcBorders>
              <w:top w:val="nil"/>
              <w:left w:val="nil"/>
              <w:bottom w:val="nil"/>
              <w:right w:val="nil"/>
            </w:tcBorders>
            <w:shd w:val="clear" w:color="auto" w:fill="auto"/>
            <w:vAlign w:val="bottom"/>
            <w:hideMark/>
          </w:tcPr>
          <w:p w14:paraId="65809C5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Content Accuracy &amp; Relevance</w:t>
            </w:r>
          </w:p>
        </w:tc>
        <w:tc>
          <w:tcPr>
            <w:tcW w:w="877" w:type="dxa"/>
            <w:tcBorders>
              <w:top w:val="nil"/>
              <w:left w:val="nil"/>
              <w:bottom w:val="nil"/>
              <w:right w:val="nil"/>
            </w:tcBorders>
            <w:shd w:val="clear" w:color="auto" w:fill="auto"/>
            <w:noWrap/>
            <w:vAlign w:val="bottom"/>
            <w:hideMark/>
          </w:tcPr>
          <w:p w14:paraId="11FAA8D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4.84</w:t>
            </w:r>
          </w:p>
        </w:tc>
        <w:tc>
          <w:tcPr>
            <w:tcW w:w="1427" w:type="dxa"/>
            <w:tcBorders>
              <w:top w:val="nil"/>
              <w:left w:val="nil"/>
              <w:bottom w:val="nil"/>
              <w:right w:val="nil"/>
            </w:tcBorders>
            <w:shd w:val="clear" w:color="auto" w:fill="auto"/>
            <w:vAlign w:val="bottom"/>
            <w:hideMark/>
          </w:tcPr>
          <w:p w14:paraId="582C4E3E"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7" w:type="dxa"/>
            <w:tcBorders>
              <w:top w:val="nil"/>
              <w:left w:val="nil"/>
              <w:bottom w:val="nil"/>
              <w:right w:val="nil"/>
            </w:tcBorders>
            <w:shd w:val="clear" w:color="auto" w:fill="auto"/>
            <w:noWrap/>
            <w:vAlign w:val="bottom"/>
            <w:hideMark/>
          </w:tcPr>
          <w:p w14:paraId="36C29051"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4.93</w:t>
            </w:r>
          </w:p>
        </w:tc>
        <w:tc>
          <w:tcPr>
            <w:tcW w:w="1427" w:type="dxa"/>
            <w:tcBorders>
              <w:top w:val="nil"/>
              <w:left w:val="nil"/>
              <w:bottom w:val="nil"/>
              <w:right w:val="nil"/>
            </w:tcBorders>
            <w:shd w:val="clear" w:color="auto" w:fill="auto"/>
            <w:vAlign w:val="bottom"/>
            <w:hideMark/>
          </w:tcPr>
          <w:p w14:paraId="61274D90"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5" w:type="dxa"/>
            <w:tcBorders>
              <w:top w:val="nil"/>
              <w:left w:val="nil"/>
              <w:bottom w:val="nil"/>
              <w:right w:val="nil"/>
            </w:tcBorders>
            <w:shd w:val="clear" w:color="auto" w:fill="auto"/>
            <w:noWrap/>
            <w:vAlign w:val="bottom"/>
            <w:hideMark/>
          </w:tcPr>
          <w:p w14:paraId="3BD77AD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4.887</w:t>
            </w:r>
          </w:p>
        </w:tc>
        <w:tc>
          <w:tcPr>
            <w:tcW w:w="1427" w:type="dxa"/>
            <w:tcBorders>
              <w:top w:val="nil"/>
              <w:left w:val="nil"/>
              <w:bottom w:val="nil"/>
              <w:right w:val="nil"/>
            </w:tcBorders>
            <w:shd w:val="clear" w:color="auto" w:fill="auto"/>
            <w:vAlign w:val="bottom"/>
            <w:hideMark/>
          </w:tcPr>
          <w:p w14:paraId="549112D4"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44CF0F86" w14:textId="77777777" w:rsidTr="00656F1C">
        <w:trPr>
          <w:trHeight w:val="570"/>
          <w:jc w:val="center"/>
        </w:trPr>
        <w:tc>
          <w:tcPr>
            <w:tcW w:w="2200" w:type="dxa"/>
            <w:tcBorders>
              <w:top w:val="nil"/>
              <w:left w:val="nil"/>
              <w:bottom w:val="nil"/>
              <w:right w:val="nil"/>
            </w:tcBorders>
            <w:shd w:val="clear" w:color="auto" w:fill="auto"/>
            <w:vAlign w:val="bottom"/>
            <w:hideMark/>
          </w:tcPr>
          <w:p w14:paraId="06841CB1"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Instructional Design &amp; Sequencing</w:t>
            </w:r>
          </w:p>
        </w:tc>
        <w:tc>
          <w:tcPr>
            <w:tcW w:w="877" w:type="dxa"/>
            <w:tcBorders>
              <w:top w:val="nil"/>
              <w:left w:val="nil"/>
              <w:bottom w:val="nil"/>
              <w:right w:val="nil"/>
            </w:tcBorders>
            <w:shd w:val="clear" w:color="auto" w:fill="auto"/>
            <w:noWrap/>
            <w:vAlign w:val="bottom"/>
            <w:hideMark/>
          </w:tcPr>
          <w:p w14:paraId="154D7896"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4.92</w:t>
            </w:r>
          </w:p>
        </w:tc>
        <w:tc>
          <w:tcPr>
            <w:tcW w:w="1427" w:type="dxa"/>
            <w:tcBorders>
              <w:top w:val="nil"/>
              <w:left w:val="nil"/>
              <w:bottom w:val="nil"/>
              <w:right w:val="nil"/>
            </w:tcBorders>
            <w:shd w:val="clear" w:color="auto" w:fill="auto"/>
            <w:vAlign w:val="bottom"/>
            <w:hideMark/>
          </w:tcPr>
          <w:p w14:paraId="5817D481"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7" w:type="dxa"/>
            <w:tcBorders>
              <w:top w:val="nil"/>
              <w:left w:val="nil"/>
              <w:bottom w:val="nil"/>
              <w:right w:val="nil"/>
            </w:tcBorders>
            <w:shd w:val="clear" w:color="auto" w:fill="auto"/>
            <w:noWrap/>
            <w:vAlign w:val="bottom"/>
            <w:hideMark/>
          </w:tcPr>
          <w:p w14:paraId="254033AE"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5.00</w:t>
            </w:r>
          </w:p>
        </w:tc>
        <w:tc>
          <w:tcPr>
            <w:tcW w:w="1427" w:type="dxa"/>
            <w:tcBorders>
              <w:top w:val="nil"/>
              <w:left w:val="nil"/>
              <w:bottom w:val="nil"/>
              <w:right w:val="nil"/>
            </w:tcBorders>
            <w:shd w:val="clear" w:color="auto" w:fill="auto"/>
            <w:vAlign w:val="bottom"/>
            <w:hideMark/>
          </w:tcPr>
          <w:p w14:paraId="2B0B5362"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5" w:type="dxa"/>
            <w:tcBorders>
              <w:top w:val="nil"/>
              <w:left w:val="nil"/>
              <w:bottom w:val="nil"/>
              <w:right w:val="nil"/>
            </w:tcBorders>
            <w:shd w:val="clear" w:color="auto" w:fill="auto"/>
            <w:noWrap/>
            <w:vAlign w:val="bottom"/>
            <w:hideMark/>
          </w:tcPr>
          <w:p w14:paraId="6C8AA0C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4.960</w:t>
            </w:r>
          </w:p>
        </w:tc>
        <w:tc>
          <w:tcPr>
            <w:tcW w:w="1427" w:type="dxa"/>
            <w:tcBorders>
              <w:top w:val="nil"/>
              <w:left w:val="nil"/>
              <w:bottom w:val="nil"/>
              <w:right w:val="nil"/>
            </w:tcBorders>
            <w:shd w:val="clear" w:color="auto" w:fill="auto"/>
            <w:vAlign w:val="bottom"/>
            <w:hideMark/>
          </w:tcPr>
          <w:p w14:paraId="1D46EBC1"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35CBD670" w14:textId="77777777" w:rsidTr="00656F1C">
        <w:trPr>
          <w:trHeight w:val="570"/>
          <w:jc w:val="center"/>
        </w:trPr>
        <w:tc>
          <w:tcPr>
            <w:tcW w:w="2200" w:type="dxa"/>
            <w:tcBorders>
              <w:top w:val="nil"/>
              <w:left w:val="nil"/>
              <w:bottom w:val="nil"/>
              <w:right w:val="nil"/>
            </w:tcBorders>
            <w:shd w:val="clear" w:color="auto" w:fill="auto"/>
            <w:vAlign w:val="bottom"/>
            <w:hideMark/>
          </w:tcPr>
          <w:p w14:paraId="56935B4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Language &amp; Clarity</w:t>
            </w:r>
          </w:p>
        </w:tc>
        <w:tc>
          <w:tcPr>
            <w:tcW w:w="877" w:type="dxa"/>
            <w:tcBorders>
              <w:top w:val="nil"/>
              <w:left w:val="nil"/>
              <w:bottom w:val="nil"/>
              <w:right w:val="nil"/>
            </w:tcBorders>
            <w:shd w:val="clear" w:color="auto" w:fill="auto"/>
            <w:noWrap/>
            <w:vAlign w:val="bottom"/>
            <w:hideMark/>
          </w:tcPr>
          <w:p w14:paraId="6E2267B8"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4.68</w:t>
            </w:r>
          </w:p>
        </w:tc>
        <w:tc>
          <w:tcPr>
            <w:tcW w:w="1427" w:type="dxa"/>
            <w:tcBorders>
              <w:top w:val="nil"/>
              <w:left w:val="nil"/>
              <w:bottom w:val="nil"/>
              <w:right w:val="nil"/>
            </w:tcBorders>
            <w:shd w:val="clear" w:color="auto" w:fill="auto"/>
            <w:vAlign w:val="bottom"/>
            <w:hideMark/>
          </w:tcPr>
          <w:p w14:paraId="38F1FA60"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7" w:type="dxa"/>
            <w:tcBorders>
              <w:top w:val="nil"/>
              <w:left w:val="nil"/>
              <w:bottom w:val="nil"/>
              <w:right w:val="nil"/>
            </w:tcBorders>
            <w:shd w:val="clear" w:color="auto" w:fill="auto"/>
            <w:noWrap/>
            <w:vAlign w:val="bottom"/>
            <w:hideMark/>
          </w:tcPr>
          <w:p w14:paraId="361F0A85"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5.00</w:t>
            </w:r>
          </w:p>
        </w:tc>
        <w:tc>
          <w:tcPr>
            <w:tcW w:w="1427" w:type="dxa"/>
            <w:tcBorders>
              <w:top w:val="nil"/>
              <w:left w:val="nil"/>
              <w:bottom w:val="nil"/>
              <w:right w:val="nil"/>
            </w:tcBorders>
            <w:shd w:val="clear" w:color="auto" w:fill="auto"/>
            <w:vAlign w:val="bottom"/>
            <w:hideMark/>
          </w:tcPr>
          <w:p w14:paraId="5FE35B65"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5" w:type="dxa"/>
            <w:tcBorders>
              <w:top w:val="nil"/>
              <w:left w:val="nil"/>
              <w:bottom w:val="nil"/>
              <w:right w:val="nil"/>
            </w:tcBorders>
            <w:shd w:val="clear" w:color="auto" w:fill="auto"/>
            <w:noWrap/>
            <w:vAlign w:val="bottom"/>
            <w:hideMark/>
          </w:tcPr>
          <w:p w14:paraId="30360BAE"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4.840</w:t>
            </w:r>
          </w:p>
        </w:tc>
        <w:tc>
          <w:tcPr>
            <w:tcW w:w="1427" w:type="dxa"/>
            <w:tcBorders>
              <w:top w:val="nil"/>
              <w:left w:val="nil"/>
              <w:bottom w:val="nil"/>
              <w:right w:val="nil"/>
            </w:tcBorders>
            <w:shd w:val="clear" w:color="auto" w:fill="auto"/>
            <w:vAlign w:val="bottom"/>
            <w:hideMark/>
          </w:tcPr>
          <w:p w14:paraId="246AF1D2"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4EE6CFA1" w14:textId="77777777" w:rsidTr="00656F1C">
        <w:trPr>
          <w:trHeight w:val="570"/>
          <w:jc w:val="center"/>
        </w:trPr>
        <w:tc>
          <w:tcPr>
            <w:tcW w:w="2200" w:type="dxa"/>
            <w:tcBorders>
              <w:top w:val="nil"/>
              <w:left w:val="nil"/>
              <w:bottom w:val="nil"/>
              <w:right w:val="nil"/>
            </w:tcBorders>
            <w:shd w:val="clear" w:color="auto" w:fill="auto"/>
            <w:vAlign w:val="bottom"/>
            <w:hideMark/>
          </w:tcPr>
          <w:p w14:paraId="67EE55A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Technical Design &amp; Usability</w:t>
            </w:r>
          </w:p>
        </w:tc>
        <w:tc>
          <w:tcPr>
            <w:tcW w:w="877" w:type="dxa"/>
            <w:tcBorders>
              <w:top w:val="nil"/>
              <w:left w:val="nil"/>
              <w:bottom w:val="nil"/>
              <w:right w:val="nil"/>
            </w:tcBorders>
            <w:shd w:val="clear" w:color="auto" w:fill="auto"/>
            <w:noWrap/>
            <w:vAlign w:val="bottom"/>
            <w:hideMark/>
          </w:tcPr>
          <w:p w14:paraId="3D591F78"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4.80</w:t>
            </w:r>
          </w:p>
        </w:tc>
        <w:tc>
          <w:tcPr>
            <w:tcW w:w="1427" w:type="dxa"/>
            <w:tcBorders>
              <w:top w:val="nil"/>
              <w:left w:val="nil"/>
              <w:bottom w:val="nil"/>
              <w:right w:val="nil"/>
            </w:tcBorders>
            <w:shd w:val="clear" w:color="auto" w:fill="auto"/>
            <w:vAlign w:val="bottom"/>
            <w:hideMark/>
          </w:tcPr>
          <w:p w14:paraId="1F1907BA"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7" w:type="dxa"/>
            <w:tcBorders>
              <w:top w:val="nil"/>
              <w:left w:val="nil"/>
              <w:bottom w:val="nil"/>
              <w:right w:val="nil"/>
            </w:tcBorders>
            <w:shd w:val="clear" w:color="auto" w:fill="auto"/>
            <w:noWrap/>
            <w:vAlign w:val="bottom"/>
            <w:hideMark/>
          </w:tcPr>
          <w:p w14:paraId="1E4A28D7"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5.00</w:t>
            </w:r>
          </w:p>
        </w:tc>
        <w:tc>
          <w:tcPr>
            <w:tcW w:w="1427" w:type="dxa"/>
            <w:tcBorders>
              <w:top w:val="nil"/>
              <w:left w:val="nil"/>
              <w:bottom w:val="nil"/>
              <w:right w:val="nil"/>
            </w:tcBorders>
            <w:shd w:val="clear" w:color="auto" w:fill="auto"/>
            <w:vAlign w:val="bottom"/>
            <w:hideMark/>
          </w:tcPr>
          <w:p w14:paraId="1E0D716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5" w:type="dxa"/>
            <w:tcBorders>
              <w:top w:val="nil"/>
              <w:left w:val="nil"/>
              <w:bottom w:val="nil"/>
              <w:right w:val="nil"/>
            </w:tcBorders>
            <w:shd w:val="clear" w:color="auto" w:fill="auto"/>
            <w:noWrap/>
            <w:vAlign w:val="bottom"/>
            <w:hideMark/>
          </w:tcPr>
          <w:p w14:paraId="04C4908E"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4.900</w:t>
            </w:r>
          </w:p>
        </w:tc>
        <w:tc>
          <w:tcPr>
            <w:tcW w:w="1427" w:type="dxa"/>
            <w:tcBorders>
              <w:top w:val="nil"/>
              <w:left w:val="nil"/>
              <w:bottom w:val="nil"/>
              <w:right w:val="nil"/>
            </w:tcBorders>
            <w:shd w:val="clear" w:color="auto" w:fill="auto"/>
            <w:vAlign w:val="bottom"/>
            <w:hideMark/>
          </w:tcPr>
          <w:p w14:paraId="03EA4F0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3647D0B0" w14:textId="77777777" w:rsidTr="00656F1C">
        <w:trPr>
          <w:trHeight w:val="570"/>
          <w:jc w:val="center"/>
        </w:trPr>
        <w:tc>
          <w:tcPr>
            <w:tcW w:w="2200" w:type="dxa"/>
            <w:tcBorders>
              <w:top w:val="nil"/>
              <w:left w:val="nil"/>
              <w:bottom w:val="nil"/>
              <w:right w:val="nil"/>
            </w:tcBorders>
            <w:shd w:val="clear" w:color="auto" w:fill="auto"/>
            <w:vAlign w:val="bottom"/>
            <w:hideMark/>
          </w:tcPr>
          <w:p w14:paraId="07B838A5"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Appropriateness for the Target Learners</w:t>
            </w:r>
          </w:p>
        </w:tc>
        <w:tc>
          <w:tcPr>
            <w:tcW w:w="877" w:type="dxa"/>
            <w:tcBorders>
              <w:top w:val="nil"/>
              <w:left w:val="nil"/>
              <w:bottom w:val="nil"/>
              <w:right w:val="nil"/>
            </w:tcBorders>
            <w:shd w:val="clear" w:color="auto" w:fill="auto"/>
            <w:noWrap/>
            <w:vAlign w:val="bottom"/>
            <w:hideMark/>
          </w:tcPr>
          <w:p w14:paraId="4161CDA9"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4.88</w:t>
            </w:r>
          </w:p>
        </w:tc>
        <w:tc>
          <w:tcPr>
            <w:tcW w:w="1427" w:type="dxa"/>
            <w:tcBorders>
              <w:top w:val="nil"/>
              <w:left w:val="nil"/>
              <w:bottom w:val="nil"/>
              <w:right w:val="nil"/>
            </w:tcBorders>
            <w:shd w:val="clear" w:color="auto" w:fill="auto"/>
            <w:vAlign w:val="bottom"/>
            <w:hideMark/>
          </w:tcPr>
          <w:p w14:paraId="601B9D51"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877" w:type="dxa"/>
            <w:tcBorders>
              <w:top w:val="nil"/>
              <w:left w:val="nil"/>
              <w:bottom w:val="nil"/>
              <w:right w:val="nil"/>
            </w:tcBorders>
            <w:shd w:val="clear" w:color="auto" w:fill="auto"/>
            <w:noWrap/>
            <w:vAlign w:val="bottom"/>
            <w:hideMark/>
          </w:tcPr>
          <w:p w14:paraId="1E6F0CDC"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5.00</w:t>
            </w:r>
          </w:p>
        </w:tc>
        <w:tc>
          <w:tcPr>
            <w:tcW w:w="1427" w:type="dxa"/>
            <w:tcBorders>
              <w:top w:val="nil"/>
              <w:left w:val="nil"/>
              <w:bottom w:val="nil"/>
              <w:right w:val="nil"/>
            </w:tcBorders>
            <w:shd w:val="clear" w:color="auto" w:fill="auto"/>
            <w:vAlign w:val="bottom"/>
            <w:hideMark/>
          </w:tcPr>
          <w:p w14:paraId="254D24FF"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c>
          <w:tcPr>
            <w:tcW w:w="975" w:type="dxa"/>
            <w:tcBorders>
              <w:top w:val="nil"/>
              <w:left w:val="nil"/>
              <w:bottom w:val="nil"/>
              <w:right w:val="nil"/>
            </w:tcBorders>
            <w:shd w:val="clear" w:color="auto" w:fill="auto"/>
            <w:noWrap/>
            <w:vAlign w:val="bottom"/>
            <w:hideMark/>
          </w:tcPr>
          <w:p w14:paraId="1B9112A5"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4.940</w:t>
            </w:r>
          </w:p>
        </w:tc>
        <w:tc>
          <w:tcPr>
            <w:tcW w:w="1427" w:type="dxa"/>
            <w:tcBorders>
              <w:top w:val="nil"/>
              <w:left w:val="nil"/>
              <w:bottom w:val="nil"/>
              <w:right w:val="nil"/>
            </w:tcBorders>
            <w:shd w:val="clear" w:color="auto" w:fill="auto"/>
            <w:vAlign w:val="bottom"/>
            <w:hideMark/>
          </w:tcPr>
          <w:p w14:paraId="27850CC6" w14:textId="77777777" w:rsidR="00C95AC1" w:rsidRPr="00676500" w:rsidRDefault="00C95AC1" w:rsidP="008B512F">
            <w:pPr>
              <w:rPr>
                <w:rFonts w:ascii="Arial" w:hAnsi="Arial" w:cs="Arial"/>
                <w:color w:val="000000"/>
                <w:sz w:val="24"/>
                <w:szCs w:val="24"/>
                <w:lang w:eastAsia="en-PH"/>
              </w:rPr>
            </w:pPr>
            <w:r w:rsidRPr="00676500">
              <w:rPr>
                <w:rFonts w:ascii="Arial" w:hAnsi="Arial" w:cs="Arial"/>
                <w:color w:val="000000"/>
                <w:sz w:val="24"/>
                <w:szCs w:val="24"/>
                <w:lang w:eastAsia="en-PH"/>
              </w:rPr>
              <w:t>Highly Aligned</w:t>
            </w:r>
          </w:p>
        </w:tc>
      </w:tr>
      <w:tr w:rsidR="00C95AC1" w:rsidRPr="00676500" w14:paraId="25E49252" w14:textId="77777777" w:rsidTr="00656F1C">
        <w:trPr>
          <w:trHeight w:val="570"/>
          <w:jc w:val="center"/>
        </w:trPr>
        <w:tc>
          <w:tcPr>
            <w:tcW w:w="2200" w:type="dxa"/>
            <w:tcBorders>
              <w:top w:val="single" w:sz="4" w:space="0" w:color="auto"/>
              <w:left w:val="nil"/>
              <w:bottom w:val="single" w:sz="4" w:space="0" w:color="auto"/>
              <w:right w:val="nil"/>
            </w:tcBorders>
            <w:shd w:val="clear" w:color="auto" w:fill="auto"/>
            <w:noWrap/>
            <w:vAlign w:val="bottom"/>
            <w:hideMark/>
          </w:tcPr>
          <w:p w14:paraId="7C1DB1B9" w14:textId="77777777" w:rsidR="00C95AC1" w:rsidRPr="00676500" w:rsidRDefault="00C95AC1" w:rsidP="008B512F">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Overall Mean</w:t>
            </w:r>
          </w:p>
        </w:tc>
        <w:tc>
          <w:tcPr>
            <w:tcW w:w="877" w:type="dxa"/>
            <w:tcBorders>
              <w:top w:val="single" w:sz="4" w:space="0" w:color="auto"/>
              <w:left w:val="nil"/>
              <w:bottom w:val="single" w:sz="4" w:space="0" w:color="auto"/>
              <w:right w:val="nil"/>
            </w:tcBorders>
            <w:shd w:val="clear" w:color="auto" w:fill="auto"/>
            <w:noWrap/>
            <w:vAlign w:val="bottom"/>
            <w:hideMark/>
          </w:tcPr>
          <w:p w14:paraId="1A37F27B"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4.824</w:t>
            </w:r>
          </w:p>
        </w:tc>
        <w:tc>
          <w:tcPr>
            <w:tcW w:w="1427" w:type="dxa"/>
            <w:tcBorders>
              <w:top w:val="single" w:sz="4" w:space="0" w:color="auto"/>
              <w:left w:val="nil"/>
              <w:bottom w:val="single" w:sz="4" w:space="0" w:color="auto"/>
              <w:right w:val="nil"/>
            </w:tcBorders>
            <w:shd w:val="clear" w:color="auto" w:fill="auto"/>
            <w:vAlign w:val="bottom"/>
            <w:hideMark/>
          </w:tcPr>
          <w:p w14:paraId="6F5E1E4A"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Highly Aligned</w:t>
            </w:r>
          </w:p>
        </w:tc>
        <w:tc>
          <w:tcPr>
            <w:tcW w:w="877" w:type="dxa"/>
            <w:tcBorders>
              <w:top w:val="single" w:sz="4" w:space="0" w:color="auto"/>
              <w:left w:val="nil"/>
              <w:bottom w:val="single" w:sz="4" w:space="0" w:color="auto"/>
              <w:right w:val="nil"/>
            </w:tcBorders>
            <w:shd w:val="clear" w:color="auto" w:fill="auto"/>
            <w:noWrap/>
            <w:vAlign w:val="bottom"/>
            <w:hideMark/>
          </w:tcPr>
          <w:p w14:paraId="08BCF346"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4.987</w:t>
            </w:r>
          </w:p>
        </w:tc>
        <w:tc>
          <w:tcPr>
            <w:tcW w:w="1427" w:type="dxa"/>
            <w:tcBorders>
              <w:top w:val="single" w:sz="4" w:space="0" w:color="auto"/>
              <w:left w:val="nil"/>
              <w:bottom w:val="single" w:sz="4" w:space="0" w:color="auto"/>
              <w:right w:val="nil"/>
            </w:tcBorders>
            <w:shd w:val="clear" w:color="auto" w:fill="auto"/>
            <w:vAlign w:val="bottom"/>
            <w:hideMark/>
          </w:tcPr>
          <w:p w14:paraId="53CD779B"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Highly Aligned</w:t>
            </w:r>
          </w:p>
        </w:tc>
        <w:tc>
          <w:tcPr>
            <w:tcW w:w="975" w:type="dxa"/>
            <w:tcBorders>
              <w:top w:val="single" w:sz="4" w:space="0" w:color="auto"/>
              <w:left w:val="nil"/>
              <w:bottom w:val="single" w:sz="4" w:space="0" w:color="auto"/>
              <w:right w:val="nil"/>
            </w:tcBorders>
            <w:shd w:val="clear" w:color="auto" w:fill="auto"/>
            <w:noWrap/>
            <w:vAlign w:val="bottom"/>
            <w:hideMark/>
          </w:tcPr>
          <w:p w14:paraId="0C725179"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4.905</w:t>
            </w:r>
          </w:p>
        </w:tc>
        <w:tc>
          <w:tcPr>
            <w:tcW w:w="1427" w:type="dxa"/>
            <w:tcBorders>
              <w:top w:val="single" w:sz="4" w:space="0" w:color="auto"/>
              <w:left w:val="nil"/>
              <w:bottom w:val="single" w:sz="4" w:space="0" w:color="auto"/>
              <w:right w:val="nil"/>
            </w:tcBorders>
            <w:shd w:val="clear" w:color="auto" w:fill="auto"/>
            <w:vAlign w:val="bottom"/>
            <w:hideMark/>
          </w:tcPr>
          <w:p w14:paraId="18AC5278" w14:textId="77777777" w:rsidR="00C95AC1" w:rsidRPr="00676500" w:rsidRDefault="00C95AC1" w:rsidP="008B512F">
            <w:pPr>
              <w:rPr>
                <w:rFonts w:ascii="Arial" w:hAnsi="Arial" w:cs="Arial"/>
                <w:b/>
                <w:bCs/>
                <w:color w:val="000000"/>
                <w:sz w:val="24"/>
                <w:szCs w:val="24"/>
                <w:lang w:eastAsia="en-PH"/>
              </w:rPr>
            </w:pPr>
            <w:r w:rsidRPr="00676500">
              <w:rPr>
                <w:rFonts w:ascii="Arial" w:hAnsi="Arial" w:cs="Arial"/>
                <w:b/>
                <w:bCs/>
                <w:color w:val="000000"/>
                <w:sz w:val="24"/>
                <w:szCs w:val="24"/>
                <w:lang w:eastAsia="en-PH"/>
              </w:rPr>
              <w:t>Highly Aligned</w:t>
            </w:r>
          </w:p>
        </w:tc>
      </w:tr>
    </w:tbl>
    <w:p w14:paraId="4452FBEE" w14:textId="77777777" w:rsidR="00C95AC1" w:rsidRPr="00676500" w:rsidRDefault="00C95AC1" w:rsidP="00C95AC1">
      <w:pPr>
        <w:pStyle w:val="Heading3"/>
        <w:jc w:val="both"/>
        <w:rPr>
          <w:rFonts w:ascii="Arial" w:hAnsi="Arial" w:cs="Arial"/>
          <w:sz w:val="24"/>
          <w:szCs w:val="24"/>
        </w:rPr>
      </w:pPr>
      <w:r w:rsidRPr="00676500">
        <w:rPr>
          <w:rFonts w:ascii="Arial" w:hAnsi="Arial" w:cs="Arial"/>
          <w:sz w:val="24"/>
          <w:szCs w:val="24"/>
        </w:rPr>
        <w:t xml:space="preserve">Perceived Relevance Encompassing Usability, Practicality, and Cultural Relevance of the Instructional Material </w:t>
      </w:r>
    </w:p>
    <w:p w14:paraId="73C9090A" w14:textId="77777777" w:rsidR="007B4F62" w:rsidRPr="00676500" w:rsidRDefault="007B4F62" w:rsidP="00C95AC1">
      <w:pPr>
        <w:pStyle w:val="NormalWeb"/>
        <w:ind w:firstLine="720"/>
        <w:jc w:val="both"/>
        <w:rPr>
          <w:rFonts w:ascii="Arial" w:hAnsi="Arial" w:cs="Arial"/>
        </w:rPr>
      </w:pPr>
      <w:r w:rsidRPr="00676500">
        <w:rPr>
          <w:rFonts w:ascii="Arial" w:hAnsi="Arial" w:cs="Arial"/>
        </w:rPr>
        <w:t>Following classroom implementation, both teachers and learners assessed the usability and relevance of the PAGLAYANG booklet. Results indicate that the material was highly accepted by its intended users, as reflected in the overall mean score of 4.880.</w:t>
      </w:r>
    </w:p>
    <w:p w14:paraId="72EB6880" w14:textId="43D6F416" w:rsidR="00204D81" w:rsidRPr="00676500" w:rsidRDefault="007B4F62" w:rsidP="00891CA3">
      <w:pPr>
        <w:pStyle w:val="NormalWeb"/>
        <w:ind w:firstLine="720"/>
        <w:jc w:val="both"/>
        <w:rPr>
          <w:rFonts w:ascii="Arial" w:hAnsi="Arial" w:cs="Arial"/>
        </w:rPr>
      </w:pPr>
      <w:r w:rsidRPr="00676500">
        <w:rPr>
          <w:rFonts w:ascii="Arial" w:hAnsi="Arial" w:cs="Arial"/>
        </w:rPr>
        <w:t>The highest rating was obtained by accuracy and cultural relevance (M = 4.940), suggesting that learners found the content meaningful and reflective of their lived experiences. On the other hand, clarity of instructional directions received the lowest rating (M = 4.820), indicating a possible area for further enhancement. Despite this, all indicators remained within the Highly Relevant category, demonstrating the material's effectiveness as a culturally responsive reading resource.</w:t>
      </w:r>
    </w:p>
    <w:p w14:paraId="6CB2E54C" w14:textId="77777777" w:rsidR="00656F1C" w:rsidRDefault="00656F1C" w:rsidP="00C95AC1">
      <w:pPr>
        <w:pStyle w:val="Footer"/>
        <w:spacing w:line="480" w:lineRule="auto"/>
        <w:jc w:val="both"/>
        <w:rPr>
          <w:rFonts w:ascii="Arial" w:hAnsi="Arial" w:cs="Arial"/>
          <w:b/>
          <w:bCs/>
          <w:sz w:val="24"/>
          <w:szCs w:val="24"/>
        </w:rPr>
      </w:pPr>
    </w:p>
    <w:p w14:paraId="09FB3A83" w14:textId="5A93D412" w:rsidR="000C10AB" w:rsidRDefault="00C95AC1" w:rsidP="000C10AB">
      <w:pPr>
        <w:pStyle w:val="Footer"/>
        <w:jc w:val="center"/>
        <w:rPr>
          <w:rFonts w:ascii="Arial" w:hAnsi="Arial" w:cs="Arial"/>
          <w:b/>
          <w:bCs/>
          <w:sz w:val="24"/>
          <w:szCs w:val="24"/>
        </w:rPr>
      </w:pPr>
      <w:r w:rsidRPr="00676500">
        <w:rPr>
          <w:rFonts w:ascii="Arial" w:hAnsi="Arial" w:cs="Arial"/>
          <w:b/>
          <w:bCs/>
          <w:sz w:val="24"/>
          <w:szCs w:val="24"/>
        </w:rPr>
        <w:lastRenderedPageBreak/>
        <w:t>Table 5.</w:t>
      </w:r>
      <w:bookmarkStart w:id="2" w:name="_Hlk230669665"/>
    </w:p>
    <w:p w14:paraId="53DAB534" w14:textId="1E38F427" w:rsidR="00C95AC1" w:rsidRPr="00676500" w:rsidRDefault="00C95AC1" w:rsidP="000C10AB">
      <w:pPr>
        <w:pStyle w:val="Footer"/>
        <w:spacing w:line="480" w:lineRule="auto"/>
        <w:jc w:val="center"/>
        <w:rPr>
          <w:rFonts w:ascii="Arial" w:hAnsi="Arial" w:cs="Arial"/>
          <w:b/>
          <w:bCs/>
          <w:sz w:val="24"/>
          <w:szCs w:val="24"/>
        </w:rPr>
      </w:pPr>
      <w:r w:rsidRPr="00676500">
        <w:rPr>
          <w:rFonts w:ascii="Arial" w:hAnsi="Arial" w:cs="Arial"/>
          <w:i/>
          <w:iCs/>
          <w:sz w:val="24"/>
          <w:szCs w:val="24"/>
        </w:rPr>
        <w:t>End-User Perception on Usability of the Instructional Material</w:t>
      </w:r>
      <w:bookmarkEnd w:id="2"/>
    </w:p>
    <w:tbl>
      <w:tblPr>
        <w:tblW w:w="8523" w:type="dxa"/>
        <w:tblLook w:val="04A0" w:firstRow="1" w:lastRow="0" w:firstColumn="1" w:lastColumn="0" w:noHBand="0" w:noVBand="1"/>
      </w:tblPr>
      <w:tblGrid>
        <w:gridCol w:w="2134"/>
        <w:gridCol w:w="830"/>
        <w:gridCol w:w="1350"/>
        <w:gridCol w:w="830"/>
        <w:gridCol w:w="1350"/>
        <w:gridCol w:w="923"/>
        <w:gridCol w:w="1350"/>
      </w:tblGrid>
      <w:tr w:rsidR="00C95AC1" w:rsidRPr="00676500" w14:paraId="74E2139F" w14:textId="77777777" w:rsidTr="008B512F">
        <w:trPr>
          <w:trHeight w:val="268"/>
        </w:trPr>
        <w:tc>
          <w:tcPr>
            <w:tcW w:w="2134" w:type="dxa"/>
            <w:vMerge w:val="restart"/>
            <w:tcBorders>
              <w:top w:val="single" w:sz="4" w:space="0" w:color="auto"/>
              <w:left w:val="nil"/>
              <w:bottom w:val="single" w:sz="4" w:space="0" w:color="000000"/>
              <w:right w:val="nil"/>
            </w:tcBorders>
            <w:shd w:val="clear" w:color="auto" w:fill="auto"/>
            <w:noWrap/>
            <w:vAlign w:val="center"/>
            <w:hideMark/>
          </w:tcPr>
          <w:p w14:paraId="086672D9"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Indicators</w:t>
            </w:r>
          </w:p>
        </w:tc>
        <w:tc>
          <w:tcPr>
            <w:tcW w:w="2100" w:type="dxa"/>
            <w:gridSpan w:val="2"/>
            <w:tcBorders>
              <w:top w:val="single" w:sz="4" w:space="0" w:color="auto"/>
              <w:left w:val="nil"/>
              <w:bottom w:val="nil"/>
              <w:right w:val="nil"/>
            </w:tcBorders>
            <w:shd w:val="clear" w:color="auto" w:fill="auto"/>
            <w:noWrap/>
            <w:vAlign w:val="center"/>
            <w:hideMark/>
          </w:tcPr>
          <w:p w14:paraId="5D5091F9"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Practitioners</w:t>
            </w:r>
          </w:p>
        </w:tc>
        <w:tc>
          <w:tcPr>
            <w:tcW w:w="2100" w:type="dxa"/>
            <w:gridSpan w:val="2"/>
            <w:tcBorders>
              <w:top w:val="single" w:sz="4" w:space="0" w:color="auto"/>
              <w:left w:val="nil"/>
              <w:bottom w:val="nil"/>
              <w:right w:val="nil"/>
            </w:tcBorders>
            <w:shd w:val="clear" w:color="auto" w:fill="auto"/>
            <w:noWrap/>
            <w:vAlign w:val="center"/>
            <w:hideMark/>
          </w:tcPr>
          <w:p w14:paraId="76FCDE90"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Students</w:t>
            </w:r>
          </w:p>
        </w:tc>
        <w:tc>
          <w:tcPr>
            <w:tcW w:w="889" w:type="dxa"/>
            <w:vMerge w:val="restart"/>
            <w:tcBorders>
              <w:top w:val="single" w:sz="4" w:space="0" w:color="auto"/>
              <w:left w:val="nil"/>
              <w:bottom w:val="single" w:sz="4" w:space="0" w:color="000000"/>
              <w:right w:val="nil"/>
            </w:tcBorders>
            <w:shd w:val="clear" w:color="auto" w:fill="auto"/>
            <w:vAlign w:val="center"/>
            <w:hideMark/>
          </w:tcPr>
          <w:p w14:paraId="5DF323BC"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Grand Mean</w:t>
            </w:r>
          </w:p>
        </w:tc>
        <w:tc>
          <w:tcPr>
            <w:tcW w:w="1300" w:type="dxa"/>
            <w:vMerge w:val="restart"/>
            <w:tcBorders>
              <w:top w:val="single" w:sz="4" w:space="0" w:color="auto"/>
              <w:left w:val="nil"/>
              <w:bottom w:val="single" w:sz="4" w:space="0" w:color="000000"/>
              <w:right w:val="nil"/>
            </w:tcBorders>
            <w:shd w:val="clear" w:color="auto" w:fill="auto"/>
            <w:vAlign w:val="center"/>
            <w:hideMark/>
          </w:tcPr>
          <w:p w14:paraId="53AED304"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Overall Adjectival Rating</w:t>
            </w:r>
          </w:p>
        </w:tc>
      </w:tr>
      <w:tr w:rsidR="00C95AC1" w:rsidRPr="00676500" w14:paraId="724871BD" w14:textId="77777777" w:rsidTr="008B512F">
        <w:trPr>
          <w:trHeight w:val="539"/>
        </w:trPr>
        <w:tc>
          <w:tcPr>
            <w:tcW w:w="2134" w:type="dxa"/>
            <w:vMerge/>
            <w:tcBorders>
              <w:top w:val="single" w:sz="4" w:space="0" w:color="auto"/>
              <w:left w:val="nil"/>
              <w:bottom w:val="single" w:sz="4" w:space="0" w:color="000000"/>
              <w:right w:val="nil"/>
            </w:tcBorders>
            <w:vAlign w:val="center"/>
            <w:hideMark/>
          </w:tcPr>
          <w:p w14:paraId="2017AC6E" w14:textId="77777777" w:rsidR="00C95AC1" w:rsidRPr="00676500" w:rsidRDefault="00C95AC1" w:rsidP="000C10AB">
            <w:pPr>
              <w:jc w:val="center"/>
              <w:rPr>
                <w:rFonts w:ascii="Arial" w:hAnsi="Arial" w:cs="Arial"/>
                <w:b/>
                <w:bCs/>
                <w:color w:val="000000"/>
                <w:sz w:val="24"/>
                <w:szCs w:val="24"/>
                <w:lang w:eastAsia="en-PH"/>
              </w:rPr>
            </w:pPr>
          </w:p>
        </w:tc>
        <w:tc>
          <w:tcPr>
            <w:tcW w:w="800" w:type="dxa"/>
            <w:tcBorders>
              <w:top w:val="nil"/>
              <w:left w:val="nil"/>
              <w:bottom w:val="single" w:sz="4" w:space="0" w:color="auto"/>
              <w:right w:val="nil"/>
            </w:tcBorders>
            <w:shd w:val="clear" w:color="auto" w:fill="auto"/>
            <w:noWrap/>
            <w:vAlign w:val="center"/>
            <w:hideMark/>
          </w:tcPr>
          <w:p w14:paraId="473EC091"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300" w:type="dxa"/>
            <w:tcBorders>
              <w:top w:val="nil"/>
              <w:left w:val="nil"/>
              <w:bottom w:val="single" w:sz="4" w:space="0" w:color="auto"/>
              <w:right w:val="nil"/>
            </w:tcBorders>
            <w:shd w:val="clear" w:color="auto" w:fill="auto"/>
            <w:vAlign w:val="center"/>
            <w:hideMark/>
          </w:tcPr>
          <w:p w14:paraId="4D6E54E4"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800" w:type="dxa"/>
            <w:tcBorders>
              <w:top w:val="nil"/>
              <w:left w:val="nil"/>
              <w:bottom w:val="single" w:sz="4" w:space="0" w:color="auto"/>
              <w:right w:val="nil"/>
            </w:tcBorders>
            <w:shd w:val="clear" w:color="auto" w:fill="auto"/>
            <w:noWrap/>
            <w:vAlign w:val="center"/>
            <w:hideMark/>
          </w:tcPr>
          <w:p w14:paraId="1CBB7CFB"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Mean</w:t>
            </w:r>
          </w:p>
        </w:tc>
        <w:tc>
          <w:tcPr>
            <w:tcW w:w="1300" w:type="dxa"/>
            <w:tcBorders>
              <w:top w:val="nil"/>
              <w:left w:val="nil"/>
              <w:bottom w:val="single" w:sz="4" w:space="0" w:color="auto"/>
              <w:right w:val="nil"/>
            </w:tcBorders>
            <w:shd w:val="clear" w:color="auto" w:fill="auto"/>
            <w:vAlign w:val="center"/>
            <w:hideMark/>
          </w:tcPr>
          <w:p w14:paraId="5FB66DF7"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Adjectival Rating</w:t>
            </w:r>
          </w:p>
        </w:tc>
        <w:tc>
          <w:tcPr>
            <w:tcW w:w="889" w:type="dxa"/>
            <w:vMerge/>
            <w:tcBorders>
              <w:top w:val="single" w:sz="4" w:space="0" w:color="auto"/>
              <w:left w:val="nil"/>
              <w:bottom w:val="single" w:sz="4" w:space="0" w:color="000000"/>
              <w:right w:val="nil"/>
            </w:tcBorders>
            <w:vAlign w:val="center"/>
            <w:hideMark/>
          </w:tcPr>
          <w:p w14:paraId="74A59330" w14:textId="77777777" w:rsidR="00C95AC1" w:rsidRPr="00676500" w:rsidRDefault="00C95AC1" w:rsidP="000C10AB">
            <w:pPr>
              <w:jc w:val="center"/>
              <w:rPr>
                <w:rFonts w:ascii="Arial" w:hAnsi="Arial" w:cs="Arial"/>
                <w:b/>
                <w:bCs/>
                <w:color w:val="000000"/>
                <w:sz w:val="24"/>
                <w:szCs w:val="24"/>
                <w:lang w:eastAsia="en-PH"/>
              </w:rPr>
            </w:pPr>
          </w:p>
        </w:tc>
        <w:tc>
          <w:tcPr>
            <w:tcW w:w="1300" w:type="dxa"/>
            <w:vMerge/>
            <w:tcBorders>
              <w:top w:val="single" w:sz="4" w:space="0" w:color="auto"/>
              <w:left w:val="nil"/>
              <w:bottom w:val="single" w:sz="4" w:space="0" w:color="000000"/>
              <w:right w:val="nil"/>
            </w:tcBorders>
            <w:vAlign w:val="center"/>
            <w:hideMark/>
          </w:tcPr>
          <w:p w14:paraId="0F0C9F50" w14:textId="77777777" w:rsidR="00C95AC1" w:rsidRPr="00676500" w:rsidRDefault="00C95AC1" w:rsidP="000C10AB">
            <w:pPr>
              <w:jc w:val="center"/>
              <w:rPr>
                <w:rFonts w:ascii="Arial" w:hAnsi="Arial" w:cs="Arial"/>
                <w:b/>
                <w:bCs/>
                <w:color w:val="000000"/>
                <w:sz w:val="24"/>
                <w:szCs w:val="24"/>
                <w:lang w:eastAsia="en-PH"/>
              </w:rPr>
            </w:pPr>
          </w:p>
        </w:tc>
      </w:tr>
      <w:tr w:rsidR="00C95AC1" w:rsidRPr="00676500" w14:paraId="7D85D35F" w14:textId="77777777" w:rsidTr="008B512F">
        <w:trPr>
          <w:trHeight w:val="539"/>
        </w:trPr>
        <w:tc>
          <w:tcPr>
            <w:tcW w:w="2134" w:type="dxa"/>
            <w:tcBorders>
              <w:top w:val="nil"/>
              <w:left w:val="nil"/>
              <w:bottom w:val="nil"/>
              <w:right w:val="nil"/>
            </w:tcBorders>
            <w:shd w:val="clear" w:color="auto" w:fill="auto"/>
            <w:vAlign w:val="bottom"/>
            <w:hideMark/>
          </w:tcPr>
          <w:p w14:paraId="604049E8"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Ease of Use</w:t>
            </w:r>
          </w:p>
        </w:tc>
        <w:tc>
          <w:tcPr>
            <w:tcW w:w="800" w:type="dxa"/>
            <w:tcBorders>
              <w:top w:val="nil"/>
              <w:left w:val="nil"/>
              <w:bottom w:val="nil"/>
              <w:right w:val="nil"/>
            </w:tcBorders>
            <w:shd w:val="clear" w:color="auto" w:fill="auto"/>
            <w:noWrap/>
            <w:vAlign w:val="bottom"/>
            <w:hideMark/>
          </w:tcPr>
          <w:p w14:paraId="1D603900"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4.87</w:t>
            </w:r>
          </w:p>
        </w:tc>
        <w:tc>
          <w:tcPr>
            <w:tcW w:w="1300" w:type="dxa"/>
            <w:tcBorders>
              <w:top w:val="nil"/>
              <w:left w:val="nil"/>
              <w:bottom w:val="nil"/>
              <w:right w:val="nil"/>
            </w:tcBorders>
            <w:shd w:val="clear" w:color="auto" w:fill="auto"/>
            <w:vAlign w:val="bottom"/>
            <w:hideMark/>
          </w:tcPr>
          <w:p w14:paraId="0F77882C"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00" w:type="dxa"/>
            <w:tcBorders>
              <w:top w:val="nil"/>
              <w:left w:val="nil"/>
              <w:bottom w:val="nil"/>
              <w:right w:val="nil"/>
            </w:tcBorders>
            <w:shd w:val="clear" w:color="auto" w:fill="auto"/>
            <w:noWrap/>
            <w:vAlign w:val="bottom"/>
            <w:hideMark/>
          </w:tcPr>
          <w:p w14:paraId="77AFCB49"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4.90</w:t>
            </w:r>
          </w:p>
        </w:tc>
        <w:tc>
          <w:tcPr>
            <w:tcW w:w="1300" w:type="dxa"/>
            <w:tcBorders>
              <w:top w:val="nil"/>
              <w:left w:val="nil"/>
              <w:bottom w:val="nil"/>
              <w:right w:val="nil"/>
            </w:tcBorders>
            <w:shd w:val="clear" w:color="auto" w:fill="auto"/>
            <w:vAlign w:val="bottom"/>
            <w:hideMark/>
          </w:tcPr>
          <w:p w14:paraId="2E169E6A"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89" w:type="dxa"/>
            <w:tcBorders>
              <w:top w:val="nil"/>
              <w:left w:val="nil"/>
              <w:bottom w:val="nil"/>
              <w:right w:val="nil"/>
            </w:tcBorders>
            <w:shd w:val="clear" w:color="auto" w:fill="auto"/>
            <w:noWrap/>
            <w:vAlign w:val="bottom"/>
            <w:hideMark/>
          </w:tcPr>
          <w:p w14:paraId="34C81BC1"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4.886</w:t>
            </w:r>
          </w:p>
        </w:tc>
        <w:tc>
          <w:tcPr>
            <w:tcW w:w="1300" w:type="dxa"/>
            <w:tcBorders>
              <w:top w:val="nil"/>
              <w:left w:val="nil"/>
              <w:bottom w:val="nil"/>
              <w:right w:val="nil"/>
            </w:tcBorders>
            <w:shd w:val="clear" w:color="auto" w:fill="auto"/>
            <w:vAlign w:val="bottom"/>
            <w:hideMark/>
          </w:tcPr>
          <w:p w14:paraId="7BDD8D62"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r>
      <w:tr w:rsidR="00C95AC1" w:rsidRPr="00676500" w14:paraId="4BA9B0E1" w14:textId="77777777" w:rsidTr="008B512F">
        <w:trPr>
          <w:trHeight w:val="539"/>
        </w:trPr>
        <w:tc>
          <w:tcPr>
            <w:tcW w:w="2134" w:type="dxa"/>
            <w:tcBorders>
              <w:top w:val="nil"/>
              <w:left w:val="nil"/>
              <w:bottom w:val="nil"/>
              <w:right w:val="nil"/>
            </w:tcBorders>
            <w:shd w:val="clear" w:color="auto" w:fill="auto"/>
            <w:vAlign w:val="bottom"/>
            <w:hideMark/>
          </w:tcPr>
          <w:p w14:paraId="120ADD93"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Engagement Level</w:t>
            </w:r>
          </w:p>
        </w:tc>
        <w:tc>
          <w:tcPr>
            <w:tcW w:w="800" w:type="dxa"/>
            <w:tcBorders>
              <w:top w:val="nil"/>
              <w:left w:val="nil"/>
              <w:bottom w:val="nil"/>
              <w:right w:val="nil"/>
            </w:tcBorders>
            <w:shd w:val="clear" w:color="auto" w:fill="auto"/>
            <w:noWrap/>
            <w:vAlign w:val="bottom"/>
            <w:hideMark/>
          </w:tcPr>
          <w:p w14:paraId="45E2FFD5"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4.87</w:t>
            </w:r>
          </w:p>
        </w:tc>
        <w:tc>
          <w:tcPr>
            <w:tcW w:w="1300" w:type="dxa"/>
            <w:tcBorders>
              <w:top w:val="nil"/>
              <w:left w:val="nil"/>
              <w:bottom w:val="nil"/>
              <w:right w:val="nil"/>
            </w:tcBorders>
            <w:shd w:val="clear" w:color="auto" w:fill="auto"/>
            <w:vAlign w:val="bottom"/>
            <w:hideMark/>
          </w:tcPr>
          <w:p w14:paraId="307D6765"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00" w:type="dxa"/>
            <w:tcBorders>
              <w:top w:val="nil"/>
              <w:left w:val="nil"/>
              <w:bottom w:val="nil"/>
              <w:right w:val="nil"/>
            </w:tcBorders>
            <w:shd w:val="clear" w:color="auto" w:fill="auto"/>
            <w:noWrap/>
            <w:vAlign w:val="bottom"/>
            <w:hideMark/>
          </w:tcPr>
          <w:p w14:paraId="55F45F70"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4.91</w:t>
            </w:r>
          </w:p>
        </w:tc>
        <w:tc>
          <w:tcPr>
            <w:tcW w:w="1300" w:type="dxa"/>
            <w:tcBorders>
              <w:top w:val="nil"/>
              <w:left w:val="nil"/>
              <w:bottom w:val="nil"/>
              <w:right w:val="nil"/>
            </w:tcBorders>
            <w:shd w:val="clear" w:color="auto" w:fill="auto"/>
            <w:vAlign w:val="bottom"/>
            <w:hideMark/>
          </w:tcPr>
          <w:p w14:paraId="1AFE2C0C"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89" w:type="dxa"/>
            <w:tcBorders>
              <w:top w:val="nil"/>
              <w:left w:val="nil"/>
              <w:bottom w:val="nil"/>
              <w:right w:val="nil"/>
            </w:tcBorders>
            <w:shd w:val="clear" w:color="auto" w:fill="auto"/>
            <w:noWrap/>
            <w:vAlign w:val="bottom"/>
            <w:hideMark/>
          </w:tcPr>
          <w:p w14:paraId="23EC9277"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4.890</w:t>
            </w:r>
          </w:p>
        </w:tc>
        <w:tc>
          <w:tcPr>
            <w:tcW w:w="1300" w:type="dxa"/>
            <w:tcBorders>
              <w:top w:val="nil"/>
              <w:left w:val="nil"/>
              <w:bottom w:val="nil"/>
              <w:right w:val="nil"/>
            </w:tcBorders>
            <w:shd w:val="clear" w:color="auto" w:fill="auto"/>
            <w:vAlign w:val="bottom"/>
            <w:hideMark/>
          </w:tcPr>
          <w:p w14:paraId="45BBAB5C"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r>
      <w:tr w:rsidR="00C95AC1" w:rsidRPr="00676500" w14:paraId="51D13777" w14:textId="77777777" w:rsidTr="008B512F">
        <w:trPr>
          <w:trHeight w:val="539"/>
        </w:trPr>
        <w:tc>
          <w:tcPr>
            <w:tcW w:w="2134" w:type="dxa"/>
            <w:tcBorders>
              <w:top w:val="nil"/>
              <w:left w:val="nil"/>
              <w:bottom w:val="nil"/>
              <w:right w:val="nil"/>
            </w:tcBorders>
            <w:shd w:val="clear" w:color="auto" w:fill="auto"/>
            <w:vAlign w:val="bottom"/>
            <w:hideMark/>
          </w:tcPr>
          <w:p w14:paraId="47F37404"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Clarity of Instruction</w:t>
            </w:r>
          </w:p>
        </w:tc>
        <w:tc>
          <w:tcPr>
            <w:tcW w:w="800" w:type="dxa"/>
            <w:tcBorders>
              <w:top w:val="nil"/>
              <w:left w:val="nil"/>
              <w:bottom w:val="nil"/>
              <w:right w:val="nil"/>
            </w:tcBorders>
            <w:shd w:val="clear" w:color="auto" w:fill="auto"/>
            <w:noWrap/>
            <w:vAlign w:val="bottom"/>
            <w:hideMark/>
          </w:tcPr>
          <w:p w14:paraId="61B693D8"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4.80</w:t>
            </w:r>
          </w:p>
        </w:tc>
        <w:tc>
          <w:tcPr>
            <w:tcW w:w="1300" w:type="dxa"/>
            <w:tcBorders>
              <w:top w:val="nil"/>
              <w:left w:val="nil"/>
              <w:bottom w:val="nil"/>
              <w:right w:val="nil"/>
            </w:tcBorders>
            <w:shd w:val="clear" w:color="auto" w:fill="auto"/>
            <w:vAlign w:val="bottom"/>
            <w:hideMark/>
          </w:tcPr>
          <w:p w14:paraId="3452AFDE"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00" w:type="dxa"/>
            <w:tcBorders>
              <w:top w:val="nil"/>
              <w:left w:val="nil"/>
              <w:bottom w:val="nil"/>
              <w:right w:val="nil"/>
            </w:tcBorders>
            <w:shd w:val="clear" w:color="auto" w:fill="auto"/>
            <w:noWrap/>
            <w:vAlign w:val="bottom"/>
            <w:hideMark/>
          </w:tcPr>
          <w:p w14:paraId="6331AECA"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4.84</w:t>
            </w:r>
          </w:p>
        </w:tc>
        <w:tc>
          <w:tcPr>
            <w:tcW w:w="1300" w:type="dxa"/>
            <w:tcBorders>
              <w:top w:val="nil"/>
              <w:left w:val="nil"/>
              <w:bottom w:val="nil"/>
              <w:right w:val="nil"/>
            </w:tcBorders>
            <w:shd w:val="clear" w:color="auto" w:fill="auto"/>
            <w:vAlign w:val="bottom"/>
            <w:hideMark/>
          </w:tcPr>
          <w:p w14:paraId="040B5EBE"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89" w:type="dxa"/>
            <w:tcBorders>
              <w:top w:val="nil"/>
              <w:left w:val="nil"/>
              <w:bottom w:val="nil"/>
              <w:right w:val="nil"/>
            </w:tcBorders>
            <w:shd w:val="clear" w:color="auto" w:fill="auto"/>
            <w:noWrap/>
            <w:vAlign w:val="bottom"/>
            <w:hideMark/>
          </w:tcPr>
          <w:p w14:paraId="433E4CF4"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4.818</w:t>
            </w:r>
          </w:p>
        </w:tc>
        <w:tc>
          <w:tcPr>
            <w:tcW w:w="1300" w:type="dxa"/>
            <w:tcBorders>
              <w:top w:val="nil"/>
              <w:left w:val="nil"/>
              <w:bottom w:val="nil"/>
              <w:right w:val="nil"/>
            </w:tcBorders>
            <w:shd w:val="clear" w:color="auto" w:fill="auto"/>
            <w:vAlign w:val="bottom"/>
            <w:hideMark/>
          </w:tcPr>
          <w:p w14:paraId="481B13BE"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r>
      <w:tr w:rsidR="00C95AC1" w:rsidRPr="00676500" w14:paraId="40AAE6E2" w14:textId="77777777" w:rsidTr="008B512F">
        <w:trPr>
          <w:trHeight w:val="539"/>
        </w:trPr>
        <w:tc>
          <w:tcPr>
            <w:tcW w:w="2134" w:type="dxa"/>
            <w:tcBorders>
              <w:top w:val="nil"/>
              <w:left w:val="nil"/>
              <w:bottom w:val="nil"/>
              <w:right w:val="nil"/>
            </w:tcBorders>
            <w:shd w:val="clear" w:color="auto" w:fill="auto"/>
            <w:vAlign w:val="bottom"/>
            <w:hideMark/>
          </w:tcPr>
          <w:p w14:paraId="6249A918"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Integration of DepEd Core Values</w:t>
            </w:r>
          </w:p>
        </w:tc>
        <w:tc>
          <w:tcPr>
            <w:tcW w:w="800" w:type="dxa"/>
            <w:tcBorders>
              <w:top w:val="nil"/>
              <w:left w:val="nil"/>
              <w:bottom w:val="nil"/>
              <w:right w:val="nil"/>
            </w:tcBorders>
            <w:shd w:val="clear" w:color="auto" w:fill="auto"/>
            <w:noWrap/>
            <w:vAlign w:val="bottom"/>
            <w:hideMark/>
          </w:tcPr>
          <w:p w14:paraId="3EE8E7E4"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4.87</w:t>
            </w:r>
          </w:p>
        </w:tc>
        <w:tc>
          <w:tcPr>
            <w:tcW w:w="1300" w:type="dxa"/>
            <w:tcBorders>
              <w:top w:val="nil"/>
              <w:left w:val="nil"/>
              <w:bottom w:val="nil"/>
              <w:right w:val="nil"/>
            </w:tcBorders>
            <w:shd w:val="clear" w:color="auto" w:fill="auto"/>
            <w:vAlign w:val="bottom"/>
            <w:hideMark/>
          </w:tcPr>
          <w:p w14:paraId="0814FE6F"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00" w:type="dxa"/>
            <w:tcBorders>
              <w:top w:val="nil"/>
              <w:left w:val="nil"/>
              <w:bottom w:val="nil"/>
              <w:right w:val="nil"/>
            </w:tcBorders>
            <w:shd w:val="clear" w:color="auto" w:fill="auto"/>
            <w:noWrap/>
            <w:vAlign w:val="bottom"/>
            <w:hideMark/>
          </w:tcPr>
          <w:p w14:paraId="28718B51"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4.91</w:t>
            </w:r>
          </w:p>
        </w:tc>
        <w:tc>
          <w:tcPr>
            <w:tcW w:w="1300" w:type="dxa"/>
            <w:tcBorders>
              <w:top w:val="nil"/>
              <w:left w:val="nil"/>
              <w:bottom w:val="nil"/>
              <w:right w:val="nil"/>
            </w:tcBorders>
            <w:shd w:val="clear" w:color="auto" w:fill="auto"/>
            <w:vAlign w:val="bottom"/>
            <w:hideMark/>
          </w:tcPr>
          <w:p w14:paraId="26FA7599"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89" w:type="dxa"/>
            <w:tcBorders>
              <w:top w:val="nil"/>
              <w:left w:val="nil"/>
              <w:bottom w:val="nil"/>
              <w:right w:val="nil"/>
            </w:tcBorders>
            <w:shd w:val="clear" w:color="auto" w:fill="auto"/>
            <w:noWrap/>
            <w:vAlign w:val="bottom"/>
            <w:hideMark/>
          </w:tcPr>
          <w:p w14:paraId="717E39E2"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4.890</w:t>
            </w:r>
          </w:p>
        </w:tc>
        <w:tc>
          <w:tcPr>
            <w:tcW w:w="1300" w:type="dxa"/>
            <w:tcBorders>
              <w:top w:val="nil"/>
              <w:left w:val="nil"/>
              <w:bottom w:val="nil"/>
              <w:right w:val="nil"/>
            </w:tcBorders>
            <w:shd w:val="clear" w:color="auto" w:fill="auto"/>
            <w:vAlign w:val="bottom"/>
            <w:hideMark/>
          </w:tcPr>
          <w:p w14:paraId="127F8200"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r>
      <w:tr w:rsidR="00C95AC1" w:rsidRPr="00676500" w14:paraId="19B77A6C" w14:textId="77777777" w:rsidTr="008B512F">
        <w:trPr>
          <w:trHeight w:val="809"/>
        </w:trPr>
        <w:tc>
          <w:tcPr>
            <w:tcW w:w="2134" w:type="dxa"/>
            <w:tcBorders>
              <w:top w:val="nil"/>
              <w:left w:val="nil"/>
              <w:right w:val="nil"/>
            </w:tcBorders>
            <w:shd w:val="clear" w:color="auto" w:fill="auto"/>
            <w:vAlign w:val="bottom"/>
            <w:hideMark/>
          </w:tcPr>
          <w:p w14:paraId="77683E5F"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Accuracy, Appropriateness &amp; Cultural Relevance</w:t>
            </w:r>
          </w:p>
        </w:tc>
        <w:tc>
          <w:tcPr>
            <w:tcW w:w="800" w:type="dxa"/>
            <w:tcBorders>
              <w:top w:val="nil"/>
              <w:left w:val="nil"/>
              <w:right w:val="nil"/>
            </w:tcBorders>
            <w:shd w:val="clear" w:color="auto" w:fill="auto"/>
            <w:noWrap/>
            <w:vAlign w:val="bottom"/>
            <w:hideMark/>
          </w:tcPr>
          <w:p w14:paraId="752DAD48"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4.93</w:t>
            </w:r>
          </w:p>
        </w:tc>
        <w:tc>
          <w:tcPr>
            <w:tcW w:w="1300" w:type="dxa"/>
            <w:tcBorders>
              <w:top w:val="nil"/>
              <w:left w:val="nil"/>
              <w:right w:val="nil"/>
            </w:tcBorders>
            <w:shd w:val="clear" w:color="auto" w:fill="auto"/>
            <w:vAlign w:val="bottom"/>
            <w:hideMark/>
          </w:tcPr>
          <w:p w14:paraId="745D9D36"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00" w:type="dxa"/>
            <w:tcBorders>
              <w:top w:val="nil"/>
              <w:left w:val="nil"/>
              <w:right w:val="nil"/>
            </w:tcBorders>
            <w:shd w:val="clear" w:color="auto" w:fill="auto"/>
            <w:noWrap/>
            <w:vAlign w:val="bottom"/>
            <w:hideMark/>
          </w:tcPr>
          <w:p w14:paraId="46651CC6"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4.90</w:t>
            </w:r>
          </w:p>
        </w:tc>
        <w:tc>
          <w:tcPr>
            <w:tcW w:w="1300" w:type="dxa"/>
            <w:tcBorders>
              <w:top w:val="nil"/>
              <w:left w:val="nil"/>
              <w:right w:val="nil"/>
            </w:tcBorders>
            <w:shd w:val="clear" w:color="auto" w:fill="auto"/>
            <w:vAlign w:val="bottom"/>
            <w:hideMark/>
          </w:tcPr>
          <w:p w14:paraId="300DB105"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c>
          <w:tcPr>
            <w:tcW w:w="889" w:type="dxa"/>
            <w:tcBorders>
              <w:top w:val="nil"/>
              <w:left w:val="nil"/>
              <w:right w:val="nil"/>
            </w:tcBorders>
            <w:shd w:val="clear" w:color="auto" w:fill="auto"/>
            <w:noWrap/>
            <w:vAlign w:val="bottom"/>
            <w:hideMark/>
          </w:tcPr>
          <w:p w14:paraId="184CE589"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4.919</w:t>
            </w:r>
          </w:p>
        </w:tc>
        <w:tc>
          <w:tcPr>
            <w:tcW w:w="1300" w:type="dxa"/>
            <w:tcBorders>
              <w:top w:val="nil"/>
              <w:left w:val="nil"/>
              <w:right w:val="nil"/>
            </w:tcBorders>
            <w:shd w:val="clear" w:color="auto" w:fill="auto"/>
            <w:vAlign w:val="bottom"/>
            <w:hideMark/>
          </w:tcPr>
          <w:p w14:paraId="590E6EA4" w14:textId="77777777" w:rsidR="00C95AC1" w:rsidRPr="00676500" w:rsidRDefault="00C95AC1" w:rsidP="000C10AB">
            <w:pPr>
              <w:jc w:val="center"/>
              <w:rPr>
                <w:rFonts w:ascii="Arial" w:hAnsi="Arial" w:cs="Arial"/>
                <w:color w:val="000000"/>
                <w:sz w:val="24"/>
                <w:szCs w:val="24"/>
                <w:lang w:eastAsia="en-PH"/>
              </w:rPr>
            </w:pPr>
            <w:r w:rsidRPr="00676500">
              <w:rPr>
                <w:rFonts w:ascii="Arial" w:hAnsi="Arial" w:cs="Arial"/>
                <w:color w:val="000000"/>
                <w:sz w:val="24"/>
                <w:szCs w:val="24"/>
                <w:lang w:eastAsia="en-PH"/>
              </w:rPr>
              <w:t>Highly Relevant</w:t>
            </w:r>
          </w:p>
        </w:tc>
      </w:tr>
      <w:tr w:rsidR="00C95AC1" w:rsidRPr="00676500" w14:paraId="197DFE06" w14:textId="77777777" w:rsidTr="008B512F">
        <w:trPr>
          <w:trHeight w:val="539"/>
        </w:trPr>
        <w:tc>
          <w:tcPr>
            <w:tcW w:w="2134" w:type="dxa"/>
            <w:tcBorders>
              <w:left w:val="nil"/>
              <w:bottom w:val="single" w:sz="4" w:space="0" w:color="auto"/>
              <w:right w:val="nil"/>
            </w:tcBorders>
            <w:shd w:val="clear" w:color="auto" w:fill="auto"/>
            <w:noWrap/>
            <w:vAlign w:val="bottom"/>
            <w:hideMark/>
          </w:tcPr>
          <w:p w14:paraId="2EE049D7"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Overall Mean</w:t>
            </w:r>
          </w:p>
        </w:tc>
        <w:tc>
          <w:tcPr>
            <w:tcW w:w="800" w:type="dxa"/>
            <w:tcBorders>
              <w:left w:val="nil"/>
              <w:bottom w:val="single" w:sz="4" w:space="0" w:color="auto"/>
              <w:right w:val="nil"/>
            </w:tcBorders>
            <w:shd w:val="clear" w:color="auto" w:fill="auto"/>
            <w:noWrap/>
            <w:vAlign w:val="bottom"/>
            <w:hideMark/>
          </w:tcPr>
          <w:p w14:paraId="6D7D9751"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4.867</w:t>
            </w:r>
          </w:p>
        </w:tc>
        <w:tc>
          <w:tcPr>
            <w:tcW w:w="1300" w:type="dxa"/>
            <w:tcBorders>
              <w:left w:val="nil"/>
              <w:bottom w:val="single" w:sz="4" w:space="0" w:color="auto"/>
              <w:right w:val="nil"/>
            </w:tcBorders>
            <w:shd w:val="clear" w:color="auto" w:fill="auto"/>
            <w:vAlign w:val="bottom"/>
            <w:hideMark/>
          </w:tcPr>
          <w:p w14:paraId="0622F2F1"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Highly Relevant</w:t>
            </w:r>
          </w:p>
        </w:tc>
        <w:tc>
          <w:tcPr>
            <w:tcW w:w="800" w:type="dxa"/>
            <w:tcBorders>
              <w:left w:val="nil"/>
              <w:bottom w:val="single" w:sz="4" w:space="0" w:color="auto"/>
              <w:right w:val="nil"/>
            </w:tcBorders>
            <w:shd w:val="clear" w:color="auto" w:fill="auto"/>
            <w:noWrap/>
            <w:vAlign w:val="bottom"/>
            <w:hideMark/>
          </w:tcPr>
          <w:p w14:paraId="05CECC6A"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4.894</w:t>
            </w:r>
          </w:p>
        </w:tc>
        <w:tc>
          <w:tcPr>
            <w:tcW w:w="1300" w:type="dxa"/>
            <w:tcBorders>
              <w:left w:val="nil"/>
              <w:bottom w:val="single" w:sz="4" w:space="0" w:color="auto"/>
              <w:right w:val="nil"/>
            </w:tcBorders>
            <w:shd w:val="clear" w:color="auto" w:fill="auto"/>
            <w:vAlign w:val="bottom"/>
            <w:hideMark/>
          </w:tcPr>
          <w:p w14:paraId="6984AF36"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Highly Relevant</w:t>
            </w:r>
          </w:p>
        </w:tc>
        <w:tc>
          <w:tcPr>
            <w:tcW w:w="889" w:type="dxa"/>
            <w:tcBorders>
              <w:left w:val="nil"/>
              <w:bottom w:val="single" w:sz="4" w:space="0" w:color="auto"/>
              <w:right w:val="nil"/>
            </w:tcBorders>
            <w:shd w:val="clear" w:color="auto" w:fill="auto"/>
            <w:noWrap/>
            <w:vAlign w:val="bottom"/>
            <w:hideMark/>
          </w:tcPr>
          <w:p w14:paraId="22428702"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4.880</w:t>
            </w:r>
          </w:p>
        </w:tc>
        <w:tc>
          <w:tcPr>
            <w:tcW w:w="1300" w:type="dxa"/>
            <w:tcBorders>
              <w:left w:val="nil"/>
              <w:bottom w:val="single" w:sz="4" w:space="0" w:color="auto"/>
              <w:right w:val="nil"/>
            </w:tcBorders>
            <w:shd w:val="clear" w:color="auto" w:fill="auto"/>
            <w:vAlign w:val="bottom"/>
            <w:hideMark/>
          </w:tcPr>
          <w:p w14:paraId="6D4209C7" w14:textId="77777777" w:rsidR="00C95AC1" w:rsidRPr="00676500" w:rsidRDefault="00C95AC1" w:rsidP="000C10AB">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Highly Relevant</w:t>
            </w:r>
          </w:p>
        </w:tc>
      </w:tr>
    </w:tbl>
    <w:p w14:paraId="0C2F3C26" w14:textId="77777777" w:rsidR="0072409A" w:rsidRPr="00676500" w:rsidRDefault="0072409A" w:rsidP="0072409A">
      <w:pPr>
        <w:spacing w:before="100" w:beforeAutospacing="1" w:after="100" w:afterAutospacing="1" w:line="240" w:lineRule="auto"/>
        <w:jc w:val="both"/>
        <w:rPr>
          <w:rFonts w:ascii="Arial" w:hAnsi="Arial" w:cs="Arial"/>
          <w:sz w:val="24"/>
          <w:szCs w:val="24"/>
        </w:rPr>
      </w:pPr>
      <w:r w:rsidRPr="00676500">
        <w:rPr>
          <w:rFonts w:ascii="Arial" w:hAnsi="Arial" w:cs="Arial"/>
          <w:b/>
          <w:bCs/>
          <w:sz w:val="24"/>
          <w:szCs w:val="24"/>
        </w:rPr>
        <w:t>Evaluation of the Significant Difference in the Perceived Level of</w:t>
      </w:r>
      <w:r w:rsidRPr="00676500">
        <w:rPr>
          <w:rFonts w:ascii="Arial" w:hAnsi="Arial" w:cs="Arial"/>
          <w:sz w:val="24"/>
          <w:szCs w:val="24"/>
        </w:rPr>
        <w:t xml:space="preserve"> </w:t>
      </w:r>
      <w:r w:rsidRPr="00676500">
        <w:rPr>
          <w:rFonts w:ascii="Arial" w:hAnsi="Arial" w:cs="Arial"/>
          <w:b/>
          <w:bCs/>
          <w:sz w:val="24"/>
          <w:szCs w:val="24"/>
        </w:rPr>
        <w:t xml:space="preserve">Validity </w:t>
      </w:r>
    </w:p>
    <w:p w14:paraId="2B9E33C1" w14:textId="0F3F1DFD" w:rsidR="00C95AC1" w:rsidRPr="00676500" w:rsidRDefault="00C95AC1" w:rsidP="0072409A">
      <w:pPr>
        <w:pStyle w:val="isselectedend"/>
        <w:ind w:firstLine="720"/>
        <w:jc w:val="both"/>
        <w:rPr>
          <w:rFonts w:ascii="Arial" w:hAnsi="Arial" w:cs="Arial"/>
        </w:rPr>
      </w:pPr>
      <w:r w:rsidRPr="00676500">
        <w:rPr>
          <w:rFonts w:ascii="Arial" w:hAnsi="Arial" w:cs="Arial"/>
        </w:rPr>
        <w:t>Independent-samples t-tests were conducted to determine whether significant differences existed between the usability ratings provided by classroom practitioners (n = 3) and student end-users (n = 23). The results are presented in Table 6.</w:t>
      </w:r>
    </w:p>
    <w:p w14:paraId="154E9AA9" w14:textId="77777777" w:rsidR="00C96409" w:rsidRPr="00676500" w:rsidRDefault="00C96409" w:rsidP="00C96409">
      <w:pPr>
        <w:pStyle w:val="isselectedend"/>
        <w:ind w:firstLine="720"/>
        <w:jc w:val="both"/>
        <w:rPr>
          <w:rFonts w:ascii="Arial" w:hAnsi="Arial" w:cs="Arial"/>
        </w:rPr>
      </w:pPr>
      <w:r w:rsidRPr="00676500">
        <w:rPr>
          <w:rFonts w:ascii="Arial" w:hAnsi="Arial" w:cs="Arial"/>
        </w:rPr>
        <w:t>As shown in Table 6, all computed p-values were greater than the 0.05 level of significance. This indicates that no statistically significant differences existed between the ratings of classroom practitioners and student end-users across the five usability indicators assessed.</w:t>
      </w:r>
    </w:p>
    <w:p w14:paraId="4D57AFFA" w14:textId="3D305346" w:rsidR="00C96409" w:rsidRPr="00C96409" w:rsidRDefault="00C96409" w:rsidP="00C96409">
      <w:pPr>
        <w:pStyle w:val="NormalWeb"/>
        <w:ind w:firstLine="720"/>
        <w:jc w:val="both"/>
        <w:rPr>
          <w:rFonts w:ascii="Arial" w:hAnsi="Arial" w:cs="Arial"/>
        </w:rPr>
      </w:pPr>
      <w:r w:rsidRPr="00676500">
        <w:rPr>
          <w:rFonts w:ascii="Arial" w:hAnsi="Arial" w:cs="Arial"/>
        </w:rPr>
        <w:t>Specifically, Ease of Use (t = 0.210, p = 0.852), Engagement Level (t = 0.330, p = 0.771), Clarity of Instruction (t = 0.170, p = 0.880), Integration of DepEd Core Values (t = 0.340, p = 0.767), and Accuracy, Appropriateness, and Cultural Relevance (t = 0.370, p = 0.736) all yielded non-significant results. Consequently, the null hypothesis was not rejected, suggesting that both groups shared similar perceptions regarding the usability of the PAGLAYANG booklet</w:t>
      </w:r>
      <w:r>
        <w:rPr>
          <w:rFonts w:ascii="Arial" w:hAnsi="Arial" w:cs="Arial"/>
        </w:rPr>
        <w:t>.</w:t>
      </w:r>
    </w:p>
    <w:p w14:paraId="43ECB9CF" w14:textId="7BD1491A" w:rsidR="00C96409" w:rsidRDefault="0072409A" w:rsidP="00C96409">
      <w:pPr>
        <w:spacing w:before="100" w:beforeAutospacing="1" w:after="0" w:line="240" w:lineRule="auto"/>
        <w:jc w:val="center"/>
        <w:rPr>
          <w:rFonts w:ascii="Arial" w:hAnsi="Arial" w:cs="Arial"/>
          <w:b/>
          <w:bCs/>
          <w:sz w:val="24"/>
          <w:szCs w:val="24"/>
          <w:lang w:eastAsia="en-PH"/>
        </w:rPr>
      </w:pPr>
      <w:r w:rsidRPr="00676500">
        <w:rPr>
          <w:rFonts w:ascii="Arial" w:hAnsi="Arial" w:cs="Arial"/>
          <w:b/>
          <w:bCs/>
          <w:sz w:val="24"/>
          <w:szCs w:val="24"/>
          <w:lang w:eastAsia="en-PH"/>
        </w:rPr>
        <w:lastRenderedPageBreak/>
        <w:t>Table 7.</w:t>
      </w:r>
      <w:bookmarkStart w:id="3" w:name="_Hlk230669812"/>
    </w:p>
    <w:p w14:paraId="25DF9231" w14:textId="26EE63E8" w:rsidR="0072409A" w:rsidRPr="00C96409" w:rsidRDefault="0072409A" w:rsidP="00C96409">
      <w:pPr>
        <w:spacing w:line="240" w:lineRule="auto"/>
        <w:jc w:val="center"/>
        <w:rPr>
          <w:rFonts w:ascii="Arial" w:hAnsi="Arial" w:cs="Arial"/>
          <w:i/>
          <w:iCs/>
          <w:sz w:val="24"/>
          <w:szCs w:val="24"/>
          <w:lang w:eastAsia="en-PH"/>
        </w:rPr>
      </w:pPr>
      <w:r w:rsidRPr="00C96409">
        <w:rPr>
          <w:rFonts w:ascii="Arial" w:hAnsi="Arial" w:cs="Arial"/>
          <w:i/>
          <w:iCs/>
          <w:sz w:val="24"/>
          <w:szCs w:val="24"/>
          <w:lang w:eastAsia="en-PH"/>
        </w:rPr>
        <w:t>Test of the Significant Difference in the Perceived Level of IM Validity</w:t>
      </w:r>
      <w:bookmarkEnd w:id="3"/>
    </w:p>
    <w:tbl>
      <w:tblPr>
        <w:tblW w:w="8673" w:type="dxa"/>
        <w:tblLook w:val="04A0" w:firstRow="1" w:lastRow="0" w:firstColumn="1" w:lastColumn="0" w:noHBand="0" w:noVBand="1"/>
      </w:tblPr>
      <w:tblGrid>
        <w:gridCol w:w="2288"/>
        <w:gridCol w:w="1426"/>
        <w:gridCol w:w="1133"/>
        <w:gridCol w:w="1897"/>
        <w:gridCol w:w="1929"/>
      </w:tblGrid>
      <w:tr w:rsidR="0072409A" w:rsidRPr="00676500" w14:paraId="244A82E7" w14:textId="77777777" w:rsidTr="008B512F">
        <w:trPr>
          <w:trHeight w:val="282"/>
        </w:trPr>
        <w:tc>
          <w:tcPr>
            <w:tcW w:w="2288" w:type="dxa"/>
            <w:tcBorders>
              <w:top w:val="single" w:sz="4" w:space="0" w:color="auto"/>
              <w:left w:val="nil"/>
              <w:bottom w:val="single" w:sz="4" w:space="0" w:color="auto"/>
              <w:right w:val="nil"/>
            </w:tcBorders>
            <w:shd w:val="clear" w:color="auto" w:fill="auto"/>
            <w:vAlign w:val="bottom"/>
            <w:hideMark/>
          </w:tcPr>
          <w:p w14:paraId="0CF8185A" w14:textId="77777777" w:rsidR="0072409A" w:rsidRPr="00676500" w:rsidRDefault="0072409A" w:rsidP="00C96409">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Sources of Variation</w:t>
            </w:r>
          </w:p>
        </w:tc>
        <w:tc>
          <w:tcPr>
            <w:tcW w:w="1426" w:type="dxa"/>
            <w:tcBorders>
              <w:top w:val="single" w:sz="4" w:space="0" w:color="auto"/>
              <w:left w:val="nil"/>
              <w:bottom w:val="single" w:sz="4" w:space="0" w:color="auto"/>
              <w:right w:val="nil"/>
            </w:tcBorders>
            <w:shd w:val="clear" w:color="auto" w:fill="auto"/>
            <w:noWrap/>
            <w:vAlign w:val="bottom"/>
            <w:hideMark/>
          </w:tcPr>
          <w:p w14:paraId="24CAF12A" w14:textId="77777777" w:rsidR="0072409A" w:rsidRPr="00676500" w:rsidRDefault="0072409A" w:rsidP="00C96409">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Computed +</w:t>
            </w:r>
          </w:p>
        </w:tc>
        <w:tc>
          <w:tcPr>
            <w:tcW w:w="1133" w:type="dxa"/>
            <w:tcBorders>
              <w:top w:val="single" w:sz="4" w:space="0" w:color="auto"/>
              <w:left w:val="nil"/>
              <w:bottom w:val="single" w:sz="4" w:space="0" w:color="auto"/>
              <w:right w:val="nil"/>
            </w:tcBorders>
            <w:shd w:val="clear" w:color="auto" w:fill="auto"/>
            <w:noWrap/>
            <w:vAlign w:val="bottom"/>
            <w:hideMark/>
          </w:tcPr>
          <w:p w14:paraId="1892A224" w14:textId="77777777" w:rsidR="0072409A" w:rsidRPr="00676500" w:rsidRDefault="0072409A" w:rsidP="00C96409">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P-value</w:t>
            </w:r>
          </w:p>
        </w:tc>
        <w:tc>
          <w:tcPr>
            <w:tcW w:w="1897" w:type="dxa"/>
            <w:tcBorders>
              <w:top w:val="single" w:sz="4" w:space="0" w:color="auto"/>
              <w:left w:val="nil"/>
              <w:bottom w:val="single" w:sz="4" w:space="0" w:color="auto"/>
              <w:right w:val="nil"/>
            </w:tcBorders>
            <w:shd w:val="clear" w:color="auto" w:fill="auto"/>
            <w:noWrap/>
            <w:vAlign w:val="bottom"/>
            <w:hideMark/>
          </w:tcPr>
          <w:p w14:paraId="4C62F64D" w14:textId="77777777" w:rsidR="0072409A" w:rsidRPr="00676500" w:rsidRDefault="0072409A" w:rsidP="00C96409">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Decision</w:t>
            </w:r>
          </w:p>
        </w:tc>
        <w:tc>
          <w:tcPr>
            <w:tcW w:w="1929" w:type="dxa"/>
            <w:tcBorders>
              <w:top w:val="single" w:sz="4" w:space="0" w:color="auto"/>
              <w:left w:val="nil"/>
              <w:bottom w:val="single" w:sz="4" w:space="0" w:color="auto"/>
              <w:right w:val="nil"/>
            </w:tcBorders>
            <w:shd w:val="clear" w:color="auto" w:fill="auto"/>
            <w:noWrap/>
            <w:vAlign w:val="bottom"/>
            <w:hideMark/>
          </w:tcPr>
          <w:p w14:paraId="0B8FBCCC" w14:textId="77777777" w:rsidR="0072409A" w:rsidRPr="00676500" w:rsidRDefault="0072409A" w:rsidP="00C96409">
            <w:pPr>
              <w:jc w:val="center"/>
              <w:rPr>
                <w:rFonts w:ascii="Arial" w:hAnsi="Arial" w:cs="Arial"/>
                <w:b/>
                <w:bCs/>
                <w:color w:val="000000"/>
                <w:sz w:val="24"/>
                <w:szCs w:val="24"/>
                <w:lang w:eastAsia="en-PH"/>
              </w:rPr>
            </w:pPr>
            <w:r w:rsidRPr="00676500">
              <w:rPr>
                <w:rFonts w:ascii="Arial" w:hAnsi="Arial" w:cs="Arial"/>
                <w:b/>
                <w:bCs/>
                <w:color w:val="000000"/>
                <w:sz w:val="24"/>
                <w:szCs w:val="24"/>
                <w:lang w:eastAsia="en-PH"/>
              </w:rPr>
              <w:t>Conclusion</w:t>
            </w:r>
          </w:p>
        </w:tc>
      </w:tr>
      <w:tr w:rsidR="0072409A" w:rsidRPr="00676500" w14:paraId="3E27CDD6" w14:textId="77777777" w:rsidTr="008B512F">
        <w:trPr>
          <w:trHeight w:val="647"/>
        </w:trPr>
        <w:tc>
          <w:tcPr>
            <w:tcW w:w="2288" w:type="dxa"/>
            <w:tcBorders>
              <w:top w:val="nil"/>
              <w:left w:val="nil"/>
              <w:bottom w:val="nil"/>
              <w:right w:val="nil"/>
            </w:tcBorders>
            <w:shd w:val="clear" w:color="auto" w:fill="auto"/>
            <w:vAlign w:val="bottom"/>
            <w:hideMark/>
          </w:tcPr>
          <w:p w14:paraId="598C9283"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Content Accuracy &amp; Relevance</w:t>
            </w:r>
          </w:p>
        </w:tc>
        <w:tc>
          <w:tcPr>
            <w:tcW w:w="1426" w:type="dxa"/>
            <w:tcBorders>
              <w:top w:val="nil"/>
              <w:left w:val="nil"/>
              <w:bottom w:val="nil"/>
              <w:right w:val="nil"/>
            </w:tcBorders>
            <w:shd w:val="clear" w:color="auto" w:fill="auto"/>
            <w:noWrap/>
            <w:vAlign w:val="bottom"/>
            <w:hideMark/>
          </w:tcPr>
          <w:p w14:paraId="00DD8715"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0.930</w:t>
            </w:r>
          </w:p>
        </w:tc>
        <w:tc>
          <w:tcPr>
            <w:tcW w:w="1133" w:type="dxa"/>
            <w:tcBorders>
              <w:top w:val="nil"/>
              <w:left w:val="nil"/>
              <w:bottom w:val="nil"/>
              <w:right w:val="nil"/>
            </w:tcBorders>
            <w:shd w:val="clear" w:color="auto" w:fill="auto"/>
            <w:noWrap/>
            <w:vAlign w:val="bottom"/>
            <w:hideMark/>
          </w:tcPr>
          <w:p w14:paraId="4D93DBC9"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0.394</w:t>
            </w:r>
          </w:p>
        </w:tc>
        <w:tc>
          <w:tcPr>
            <w:tcW w:w="1897" w:type="dxa"/>
            <w:tcBorders>
              <w:top w:val="nil"/>
              <w:left w:val="nil"/>
              <w:bottom w:val="nil"/>
              <w:right w:val="nil"/>
            </w:tcBorders>
            <w:shd w:val="clear" w:color="auto" w:fill="auto"/>
            <w:noWrap/>
            <w:vAlign w:val="bottom"/>
            <w:hideMark/>
          </w:tcPr>
          <w:p w14:paraId="3C639FD6"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Failed to reject Ho</w:t>
            </w:r>
          </w:p>
        </w:tc>
        <w:tc>
          <w:tcPr>
            <w:tcW w:w="1929" w:type="dxa"/>
            <w:tcBorders>
              <w:top w:val="nil"/>
              <w:left w:val="nil"/>
              <w:bottom w:val="nil"/>
              <w:right w:val="nil"/>
            </w:tcBorders>
            <w:shd w:val="clear" w:color="auto" w:fill="auto"/>
            <w:noWrap/>
            <w:vAlign w:val="bottom"/>
            <w:hideMark/>
          </w:tcPr>
          <w:p w14:paraId="54F7B6AC"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Not Significant</w:t>
            </w:r>
          </w:p>
        </w:tc>
      </w:tr>
      <w:tr w:rsidR="0072409A" w:rsidRPr="00676500" w14:paraId="133E6E67" w14:textId="77777777" w:rsidTr="008B512F">
        <w:trPr>
          <w:trHeight w:val="647"/>
        </w:trPr>
        <w:tc>
          <w:tcPr>
            <w:tcW w:w="2288" w:type="dxa"/>
            <w:tcBorders>
              <w:top w:val="nil"/>
              <w:left w:val="nil"/>
              <w:bottom w:val="nil"/>
              <w:right w:val="nil"/>
            </w:tcBorders>
            <w:shd w:val="clear" w:color="auto" w:fill="auto"/>
            <w:vAlign w:val="bottom"/>
            <w:hideMark/>
          </w:tcPr>
          <w:p w14:paraId="18104D0E"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Instructional Design &amp; Sequencing</w:t>
            </w:r>
          </w:p>
        </w:tc>
        <w:tc>
          <w:tcPr>
            <w:tcW w:w="1426" w:type="dxa"/>
            <w:tcBorders>
              <w:top w:val="nil"/>
              <w:left w:val="nil"/>
              <w:bottom w:val="nil"/>
              <w:right w:val="nil"/>
            </w:tcBorders>
            <w:shd w:val="clear" w:color="auto" w:fill="auto"/>
            <w:noWrap/>
            <w:vAlign w:val="bottom"/>
            <w:hideMark/>
          </w:tcPr>
          <w:p w14:paraId="4468E269"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0.750</w:t>
            </w:r>
          </w:p>
        </w:tc>
        <w:tc>
          <w:tcPr>
            <w:tcW w:w="1133" w:type="dxa"/>
            <w:tcBorders>
              <w:top w:val="nil"/>
              <w:left w:val="nil"/>
              <w:bottom w:val="nil"/>
              <w:right w:val="nil"/>
            </w:tcBorders>
            <w:shd w:val="clear" w:color="auto" w:fill="auto"/>
            <w:noWrap/>
            <w:vAlign w:val="bottom"/>
            <w:hideMark/>
          </w:tcPr>
          <w:p w14:paraId="06C2A533"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0.531</w:t>
            </w:r>
          </w:p>
        </w:tc>
        <w:tc>
          <w:tcPr>
            <w:tcW w:w="1897" w:type="dxa"/>
            <w:tcBorders>
              <w:top w:val="nil"/>
              <w:left w:val="nil"/>
              <w:bottom w:val="nil"/>
              <w:right w:val="nil"/>
            </w:tcBorders>
            <w:shd w:val="clear" w:color="auto" w:fill="auto"/>
            <w:noWrap/>
            <w:vAlign w:val="bottom"/>
            <w:hideMark/>
          </w:tcPr>
          <w:p w14:paraId="74483AD7"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Failed to reject Ho</w:t>
            </w:r>
          </w:p>
        </w:tc>
        <w:tc>
          <w:tcPr>
            <w:tcW w:w="1929" w:type="dxa"/>
            <w:tcBorders>
              <w:top w:val="nil"/>
              <w:left w:val="nil"/>
              <w:bottom w:val="nil"/>
              <w:right w:val="nil"/>
            </w:tcBorders>
            <w:shd w:val="clear" w:color="auto" w:fill="auto"/>
            <w:noWrap/>
            <w:vAlign w:val="bottom"/>
            <w:hideMark/>
          </w:tcPr>
          <w:p w14:paraId="1206357B" w14:textId="77777777" w:rsidR="0072409A" w:rsidRPr="00676500" w:rsidRDefault="0072409A" w:rsidP="00C96409">
            <w:pPr>
              <w:jc w:val="center"/>
              <w:rPr>
                <w:rFonts w:ascii="Arial" w:hAnsi="Arial" w:cs="Arial"/>
                <w:color w:val="000000"/>
                <w:sz w:val="24"/>
                <w:szCs w:val="24"/>
                <w:lang w:eastAsia="en-PH"/>
              </w:rPr>
            </w:pPr>
            <w:r w:rsidRPr="00676500">
              <w:rPr>
                <w:rFonts w:ascii="Arial" w:hAnsi="Arial" w:cs="Arial"/>
                <w:color w:val="000000"/>
                <w:sz w:val="24"/>
                <w:szCs w:val="24"/>
                <w:lang w:eastAsia="en-PH"/>
              </w:rPr>
              <w:t>Not Significant</w:t>
            </w:r>
          </w:p>
        </w:tc>
      </w:tr>
      <w:tr w:rsidR="0072409A" w:rsidRPr="00676500" w14:paraId="0BF19E6C" w14:textId="77777777" w:rsidTr="008B512F">
        <w:trPr>
          <w:trHeight w:val="647"/>
        </w:trPr>
        <w:tc>
          <w:tcPr>
            <w:tcW w:w="2288" w:type="dxa"/>
            <w:tcBorders>
              <w:top w:val="nil"/>
              <w:left w:val="nil"/>
              <w:bottom w:val="nil"/>
              <w:right w:val="nil"/>
            </w:tcBorders>
            <w:shd w:val="clear" w:color="auto" w:fill="auto"/>
            <w:vAlign w:val="bottom"/>
            <w:hideMark/>
          </w:tcPr>
          <w:p w14:paraId="5D1E1A2B"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Language &amp; Clarity</w:t>
            </w:r>
          </w:p>
        </w:tc>
        <w:tc>
          <w:tcPr>
            <w:tcW w:w="1426" w:type="dxa"/>
            <w:tcBorders>
              <w:top w:val="nil"/>
              <w:left w:val="nil"/>
              <w:bottom w:val="nil"/>
              <w:right w:val="nil"/>
            </w:tcBorders>
            <w:shd w:val="clear" w:color="auto" w:fill="auto"/>
            <w:noWrap/>
            <w:vAlign w:val="bottom"/>
            <w:hideMark/>
          </w:tcPr>
          <w:p w14:paraId="66DEB8AA"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0.030</w:t>
            </w:r>
          </w:p>
        </w:tc>
        <w:tc>
          <w:tcPr>
            <w:tcW w:w="1133" w:type="dxa"/>
            <w:tcBorders>
              <w:top w:val="nil"/>
              <w:left w:val="nil"/>
              <w:bottom w:val="nil"/>
              <w:right w:val="nil"/>
            </w:tcBorders>
            <w:shd w:val="clear" w:color="auto" w:fill="auto"/>
            <w:noWrap/>
            <w:vAlign w:val="bottom"/>
            <w:hideMark/>
          </w:tcPr>
          <w:p w14:paraId="095F31D2"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0.976</w:t>
            </w:r>
          </w:p>
        </w:tc>
        <w:tc>
          <w:tcPr>
            <w:tcW w:w="1897" w:type="dxa"/>
            <w:tcBorders>
              <w:top w:val="nil"/>
              <w:left w:val="nil"/>
              <w:bottom w:val="nil"/>
              <w:right w:val="nil"/>
            </w:tcBorders>
            <w:shd w:val="clear" w:color="auto" w:fill="auto"/>
            <w:noWrap/>
            <w:vAlign w:val="bottom"/>
            <w:hideMark/>
          </w:tcPr>
          <w:p w14:paraId="2406F386"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Failed to reject Ho</w:t>
            </w:r>
          </w:p>
        </w:tc>
        <w:tc>
          <w:tcPr>
            <w:tcW w:w="1929" w:type="dxa"/>
            <w:tcBorders>
              <w:top w:val="nil"/>
              <w:left w:val="nil"/>
              <w:bottom w:val="nil"/>
              <w:right w:val="nil"/>
            </w:tcBorders>
            <w:shd w:val="clear" w:color="auto" w:fill="auto"/>
            <w:noWrap/>
            <w:vAlign w:val="bottom"/>
            <w:hideMark/>
          </w:tcPr>
          <w:p w14:paraId="39B911EE"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Not Significant</w:t>
            </w:r>
          </w:p>
        </w:tc>
      </w:tr>
      <w:tr w:rsidR="0072409A" w:rsidRPr="00676500" w14:paraId="070FC1D9" w14:textId="77777777" w:rsidTr="008B512F">
        <w:trPr>
          <w:trHeight w:val="647"/>
        </w:trPr>
        <w:tc>
          <w:tcPr>
            <w:tcW w:w="2288" w:type="dxa"/>
            <w:tcBorders>
              <w:top w:val="nil"/>
              <w:left w:val="nil"/>
              <w:bottom w:val="nil"/>
              <w:right w:val="nil"/>
            </w:tcBorders>
            <w:shd w:val="clear" w:color="auto" w:fill="auto"/>
            <w:vAlign w:val="bottom"/>
            <w:hideMark/>
          </w:tcPr>
          <w:p w14:paraId="4F57493C"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Technical Design &amp; Usability</w:t>
            </w:r>
          </w:p>
        </w:tc>
        <w:tc>
          <w:tcPr>
            <w:tcW w:w="1426" w:type="dxa"/>
            <w:tcBorders>
              <w:top w:val="nil"/>
              <w:left w:val="nil"/>
              <w:bottom w:val="nil"/>
              <w:right w:val="nil"/>
            </w:tcBorders>
            <w:shd w:val="clear" w:color="auto" w:fill="auto"/>
            <w:noWrap/>
            <w:vAlign w:val="bottom"/>
            <w:hideMark/>
          </w:tcPr>
          <w:p w14:paraId="62A15EE2"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0.370</w:t>
            </w:r>
          </w:p>
        </w:tc>
        <w:tc>
          <w:tcPr>
            <w:tcW w:w="1133" w:type="dxa"/>
            <w:tcBorders>
              <w:top w:val="nil"/>
              <w:left w:val="nil"/>
              <w:bottom w:val="nil"/>
              <w:right w:val="nil"/>
            </w:tcBorders>
            <w:shd w:val="clear" w:color="auto" w:fill="auto"/>
            <w:noWrap/>
            <w:vAlign w:val="bottom"/>
            <w:hideMark/>
          </w:tcPr>
          <w:p w14:paraId="63C1E701"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0.744</w:t>
            </w:r>
          </w:p>
        </w:tc>
        <w:tc>
          <w:tcPr>
            <w:tcW w:w="1897" w:type="dxa"/>
            <w:tcBorders>
              <w:top w:val="nil"/>
              <w:left w:val="nil"/>
              <w:bottom w:val="nil"/>
              <w:right w:val="nil"/>
            </w:tcBorders>
            <w:shd w:val="clear" w:color="auto" w:fill="auto"/>
            <w:noWrap/>
            <w:vAlign w:val="bottom"/>
            <w:hideMark/>
          </w:tcPr>
          <w:p w14:paraId="20C80894"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Failed to reject Ho</w:t>
            </w:r>
          </w:p>
        </w:tc>
        <w:tc>
          <w:tcPr>
            <w:tcW w:w="1929" w:type="dxa"/>
            <w:tcBorders>
              <w:top w:val="nil"/>
              <w:left w:val="nil"/>
              <w:bottom w:val="nil"/>
              <w:right w:val="nil"/>
            </w:tcBorders>
            <w:shd w:val="clear" w:color="auto" w:fill="auto"/>
            <w:noWrap/>
            <w:vAlign w:val="bottom"/>
            <w:hideMark/>
          </w:tcPr>
          <w:p w14:paraId="34FDC8DE"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Not Significant</w:t>
            </w:r>
          </w:p>
        </w:tc>
      </w:tr>
      <w:tr w:rsidR="0072409A" w:rsidRPr="00676500" w14:paraId="57FE6D4F" w14:textId="77777777" w:rsidTr="008B512F">
        <w:trPr>
          <w:trHeight w:val="647"/>
        </w:trPr>
        <w:tc>
          <w:tcPr>
            <w:tcW w:w="2288" w:type="dxa"/>
            <w:tcBorders>
              <w:top w:val="nil"/>
              <w:left w:val="nil"/>
              <w:bottom w:val="nil"/>
              <w:right w:val="nil"/>
            </w:tcBorders>
            <w:shd w:val="clear" w:color="auto" w:fill="auto"/>
            <w:vAlign w:val="bottom"/>
            <w:hideMark/>
          </w:tcPr>
          <w:p w14:paraId="028C431B"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Appropriateness for the Target Learners</w:t>
            </w:r>
          </w:p>
        </w:tc>
        <w:tc>
          <w:tcPr>
            <w:tcW w:w="1426" w:type="dxa"/>
            <w:tcBorders>
              <w:top w:val="single" w:sz="4" w:space="0" w:color="auto"/>
              <w:left w:val="nil"/>
              <w:bottom w:val="single" w:sz="4" w:space="0" w:color="auto"/>
              <w:right w:val="nil"/>
            </w:tcBorders>
            <w:shd w:val="clear" w:color="auto" w:fill="auto"/>
            <w:noWrap/>
            <w:vAlign w:val="bottom"/>
            <w:hideMark/>
          </w:tcPr>
          <w:p w14:paraId="59F708CC"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0.620</w:t>
            </w:r>
          </w:p>
        </w:tc>
        <w:tc>
          <w:tcPr>
            <w:tcW w:w="1133" w:type="dxa"/>
            <w:tcBorders>
              <w:top w:val="single" w:sz="4" w:space="0" w:color="auto"/>
              <w:left w:val="nil"/>
              <w:bottom w:val="single" w:sz="4" w:space="0" w:color="auto"/>
              <w:right w:val="nil"/>
            </w:tcBorders>
            <w:shd w:val="clear" w:color="auto" w:fill="auto"/>
            <w:noWrap/>
            <w:vAlign w:val="bottom"/>
            <w:hideMark/>
          </w:tcPr>
          <w:p w14:paraId="75195778"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0.597</w:t>
            </w:r>
          </w:p>
        </w:tc>
        <w:tc>
          <w:tcPr>
            <w:tcW w:w="1897" w:type="dxa"/>
            <w:tcBorders>
              <w:top w:val="single" w:sz="4" w:space="0" w:color="auto"/>
              <w:left w:val="nil"/>
              <w:bottom w:val="single" w:sz="4" w:space="0" w:color="auto"/>
              <w:right w:val="nil"/>
            </w:tcBorders>
            <w:shd w:val="clear" w:color="auto" w:fill="auto"/>
            <w:noWrap/>
            <w:vAlign w:val="bottom"/>
            <w:hideMark/>
          </w:tcPr>
          <w:p w14:paraId="683D93DF"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Failed to reject Ho</w:t>
            </w:r>
          </w:p>
        </w:tc>
        <w:tc>
          <w:tcPr>
            <w:tcW w:w="1929" w:type="dxa"/>
            <w:tcBorders>
              <w:top w:val="single" w:sz="4" w:space="0" w:color="auto"/>
              <w:left w:val="nil"/>
              <w:bottom w:val="single" w:sz="4" w:space="0" w:color="auto"/>
              <w:right w:val="nil"/>
            </w:tcBorders>
            <w:shd w:val="clear" w:color="auto" w:fill="auto"/>
            <w:noWrap/>
            <w:vAlign w:val="bottom"/>
            <w:hideMark/>
          </w:tcPr>
          <w:p w14:paraId="1D5EC6D4" w14:textId="77777777" w:rsidR="0072409A" w:rsidRPr="00676500" w:rsidRDefault="0072409A" w:rsidP="008B512F">
            <w:pPr>
              <w:rPr>
                <w:rFonts w:ascii="Arial" w:hAnsi="Arial" w:cs="Arial"/>
                <w:color w:val="000000"/>
                <w:sz w:val="24"/>
                <w:szCs w:val="24"/>
                <w:lang w:eastAsia="en-PH"/>
              </w:rPr>
            </w:pPr>
            <w:r w:rsidRPr="00676500">
              <w:rPr>
                <w:rFonts w:ascii="Arial" w:hAnsi="Arial" w:cs="Arial"/>
                <w:color w:val="000000"/>
                <w:sz w:val="24"/>
                <w:szCs w:val="24"/>
                <w:lang w:eastAsia="en-PH"/>
              </w:rPr>
              <w:t>Not Significant</w:t>
            </w:r>
          </w:p>
        </w:tc>
      </w:tr>
    </w:tbl>
    <w:p w14:paraId="23E7DD9C" w14:textId="7A7D2431" w:rsidR="00C95AC1" w:rsidRPr="00676500" w:rsidRDefault="00C95AC1" w:rsidP="00C96409">
      <w:pPr>
        <w:pStyle w:val="NormalWeb"/>
        <w:jc w:val="both"/>
        <w:rPr>
          <w:rFonts w:ascii="Arial" w:hAnsi="Arial" w:cs="Arial"/>
        </w:rPr>
      </w:pPr>
    </w:p>
    <w:p w14:paraId="7FE7D095" w14:textId="77777777" w:rsidR="00204D81" w:rsidRPr="00C96409" w:rsidRDefault="00204D81" w:rsidP="00204D81">
      <w:pPr>
        <w:pStyle w:val="Heading3"/>
        <w:jc w:val="both"/>
        <w:rPr>
          <w:rFonts w:ascii="Arial" w:hAnsi="Arial" w:cs="Arial"/>
          <w:sz w:val="24"/>
          <w:szCs w:val="24"/>
        </w:rPr>
      </w:pPr>
      <w:r w:rsidRPr="00C96409">
        <w:rPr>
          <w:rFonts w:ascii="Arial" w:hAnsi="Arial" w:cs="Arial"/>
          <w:sz w:val="24"/>
          <w:szCs w:val="24"/>
        </w:rPr>
        <w:t>Qualitative Themes on Stakeholder Insights and Learner Identity</w:t>
      </w:r>
    </w:p>
    <w:p w14:paraId="7B39DDF6" w14:textId="77777777" w:rsidR="00204D81" w:rsidRPr="00676500" w:rsidRDefault="00204D81" w:rsidP="00891CA3">
      <w:pPr>
        <w:pStyle w:val="NormalWeb"/>
        <w:ind w:firstLine="720"/>
        <w:jc w:val="both"/>
        <w:rPr>
          <w:rFonts w:ascii="Arial" w:hAnsi="Arial" w:cs="Arial"/>
        </w:rPr>
      </w:pPr>
      <w:r w:rsidRPr="00676500">
        <w:rPr>
          <w:rFonts w:ascii="Arial" w:hAnsi="Arial" w:cs="Arial"/>
        </w:rPr>
        <w:t>To provide deep context for the quantitative metrics, qualitative data gathered from student semi-structured interviews, classroom practitioner logs, and expert validation panel feedback were subjected to reflexive thematic analysis. This process revealed four major themes detailing the pedagogical, linguistic, and structural performance of the developed instructional material.</w:t>
      </w:r>
    </w:p>
    <w:p w14:paraId="76050DB1" w14:textId="77777777" w:rsidR="00204D81" w:rsidRPr="00676500" w:rsidRDefault="00204D81" w:rsidP="00204D81">
      <w:pPr>
        <w:pStyle w:val="Heading4"/>
        <w:jc w:val="both"/>
        <w:rPr>
          <w:rFonts w:ascii="Arial" w:hAnsi="Arial" w:cs="Arial"/>
          <w:b/>
          <w:bCs/>
          <w:i w:val="0"/>
          <w:iCs w:val="0"/>
          <w:color w:val="auto"/>
          <w:sz w:val="24"/>
          <w:szCs w:val="24"/>
        </w:rPr>
      </w:pPr>
      <w:r w:rsidRPr="00676500">
        <w:rPr>
          <w:rFonts w:ascii="Arial" w:hAnsi="Arial" w:cs="Arial"/>
          <w:b/>
          <w:bCs/>
          <w:i w:val="0"/>
          <w:iCs w:val="0"/>
          <w:color w:val="auto"/>
          <w:sz w:val="24"/>
          <w:szCs w:val="24"/>
        </w:rPr>
        <w:t>Theme 1: Cultural Mirroring and Identity Affirmation Through Localized Textual Representation</w:t>
      </w:r>
    </w:p>
    <w:p w14:paraId="3AEB2BB9"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responses gathered from the students, practitioners, and expert validators revealed a common appreciation for the way the developed instructional material reflected the culture, traditions, and lived experiences of the Manobo community. Participants noted that the inclusion of familiar cultural elements made the reading material more meaningful and relatable. For the student respondents, reading texts that reflected their own experiences and heritage helped them develop a deeper appreciation of their identity and culture. Instead of viewing reading solely as an academic requirement, they began to see it as an opportunity to learn more about their roots and take pride in their community. This perspective was evident in the statement shared by Student Participant 4 (S4):</w:t>
      </w:r>
    </w:p>
    <w:p w14:paraId="6AF92BC0" w14:textId="2D8949CD" w:rsidR="00204D81" w:rsidRPr="00C96409" w:rsidRDefault="00204D81" w:rsidP="00C96409">
      <w:pPr>
        <w:pStyle w:val="NormalWeb"/>
        <w:ind w:left="720"/>
        <w:jc w:val="both"/>
        <w:rPr>
          <w:rFonts w:ascii="Arial" w:hAnsi="Arial" w:cs="Arial"/>
        </w:rPr>
      </w:pPr>
      <w:r w:rsidRPr="00676500">
        <w:rPr>
          <w:rFonts w:ascii="Arial" w:hAnsi="Arial" w:cs="Arial"/>
          <w:i/>
          <w:iCs/>
        </w:rPr>
        <w:lastRenderedPageBreak/>
        <w:t>"Tungod sun nu mga pang-osip mas masabutan ko nu importantihay lagbuy sii ita kultura, duw kinahanglan ta lagbuy nu higugmaon duw ipanghambog sii ita tribo o kultura."</w:t>
      </w:r>
      <w:r w:rsidRPr="00676500">
        <w:rPr>
          <w:rFonts w:ascii="Arial" w:hAnsi="Arial" w:cs="Arial"/>
        </w:rPr>
        <w:t xml:space="preserve"> </w:t>
      </w:r>
      <w:r w:rsidRPr="00C96409">
        <w:rPr>
          <w:rFonts w:ascii="Arial" w:hAnsi="Arial" w:cs="Arial"/>
        </w:rPr>
        <w:t>(Yes, because through the questions we were asked, I understood more deeply that our culture is truly important and that we should love it and proudly uphold our tribe and heritage.)</w:t>
      </w:r>
    </w:p>
    <w:p w14:paraId="741052E4"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same appreciation was observed among the practitioner participants, who highlighted the material's ability to present indigenous culture in a respectful and authentic manner. They emphasized that the inclusion of local narratives, cultural practices, and references to the ancestral domain strengthened the relevance of the material for Manobo learners. According to them, the lessons not only supported literacy development but also encouraged learners to value their culture and understand their role in preserving it. Their observations are reflected in the following statements:</w:t>
      </w:r>
    </w:p>
    <w:p w14:paraId="3148F5A2" w14:textId="1C89A071" w:rsidR="00204D81" w:rsidRPr="00676500" w:rsidRDefault="00204D81" w:rsidP="006F4614">
      <w:pPr>
        <w:pStyle w:val="NormalWeb"/>
        <w:ind w:left="720"/>
        <w:jc w:val="both"/>
        <w:rPr>
          <w:rFonts w:ascii="Arial" w:hAnsi="Arial" w:cs="Arial"/>
        </w:rPr>
      </w:pPr>
      <w:r w:rsidRPr="00676500">
        <w:rPr>
          <w:rFonts w:ascii="Arial" w:hAnsi="Arial" w:cs="Arial"/>
          <w:i/>
          <w:iCs/>
        </w:rPr>
        <w:t>"The cultural elements, language use, and literary narratives are presented authentically and respectfully, preserving the integrity of indigenous knowledge while supporting meaningful knowledge... The presented SLM material demonstrates a strong connection to IKSP. It presented authentic Manobo experiences, traditions, and worldview. The content shows a meaningful connection to learners."</w:t>
      </w:r>
      <w:r w:rsidRPr="00676500">
        <w:rPr>
          <w:rFonts w:ascii="Arial" w:hAnsi="Arial" w:cs="Arial"/>
        </w:rPr>
        <w:t xml:space="preserve"> </w:t>
      </w:r>
      <w:r w:rsidR="002F483A" w:rsidRPr="00676500">
        <w:rPr>
          <w:rFonts w:ascii="Arial" w:hAnsi="Arial" w:cs="Arial"/>
        </w:rPr>
        <w:t xml:space="preserve">- </w:t>
      </w:r>
      <w:r w:rsidRPr="00676500">
        <w:rPr>
          <w:rFonts w:ascii="Arial" w:hAnsi="Arial" w:cs="Arial"/>
        </w:rPr>
        <w:t>Practitioner 1 (P1)</w:t>
      </w:r>
    </w:p>
    <w:p w14:paraId="5704049E" w14:textId="416F8090" w:rsidR="00204D81" w:rsidRPr="00676500" w:rsidRDefault="00204D81" w:rsidP="006F4614">
      <w:pPr>
        <w:pStyle w:val="NormalWeb"/>
        <w:ind w:left="720"/>
        <w:jc w:val="both"/>
        <w:rPr>
          <w:rFonts w:ascii="Arial" w:hAnsi="Arial" w:cs="Arial"/>
        </w:rPr>
      </w:pPr>
      <w:r w:rsidRPr="00676500">
        <w:rPr>
          <w:rFonts w:ascii="Arial" w:hAnsi="Arial" w:cs="Arial"/>
          <w:i/>
          <w:iCs/>
        </w:rPr>
        <w:t>"The material displays material elements that indicate its relevance to culture. The use of 'Rajah Cabungsuan, Paglayang, Manobo Translation, and connecting learners on protecting their ancestral domain."</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Practitioner 2 (P2)</w:t>
      </w:r>
    </w:p>
    <w:p w14:paraId="50320727" w14:textId="77777777" w:rsidR="00204D81" w:rsidRPr="00676500" w:rsidRDefault="00204D81" w:rsidP="006F4614">
      <w:pPr>
        <w:pStyle w:val="NormalWeb"/>
        <w:ind w:firstLine="720"/>
        <w:jc w:val="both"/>
        <w:rPr>
          <w:rFonts w:ascii="Arial" w:hAnsi="Arial" w:cs="Arial"/>
        </w:rPr>
      </w:pPr>
      <w:r w:rsidRPr="00676500">
        <w:rPr>
          <w:rFonts w:ascii="Arial" w:hAnsi="Arial" w:cs="Arial"/>
        </w:rPr>
        <w:t>Similarly, the expert validators recognized the importance of integrating cultural elements into the instructional material. They noted that the representation of Manobo traditions, language, and identity allowed learners to see themselves reflected in the lessons, thereby making learning more engaging and meaningful. The experts also stressed the need to maintain accuracy and respect when presenting Indigenous Knowledge Systems and Practices (IKSP) to ensure that cultural traditions are preserved and correctly represented. These insights were expressed in the following remarks:</w:t>
      </w:r>
    </w:p>
    <w:p w14:paraId="2A493045" w14:textId="46ABEC0E" w:rsidR="00204D81" w:rsidRPr="00676500" w:rsidRDefault="00204D81" w:rsidP="006F4614">
      <w:pPr>
        <w:pStyle w:val="NormalWeb"/>
        <w:ind w:left="720"/>
        <w:jc w:val="both"/>
        <w:rPr>
          <w:rFonts w:ascii="Arial" w:hAnsi="Arial" w:cs="Arial"/>
        </w:rPr>
      </w:pPr>
      <w:r w:rsidRPr="00676500">
        <w:rPr>
          <w:rFonts w:ascii="Arial" w:hAnsi="Arial" w:cs="Arial"/>
          <w:i/>
          <w:iCs/>
        </w:rPr>
        <w:t>"By incorporating elements that reflect the traditions, language, and identity of the Manobo community, the material allows learners to see their culture represented in the lesson. This approach strengthens learners’ sense of identity, promotes cultural appreciation, and makes the learning experience more meaningful and relatable."</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4 (EP4)</w:t>
      </w:r>
    </w:p>
    <w:p w14:paraId="54CD9D62" w14:textId="23332942" w:rsidR="00204D81" w:rsidRPr="00676500" w:rsidRDefault="00204D81" w:rsidP="006F4614">
      <w:pPr>
        <w:pStyle w:val="NormalWeb"/>
        <w:ind w:left="720"/>
        <w:jc w:val="both"/>
        <w:rPr>
          <w:rFonts w:ascii="Arial" w:hAnsi="Arial" w:cs="Arial"/>
        </w:rPr>
      </w:pPr>
      <w:r w:rsidRPr="00676500">
        <w:rPr>
          <w:rFonts w:ascii="Arial" w:hAnsi="Arial" w:cs="Arial"/>
          <w:i/>
          <w:iCs/>
        </w:rPr>
        <w:t>"Nakita ang respeto sa IKSP ug makadasig sa garbo sa pagka-manobo. Sigoroha nga ang matag term nga gigamit dili makahatag og sayop nga interpretasyon sa atong tradisyon."</w:t>
      </w:r>
      <w:r w:rsidRPr="00676500">
        <w:rPr>
          <w:rFonts w:ascii="Arial" w:hAnsi="Arial" w:cs="Arial"/>
        </w:rPr>
        <w:t xml:space="preserve"> (Respect for IKSP is evident and it encourages the pride of being a Manobo. Ensure that each term used does not give a wrong interpretation of our tradition.) </w:t>
      </w:r>
      <w:r w:rsidR="002F483A" w:rsidRPr="00676500">
        <w:rPr>
          <w:rFonts w:ascii="Arial" w:hAnsi="Arial" w:cs="Arial"/>
        </w:rPr>
        <w:t>-</w:t>
      </w:r>
      <w:r w:rsidRPr="00676500">
        <w:rPr>
          <w:rFonts w:ascii="Arial" w:hAnsi="Arial" w:cs="Arial"/>
        </w:rPr>
        <w:t xml:space="preserve"> Indigenous Peoples Mandatory Representative Expert (IPMR-E)</w:t>
      </w:r>
    </w:p>
    <w:p w14:paraId="6F1B9C07" w14:textId="77777777" w:rsidR="00204D81" w:rsidRPr="00676500" w:rsidRDefault="00204D81" w:rsidP="00204D81">
      <w:pPr>
        <w:pStyle w:val="Heading4"/>
        <w:jc w:val="both"/>
        <w:rPr>
          <w:rFonts w:ascii="Arial" w:hAnsi="Arial" w:cs="Arial"/>
          <w:b/>
          <w:bCs/>
          <w:i w:val="0"/>
          <w:iCs w:val="0"/>
          <w:color w:val="auto"/>
          <w:sz w:val="24"/>
          <w:szCs w:val="24"/>
        </w:rPr>
      </w:pPr>
      <w:r w:rsidRPr="00676500">
        <w:rPr>
          <w:rFonts w:ascii="Arial" w:hAnsi="Arial" w:cs="Arial"/>
          <w:b/>
          <w:bCs/>
          <w:i w:val="0"/>
          <w:iCs w:val="0"/>
          <w:color w:val="auto"/>
          <w:sz w:val="24"/>
          <w:szCs w:val="24"/>
        </w:rPr>
        <w:lastRenderedPageBreak/>
        <w:t>Theme 2: Linguistic Bridging for Cognitive Accessibility of Complex Target-Language Literacy Concepts</w:t>
      </w:r>
    </w:p>
    <w:p w14:paraId="113DBA2C"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responses of the participants revealed the important role of the Manobo language in helping learners understand English literary texts. Across the interviews, students expressed that the inclusion of Manobo translations made reading activities less difficult and more approachable. Having access to their mother tongue allowed them to understand unfamiliar words and ideas more easily, which increased their confidence when reading longer passages. The participants also shared that they could better relate to the stories because the content reflected their own experiences and cultural background. These insights were evident in the following responses:</w:t>
      </w:r>
    </w:p>
    <w:p w14:paraId="081BE6C1" w14:textId="4EF05FFF" w:rsidR="00204D81" w:rsidRPr="00676500" w:rsidRDefault="00204D81" w:rsidP="006F4614">
      <w:pPr>
        <w:pStyle w:val="NormalWeb"/>
        <w:ind w:left="720"/>
        <w:jc w:val="both"/>
        <w:rPr>
          <w:rFonts w:ascii="Arial" w:hAnsi="Arial" w:cs="Arial"/>
        </w:rPr>
      </w:pPr>
      <w:r w:rsidRPr="00676500">
        <w:rPr>
          <w:rFonts w:ascii="Arial" w:hAnsi="Arial" w:cs="Arial"/>
          <w:i/>
          <w:iCs/>
        </w:rPr>
        <w:t>"Lagbuy ko gayod nagustohan sun mangka mataas nu story tungod kay muy manobo translation, mas dali ko na ug kasabutan. Tapos angod tu muy pagka-parihas tu mga panginabuhi tu mga manobo din Rajah Cabungsoan."</w:t>
      </w:r>
      <w:r w:rsidRPr="00676500">
        <w:rPr>
          <w:rFonts w:ascii="Arial" w:hAnsi="Arial" w:cs="Arial"/>
        </w:rPr>
        <w:t xml:space="preserve"> (I really liked those long stories because they have a Manobo translation, which makes them easier for me to understand. Also, they seem to reflect the way of life of the Manobo here in Rajah Cabungsoan.) </w:t>
      </w:r>
      <w:r w:rsidR="002F483A" w:rsidRPr="00676500">
        <w:rPr>
          <w:rFonts w:ascii="Arial" w:hAnsi="Arial" w:cs="Arial"/>
        </w:rPr>
        <w:t>-</w:t>
      </w:r>
      <w:r w:rsidRPr="00676500">
        <w:rPr>
          <w:rFonts w:ascii="Arial" w:hAnsi="Arial" w:cs="Arial"/>
        </w:rPr>
        <w:t xml:space="preserve"> Student Participant 1 (S1)</w:t>
      </w:r>
    </w:p>
    <w:p w14:paraId="31703981" w14:textId="66255BBF" w:rsidR="00204D81" w:rsidRPr="00676500" w:rsidRDefault="00204D81" w:rsidP="006F4614">
      <w:pPr>
        <w:pStyle w:val="NormalWeb"/>
        <w:ind w:left="720"/>
        <w:jc w:val="both"/>
        <w:rPr>
          <w:rFonts w:ascii="Arial" w:hAnsi="Arial" w:cs="Arial"/>
        </w:rPr>
      </w:pPr>
      <w:r w:rsidRPr="00676500">
        <w:rPr>
          <w:rFonts w:ascii="Arial" w:hAnsi="Arial" w:cs="Arial"/>
          <w:i/>
          <w:iCs/>
        </w:rPr>
        <w:t>"Para kanakun, mas masayun tu sabuton kan minanobo kay iyan kan naanadan ku."</w:t>
      </w:r>
      <w:r w:rsidRPr="00676500">
        <w:rPr>
          <w:rFonts w:ascii="Arial" w:hAnsi="Arial" w:cs="Arial"/>
        </w:rPr>
        <w:t xml:space="preserve"> (For me, Minanobo is really easier to understand because it is what I am used to.) </w:t>
      </w:r>
      <w:r w:rsidR="002F483A" w:rsidRPr="00676500">
        <w:rPr>
          <w:rFonts w:ascii="Arial" w:hAnsi="Arial" w:cs="Arial"/>
        </w:rPr>
        <w:t>-</w:t>
      </w:r>
      <w:r w:rsidRPr="00676500">
        <w:rPr>
          <w:rFonts w:ascii="Arial" w:hAnsi="Arial" w:cs="Arial"/>
        </w:rPr>
        <w:t xml:space="preserve"> Student Participant 2 (S2)</w:t>
      </w:r>
    </w:p>
    <w:p w14:paraId="395AD6F7"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practitioners likewise recognized the value of integrating the mother tongue into the reading material. They observed that presenting Manobo and English side by side helped learners understand the content without losing the meaning of the text. According to them, the use of translations and contextualized stories made language learning more meaningful and accessible. These observations are reflected in the following statements:</w:t>
      </w:r>
    </w:p>
    <w:p w14:paraId="6CF5980C" w14:textId="4DF0671F" w:rsidR="00204D81" w:rsidRPr="00676500" w:rsidRDefault="00204D81" w:rsidP="006F4614">
      <w:pPr>
        <w:pStyle w:val="NormalWeb"/>
        <w:ind w:left="720"/>
        <w:jc w:val="both"/>
        <w:rPr>
          <w:rFonts w:ascii="Arial" w:hAnsi="Arial" w:cs="Arial"/>
        </w:rPr>
      </w:pPr>
      <w:r w:rsidRPr="00676500">
        <w:rPr>
          <w:rFonts w:ascii="Arial" w:hAnsi="Arial" w:cs="Arial"/>
          <w:i/>
          <w:iCs/>
        </w:rPr>
        <w:t>"The content is factually accurate and maintains high fidelity to the original English literary sources while ensuring the Manobo translation is linguistically appropriate. It effectively balances linguistic knowledge with literary skills."</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Practitioner 1 (P1)</w:t>
      </w:r>
    </w:p>
    <w:p w14:paraId="24D6E7CB" w14:textId="0FF4FA6A" w:rsidR="00204D81" w:rsidRPr="00676500" w:rsidRDefault="00204D81" w:rsidP="006F4614">
      <w:pPr>
        <w:pStyle w:val="NormalWeb"/>
        <w:ind w:left="720"/>
        <w:jc w:val="both"/>
        <w:rPr>
          <w:rFonts w:ascii="Arial" w:hAnsi="Arial" w:cs="Arial"/>
        </w:rPr>
      </w:pPr>
      <w:r w:rsidRPr="00676500">
        <w:rPr>
          <w:rFonts w:ascii="Arial" w:hAnsi="Arial" w:cs="Arial"/>
          <w:i/>
          <w:iCs/>
        </w:rPr>
        <w:t>"Clear presentation of Manobo terms with English translations. Contextualized stories make language learning meaningful."</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Practitioner 3 (P3)</w:t>
      </w:r>
    </w:p>
    <w:p w14:paraId="63870BB8"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expert validators shared similar views regarding the effectiveness of the bilingual presentation. They noted that the inclusion of Manobo translations enhanced comprehension while preserving the learners' linguistic and cultural identity. Moreover, they emphasized that the material remained faithful to the original literary texts while presenting them in a way that was more understandable to Manobo learners. Their observations are reflected in the following comments:</w:t>
      </w:r>
    </w:p>
    <w:p w14:paraId="4ED97BCB" w14:textId="1CF8FC15" w:rsidR="00204D81" w:rsidRPr="00676500" w:rsidRDefault="00204D81" w:rsidP="006F4614">
      <w:pPr>
        <w:pStyle w:val="NormalWeb"/>
        <w:ind w:left="720"/>
        <w:jc w:val="both"/>
        <w:rPr>
          <w:rFonts w:ascii="Arial" w:hAnsi="Arial" w:cs="Arial"/>
        </w:rPr>
      </w:pPr>
      <w:r w:rsidRPr="00676500">
        <w:rPr>
          <w:rFonts w:ascii="Arial" w:hAnsi="Arial" w:cs="Arial"/>
          <w:i/>
          <w:iCs/>
        </w:rPr>
        <w:t xml:space="preserve">"The inclusion of Manobo translation enhances cultural relevance and helps learners better understand the lesson while preserving local language and identity. </w:t>
      </w:r>
      <w:r w:rsidRPr="00676500">
        <w:rPr>
          <w:rFonts w:ascii="Arial" w:hAnsi="Arial" w:cs="Arial"/>
          <w:i/>
          <w:iCs/>
        </w:rPr>
        <w:lastRenderedPageBreak/>
        <w:t>The material maintains accurate and reliable information."</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2 (EP2)</w:t>
      </w:r>
    </w:p>
    <w:p w14:paraId="086EEE72" w14:textId="62BD2A02" w:rsidR="00204D81" w:rsidRPr="00676500" w:rsidRDefault="00204D81" w:rsidP="006F4614">
      <w:pPr>
        <w:pStyle w:val="NormalWeb"/>
        <w:ind w:left="720"/>
        <w:jc w:val="both"/>
        <w:rPr>
          <w:rFonts w:ascii="Arial" w:hAnsi="Arial" w:cs="Arial"/>
        </w:rPr>
      </w:pPr>
      <w:r w:rsidRPr="00676500">
        <w:rPr>
          <w:rFonts w:ascii="Arial" w:hAnsi="Arial" w:cs="Arial"/>
          <w:i/>
          <w:iCs/>
        </w:rPr>
        <w:t>"The material maintains fidelity to the original literary source while contextualizing its meaning for Manobo learners. Interpretations and examples are culturally grounded and pedagogically sound. The bilingual presentation supports comprehension without distorting the literary message."</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3 (EP3)</w:t>
      </w:r>
    </w:p>
    <w:p w14:paraId="22BE3AC5" w14:textId="77777777" w:rsidR="00204D81" w:rsidRPr="00676500" w:rsidRDefault="00204D81" w:rsidP="00204D81">
      <w:pPr>
        <w:pStyle w:val="Heading4"/>
        <w:jc w:val="both"/>
        <w:rPr>
          <w:rFonts w:ascii="Arial" w:hAnsi="Arial" w:cs="Arial"/>
          <w:b/>
          <w:bCs/>
          <w:i w:val="0"/>
          <w:iCs w:val="0"/>
          <w:color w:val="auto"/>
          <w:sz w:val="24"/>
          <w:szCs w:val="24"/>
        </w:rPr>
      </w:pPr>
      <w:r w:rsidRPr="00676500">
        <w:rPr>
          <w:rFonts w:ascii="Arial" w:hAnsi="Arial" w:cs="Arial"/>
          <w:b/>
          <w:bCs/>
          <w:i w:val="0"/>
          <w:iCs w:val="0"/>
          <w:color w:val="auto"/>
          <w:sz w:val="24"/>
          <w:szCs w:val="24"/>
        </w:rPr>
        <w:t>Theme 3: Instructional Scaffolding and Culturally Grounded Higher-Order Thinking Skills (HOTS)</w:t>
      </w:r>
    </w:p>
    <w:p w14:paraId="76E1699C"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responses of the participants revealed that the developed material effectively supported the development of higher-order thinking skills by presenting learning activities in a gradual and manageable manner. Students shared that they found the activities engaging because they encouraged them to think critically about situations that were familiar to their daily lives and cultural experiences. Rather than simply recalling information, the learners were challenged to analyze situations, make decisions, and reflect on possible outcomes. The use of culturally relevant scenarios appeared to make these thinking tasks more meaningful and easier to understand. This was evident in the response of Student Participant 5 (S5):</w:t>
      </w:r>
    </w:p>
    <w:p w14:paraId="409D81E7" w14:textId="77777777" w:rsidR="00204D81" w:rsidRPr="00676500" w:rsidRDefault="00204D81" w:rsidP="006F4614">
      <w:pPr>
        <w:pStyle w:val="NormalWeb"/>
        <w:ind w:left="720"/>
        <w:jc w:val="both"/>
        <w:rPr>
          <w:rFonts w:ascii="Arial" w:hAnsi="Arial" w:cs="Arial"/>
        </w:rPr>
      </w:pPr>
      <w:r w:rsidRPr="00676500">
        <w:rPr>
          <w:rFonts w:ascii="Arial" w:hAnsi="Arial" w:cs="Arial"/>
          <w:i/>
          <w:iCs/>
        </w:rPr>
        <w:t>"Sun 'The Scout’s Dilemma: Which burden will you carry? Quarter 2 Week 1. A' kay ug makahuna-huna ka gayod tu matarong duw nukoy tu ikow ug pillion, sapi o pagkuon para kabuhi ki."</w:t>
      </w:r>
      <w:r w:rsidRPr="00676500">
        <w:rPr>
          <w:rFonts w:ascii="Arial" w:hAnsi="Arial" w:cs="Arial"/>
        </w:rPr>
        <w:t xml:space="preserve"> (“The Scout’s Dilemma: Which burden will you carry? Quarter 2 Week 1.A” really makes you think about what is better to choose, money or food, to survive.)</w:t>
      </w:r>
    </w:p>
    <w:p w14:paraId="758D5B0C"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practitioner participants likewise observed that the organization of the lessons and activities helped learners gradually develop more advanced thinking skills. According to them, the lessons followed a logical sequence that allowed students to build understanding step by step, making independent learning more manageable. They also noted that the activities encouraged learners to move beyond memorization and engage in reflection, analysis, and interpretation. Their observations are reflected in the following statements:</w:t>
      </w:r>
    </w:p>
    <w:p w14:paraId="4AEADD49" w14:textId="6B14A64E" w:rsidR="00204D81" w:rsidRPr="00676500" w:rsidRDefault="00204D81" w:rsidP="006F4614">
      <w:pPr>
        <w:pStyle w:val="NormalWeb"/>
        <w:ind w:left="720"/>
        <w:jc w:val="both"/>
        <w:rPr>
          <w:rFonts w:ascii="Arial" w:hAnsi="Arial" w:cs="Arial"/>
        </w:rPr>
      </w:pPr>
      <w:r w:rsidRPr="00676500">
        <w:rPr>
          <w:rFonts w:ascii="Arial" w:hAnsi="Arial" w:cs="Arial"/>
          <w:i/>
          <w:iCs/>
        </w:rPr>
        <w:t>"The lessons follow a logical, simple-to-complex progression that is ideal for independent study, which is crucial for learners in the ALS context. The tasks are validly designed to stimulate Higher-Order Thinking Skills (HOTS). The instructional flow is seamless and supports the development stage of the learners."</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Practitioner 1 (P1)</w:t>
      </w:r>
    </w:p>
    <w:p w14:paraId="2F381229" w14:textId="4ADB634F" w:rsidR="00204D81" w:rsidRPr="00676500" w:rsidRDefault="00204D81" w:rsidP="006F4614">
      <w:pPr>
        <w:pStyle w:val="NormalWeb"/>
        <w:ind w:left="720"/>
        <w:jc w:val="both"/>
        <w:rPr>
          <w:rFonts w:ascii="Arial" w:hAnsi="Arial" w:cs="Arial"/>
        </w:rPr>
      </w:pPr>
      <w:r w:rsidRPr="00676500">
        <w:rPr>
          <w:rFonts w:ascii="Arial" w:hAnsi="Arial" w:cs="Arial"/>
          <w:i/>
          <w:iCs/>
        </w:rPr>
        <w:t>"The flow of lessons supports the gradual development of reading comprehension and literary analysis. Activities encourage reflective and critical thinking."</w:t>
      </w:r>
      <w:r w:rsidRPr="00676500">
        <w:rPr>
          <w:rFonts w:ascii="Arial" w:hAnsi="Arial" w:cs="Arial"/>
        </w:rPr>
        <w:t xml:space="preserve"> </w:t>
      </w:r>
      <w:r w:rsidR="002F483A" w:rsidRPr="00676500">
        <w:rPr>
          <w:rFonts w:ascii="Arial" w:hAnsi="Arial" w:cs="Arial"/>
        </w:rPr>
        <w:t>-</w:t>
      </w:r>
      <w:r w:rsidRPr="00676500">
        <w:rPr>
          <w:rFonts w:ascii="Arial" w:hAnsi="Arial" w:cs="Arial"/>
        </w:rPr>
        <w:t>Practitioner 3 (P3)</w:t>
      </w:r>
    </w:p>
    <w:p w14:paraId="151D842A" w14:textId="77777777" w:rsidR="00204D81" w:rsidRPr="00676500" w:rsidRDefault="00204D81" w:rsidP="006F4614">
      <w:pPr>
        <w:pStyle w:val="NormalWeb"/>
        <w:ind w:firstLine="720"/>
        <w:jc w:val="both"/>
        <w:rPr>
          <w:rFonts w:ascii="Arial" w:hAnsi="Arial" w:cs="Arial"/>
        </w:rPr>
      </w:pPr>
      <w:r w:rsidRPr="00676500">
        <w:rPr>
          <w:rFonts w:ascii="Arial" w:hAnsi="Arial" w:cs="Arial"/>
        </w:rPr>
        <w:lastRenderedPageBreak/>
        <w:t>Similarly, the expert validators recognized the effectiveness of the instructional design in promoting higher-order thinking skills while maintaining alignment with curriculum standards. They emphasized that the activities were organized in a way that gradually increased in complexity and encouraged learners to engage in analysis, evaluation, and reflection. These observations are reflected in the following comments:</w:t>
      </w:r>
    </w:p>
    <w:p w14:paraId="28640DDC" w14:textId="3A689599" w:rsidR="00204D81" w:rsidRPr="00676500" w:rsidRDefault="00204D81" w:rsidP="006F4614">
      <w:pPr>
        <w:pStyle w:val="NormalWeb"/>
        <w:ind w:left="720"/>
        <w:jc w:val="both"/>
        <w:rPr>
          <w:rFonts w:ascii="Arial" w:hAnsi="Arial" w:cs="Arial"/>
        </w:rPr>
      </w:pPr>
      <w:r w:rsidRPr="00676500">
        <w:rPr>
          <w:rFonts w:ascii="Arial" w:hAnsi="Arial" w:cs="Arial"/>
          <w:i/>
          <w:iCs/>
        </w:rPr>
        <w:t>"Lessons follow a logical and coherent sequence from basic comprehension to higher-order thinking skills (HOTS). Activities gradually increase in complexity and promote critical and creative thinking."</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3 (EP3)</w:t>
      </w:r>
    </w:p>
    <w:p w14:paraId="21747928" w14:textId="0026B28E" w:rsidR="00204D81" w:rsidRPr="00676500" w:rsidRDefault="00204D81" w:rsidP="006F4614">
      <w:pPr>
        <w:pStyle w:val="NormalWeb"/>
        <w:ind w:left="720"/>
        <w:jc w:val="both"/>
        <w:rPr>
          <w:rFonts w:ascii="Arial" w:hAnsi="Arial" w:cs="Arial"/>
        </w:rPr>
      </w:pPr>
      <w:r w:rsidRPr="00676500">
        <w:rPr>
          <w:rFonts w:ascii="Arial" w:hAnsi="Arial" w:cs="Arial"/>
          <w:i/>
          <w:iCs/>
        </w:rPr>
        <w:t>"Higher-Order Thinking Skills (HOTS) are effectively integrated through tasks that encourage analysis, evaluation, and reflection. The sequencing of activities is clear, allowing learners to engage meaningfully and achieve the intended learning outcomes."</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2 (EP2)</w:t>
      </w:r>
    </w:p>
    <w:p w14:paraId="0C58AAE8" w14:textId="77777777" w:rsidR="00204D81" w:rsidRPr="00676500" w:rsidRDefault="00204D81" w:rsidP="00204D81">
      <w:pPr>
        <w:pStyle w:val="Heading4"/>
        <w:jc w:val="both"/>
        <w:rPr>
          <w:rFonts w:ascii="Arial" w:hAnsi="Arial" w:cs="Arial"/>
          <w:b/>
          <w:bCs/>
          <w:i w:val="0"/>
          <w:iCs w:val="0"/>
          <w:color w:val="auto"/>
          <w:sz w:val="24"/>
          <w:szCs w:val="24"/>
        </w:rPr>
      </w:pPr>
      <w:r w:rsidRPr="00676500">
        <w:rPr>
          <w:rFonts w:ascii="Arial" w:hAnsi="Arial" w:cs="Arial"/>
          <w:b/>
          <w:bCs/>
          <w:i w:val="0"/>
          <w:iCs w:val="0"/>
          <w:color w:val="auto"/>
          <w:sz w:val="24"/>
          <w:szCs w:val="24"/>
        </w:rPr>
        <w:t>Theme 4: Technical Fidelity and User-Experience Refinement for Quality Assurance and Usability Optimization</w:t>
      </w:r>
    </w:p>
    <w:p w14:paraId="40A142AC"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fourth qualitative theme highlights the importance of technical quality, visual organization, and user experience in the effectiveness of the developed trilingual instructional material. The findings revealed that aside from culturally relevant content, the learners and evaluators also valued the physical presentation and readability of the material. Student participants shared that the illustrations, organized layout, and overall presentation helped them better understand the stories and maintain their interest while reading. During the interviews, the learners also showed awareness of how assessment design could influence their answering behavior, particularly in multiple-choice activities. Student Participant 6 (S6) explained:</w:t>
      </w:r>
    </w:p>
    <w:p w14:paraId="0587A9C3" w14:textId="77777777" w:rsidR="00204D81" w:rsidRPr="00676500" w:rsidRDefault="00204D81" w:rsidP="006F4614">
      <w:pPr>
        <w:pStyle w:val="NormalWeb"/>
        <w:ind w:left="720"/>
        <w:jc w:val="both"/>
        <w:rPr>
          <w:rFonts w:ascii="Arial" w:hAnsi="Arial" w:cs="Arial"/>
        </w:rPr>
      </w:pPr>
      <w:r w:rsidRPr="00676500">
        <w:rPr>
          <w:rFonts w:ascii="Arial" w:hAnsi="Arial" w:cs="Arial"/>
          <w:i/>
          <w:iCs/>
        </w:rPr>
        <w:t>"Para din kanak, usabon dapat sun multiple choice nu answeranan nu dapat parihasun ra kahaba, tama man nu answer or mali. Kay yan kan tig intungan tu mga mag-eskwelahay, duw nukuy tu mahaba, iyan kan ug answer dan."</w:t>
      </w:r>
      <w:r w:rsidRPr="00676500">
        <w:rPr>
          <w:rFonts w:ascii="Arial" w:hAnsi="Arial" w:cs="Arial"/>
        </w:rPr>
        <w:t xml:space="preserve"> (For me, the multiple-choice items should be revised. The choices should be of equal length, whether correct or incorrect, because students tend to choose the longer option as the answer.)</w:t>
      </w:r>
    </w:p>
    <w:p w14:paraId="4088592F" w14:textId="77777777" w:rsidR="00204D81" w:rsidRPr="00676500" w:rsidRDefault="00204D81" w:rsidP="006F4614">
      <w:pPr>
        <w:pStyle w:val="NormalWeb"/>
        <w:ind w:firstLine="720"/>
        <w:jc w:val="both"/>
        <w:rPr>
          <w:rFonts w:ascii="Arial" w:hAnsi="Arial" w:cs="Arial"/>
        </w:rPr>
      </w:pPr>
      <w:r w:rsidRPr="00676500">
        <w:rPr>
          <w:rFonts w:ascii="Arial" w:hAnsi="Arial" w:cs="Arial"/>
        </w:rPr>
        <w:t>The classroom practitioners also observed that the material was visually appealing, easy to read, and appropriate for the learners’ age level. They noted that the illustrations and layout supported student engagement and independent reading. However, they also suggested several improvements to further strengthen readability and reduce visual strain during classroom use. These recommendations were reflected in their evaluation comments:</w:t>
      </w:r>
    </w:p>
    <w:p w14:paraId="49D23485" w14:textId="7D08446B" w:rsidR="00204D81" w:rsidRPr="00676500" w:rsidRDefault="00204D81" w:rsidP="006F4614">
      <w:pPr>
        <w:pStyle w:val="NormalWeb"/>
        <w:ind w:left="720"/>
        <w:jc w:val="both"/>
        <w:rPr>
          <w:rFonts w:ascii="Arial" w:hAnsi="Arial" w:cs="Arial"/>
        </w:rPr>
      </w:pPr>
      <w:r w:rsidRPr="00676500">
        <w:rPr>
          <w:rFonts w:ascii="Arial" w:hAnsi="Arial" w:cs="Arial"/>
          <w:i/>
          <w:iCs/>
        </w:rPr>
        <w:t>"The layout is appealing and age-appropriate, with legible font styles that support ease of reading. Visuals are well-integrated and enhance the learner’s engagement with the text. The physical organization is highly practical for classroom and field use."</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Practitioner 1 (P1)</w:t>
      </w:r>
    </w:p>
    <w:p w14:paraId="2035A0FE" w14:textId="4325305C" w:rsidR="00204D81" w:rsidRPr="00676500" w:rsidRDefault="00204D81" w:rsidP="006F4614">
      <w:pPr>
        <w:pStyle w:val="NormalWeb"/>
        <w:ind w:left="720"/>
        <w:jc w:val="both"/>
        <w:rPr>
          <w:rFonts w:ascii="Arial" w:hAnsi="Arial" w:cs="Arial"/>
        </w:rPr>
      </w:pPr>
      <w:r w:rsidRPr="00676500">
        <w:rPr>
          <w:rFonts w:ascii="Arial" w:hAnsi="Arial" w:cs="Arial"/>
          <w:i/>
          <w:iCs/>
        </w:rPr>
        <w:lastRenderedPageBreak/>
        <w:t>"Clear layout, readable font, and visually engaging illustrations. Increase spacing between some text sections for improved readability."</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Practitioner 3 (P3)</w:t>
      </w:r>
    </w:p>
    <w:p w14:paraId="446DFF79" w14:textId="77777777" w:rsidR="00204D81" w:rsidRPr="00676500" w:rsidRDefault="00204D81" w:rsidP="006F4614">
      <w:pPr>
        <w:pStyle w:val="NormalWeb"/>
        <w:ind w:firstLine="720"/>
        <w:jc w:val="both"/>
        <w:rPr>
          <w:rFonts w:ascii="Arial" w:hAnsi="Arial" w:cs="Arial"/>
        </w:rPr>
      </w:pPr>
      <w:r w:rsidRPr="00676500">
        <w:rPr>
          <w:rFonts w:ascii="Arial" w:hAnsi="Arial" w:cs="Arial"/>
        </w:rPr>
        <w:t>Similarly, the Expert Validation Panel emphasized the need for consistency in formatting, spacing, and font styles to ensure that the material would meet formal instructional standards and remain suitable for institutional use. Their comments focused on improving the overall technical presentation of the module:</w:t>
      </w:r>
    </w:p>
    <w:p w14:paraId="4AEE9E92" w14:textId="64B2A1D9" w:rsidR="00204D81" w:rsidRPr="00676500" w:rsidRDefault="00204D81" w:rsidP="006F4614">
      <w:pPr>
        <w:pStyle w:val="NormalWeb"/>
        <w:ind w:left="720"/>
        <w:jc w:val="both"/>
        <w:rPr>
          <w:rFonts w:ascii="Arial" w:hAnsi="Arial" w:cs="Arial"/>
        </w:rPr>
      </w:pPr>
      <w:r w:rsidRPr="00676500">
        <w:rPr>
          <w:rFonts w:ascii="Arial" w:hAnsi="Arial" w:cs="Arial"/>
          <w:i/>
          <w:iCs/>
        </w:rPr>
        <w:t>"Consider making the formatting, font sizes, and illustrations more consistent throughout the material to improve readability and overall user experience (some of the fonts are Arial, Century Gothic, etc.)."</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2 (EP2)</w:t>
      </w:r>
    </w:p>
    <w:p w14:paraId="3F462A2B" w14:textId="46D2C5BC" w:rsidR="00204D81" w:rsidRPr="00676500" w:rsidRDefault="00204D81" w:rsidP="006F4614">
      <w:pPr>
        <w:pStyle w:val="NormalWeb"/>
        <w:ind w:left="720"/>
        <w:jc w:val="both"/>
        <w:rPr>
          <w:rFonts w:ascii="Arial" w:hAnsi="Arial" w:cs="Arial"/>
        </w:rPr>
      </w:pPr>
      <w:r w:rsidRPr="00676500">
        <w:rPr>
          <w:rFonts w:ascii="Arial" w:hAnsi="Arial" w:cs="Arial"/>
          <w:i/>
          <w:iCs/>
        </w:rPr>
        <w:t>"Improve spacing consistency and alignment in some sections for better visual balance. Please use one font style, 1.5 or 2 spacing. Standardize formatting of headings and subheadings throughout the material."</w:t>
      </w:r>
      <w:r w:rsidRPr="00676500">
        <w:rPr>
          <w:rFonts w:ascii="Arial" w:hAnsi="Arial" w:cs="Arial"/>
        </w:rPr>
        <w:t xml:space="preserve"> </w:t>
      </w:r>
      <w:r w:rsidR="002F483A" w:rsidRPr="00676500">
        <w:rPr>
          <w:rFonts w:ascii="Arial" w:hAnsi="Arial" w:cs="Arial"/>
        </w:rPr>
        <w:t>-</w:t>
      </w:r>
      <w:r w:rsidRPr="00676500">
        <w:rPr>
          <w:rFonts w:ascii="Arial" w:hAnsi="Arial" w:cs="Arial"/>
        </w:rPr>
        <w:t xml:space="preserve"> Expert Panelist 3 (EP3)</w:t>
      </w:r>
    </w:p>
    <w:p w14:paraId="08F29B5E" w14:textId="77777777" w:rsidR="007B4F62" w:rsidRPr="00676500" w:rsidRDefault="007B4F62" w:rsidP="007B4F62">
      <w:pPr>
        <w:pStyle w:val="Heading2"/>
        <w:jc w:val="both"/>
        <w:rPr>
          <w:rFonts w:ascii="Arial" w:hAnsi="Arial" w:cs="Arial"/>
          <w:sz w:val="24"/>
          <w:szCs w:val="24"/>
        </w:rPr>
      </w:pPr>
      <w:r w:rsidRPr="00676500">
        <w:rPr>
          <w:rFonts w:ascii="Arial" w:hAnsi="Arial" w:cs="Arial"/>
          <w:sz w:val="24"/>
          <w:szCs w:val="24"/>
        </w:rPr>
        <w:t>Discussion</w:t>
      </w:r>
    </w:p>
    <w:p w14:paraId="5E3F2596" w14:textId="77777777" w:rsidR="007B4F62" w:rsidRPr="00676500" w:rsidRDefault="007B4F62" w:rsidP="00891CA3">
      <w:pPr>
        <w:pStyle w:val="NormalWeb"/>
        <w:ind w:firstLine="720"/>
        <w:jc w:val="both"/>
        <w:rPr>
          <w:rFonts w:ascii="Arial" w:hAnsi="Arial" w:cs="Arial"/>
        </w:rPr>
      </w:pPr>
      <w:r w:rsidRPr="00676500">
        <w:rPr>
          <w:rFonts w:ascii="Arial" w:hAnsi="Arial" w:cs="Arial"/>
        </w:rPr>
        <w:t>The baseline findings revealed that comprehension difficulties remain a significant challenge among Grade 7 Manobo learners. Although learners displayed relatively better performance in word recognition and decoding, their difficulty in understanding and interpreting texts suggests that reading challenges extend beyond basic literacy skills. This finding supports the view that comprehension is influenced not only by linguistic ability but also by the learner's capacity to connect textual information with prior knowledge and lived experiences.</w:t>
      </w:r>
    </w:p>
    <w:p w14:paraId="3791CD6D" w14:textId="77777777" w:rsidR="007B4F62" w:rsidRPr="00676500" w:rsidRDefault="007B4F62" w:rsidP="00891CA3">
      <w:pPr>
        <w:pStyle w:val="NormalWeb"/>
        <w:ind w:firstLine="720"/>
        <w:jc w:val="both"/>
        <w:rPr>
          <w:rFonts w:ascii="Arial" w:hAnsi="Arial" w:cs="Arial"/>
        </w:rPr>
      </w:pPr>
      <w:r w:rsidRPr="00676500">
        <w:rPr>
          <w:rFonts w:ascii="Arial" w:hAnsi="Arial" w:cs="Arial"/>
        </w:rPr>
        <w:t>The prominence of comprehension-related difficulties may be explained by the limited cultural relevance of many conventional reading materials. When learners encounter texts that are disconnected from their social and cultural realities, meaning-making becomes more difficult. This observation supports the propositions of Schema Theory, which emphasizes the role of prior knowledge in facilitating comprehension. Learners are more likely to understand and engage with texts when the content reflects familiar experiences and cultural contexts.</w:t>
      </w:r>
    </w:p>
    <w:p w14:paraId="6F829195" w14:textId="77777777" w:rsidR="007B4F62" w:rsidRPr="00676500" w:rsidRDefault="007B4F62" w:rsidP="00891CA3">
      <w:pPr>
        <w:pStyle w:val="NormalWeb"/>
        <w:ind w:firstLine="720"/>
        <w:jc w:val="both"/>
        <w:rPr>
          <w:rFonts w:ascii="Arial" w:hAnsi="Arial" w:cs="Arial"/>
        </w:rPr>
      </w:pPr>
      <w:r w:rsidRPr="00676500">
        <w:rPr>
          <w:rFonts w:ascii="Arial" w:hAnsi="Arial" w:cs="Arial"/>
        </w:rPr>
        <w:t>The strong alignment ratings obtained by the PAGLAYANG booklet further demonstrate that culturally responsive instructional materials can effectively satisfy curriculum requirements while remaining meaningful to indigenous learners. The findings challenge the assumption that localization compromises academic rigor. Instead, they suggest that integrating indigenous knowledge and local experiences can enhance curriculum delivery without sacrificing educational standards. This observation is consistent with the principles of Culturally Responsive Pedagogy, which advocate the inclusion of learners' cultural backgrounds as a foundation for effective instruction.</w:t>
      </w:r>
    </w:p>
    <w:p w14:paraId="7F17E9CD" w14:textId="77777777" w:rsidR="007B4F62" w:rsidRPr="00676500" w:rsidRDefault="007B4F62" w:rsidP="00891CA3">
      <w:pPr>
        <w:pStyle w:val="NormalWeb"/>
        <w:ind w:firstLine="720"/>
        <w:jc w:val="both"/>
        <w:rPr>
          <w:rFonts w:ascii="Arial" w:hAnsi="Arial" w:cs="Arial"/>
        </w:rPr>
      </w:pPr>
      <w:r w:rsidRPr="00676500">
        <w:rPr>
          <w:rFonts w:ascii="Arial" w:hAnsi="Arial" w:cs="Arial"/>
        </w:rPr>
        <w:t xml:space="preserve">Similarly, the high usability and relevance ratings highlight the positive impact of contextualized learning materials on learner engagement. Participants reported that the stories and activities resonated with their experiences, making reading more enjoyable </w:t>
      </w:r>
      <w:r w:rsidRPr="00676500">
        <w:rPr>
          <w:rFonts w:ascii="Arial" w:hAnsi="Arial" w:cs="Arial"/>
        </w:rPr>
        <w:lastRenderedPageBreak/>
        <w:t>and less intimidating. These findings support Krashen's Affective Filter Hypothesis, which suggests that learners acquire language more effectively when anxiety is minimized and motivation is enhanced. By validating learners' identities and experiences, the PAGLAYANG booklet appears to create a more supportive environment for literacy development.</w:t>
      </w:r>
    </w:p>
    <w:p w14:paraId="5371543C" w14:textId="2FE9E57E" w:rsidR="007B4F62" w:rsidRPr="00676500" w:rsidRDefault="007B4F62" w:rsidP="002835C2">
      <w:pPr>
        <w:pStyle w:val="NormalWeb"/>
        <w:ind w:firstLine="720"/>
        <w:jc w:val="both"/>
        <w:rPr>
          <w:rFonts w:ascii="Arial" w:hAnsi="Arial" w:cs="Arial"/>
        </w:rPr>
      </w:pPr>
      <w:r w:rsidRPr="00676500">
        <w:rPr>
          <w:rFonts w:ascii="Arial" w:hAnsi="Arial" w:cs="Arial"/>
        </w:rPr>
        <w:t>Finally, the absence of significant differences in the evaluations provided by</w:t>
      </w:r>
      <w:r w:rsidR="002835C2" w:rsidRPr="00676500">
        <w:rPr>
          <w:rFonts w:ascii="Arial" w:hAnsi="Arial" w:cs="Arial"/>
        </w:rPr>
        <w:t xml:space="preserve"> </w:t>
      </w:r>
      <w:r w:rsidRPr="00676500">
        <w:rPr>
          <w:rFonts w:ascii="Arial" w:hAnsi="Arial" w:cs="Arial"/>
        </w:rPr>
        <w:t>experts, practitioners, and learners suggests a shared perception regarding the quality of the instructional material. The consistency of these ratings strengthens the credibility of the findings and indicates that the booklet successfully balances theoretical soundness, practical classroom applicability, and cultural relevance. Collectively, the results affirm the potential of culturally grounded instructional materials to address literacy challenges while promoting the preservation and appreciation of indigenous identity.</w:t>
      </w:r>
    </w:p>
    <w:p w14:paraId="5ACC1EDA" w14:textId="77777777" w:rsidR="00095030" w:rsidRPr="00095030" w:rsidRDefault="00095030" w:rsidP="00095030">
      <w:pPr>
        <w:spacing w:before="100" w:beforeAutospacing="1" w:after="100" w:afterAutospacing="1" w:line="240" w:lineRule="auto"/>
        <w:jc w:val="both"/>
        <w:rPr>
          <w:rFonts w:ascii="Arial" w:eastAsia="Times New Roman" w:hAnsi="Arial" w:cs="Arial"/>
          <w:sz w:val="24"/>
          <w:szCs w:val="24"/>
          <w:lang w:eastAsia="en-PH"/>
        </w:rPr>
      </w:pPr>
      <w:r w:rsidRPr="00095030">
        <w:rPr>
          <w:rFonts w:ascii="Arial" w:eastAsia="Times New Roman" w:hAnsi="Arial" w:cs="Arial"/>
          <w:b/>
          <w:bCs/>
          <w:sz w:val="24"/>
          <w:szCs w:val="24"/>
          <w:lang w:eastAsia="en-PH"/>
        </w:rPr>
        <w:t>Conclusions</w:t>
      </w:r>
    </w:p>
    <w:p w14:paraId="63C87047"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Based on the findings of the study, the following conclusions were drawn:</w:t>
      </w:r>
    </w:p>
    <w:p w14:paraId="1B8840E4"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The results revealed that reading comprehension was the most evident reading competency need among the Grade 7 Manobo learners. This finding suggests the need for instructional materials that support comprehension development through learning experiences that are responsive to the learners’ linguistic and cultural context.</w:t>
      </w:r>
    </w:p>
    <w:p w14:paraId="552E3049"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The qualitative findings further indicated the importance of incorporating the local Manobo language and cultural experiences into instructional materials. The integration of familiar language, cultural references, and Indigenous Knowledge Systems and Practices (IKSP) contributed to the relevance and accessibility of the developed reading resource for the target learners.</w:t>
      </w:r>
    </w:p>
    <w:p w14:paraId="67FF48F8"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The developed PAGLAYANG booklet demonstrated a high level of alignment with the Revised K to 10 Curriculum standards. This indicates that localized and culturally responsive instructional materials can be developed without compromising curriculum requirements, learning competencies, content standards, performance standards, and core values prescribed by the Department of Education.</w:t>
      </w:r>
    </w:p>
    <w:p w14:paraId="479F33E0"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The validity evaluation conducted by the expert validators and practitioner group showed that the instructional material met established standards in terms of content accuracy and relevance, instructional design and sequencing, language and clarity, technical design and usability, and appropriateness for the target learners. These findings indicate that the developed material is suitable for classroom implementation.</w:t>
      </w:r>
    </w:p>
    <w:p w14:paraId="4195F3CA"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The student end-users likewise perceived the material as highly relevant, usable, and practical. The findings suggest that the bilingual and culturally responsive features of the booklet contributed to learner engagement and supported meaningful participation in reading activities.</w:t>
      </w:r>
    </w:p>
    <w:p w14:paraId="30B656F0" w14:textId="7777777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lastRenderedPageBreak/>
        <w:t>The results further revealed no significant difference between the perceptions of classroom practitioners and student end-users regarding the usability of the instructional material. This indicates a shared positive evaluation of the material's usefulness and practicality among its intended users.</w:t>
      </w:r>
    </w:p>
    <w:p w14:paraId="5E3204C3" w14:textId="4FF7FD15"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 xml:space="preserve">Similarly, no significant difference was found between the evaluations of the expert validators and </w:t>
      </w:r>
      <w:r>
        <w:rPr>
          <w:rFonts w:ascii="Arial" w:eastAsia="Times New Roman" w:hAnsi="Arial" w:cs="Arial"/>
          <w:sz w:val="24"/>
          <w:szCs w:val="24"/>
          <w:lang w:eastAsia="en-PH"/>
        </w:rPr>
        <w:t xml:space="preserve">the </w:t>
      </w:r>
      <w:r w:rsidRPr="00095030">
        <w:rPr>
          <w:rFonts w:ascii="Arial" w:eastAsia="Times New Roman" w:hAnsi="Arial" w:cs="Arial"/>
          <w:sz w:val="24"/>
          <w:szCs w:val="24"/>
          <w:lang w:eastAsia="en-PH"/>
        </w:rPr>
        <w:t>practitioner group regarding the validity of the instructional material. The consistency of these evaluations strengthens the credibility of the validation results and supports the quality of the developed resource.</w:t>
      </w:r>
    </w:p>
    <w:p w14:paraId="3FED82EF" w14:textId="3BDA5D37" w:rsidR="00095030" w:rsidRPr="00095030" w:rsidRDefault="00095030" w:rsidP="00095030">
      <w:pPr>
        <w:spacing w:before="100" w:beforeAutospacing="1" w:after="100" w:afterAutospacing="1" w:line="240" w:lineRule="auto"/>
        <w:ind w:firstLine="720"/>
        <w:jc w:val="both"/>
        <w:rPr>
          <w:rFonts w:ascii="Arial" w:eastAsia="Times New Roman" w:hAnsi="Arial" w:cs="Arial"/>
          <w:sz w:val="24"/>
          <w:szCs w:val="24"/>
          <w:lang w:eastAsia="en-PH"/>
        </w:rPr>
      </w:pPr>
      <w:r w:rsidRPr="00095030">
        <w:rPr>
          <w:rFonts w:ascii="Arial" w:eastAsia="Times New Roman" w:hAnsi="Arial" w:cs="Arial"/>
          <w:sz w:val="24"/>
          <w:szCs w:val="24"/>
          <w:lang w:eastAsia="en-PH"/>
        </w:rPr>
        <w:t xml:space="preserve">Finally, the development, validation, and evaluation processes resulted in a refined instructional material that is culturally responsive, linguistically relevant, and academically sound. The PAGLAYANG booklet may serve as a supplementary reading resource that supports reading development while promoting the appreciation and preservation of </w:t>
      </w:r>
      <w:r>
        <w:rPr>
          <w:rFonts w:ascii="Arial" w:eastAsia="Times New Roman" w:hAnsi="Arial" w:cs="Arial"/>
          <w:sz w:val="24"/>
          <w:szCs w:val="24"/>
          <w:lang w:eastAsia="en-PH"/>
        </w:rPr>
        <w:t xml:space="preserve">the </w:t>
      </w:r>
      <w:r w:rsidRPr="00095030">
        <w:rPr>
          <w:rFonts w:ascii="Arial" w:eastAsia="Times New Roman" w:hAnsi="Arial" w:cs="Arial"/>
          <w:sz w:val="24"/>
          <w:szCs w:val="24"/>
          <w:lang w:eastAsia="en-PH"/>
        </w:rPr>
        <w:t>Manobo language, culture, and identity among Grade 7 learners.</w:t>
      </w:r>
    </w:p>
    <w:p w14:paraId="290EF2F4" w14:textId="77777777" w:rsidR="00095030" w:rsidRPr="00095030" w:rsidRDefault="00095030" w:rsidP="00095030">
      <w:pPr>
        <w:pStyle w:val="Heading3"/>
        <w:jc w:val="both"/>
        <w:rPr>
          <w:rFonts w:ascii="Arial" w:hAnsi="Arial" w:cs="Arial"/>
          <w:sz w:val="24"/>
          <w:szCs w:val="24"/>
        </w:rPr>
      </w:pPr>
      <w:r w:rsidRPr="00095030">
        <w:rPr>
          <w:rFonts w:ascii="Arial" w:hAnsi="Arial" w:cs="Arial"/>
          <w:sz w:val="24"/>
          <w:szCs w:val="24"/>
        </w:rPr>
        <w:t>Recommendations</w:t>
      </w:r>
    </w:p>
    <w:p w14:paraId="3D8B44F8" w14:textId="77777777" w:rsidR="00095030" w:rsidRPr="00095030" w:rsidRDefault="00095030" w:rsidP="00095030">
      <w:pPr>
        <w:pStyle w:val="NormalWeb"/>
        <w:ind w:firstLine="720"/>
        <w:jc w:val="both"/>
        <w:rPr>
          <w:rFonts w:ascii="Arial" w:hAnsi="Arial" w:cs="Arial"/>
        </w:rPr>
      </w:pPr>
      <w:r w:rsidRPr="00095030">
        <w:rPr>
          <w:rFonts w:ascii="Arial" w:hAnsi="Arial" w:cs="Arial"/>
        </w:rPr>
        <w:t>Based on the findings and conclusions of the study, the following recommendations are offered:</w:t>
      </w:r>
    </w:p>
    <w:p w14:paraId="22E1BF21" w14:textId="3590EB55" w:rsidR="00095030" w:rsidRPr="00095030" w:rsidRDefault="00095030" w:rsidP="00095030">
      <w:pPr>
        <w:pStyle w:val="NormalWeb"/>
        <w:numPr>
          <w:ilvl w:val="0"/>
          <w:numId w:val="3"/>
        </w:numPr>
        <w:jc w:val="both"/>
        <w:rPr>
          <w:rFonts w:ascii="Arial" w:hAnsi="Arial" w:cs="Arial"/>
        </w:rPr>
      </w:pPr>
      <w:r w:rsidRPr="00095030">
        <w:rPr>
          <w:rStyle w:val="Strong"/>
          <w:rFonts w:ascii="Arial" w:hAnsi="Arial" w:cs="Arial"/>
        </w:rPr>
        <w:t>For Classroom Teachers and Students</w:t>
      </w:r>
    </w:p>
    <w:p w14:paraId="496E1115"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t>Grade 7 Manobo Learners.</w:t>
      </w:r>
      <w:r w:rsidRPr="00095030">
        <w:rPr>
          <w:rFonts w:ascii="Arial" w:hAnsi="Arial" w:cs="Arial"/>
        </w:rPr>
        <w:t xml:space="preserve"> The validated PAGLAYANG booklet may be utilized both during classroom instruction and in independent reading activities. Through its bilingual presentation in Manobo and English, learners are provided with reading support that can help lessen difficulties in understanding texts. The inclusion of familiar stories, local experiences, and cultural themes may further encourage learners to develop their reading comprehension while deepening their appreciation of their cultural identity and heritage.</w:t>
      </w:r>
    </w:p>
    <w:p w14:paraId="1E922008"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t>Junior High School English Teachers.</w:t>
      </w:r>
      <w:r w:rsidRPr="00095030">
        <w:rPr>
          <w:rFonts w:ascii="Arial" w:hAnsi="Arial" w:cs="Arial"/>
        </w:rPr>
        <w:t xml:space="preserve"> English teachers may integrate the PAGLAYANG booklet as a supplementary reading resource in their daily instruction. The structured progression of lessons and activities provides opportunities for learners to engage more actively in reading tasks. The use of contextualized examples and bilingual texts may also help create a more inclusive learning environment, particularly for indigenous learners who often struggle with unfamiliar language and cultural references in conventional instructional materials.</w:t>
      </w:r>
    </w:p>
    <w:p w14:paraId="66E39EBB" w14:textId="283EC5FA" w:rsidR="00095030" w:rsidRPr="00095030" w:rsidRDefault="00095030" w:rsidP="00095030">
      <w:pPr>
        <w:pStyle w:val="NormalWeb"/>
        <w:numPr>
          <w:ilvl w:val="0"/>
          <w:numId w:val="3"/>
        </w:numPr>
        <w:jc w:val="both"/>
        <w:rPr>
          <w:rFonts w:ascii="Arial" w:hAnsi="Arial" w:cs="Arial"/>
        </w:rPr>
      </w:pPr>
      <w:r w:rsidRPr="00095030">
        <w:rPr>
          <w:rStyle w:val="Strong"/>
          <w:rFonts w:ascii="Arial" w:hAnsi="Arial" w:cs="Arial"/>
        </w:rPr>
        <w:t>For School Leaders and Program Coordinators</w:t>
      </w:r>
    </w:p>
    <w:p w14:paraId="454D653E"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t>Indigenous Peoples Education (IPEd) and Community Reading Coordinators.</w:t>
      </w:r>
      <w:r w:rsidRPr="00095030">
        <w:rPr>
          <w:rFonts w:ascii="Arial" w:hAnsi="Arial" w:cs="Arial"/>
        </w:rPr>
        <w:t xml:space="preserve"> The findings of this study may serve as a useful reference in designing literacy programs, reading interventions, and teacher development initiatives. The bilingual and culturally responsive approach demonstrated in this study may guide educators in using the mother tongue as a bridge toward English language learning while ensuring that local traditions, values, and knowledge systems remain respected and preserved.</w:t>
      </w:r>
    </w:p>
    <w:p w14:paraId="4531D849"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lastRenderedPageBreak/>
        <w:t>School Administrators.</w:t>
      </w:r>
      <w:r w:rsidRPr="00095030">
        <w:rPr>
          <w:rFonts w:ascii="Arial" w:hAnsi="Arial" w:cs="Arial"/>
        </w:rPr>
        <w:t xml:space="preserve"> School heads and instructional leaders are encouraged to support the production, reproduction, and utilization of localized reading materials within their schools. Given the favorable evaluations obtained during the validation and implementation stages, contextualized instructional resources such as PAGLAYANG may contribute to improving learner engagement and reading development among indigenous students.</w:t>
      </w:r>
    </w:p>
    <w:p w14:paraId="24433D6A"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t>Department of Education and the Learning Resource Management and Development System (LRMDS).</w:t>
      </w:r>
      <w:r w:rsidRPr="00095030">
        <w:rPr>
          <w:rFonts w:ascii="Arial" w:hAnsi="Arial" w:cs="Arial"/>
        </w:rPr>
        <w:t xml:space="preserve"> Considering the positive validation results and classroom implementation of the PAGLAYANG booklet, its inclusion in the Learning Resource Management and Development System (LRMDS) may be explored for wider dissemination. Continued support for culturally responsive literacy initiatives can help address the unique learning needs of indigenous learners while promoting the preservation of their language and culture.</w:t>
      </w:r>
    </w:p>
    <w:p w14:paraId="4297DDA1" w14:textId="1E717429" w:rsidR="00095030" w:rsidRPr="00095030" w:rsidRDefault="00095030" w:rsidP="00095030">
      <w:pPr>
        <w:pStyle w:val="NormalWeb"/>
        <w:numPr>
          <w:ilvl w:val="0"/>
          <w:numId w:val="3"/>
        </w:numPr>
        <w:jc w:val="both"/>
        <w:rPr>
          <w:rFonts w:ascii="Arial" w:hAnsi="Arial" w:cs="Arial"/>
        </w:rPr>
      </w:pPr>
      <w:r w:rsidRPr="00095030">
        <w:rPr>
          <w:rStyle w:val="Strong"/>
          <w:rFonts w:ascii="Arial" w:hAnsi="Arial" w:cs="Arial"/>
        </w:rPr>
        <w:t>For Instructional Material Developers and Future Researchers</w:t>
      </w:r>
    </w:p>
    <w:p w14:paraId="571E4653"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t>Instructional Material Developers.</w:t>
      </w:r>
      <w:r w:rsidRPr="00095030">
        <w:rPr>
          <w:rFonts w:ascii="Arial" w:hAnsi="Arial" w:cs="Arial"/>
        </w:rPr>
        <w:t xml:space="preserve"> Future developers of localized learning resources may draw insights from the design and development process employed in this study. Particular attention may be given to enhancing visual presentation, formatting consistency, and assessment activities to further improve learner engagement and usability. Collaboration with language specialists, cultural bearers, and Indigenous Peoples Mandatory Representatives (IPMRs) is likewise encouraged to ensure cultural accuracy and authenticity.</w:t>
      </w:r>
    </w:p>
    <w:p w14:paraId="3F7CBA04" w14:textId="77777777" w:rsidR="00095030" w:rsidRPr="00095030" w:rsidRDefault="00095030" w:rsidP="00095030">
      <w:pPr>
        <w:pStyle w:val="NormalWeb"/>
        <w:ind w:firstLine="360"/>
        <w:jc w:val="both"/>
        <w:rPr>
          <w:rFonts w:ascii="Arial" w:hAnsi="Arial" w:cs="Arial"/>
        </w:rPr>
      </w:pPr>
      <w:r w:rsidRPr="00095030">
        <w:rPr>
          <w:rStyle w:val="Strong"/>
          <w:rFonts w:ascii="Arial" w:hAnsi="Arial" w:cs="Arial"/>
        </w:rPr>
        <w:t>Future Researchers.</w:t>
      </w:r>
      <w:r w:rsidRPr="00095030">
        <w:rPr>
          <w:rFonts w:ascii="Arial" w:hAnsi="Arial" w:cs="Arial"/>
        </w:rPr>
        <w:t xml:space="preserve"> Future studies may build upon the findings of this research by examining the long-term effects of culturally responsive and bilingual instructional materials on learners' reading achievement, motivation, and engagement. Similar Design and Development Research (DDR) projects may also be conducted in other learning areas such as Mathematics, Science, and Araling Panlipunan to determine whether the benefits observed in this study can be replicated across different subject areas and educational contexts.</w:t>
      </w:r>
    </w:p>
    <w:p w14:paraId="37B07E78" w14:textId="77777777" w:rsidR="00E573FB" w:rsidRPr="00676500" w:rsidRDefault="00E573FB" w:rsidP="00E573FB">
      <w:pPr>
        <w:spacing w:after="0"/>
        <w:rPr>
          <w:rFonts w:ascii="Arial" w:hAnsi="Arial" w:cs="Arial"/>
          <w:b/>
          <w:bCs/>
          <w:sz w:val="24"/>
          <w:szCs w:val="24"/>
        </w:rPr>
      </w:pPr>
      <w:r w:rsidRPr="00676500">
        <w:rPr>
          <w:rFonts w:ascii="Arial" w:hAnsi="Arial" w:cs="Arial"/>
          <w:b/>
          <w:bCs/>
          <w:sz w:val="24"/>
          <w:szCs w:val="24"/>
        </w:rPr>
        <w:t xml:space="preserve">Compliance with Ethical Standards </w:t>
      </w:r>
    </w:p>
    <w:p w14:paraId="7929013C" w14:textId="77777777" w:rsidR="00E573FB" w:rsidRPr="00676500" w:rsidRDefault="00E573FB" w:rsidP="00E573FB">
      <w:pPr>
        <w:pStyle w:val="NormalWeb"/>
        <w:ind w:firstLine="720"/>
        <w:jc w:val="both"/>
        <w:rPr>
          <w:rFonts w:ascii="Arial" w:hAnsi="Arial" w:cs="Arial"/>
        </w:rPr>
      </w:pPr>
      <w:r w:rsidRPr="00676500">
        <w:rPr>
          <w:rFonts w:ascii="Arial" w:hAnsi="Arial" w:cs="Arial"/>
        </w:rPr>
        <w:t>This study was conducted in accordance with established ethical principles in educational research, particularly the principles of Respect for Persons, Beneficence, and Justice as outlined in the Belmont Report. The research also complied with the provisions of Republic Act No. 8371, otherwise known as the Indigenous Peoples’ Rights Act of 1997, and the guidelines set by the National Commission on Indigenous Peoples (NCIP). Throughout the conduct of the study, careful attention was given to protecting the rights, welfare, and cultural identity of the participants.</w:t>
      </w:r>
    </w:p>
    <w:p w14:paraId="35214B31" w14:textId="77777777" w:rsidR="00E573FB" w:rsidRPr="00676500" w:rsidRDefault="00E573FB" w:rsidP="00E573FB">
      <w:pPr>
        <w:pStyle w:val="NormalWeb"/>
        <w:ind w:firstLine="720"/>
        <w:jc w:val="both"/>
        <w:rPr>
          <w:rFonts w:ascii="Arial" w:hAnsi="Arial" w:cs="Arial"/>
        </w:rPr>
      </w:pPr>
      <w:r w:rsidRPr="00676500">
        <w:rPr>
          <w:rFonts w:ascii="Arial" w:hAnsi="Arial" w:cs="Arial"/>
        </w:rPr>
        <w:t xml:space="preserve">Prior to data collection, Free, Prior, and Informed Consent (FPIC) was secured through a Tribal Resolution of Consent issued by the Manobo Council of Elders and with the endorsement of the Municipal Indigenous Peoples Mandatory Representative (IPMR). </w:t>
      </w:r>
      <w:r w:rsidRPr="00676500">
        <w:rPr>
          <w:rFonts w:ascii="Arial" w:hAnsi="Arial" w:cs="Arial"/>
        </w:rPr>
        <w:lastRenderedPageBreak/>
        <w:t>Written informed consent was obtained from all adult participants, while parental consent and learner assent were secured for the Grade 7 student participants. The purpose of the study, the procedures involved, and the voluntary nature of participation were clearly explained to all participants. They were also informed that they could withdraw from the study at any stage without any negative consequences.</w:t>
      </w:r>
    </w:p>
    <w:p w14:paraId="594E5BF5" w14:textId="77777777" w:rsidR="00E573FB" w:rsidRPr="00676500" w:rsidRDefault="00E573FB" w:rsidP="00E573FB">
      <w:pPr>
        <w:pStyle w:val="NormalWeb"/>
        <w:ind w:firstLine="720"/>
        <w:jc w:val="both"/>
        <w:rPr>
          <w:rFonts w:ascii="Arial" w:hAnsi="Arial" w:cs="Arial"/>
        </w:rPr>
      </w:pPr>
      <w:r w:rsidRPr="00676500">
        <w:rPr>
          <w:rFonts w:ascii="Arial" w:hAnsi="Arial" w:cs="Arial"/>
        </w:rPr>
        <w:t>Confidentiality and anonymity were maintained throughout the research process. Personal identifiers were removed from interview transcripts, survey responses, and research records to ensure the privacy of participants. All collected data were stored securely and handled in accordance with the provisions of the Data Privacy Act of 2012 (Republic Act No. 10173).</w:t>
      </w:r>
    </w:p>
    <w:p w14:paraId="2E2AB8F2" w14:textId="77777777" w:rsidR="00E573FB" w:rsidRPr="00676500" w:rsidRDefault="00E573FB" w:rsidP="00E573FB">
      <w:pPr>
        <w:pStyle w:val="NormalWeb"/>
        <w:ind w:firstLine="720"/>
        <w:jc w:val="both"/>
        <w:rPr>
          <w:rFonts w:ascii="Arial" w:hAnsi="Arial" w:cs="Arial"/>
        </w:rPr>
      </w:pPr>
      <w:r w:rsidRPr="00676500">
        <w:rPr>
          <w:rFonts w:ascii="Arial" w:hAnsi="Arial" w:cs="Arial"/>
        </w:rPr>
        <w:t>The principle of beneficence guided the implementation of the study. Every effort was made to minimize potential risks while maximizing the educational value of the research. To reduce additional demands on the participants, existing Beginning of School Year (BOSY) Phil-IRI records were used as part of the initial assessment of reading needs. The instructional materials developed for the study were reviewed by language specialists and the Municipal IPMR to ensure linguistic accuracy, cultural sensitivity, and appropriateness for the target learners. Upon completion of the study, copies of the validated PAGLAYANG booklet were provided to the school and the local indigenous community to support continued literacy development initiatives.</w:t>
      </w:r>
    </w:p>
    <w:p w14:paraId="3805E7D1" w14:textId="77777777" w:rsidR="00E573FB" w:rsidRPr="00676500" w:rsidRDefault="00E573FB" w:rsidP="00E573FB">
      <w:pPr>
        <w:pStyle w:val="NormalWeb"/>
        <w:ind w:firstLine="720"/>
        <w:jc w:val="both"/>
        <w:rPr>
          <w:rFonts w:ascii="Arial" w:hAnsi="Arial" w:cs="Arial"/>
        </w:rPr>
      </w:pPr>
      <w:r w:rsidRPr="00676500">
        <w:rPr>
          <w:rFonts w:ascii="Arial" w:hAnsi="Arial" w:cs="Arial"/>
        </w:rPr>
        <w:t>The principle of justice was observed by ensuring that all eligible Grade 7 Manobo learners were given an equal opportunity to participate in the study through complete enumeration. Research activities were integrated into regular school schedules to avoid placing additional financial, academic, or personal burdens on the participants and their families.</w:t>
      </w:r>
    </w:p>
    <w:p w14:paraId="559B16D7" w14:textId="77777777" w:rsidR="00E573FB" w:rsidRPr="00676500" w:rsidRDefault="00E573FB" w:rsidP="00E573FB">
      <w:pPr>
        <w:pStyle w:val="NormalWeb"/>
        <w:ind w:firstLine="720"/>
        <w:jc w:val="both"/>
        <w:rPr>
          <w:rFonts w:ascii="Arial" w:hAnsi="Arial" w:cs="Arial"/>
        </w:rPr>
      </w:pPr>
      <w:r w:rsidRPr="00676500">
        <w:rPr>
          <w:rFonts w:ascii="Arial" w:hAnsi="Arial" w:cs="Arial"/>
        </w:rPr>
        <w:t>The researcher further declares that no financial, professional, or personal conflicts of interest influenced the conduct of this study. Academic integrity was upheld throughout the research process through proper citation and acknowledgment of all sources consulted. Data were analyzed and interpreted based on the evidence gathered, and the findings were reported honestly and responsibly for academic and educational purposes.</w:t>
      </w:r>
    </w:p>
    <w:p w14:paraId="39C80EBF" w14:textId="17CF047B" w:rsidR="00E573FB" w:rsidRPr="00676500" w:rsidRDefault="00E573FB" w:rsidP="00204ABA">
      <w:pPr>
        <w:pStyle w:val="NormalWeb"/>
        <w:ind w:firstLine="720"/>
        <w:jc w:val="both"/>
        <w:rPr>
          <w:rFonts w:ascii="Arial" w:hAnsi="Arial" w:cs="Arial"/>
          <w:b/>
          <w:bCs/>
        </w:rPr>
      </w:pPr>
      <w:r w:rsidRPr="00676500">
        <w:rPr>
          <w:rFonts w:ascii="Arial" w:hAnsi="Arial" w:cs="Arial"/>
        </w:rPr>
        <w:t>To promote transparency, the researcher discloses the use of an artificial intelligence (AI) language tool for limited editorial assistance, including language refinement, organization of ideas, and improvement of readability. However, all aspects of the research process-including the conceptualization of the study, collection of data, analysis of findings, interpretation of results, and formulation of conclusions and recommendations- were undertaken by the researcher.</w:t>
      </w:r>
    </w:p>
    <w:p w14:paraId="24E6172C" w14:textId="5C6398C8" w:rsidR="0056387F" w:rsidRPr="00676500" w:rsidRDefault="0056387F" w:rsidP="00204ABA">
      <w:pPr>
        <w:spacing w:line="240" w:lineRule="auto"/>
        <w:jc w:val="both"/>
        <w:outlineLvl w:val="0"/>
        <w:rPr>
          <w:rFonts w:ascii="Arial" w:hAnsi="Arial" w:cs="Arial"/>
          <w:b/>
          <w:bCs/>
          <w:sz w:val="24"/>
          <w:szCs w:val="24"/>
        </w:rPr>
      </w:pPr>
      <w:r w:rsidRPr="00676500">
        <w:rPr>
          <w:rFonts w:ascii="Arial" w:hAnsi="Arial" w:cs="Arial"/>
          <w:b/>
          <w:bCs/>
          <w:sz w:val="24"/>
          <w:szCs w:val="24"/>
        </w:rPr>
        <w:t>Acknowledgement</w:t>
      </w:r>
    </w:p>
    <w:p w14:paraId="1D931434" w14:textId="77777777" w:rsidR="001635C0" w:rsidRPr="00676500" w:rsidRDefault="001635C0" w:rsidP="001635C0">
      <w:pPr>
        <w:pStyle w:val="NormalWeb"/>
        <w:ind w:firstLine="720"/>
        <w:jc w:val="both"/>
        <w:rPr>
          <w:rFonts w:ascii="Arial" w:hAnsi="Arial" w:cs="Arial"/>
        </w:rPr>
      </w:pPr>
      <w:r w:rsidRPr="00676500">
        <w:rPr>
          <w:rFonts w:ascii="Arial" w:hAnsi="Arial" w:cs="Arial"/>
        </w:rPr>
        <w:t xml:space="preserve">The author would like to express her heartfelt gratitude to all the individuals and institutions who contributed to the successful completion of this study. Special thanks are extended to the Schools Division Office, the classroom practitioners, and the members of </w:t>
      </w:r>
      <w:r w:rsidRPr="00676500">
        <w:rPr>
          <w:rFonts w:ascii="Arial" w:hAnsi="Arial" w:cs="Arial"/>
        </w:rPr>
        <w:lastRenderedPageBreak/>
        <w:t>the expert validation panel for their invaluable guidance, support, and professional insights throughout the research process.</w:t>
      </w:r>
    </w:p>
    <w:p w14:paraId="2E7ADD44" w14:textId="77777777" w:rsidR="001635C0" w:rsidRPr="00676500" w:rsidRDefault="001635C0" w:rsidP="001635C0">
      <w:pPr>
        <w:pStyle w:val="NormalWeb"/>
        <w:ind w:firstLine="720"/>
        <w:jc w:val="both"/>
        <w:rPr>
          <w:rFonts w:ascii="Arial" w:hAnsi="Arial" w:cs="Arial"/>
        </w:rPr>
      </w:pPr>
      <w:r w:rsidRPr="00676500">
        <w:rPr>
          <w:rFonts w:ascii="Arial" w:hAnsi="Arial" w:cs="Arial"/>
        </w:rPr>
        <w:t>The author is also deeply grateful to the Grade 7 Manobo learners of Rajah Cabungsuan, the Manobo Council of Elders, and the Municipal Indigenous Peoples Mandatory Representative (IPMR) for their trust, cooperation, and willingness to participate in this undertaking. Their openness and commitment not only made this study possible but also contributed significantly to the preservation and appreciation of indigenous knowledge and culture.</w:t>
      </w:r>
    </w:p>
    <w:p w14:paraId="3A875365" w14:textId="77777777" w:rsidR="001635C0" w:rsidRPr="00676500" w:rsidRDefault="001635C0" w:rsidP="001635C0">
      <w:pPr>
        <w:pStyle w:val="NormalWeb"/>
        <w:ind w:firstLine="720"/>
        <w:jc w:val="both"/>
        <w:rPr>
          <w:rFonts w:ascii="Arial" w:hAnsi="Arial" w:cs="Arial"/>
        </w:rPr>
      </w:pPr>
      <w:r w:rsidRPr="00676500">
        <w:rPr>
          <w:rFonts w:ascii="Arial" w:hAnsi="Arial" w:cs="Arial"/>
        </w:rPr>
        <w:t>On a personal note, the author sincerely thanks her parents for their unwavering love, encouragement, and constant belief in her abilities. Their support served as a source of strength and inspiration throughout the many challenges encountered during this academic journey.</w:t>
      </w:r>
    </w:p>
    <w:p w14:paraId="74970D6C" w14:textId="77777777" w:rsidR="001635C0" w:rsidRPr="00676500" w:rsidRDefault="001635C0" w:rsidP="001635C0">
      <w:pPr>
        <w:pStyle w:val="NormalWeb"/>
        <w:ind w:firstLine="720"/>
        <w:jc w:val="both"/>
        <w:rPr>
          <w:rFonts w:ascii="Arial" w:hAnsi="Arial" w:cs="Arial"/>
        </w:rPr>
      </w:pPr>
      <w:r w:rsidRPr="00676500">
        <w:rPr>
          <w:rFonts w:ascii="Arial" w:hAnsi="Arial" w:cs="Arial"/>
        </w:rPr>
        <w:t>The author likewise extends her deepest appreciation to her husband for his patience, understanding, sacrifices, and steadfast support. His encouragement and companionship provided comfort and motivation during the most demanding stages of this graduate study.</w:t>
      </w:r>
    </w:p>
    <w:p w14:paraId="61EAF03A" w14:textId="77777777" w:rsidR="001635C0" w:rsidRPr="00676500" w:rsidRDefault="001635C0" w:rsidP="001635C0">
      <w:pPr>
        <w:pStyle w:val="NormalWeb"/>
        <w:ind w:firstLine="720"/>
        <w:jc w:val="both"/>
        <w:rPr>
          <w:rFonts w:ascii="Arial" w:hAnsi="Arial" w:cs="Arial"/>
        </w:rPr>
      </w:pPr>
      <w:r w:rsidRPr="00676500">
        <w:rPr>
          <w:rFonts w:ascii="Arial" w:hAnsi="Arial" w:cs="Arial"/>
        </w:rPr>
        <w:t>Above all, the author offers her utmost gratitude to Almighty God for His boundless grace, wisdom, strength, and guidance. Through His blessings, this research journey was completed with perseverance and purpose. To Him be all honor, glory, and thanksgiving.</w:t>
      </w:r>
    </w:p>
    <w:p w14:paraId="7872827A" w14:textId="1F66B61C" w:rsidR="004B0AC9" w:rsidRPr="00676500" w:rsidRDefault="00696840" w:rsidP="007B4F62">
      <w:pPr>
        <w:spacing w:before="100" w:beforeAutospacing="1" w:after="100" w:afterAutospacing="1" w:line="240" w:lineRule="auto"/>
        <w:jc w:val="both"/>
        <w:outlineLvl w:val="1"/>
        <w:rPr>
          <w:rFonts w:ascii="Arial" w:eastAsia="Times New Roman" w:hAnsi="Arial" w:cs="Arial"/>
          <w:b/>
          <w:bCs/>
          <w:sz w:val="24"/>
          <w:szCs w:val="24"/>
          <w:lang w:eastAsia="en-PH"/>
        </w:rPr>
      </w:pPr>
      <w:r w:rsidRPr="00676500">
        <w:rPr>
          <w:rFonts w:ascii="Arial" w:eastAsia="Times New Roman" w:hAnsi="Arial" w:cs="Arial"/>
          <w:b/>
          <w:bCs/>
          <w:sz w:val="24"/>
          <w:szCs w:val="24"/>
          <w:lang w:eastAsia="en-PH"/>
        </w:rPr>
        <w:t>REFERENCES</w:t>
      </w:r>
    </w:p>
    <w:p w14:paraId="609E4D13"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Alsheikh, N. (2022). Cultural schemata and reading comprehension in multilingual settings. </w:t>
      </w:r>
      <w:r w:rsidRPr="00676500">
        <w:rPr>
          <w:rFonts w:ascii="Arial" w:eastAsia="Times New Roman" w:hAnsi="Arial" w:cs="Arial"/>
          <w:i/>
          <w:iCs/>
          <w:sz w:val="24"/>
          <w:szCs w:val="24"/>
          <w:lang w:eastAsia="en-PH"/>
        </w:rPr>
        <w:t>International Journal of Literacy</w:t>
      </w:r>
      <w:r w:rsidRPr="00676500">
        <w:rPr>
          <w:rFonts w:ascii="Arial" w:eastAsia="Times New Roman" w:hAnsi="Arial" w:cs="Arial"/>
          <w:sz w:val="24"/>
          <w:szCs w:val="24"/>
          <w:lang w:eastAsia="en-PH"/>
        </w:rPr>
        <w:t>.</w:t>
      </w:r>
    </w:p>
    <w:p w14:paraId="49961D08" w14:textId="2BA04BFF" w:rsidR="00696840" w:rsidRPr="00676500" w:rsidRDefault="00696840" w:rsidP="0009503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Anderson, R. C., &amp; Pearson, P. D. (1984). A schema-theoretic view of basic processes in reading comprehension. In P. D. Pearson (Ed.), </w:t>
      </w:r>
      <w:r w:rsidRPr="00676500">
        <w:rPr>
          <w:rFonts w:ascii="Arial" w:eastAsia="Times New Roman" w:hAnsi="Arial" w:cs="Arial"/>
          <w:i/>
          <w:iCs/>
          <w:sz w:val="24"/>
          <w:szCs w:val="24"/>
          <w:lang w:eastAsia="en-PH"/>
        </w:rPr>
        <w:t>Handbook of reading research</w:t>
      </w:r>
      <w:r w:rsidRPr="00676500">
        <w:rPr>
          <w:rFonts w:ascii="Arial" w:eastAsia="Times New Roman" w:hAnsi="Arial" w:cs="Arial"/>
          <w:sz w:val="24"/>
          <w:szCs w:val="24"/>
          <w:lang w:eastAsia="en-PH"/>
        </w:rPr>
        <w:t xml:space="preserve"> (pp. 255-291). Longman.</w:t>
      </w:r>
    </w:p>
    <w:p w14:paraId="2F04D9C1"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Creswell, J. W., &amp; Creswell, J. D. (2018). </w:t>
      </w:r>
      <w:r w:rsidRPr="00676500">
        <w:rPr>
          <w:rFonts w:ascii="Arial" w:eastAsia="Times New Roman" w:hAnsi="Arial" w:cs="Arial"/>
          <w:i/>
          <w:iCs/>
          <w:sz w:val="24"/>
          <w:szCs w:val="24"/>
          <w:lang w:eastAsia="en-PH"/>
        </w:rPr>
        <w:t>Research design: Qualitative, quantitative, and mixed methods approaches</w:t>
      </w:r>
      <w:r w:rsidRPr="00676500">
        <w:rPr>
          <w:rFonts w:ascii="Arial" w:eastAsia="Times New Roman" w:hAnsi="Arial" w:cs="Arial"/>
          <w:sz w:val="24"/>
          <w:szCs w:val="24"/>
          <w:lang w:eastAsia="en-PH"/>
        </w:rPr>
        <w:t xml:space="preserve"> (5th ed.). SAGE Publications.</w:t>
      </w:r>
    </w:p>
    <w:p w14:paraId="68228226"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Cronbach, L. J. (1951). Coefficient alpha and the internal structure of tests. </w:t>
      </w:r>
      <w:r w:rsidRPr="00676500">
        <w:rPr>
          <w:rFonts w:ascii="Arial" w:eastAsia="Times New Roman" w:hAnsi="Arial" w:cs="Arial"/>
          <w:i/>
          <w:iCs/>
          <w:sz w:val="24"/>
          <w:szCs w:val="24"/>
          <w:lang w:eastAsia="en-PH"/>
        </w:rPr>
        <w:t>Psychometrika</w:t>
      </w:r>
      <w:r w:rsidRPr="00676500">
        <w:rPr>
          <w:rFonts w:ascii="Arial" w:eastAsia="Times New Roman" w:hAnsi="Arial" w:cs="Arial"/>
          <w:sz w:val="24"/>
          <w:szCs w:val="24"/>
          <w:lang w:eastAsia="en-PH"/>
        </w:rPr>
        <w:t xml:space="preserve">, 16(3), 297–334. </w:t>
      </w:r>
      <w:hyperlink r:id="rId7" w:tgtFrame="_blank" w:history="1">
        <w:r w:rsidRPr="00676500">
          <w:rPr>
            <w:rFonts w:ascii="Arial" w:eastAsia="Times New Roman" w:hAnsi="Arial" w:cs="Arial"/>
            <w:sz w:val="24"/>
            <w:szCs w:val="24"/>
            <w:lang w:eastAsia="en-PH"/>
          </w:rPr>
          <w:t>https://doi.org/10.1007/BF02310555</w:t>
        </w:r>
      </w:hyperlink>
    </w:p>
    <w:p w14:paraId="0EE7EAA0"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Cummins, J. (1981). The role of primary language development in promoting educational success for language minority students. In </w:t>
      </w:r>
      <w:r w:rsidRPr="00676500">
        <w:rPr>
          <w:rFonts w:ascii="Arial" w:eastAsia="Times New Roman" w:hAnsi="Arial" w:cs="Arial"/>
          <w:i/>
          <w:iCs/>
          <w:sz w:val="24"/>
          <w:szCs w:val="24"/>
          <w:lang w:eastAsia="en-PH"/>
        </w:rPr>
        <w:t>Schooling and Language Minority Students: A Theoretical Framework</w:t>
      </w:r>
      <w:r w:rsidRPr="00676500">
        <w:rPr>
          <w:rFonts w:ascii="Arial" w:eastAsia="Times New Roman" w:hAnsi="Arial" w:cs="Arial"/>
          <w:sz w:val="24"/>
          <w:szCs w:val="24"/>
          <w:lang w:eastAsia="en-PH"/>
        </w:rPr>
        <w:t xml:space="preserve"> (pp. 3-49). Evaluation, Dissemination and Assessment Center, California State University.</w:t>
      </w:r>
    </w:p>
    <w:p w14:paraId="7220ACD3"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Cummins, J. (2000). </w:t>
      </w:r>
      <w:r w:rsidRPr="00676500">
        <w:rPr>
          <w:rFonts w:ascii="Arial" w:eastAsia="Times New Roman" w:hAnsi="Arial" w:cs="Arial"/>
          <w:i/>
          <w:iCs/>
          <w:sz w:val="24"/>
          <w:szCs w:val="24"/>
          <w:lang w:eastAsia="en-PH"/>
        </w:rPr>
        <w:t>Language, power, and pedagogy: Bilingual children in the crossfire</w:t>
      </w:r>
      <w:r w:rsidRPr="00676500">
        <w:rPr>
          <w:rFonts w:ascii="Arial" w:eastAsia="Times New Roman" w:hAnsi="Arial" w:cs="Arial"/>
          <w:sz w:val="24"/>
          <w:szCs w:val="24"/>
          <w:lang w:eastAsia="en-PH"/>
        </w:rPr>
        <w:t xml:space="preserve">. Multilingual Matters. </w:t>
      </w:r>
      <w:hyperlink w:tgtFrame="_blank" w:history="1">
        <w:r w:rsidRPr="00676500">
          <w:rPr>
            <w:rFonts w:ascii="Arial" w:eastAsia="Times New Roman" w:hAnsi="Arial" w:cs="Arial"/>
            <w:sz w:val="24"/>
            <w:szCs w:val="24"/>
            <w:lang w:eastAsia="en-PH"/>
          </w:rPr>
          <w:t>https://doi.org/10.2167/9781853594748</w:t>
        </w:r>
      </w:hyperlink>
    </w:p>
    <w:p w14:paraId="6A931D66"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lastRenderedPageBreak/>
        <w:t xml:space="preserve">Department of Education. (2018). </w:t>
      </w:r>
      <w:r w:rsidRPr="00676500">
        <w:rPr>
          <w:rFonts w:ascii="Arial" w:eastAsia="Times New Roman" w:hAnsi="Arial" w:cs="Arial"/>
          <w:i/>
          <w:iCs/>
          <w:sz w:val="24"/>
          <w:szCs w:val="24"/>
          <w:lang w:eastAsia="en-PH"/>
        </w:rPr>
        <w:t>The Philippine Informal Reading Inventory (Phil-IRI) manual</w:t>
      </w:r>
      <w:r w:rsidRPr="00676500">
        <w:rPr>
          <w:rFonts w:ascii="Arial" w:eastAsia="Times New Roman" w:hAnsi="Arial" w:cs="Arial"/>
          <w:sz w:val="24"/>
          <w:szCs w:val="24"/>
          <w:lang w:eastAsia="en-PH"/>
        </w:rPr>
        <w:t>. Bureau of Learning Resources.</w:t>
      </w:r>
    </w:p>
    <w:p w14:paraId="28DBD0E9"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Department of Education. (2023). </w:t>
      </w:r>
      <w:r w:rsidRPr="00676500">
        <w:rPr>
          <w:rFonts w:ascii="Arial" w:eastAsia="Times New Roman" w:hAnsi="Arial" w:cs="Arial"/>
          <w:i/>
          <w:iCs/>
          <w:sz w:val="24"/>
          <w:szCs w:val="24"/>
          <w:lang w:eastAsia="en-PH"/>
        </w:rPr>
        <w:t>MATATAG curriculum guide: English grades 4 &amp; 7</w:t>
      </w:r>
      <w:r w:rsidRPr="00676500">
        <w:rPr>
          <w:rFonts w:ascii="Arial" w:eastAsia="Times New Roman" w:hAnsi="Arial" w:cs="Arial"/>
          <w:sz w:val="24"/>
          <w:szCs w:val="24"/>
          <w:lang w:eastAsia="en-PH"/>
        </w:rPr>
        <w:t xml:space="preserve">. </w:t>
      </w:r>
      <w:hyperlink w:tgtFrame="_blank" w:history="1">
        <w:r w:rsidRPr="00676500">
          <w:rPr>
            <w:rFonts w:ascii="Arial" w:eastAsia="Times New Roman" w:hAnsi="Arial" w:cs="Arial"/>
            <w:sz w:val="24"/>
            <w:szCs w:val="24"/>
            <w:lang w:eastAsia="en-PH"/>
          </w:rPr>
          <w:t>https://www.deped.gov.ph/wp-content/uploads/MATATAG-ENGLISH-CG-G4-and-7.pdf</w:t>
        </w:r>
      </w:hyperlink>
    </w:p>
    <w:p w14:paraId="13EA41FB"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EDCOM II. (2026). </w:t>
      </w:r>
      <w:r w:rsidRPr="00676500">
        <w:rPr>
          <w:rFonts w:ascii="Arial" w:eastAsia="Times New Roman" w:hAnsi="Arial" w:cs="Arial"/>
          <w:i/>
          <w:iCs/>
          <w:sz w:val="24"/>
          <w:szCs w:val="24"/>
          <w:lang w:eastAsia="en-PH"/>
        </w:rPr>
        <w:t>Turning point: A decade of necessary reform (Year 3 Final Report): The Filipino learner today</w:t>
      </w:r>
      <w:r w:rsidRPr="00676500">
        <w:rPr>
          <w:rFonts w:ascii="Arial" w:eastAsia="Times New Roman" w:hAnsi="Arial" w:cs="Arial"/>
          <w:sz w:val="24"/>
          <w:szCs w:val="24"/>
          <w:lang w:eastAsia="en-PH"/>
        </w:rPr>
        <w:t>. The Second Congressional Commission on Education.</w:t>
      </w:r>
    </w:p>
    <w:p w14:paraId="1CF1EAAA"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Gautam, P. (2025). The role of students’ mother tongue in EFL classes. </w:t>
      </w:r>
      <w:r w:rsidRPr="00676500">
        <w:rPr>
          <w:rFonts w:ascii="Arial" w:eastAsia="Times New Roman" w:hAnsi="Arial" w:cs="Arial"/>
          <w:i/>
          <w:iCs/>
          <w:sz w:val="24"/>
          <w:szCs w:val="24"/>
          <w:lang w:eastAsia="en-PH"/>
        </w:rPr>
        <w:t>English Language Teaching Perspectives</w:t>
      </w:r>
      <w:r w:rsidRPr="00676500">
        <w:rPr>
          <w:rFonts w:ascii="Arial" w:eastAsia="Times New Roman" w:hAnsi="Arial" w:cs="Arial"/>
          <w:sz w:val="24"/>
          <w:szCs w:val="24"/>
          <w:lang w:eastAsia="en-PH"/>
        </w:rPr>
        <w:t xml:space="preserve">, 10(1-2), 1-17. </w:t>
      </w:r>
      <w:hyperlink w:tgtFrame="_blank" w:history="1">
        <w:r w:rsidRPr="00676500">
          <w:rPr>
            <w:rFonts w:ascii="Arial" w:eastAsia="Times New Roman" w:hAnsi="Arial" w:cs="Arial"/>
            <w:sz w:val="24"/>
            <w:szCs w:val="24"/>
            <w:lang w:eastAsia="en-PH"/>
          </w:rPr>
          <w:t>https://doi.org/10.3126/eltp.v10i1-2.82885</w:t>
        </w:r>
      </w:hyperlink>
    </w:p>
    <w:p w14:paraId="07C4433E"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Gay, G. (2010). </w:t>
      </w:r>
      <w:r w:rsidRPr="00676500">
        <w:rPr>
          <w:rFonts w:ascii="Arial" w:eastAsia="Times New Roman" w:hAnsi="Arial" w:cs="Arial"/>
          <w:i/>
          <w:iCs/>
          <w:sz w:val="24"/>
          <w:szCs w:val="24"/>
          <w:lang w:eastAsia="en-PH"/>
        </w:rPr>
        <w:t>Culturally responsive teaching: Theory, research, and practice</w:t>
      </w:r>
      <w:r w:rsidRPr="00676500">
        <w:rPr>
          <w:rFonts w:ascii="Arial" w:eastAsia="Times New Roman" w:hAnsi="Arial" w:cs="Arial"/>
          <w:sz w:val="24"/>
          <w:szCs w:val="24"/>
          <w:lang w:eastAsia="en-PH"/>
        </w:rPr>
        <w:t xml:space="preserve"> (2nd ed.). Teachers College Press.</w:t>
      </w:r>
    </w:p>
    <w:p w14:paraId="0F545FF1"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Krashen, S. D. (1982). </w:t>
      </w:r>
      <w:r w:rsidRPr="00676500">
        <w:rPr>
          <w:rFonts w:ascii="Arial" w:eastAsia="Times New Roman" w:hAnsi="Arial" w:cs="Arial"/>
          <w:i/>
          <w:iCs/>
          <w:sz w:val="24"/>
          <w:szCs w:val="24"/>
          <w:lang w:eastAsia="en-PH"/>
        </w:rPr>
        <w:t>Principles and practice in second language acquisition</w:t>
      </w:r>
      <w:r w:rsidRPr="00676500">
        <w:rPr>
          <w:rFonts w:ascii="Arial" w:eastAsia="Times New Roman" w:hAnsi="Arial" w:cs="Arial"/>
          <w:sz w:val="24"/>
          <w:szCs w:val="24"/>
          <w:lang w:eastAsia="en-PH"/>
        </w:rPr>
        <w:t>. Pergamon Press.</w:t>
      </w:r>
    </w:p>
    <w:p w14:paraId="70F4ADE8"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Vygotsky, L. S. (1978). </w:t>
      </w:r>
      <w:r w:rsidRPr="00676500">
        <w:rPr>
          <w:rFonts w:ascii="Arial" w:eastAsia="Times New Roman" w:hAnsi="Arial" w:cs="Arial"/>
          <w:i/>
          <w:iCs/>
          <w:sz w:val="24"/>
          <w:szCs w:val="24"/>
          <w:lang w:eastAsia="en-PH"/>
        </w:rPr>
        <w:t>Mind in society: The development of higher psychological processes</w:t>
      </w:r>
      <w:r w:rsidRPr="00676500">
        <w:rPr>
          <w:rFonts w:ascii="Arial" w:eastAsia="Times New Roman" w:hAnsi="Arial" w:cs="Arial"/>
          <w:sz w:val="24"/>
          <w:szCs w:val="24"/>
          <w:lang w:eastAsia="en-PH"/>
        </w:rPr>
        <w:t>. Harvard University Press.</w:t>
      </w:r>
    </w:p>
    <w:p w14:paraId="75C0A233"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Young, T. B. R. (2025). Mirrors and windows: Reflective practice and culturally responsive pedagogy in literacy education. </w:t>
      </w:r>
      <w:r w:rsidRPr="00676500">
        <w:rPr>
          <w:rFonts w:ascii="Arial" w:eastAsia="Times New Roman" w:hAnsi="Arial" w:cs="Arial"/>
          <w:i/>
          <w:iCs/>
          <w:sz w:val="24"/>
          <w:szCs w:val="24"/>
          <w:lang w:eastAsia="en-PH"/>
        </w:rPr>
        <w:t>Literacy Research and Instruction</w:t>
      </w:r>
      <w:r w:rsidRPr="00676500">
        <w:rPr>
          <w:rFonts w:ascii="Arial" w:eastAsia="Times New Roman" w:hAnsi="Arial" w:cs="Arial"/>
          <w:sz w:val="24"/>
          <w:szCs w:val="24"/>
          <w:lang w:eastAsia="en-PH"/>
        </w:rPr>
        <w:t xml:space="preserve">, 64(2), 145-162. </w:t>
      </w:r>
      <w:hyperlink w:tgtFrame="_blank" w:history="1">
        <w:r w:rsidRPr="00676500">
          <w:rPr>
            <w:rFonts w:ascii="Arial" w:eastAsia="Times New Roman" w:hAnsi="Arial" w:cs="Arial"/>
            <w:sz w:val="24"/>
            <w:szCs w:val="24"/>
            <w:lang w:eastAsia="en-PH"/>
          </w:rPr>
          <w:t>https://doi.org/10.1080/19388071.2024.2341234</w:t>
        </w:r>
      </w:hyperlink>
    </w:p>
    <w:p w14:paraId="7A1B87B8" w14:textId="77777777" w:rsidR="00696840" w:rsidRPr="00676500" w:rsidRDefault="00696840" w:rsidP="00696840">
      <w:pPr>
        <w:spacing w:before="100" w:beforeAutospacing="1" w:after="100" w:afterAutospacing="1" w:line="240" w:lineRule="auto"/>
        <w:ind w:left="284" w:hanging="284"/>
        <w:jc w:val="both"/>
        <w:rPr>
          <w:rFonts w:ascii="Arial" w:eastAsia="Times New Roman" w:hAnsi="Arial" w:cs="Arial"/>
          <w:sz w:val="24"/>
          <w:szCs w:val="24"/>
          <w:lang w:eastAsia="en-PH"/>
        </w:rPr>
      </w:pPr>
      <w:r w:rsidRPr="00676500">
        <w:rPr>
          <w:rFonts w:ascii="Arial" w:eastAsia="Times New Roman" w:hAnsi="Arial" w:cs="Arial"/>
          <w:sz w:val="24"/>
          <w:szCs w:val="24"/>
          <w:lang w:eastAsia="en-PH"/>
        </w:rPr>
        <w:t xml:space="preserve">Zhang, Y. (2025). Use of schema theory in the teaching of reading comprehension. </w:t>
      </w:r>
      <w:r w:rsidRPr="00676500">
        <w:rPr>
          <w:rFonts w:ascii="Arial" w:eastAsia="Times New Roman" w:hAnsi="Arial" w:cs="Arial"/>
          <w:i/>
          <w:iCs/>
          <w:sz w:val="24"/>
          <w:szCs w:val="24"/>
          <w:lang w:eastAsia="en-PH"/>
        </w:rPr>
        <w:t>Education and Social Work</w:t>
      </w:r>
      <w:r w:rsidRPr="00676500">
        <w:rPr>
          <w:rFonts w:ascii="Arial" w:eastAsia="Times New Roman" w:hAnsi="Arial" w:cs="Arial"/>
          <w:sz w:val="24"/>
          <w:szCs w:val="24"/>
          <w:lang w:eastAsia="en-PH"/>
        </w:rPr>
        <w:t xml:space="preserve">, 2(1). </w:t>
      </w:r>
      <w:hyperlink w:tgtFrame="_blank" w:history="1">
        <w:r w:rsidRPr="00676500">
          <w:rPr>
            <w:rFonts w:ascii="Arial" w:eastAsia="Times New Roman" w:hAnsi="Arial" w:cs="Arial"/>
            <w:sz w:val="24"/>
            <w:szCs w:val="24"/>
            <w:lang w:eastAsia="en-PH"/>
          </w:rPr>
          <w:t>https://doi.org/10.63313/ESW.9068</w:t>
        </w:r>
      </w:hyperlink>
    </w:p>
    <w:p w14:paraId="4D09CBD7" w14:textId="77777777" w:rsidR="007568BD" w:rsidRPr="00676500" w:rsidRDefault="007568BD" w:rsidP="007B4F62">
      <w:pPr>
        <w:pStyle w:val="NormalWeb"/>
        <w:jc w:val="both"/>
        <w:rPr>
          <w:rFonts w:ascii="Arial" w:hAnsi="Arial" w:cs="Arial"/>
        </w:rPr>
      </w:pPr>
    </w:p>
    <w:sectPr w:rsidR="007568BD" w:rsidRPr="00676500" w:rsidSect="00676500">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77402"/>
    <w:multiLevelType w:val="hybridMultilevel"/>
    <w:tmpl w:val="94D08F0A"/>
    <w:lvl w:ilvl="0" w:tplc="3409000F">
      <w:start w:val="1"/>
      <w:numFmt w:val="decimal"/>
      <w:lvlText w:val="%1."/>
      <w:lvlJc w:val="left"/>
      <w:pPr>
        <w:ind w:left="36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8287C87"/>
    <w:multiLevelType w:val="multilevel"/>
    <w:tmpl w:val="12D6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E6F28"/>
    <w:multiLevelType w:val="hybridMultilevel"/>
    <w:tmpl w:val="7CBA7B4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BD"/>
    <w:rsid w:val="00095030"/>
    <w:rsid w:val="000B76ED"/>
    <w:rsid w:val="000C10AB"/>
    <w:rsid w:val="000D3A9B"/>
    <w:rsid w:val="00105492"/>
    <w:rsid w:val="001635C0"/>
    <w:rsid w:val="00204ABA"/>
    <w:rsid w:val="00204D81"/>
    <w:rsid w:val="002835C2"/>
    <w:rsid w:val="002F483A"/>
    <w:rsid w:val="003C3EAE"/>
    <w:rsid w:val="004B0AC9"/>
    <w:rsid w:val="0056387F"/>
    <w:rsid w:val="00656F1C"/>
    <w:rsid w:val="00676500"/>
    <w:rsid w:val="00696840"/>
    <w:rsid w:val="006F4614"/>
    <w:rsid w:val="0072409A"/>
    <w:rsid w:val="007568BD"/>
    <w:rsid w:val="00791671"/>
    <w:rsid w:val="007B4F62"/>
    <w:rsid w:val="00891CA3"/>
    <w:rsid w:val="008A516B"/>
    <w:rsid w:val="008D5F44"/>
    <w:rsid w:val="00A82D1D"/>
    <w:rsid w:val="00AB0737"/>
    <w:rsid w:val="00B43371"/>
    <w:rsid w:val="00C936E3"/>
    <w:rsid w:val="00C95AC1"/>
    <w:rsid w:val="00C96409"/>
    <w:rsid w:val="00CA1C40"/>
    <w:rsid w:val="00CC7CCD"/>
    <w:rsid w:val="00D607F5"/>
    <w:rsid w:val="00D82B63"/>
    <w:rsid w:val="00E573FB"/>
    <w:rsid w:val="00E92561"/>
    <w:rsid w:val="00EB17B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0A984"/>
  <w15:chartTrackingRefBased/>
  <w15:docId w15:val="{1A0FDBC0-C997-4487-B208-C995EAE0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5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92561"/>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link w:val="Heading3Char"/>
    <w:uiPriority w:val="9"/>
    <w:qFormat/>
    <w:rsid w:val="00E92561"/>
    <w:pPr>
      <w:spacing w:before="100" w:beforeAutospacing="1" w:after="100" w:afterAutospacing="1" w:line="240" w:lineRule="auto"/>
      <w:outlineLvl w:val="2"/>
    </w:pPr>
    <w:rPr>
      <w:rFonts w:ascii="Times New Roman" w:eastAsia="Times New Roman" w:hAnsi="Times New Roman" w:cs="Times New Roman"/>
      <w:b/>
      <w:bCs/>
      <w:sz w:val="27"/>
      <w:szCs w:val="27"/>
      <w:lang w:eastAsia="en-PH"/>
    </w:rPr>
  </w:style>
  <w:style w:type="paragraph" w:styleId="Heading4">
    <w:name w:val="heading 4"/>
    <w:basedOn w:val="Normal"/>
    <w:next w:val="Normal"/>
    <w:link w:val="Heading4Char"/>
    <w:uiPriority w:val="9"/>
    <w:semiHidden/>
    <w:unhideWhenUsed/>
    <w:qFormat/>
    <w:rsid w:val="00204D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68BD"/>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styleId="Strong">
    <w:name w:val="Strong"/>
    <w:basedOn w:val="DefaultParagraphFont"/>
    <w:uiPriority w:val="22"/>
    <w:qFormat/>
    <w:rsid w:val="007568BD"/>
    <w:rPr>
      <w:b/>
      <w:bCs/>
    </w:rPr>
  </w:style>
  <w:style w:type="character" w:styleId="Emphasis">
    <w:name w:val="Emphasis"/>
    <w:basedOn w:val="DefaultParagraphFont"/>
    <w:uiPriority w:val="20"/>
    <w:qFormat/>
    <w:rsid w:val="007568BD"/>
    <w:rPr>
      <w:i/>
      <w:iCs/>
    </w:rPr>
  </w:style>
  <w:style w:type="character" w:customStyle="1" w:styleId="Heading2Char">
    <w:name w:val="Heading 2 Char"/>
    <w:basedOn w:val="DefaultParagraphFont"/>
    <w:link w:val="Heading2"/>
    <w:uiPriority w:val="9"/>
    <w:rsid w:val="00E92561"/>
    <w:rPr>
      <w:rFonts w:ascii="Times New Roman" w:eastAsia="Times New Roman" w:hAnsi="Times New Roman" w:cs="Times New Roman"/>
      <w:b/>
      <w:bCs/>
      <w:sz w:val="36"/>
      <w:szCs w:val="36"/>
      <w:lang w:eastAsia="en-PH"/>
    </w:rPr>
  </w:style>
  <w:style w:type="character" w:customStyle="1" w:styleId="Heading3Char">
    <w:name w:val="Heading 3 Char"/>
    <w:basedOn w:val="DefaultParagraphFont"/>
    <w:link w:val="Heading3"/>
    <w:uiPriority w:val="9"/>
    <w:rsid w:val="00E92561"/>
    <w:rPr>
      <w:rFonts w:ascii="Times New Roman" w:eastAsia="Times New Roman" w:hAnsi="Times New Roman" w:cs="Times New Roman"/>
      <w:b/>
      <w:bCs/>
      <w:sz w:val="27"/>
      <w:szCs w:val="27"/>
      <w:lang w:eastAsia="en-PH"/>
    </w:rPr>
  </w:style>
  <w:style w:type="character" w:customStyle="1" w:styleId="Heading1Char">
    <w:name w:val="Heading 1 Char"/>
    <w:basedOn w:val="DefaultParagraphFont"/>
    <w:link w:val="Heading1"/>
    <w:uiPriority w:val="9"/>
    <w:rsid w:val="00E92561"/>
    <w:rPr>
      <w:rFonts w:asciiTheme="majorHAnsi" w:eastAsiaTheme="majorEastAsia" w:hAnsiTheme="majorHAnsi" w:cstheme="majorBidi"/>
      <w:color w:val="2F5496" w:themeColor="accent1" w:themeShade="BF"/>
      <w:sz w:val="32"/>
      <w:szCs w:val="32"/>
    </w:rPr>
  </w:style>
  <w:style w:type="paragraph" w:customStyle="1" w:styleId="WJS-j-Keywords">
    <w:name w:val="WJS-j-Keywords"/>
    <w:basedOn w:val="Normal"/>
    <w:qFormat/>
    <w:rsid w:val="004B0AC9"/>
    <w:pPr>
      <w:spacing w:after="240" w:line="240" w:lineRule="auto"/>
      <w:jc w:val="both"/>
    </w:pPr>
    <w:rPr>
      <w:rFonts w:ascii="Cambria" w:eastAsiaTheme="minorEastAsia" w:hAnsi="Cambria"/>
      <w:b/>
      <w:sz w:val="20"/>
      <w:lang w:val="en-US"/>
    </w:rPr>
  </w:style>
  <w:style w:type="paragraph" w:customStyle="1" w:styleId="isselectedend">
    <w:name w:val="isselectedend"/>
    <w:basedOn w:val="Normal"/>
    <w:rsid w:val="004B0AC9"/>
    <w:pPr>
      <w:spacing w:before="100" w:beforeAutospacing="1" w:after="100" w:afterAutospacing="1" w:line="240" w:lineRule="auto"/>
    </w:pPr>
    <w:rPr>
      <w:rFonts w:ascii="Times New Roman" w:eastAsia="Times New Roman" w:hAnsi="Times New Roman" w:cs="Times New Roman"/>
      <w:sz w:val="24"/>
      <w:szCs w:val="24"/>
      <w:lang w:eastAsia="en-PH"/>
    </w:rPr>
  </w:style>
  <w:style w:type="paragraph" w:styleId="Footer">
    <w:name w:val="footer"/>
    <w:basedOn w:val="Normal"/>
    <w:link w:val="FooterChar"/>
    <w:uiPriority w:val="99"/>
    <w:unhideWhenUsed/>
    <w:rsid w:val="004B0A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AC9"/>
  </w:style>
  <w:style w:type="character" w:customStyle="1" w:styleId="citation-352">
    <w:name w:val="citation-352"/>
    <w:basedOn w:val="DefaultParagraphFont"/>
    <w:rsid w:val="00C95AC1"/>
  </w:style>
  <w:style w:type="character" w:customStyle="1" w:styleId="Heading4Char">
    <w:name w:val="Heading 4 Char"/>
    <w:basedOn w:val="DefaultParagraphFont"/>
    <w:link w:val="Heading4"/>
    <w:uiPriority w:val="9"/>
    <w:semiHidden/>
    <w:rsid w:val="00204D81"/>
    <w:rPr>
      <w:rFonts w:asciiTheme="majorHAnsi" w:eastAsiaTheme="majorEastAsia" w:hAnsiTheme="majorHAnsi" w:cstheme="majorBidi"/>
      <w:i/>
      <w:iCs/>
      <w:color w:val="2F5496" w:themeColor="accent1" w:themeShade="BF"/>
    </w:rPr>
  </w:style>
  <w:style w:type="character" w:customStyle="1" w:styleId="math-inline">
    <w:name w:val="math-inline"/>
    <w:basedOn w:val="DefaultParagraphFont"/>
    <w:rsid w:val="00204D81"/>
  </w:style>
  <w:style w:type="table" w:styleId="TableGrid">
    <w:name w:val="Table Grid"/>
    <w:basedOn w:val="TableNormal"/>
    <w:uiPriority w:val="39"/>
    <w:rsid w:val="0020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96840"/>
    <w:rPr>
      <w:color w:val="0000FF"/>
      <w:u w:val="single"/>
    </w:rPr>
  </w:style>
  <w:style w:type="paragraph" w:customStyle="1" w:styleId="WJS-a-Articletype">
    <w:name w:val="WJS-a-Article type"/>
    <w:basedOn w:val="Normal"/>
    <w:next w:val="WJS-b-Articletitle"/>
    <w:qFormat/>
    <w:rsid w:val="0056387F"/>
    <w:pPr>
      <w:spacing w:after="240" w:line="240" w:lineRule="auto"/>
      <w:jc w:val="both"/>
    </w:pPr>
    <w:rPr>
      <w:rFonts w:ascii="Cambria" w:eastAsiaTheme="minorEastAsia" w:hAnsi="Cambria"/>
      <w:smallCaps/>
      <w:spacing w:val="20"/>
      <w:lang w:val="en-US"/>
    </w:rPr>
  </w:style>
  <w:style w:type="paragraph" w:customStyle="1" w:styleId="WJS-b-Articletitle">
    <w:name w:val="WJS-b-Article title"/>
    <w:next w:val="WJS-c-Authorsname"/>
    <w:qFormat/>
    <w:rsid w:val="0056387F"/>
    <w:pPr>
      <w:spacing w:before="240" w:after="240" w:line="240" w:lineRule="auto"/>
    </w:pPr>
    <w:rPr>
      <w:rFonts w:ascii="Cambria" w:eastAsiaTheme="minorEastAsia" w:hAnsi="Cambria"/>
      <w:sz w:val="28"/>
      <w:lang w:val="en-US"/>
    </w:rPr>
  </w:style>
  <w:style w:type="paragraph" w:customStyle="1" w:styleId="WJS-c-Authorsname">
    <w:name w:val="WJS-c-Authors name"/>
    <w:basedOn w:val="WJS-b-Articletitle"/>
    <w:next w:val="WJS-d-Affiliations"/>
    <w:qFormat/>
    <w:rsid w:val="0056387F"/>
    <w:pPr>
      <w:spacing w:before="0"/>
    </w:pPr>
    <w:rPr>
      <w:sz w:val="22"/>
    </w:rPr>
  </w:style>
  <w:style w:type="paragraph" w:customStyle="1" w:styleId="WJS-d-Affiliations">
    <w:name w:val="WJS-d-Affiliations"/>
    <w:basedOn w:val="WJS-c-Authorsname"/>
    <w:qFormat/>
    <w:rsid w:val="0056387F"/>
    <w:pPr>
      <w:spacing w:after="0" w:line="240" w:lineRule="exact"/>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5306">
      <w:bodyDiv w:val="1"/>
      <w:marLeft w:val="0"/>
      <w:marRight w:val="0"/>
      <w:marTop w:val="0"/>
      <w:marBottom w:val="0"/>
      <w:divBdr>
        <w:top w:val="none" w:sz="0" w:space="0" w:color="auto"/>
        <w:left w:val="none" w:sz="0" w:space="0" w:color="auto"/>
        <w:bottom w:val="none" w:sz="0" w:space="0" w:color="auto"/>
        <w:right w:val="none" w:sz="0" w:space="0" w:color="auto"/>
      </w:divBdr>
    </w:div>
    <w:div w:id="67239973">
      <w:bodyDiv w:val="1"/>
      <w:marLeft w:val="0"/>
      <w:marRight w:val="0"/>
      <w:marTop w:val="0"/>
      <w:marBottom w:val="0"/>
      <w:divBdr>
        <w:top w:val="none" w:sz="0" w:space="0" w:color="auto"/>
        <w:left w:val="none" w:sz="0" w:space="0" w:color="auto"/>
        <w:bottom w:val="none" w:sz="0" w:space="0" w:color="auto"/>
        <w:right w:val="none" w:sz="0" w:space="0" w:color="auto"/>
      </w:divBdr>
    </w:div>
    <w:div w:id="242028137">
      <w:bodyDiv w:val="1"/>
      <w:marLeft w:val="0"/>
      <w:marRight w:val="0"/>
      <w:marTop w:val="0"/>
      <w:marBottom w:val="0"/>
      <w:divBdr>
        <w:top w:val="none" w:sz="0" w:space="0" w:color="auto"/>
        <w:left w:val="none" w:sz="0" w:space="0" w:color="auto"/>
        <w:bottom w:val="none" w:sz="0" w:space="0" w:color="auto"/>
        <w:right w:val="none" w:sz="0" w:space="0" w:color="auto"/>
      </w:divBdr>
    </w:div>
    <w:div w:id="282274654">
      <w:bodyDiv w:val="1"/>
      <w:marLeft w:val="0"/>
      <w:marRight w:val="0"/>
      <w:marTop w:val="0"/>
      <w:marBottom w:val="0"/>
      <w:divBdr>
        <w:top w:val="none" w:sz="0" w:space="0" w:color="auto"/>
        <w:left w:val="none" w:sz="0" w:space="0" w:color="auto"/>
        <w:bottom w:val="none" w:sz="0" w:space="0" w:color="auto"/>
        <w:right w:val="none" w:sz="0" w:space="0" w:color="auto"/>
      </w:divBdr>
    </w:div>
    <w:div w:id="310182996">
      <w:bodyDiv w:val="1"/>
      <w:marLeft w:val="0"/>
      <w:marRight w:val="0"/>
      <w:marTop w:val="0"/>
      <w:marBottom w:val="0"/>
      <w:divBdr>
        <w:top w:val="none" w:sz="0" w:space="0" w:color="auto"/>
        <w:left w:val="none" w:sz="0" w:space="0" w:color="auto"/>
        <w:bottom w:val="none" w:sz="0" w:space="0" w:color="auto"/>
        <w:right w:val="none" w:sz="0" w:space="0" w:color="auto"/>
      </w:divBdr>
    </w:div>
    <w:div w:id="450125474">
      <w:bodyDiv w:val="1"/>
      <w:marLeft w:val="0"/>
      <w:marRight w:val="0"/>
      <w:marTop w:val="0"/>
      <w:marBottom w:val="0"/>
      <w:divBdr>
        <w:top w:val="none" w:sz="0" w:space="0" w:color="auto"/>
        <w:left w:val="none" w:sz="0" w:space="0" w:color="auto"/>
        <w:bottom w:val="none" w:sz="0" w:space="0" w:color="auto"/>
        <w:right w:val="none" w:sz="0" w:space="0" w:color="auto"/>
      </w:divBdr>
    </w:div>
    <w:div w:id="538470109">
      <w:bodyDiv w:val="1"/>
      <w:marLeft w:val="0"/>
      <w:marRight w:val="0"/>
      <w:marTop w:val="0"/>
      <w:marBottom w:val="0"/>
      <w:divBdr>
        <w:top w:val="none" w:sz="0" w:space="0" w:color="auto"/>
        <w:left w:val="none" w:sz="0" w:space="0" w:color="auto"/>
        <w:bottom w:val="none" w:sz="0" w:space="0" w:color="auto"/>
        <w:right w:val="none" w:sz="0" w:space="0" w:color="auto"/>
      </w:divBdr>
    </w:div>
    <w:div w:id="677924408">
      <w:bodyDiv w:val="1"/>
      <w:marLeft w:val="0"/>
      <w:marRight w:val="0"/>
      <w:marTop w:val="0"/>
      <w:marBottom w:val="0"/>
      <w:divBdr>
        <w:top w:val="none" w:sz="0" w:space="0" w:color="auto"/>
        <w:left w:val="none" w:sz="0" w:space="0" w:color="auto"/>
        <w:bottom w:val="none" w:sz="0" w:space="0" w:color="auto"/>
        <w:right w:val="none" w:sz="0" w:space="0" w:color="auto"/>
      </w:divBdr>
    </w:div>
    <w:div w:id="683555792">
      <w:bodyDiv w:val="1"/>
      <w:marLeft w:val="0"/>
      <w:marRight w:val="0"/>
      <w:marTop w:val="0"/>
      <w:marBottom w:val="0"/>
      <w:divBdr>
        <w:top w:val="none" w:sz="0" w:space="0" w:color="auto"/>
        <w:left w:val="none" w:sz="0" w:space="0" w:color="auto"/>
        <w:bottom w:val="none" w:sz="0" w:space="0" w:color="auto"/>
        <w:right w:val="none" w:sz="0" w:space="0" w:color="auto"/>
      </w:divBdr>
    </w:div>
    <w:div w:id="712312848">
      <w:bodyDiv w:val="1"/>
      <w:marLeft w:val="0"/>
      <w:marRight w:val="0"/>
      <w:marTop w:val="0"/>
      <w:marBottom w:val="0"/>
      <w:divBdr>
        <w:top w:val="none" w:sz="0" w:space="0" w:color="auto"/>
        <w:left w:val="none" w:sz="0" w:space="0" w:color="auto"/>
        <w:bottom w:val="none" w:sz="0" w:space="0" w:color="auto"/>
        <w:right w:val="none" w:sz="0" w:space="0" w:color="auto"/>
      </w:divBdr>
      <w:divsChild>
        <w:div w:id="2769161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73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89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79070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740568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85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07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22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43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089601">
          <w:blockQuote w:val="1"/>
          <w:marLeft w:val="720"/>
          <w:marRight w:val="720"/>
          <w:marTop w:val="100"/>
          <w:marBottom w:val="100"/>
          <w:divBdr>
            <w:top w:val="none" w:sz="0" w:space="0" w:color="auto"/>
            <w:left w:val="none" w:sz="0" w:space="0" w:color="auto"/>
            <w:bottom w:val="none" w:sz="0" w:space="0" w:color="auto"/>
            <w:right w:val="none" w:sz="0" w:space="0" w:color="auto"/>
          </w:divBdr>
        </w:div>
        <w:div w:id="46072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559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186331">
      <w:bodyDiv w:val="1"/>
      <w:marLeft w:val="0"/>
      <w:marRight w:val="0"/>
      <w:marTop w:val="0"/>
      <w:marBottom w:val="0"/>
      <w:divBdr>
        <w:top w:val="none" w:sz="0" w:space="0" w:color="auto"/>
        <w:left w:val="none" w:sz="0" w:space="0" w:color="auto"/>
        <w:bottom w:val="none" w:sz="0" w:space="0" w:color="auto"/>
        <w:right w:val="none" w:sz="0" w:space="0" w:color="auto"/>
      </w:divBdr>
    </w:div>
    <w:div w:id="828987715">
      <w:bodyDiv w:val="1"/>
      <w:marLeft w:val="0"/>
      <w:marRight w:val="0"/>
      <w:marTop w:val="0"/>
      <w:marBottom w:val="0"/>
      <w:divBdr>
        <w:top w:val="none" w:sz="0" w:space="0" w:color="auto"/>
        <w:left w:val="none" w:sz="0" w:space="0" w:color="auto"/>
        <w:bottom w:val="none" w:sz="0" w:space="0" w:color="auto"/>
        <w:right w:val="none" w:sz="0" w:space="0" w:color="auto"/>
      </w:divBdr>
    </w:div>
    <w:div w:id="860553903">
      <w:bodyDiv w:val="1"/>
      <w:marLeft w:val="0"/>
      <w:marRight w:val="0"/>
      <w:marTop w:val="0"/>
      <w:marBottom w:val="0"/>
      <w:divBdr>
        <w:top w:val="none" w:sz="0" w:space="0" w:color="auto"/>
        <w:left w:val="none" w:sz="0" w:space="0" w:color="auto"/>
        <w:bottom w:val="none" w:sz="0" w:space="0" w:color="auto"/>
        <w:right w:val="none" w:sz="0" w:space="0" w:color="auto"/>
      </w:divBdr>
      <w:divsChild>
        <w:div w:id="240533056">
          <w:marLeft w:val="0"/>
          <w:marRight w:val="0"/>
          <w:marTop w:val="0"/>
          <w:marBottom w:val="0"/>
          <w:divBdr>
            <w:top w:val="none" w:sz="0" w:space="0" w:color="auto"/>
            <w:left w:val="none" w:sz="0" w:space="0" w:color="auto"/>
            <w:bottom w:val="none" w:sz="0" w:space="0" w:color="auto"/>
            <w:right w:val="none" w:sz="0" w:space="0" w:color="auto"/>
          </w:divBdr>
          <w:divsChild>
            <w:div w:id="1082293604">
              <w:marLeft w:val="0"/>
              <w:marRight w:val="0"/>
              <w:marTop w:val="0"/>
              <w:marBottom w:val="0"/>
              <w:divBdr>
                <w:top w:val="none" w:sz="0" w:space="0" w:color="auto"/>
                <w:left w:val="none" w:sz="0" w:space="0" w:color="auto"/>
                <w:bottom w:val="none" w:sz="0" w:space="0" w:color="auto"/>
                <w:right w:val="none" w:sz="0" w:space="0" w:color="auto"/>
              </w:divBdr>
              <w:divsChild>
                <w:div w:id="1480686122">
                  <w:marLeft w:val="0"/>
                  <w:marRight w:val="0"/>
                  <w:marTop w:val="0"/>
                  <w:marBottom w:val="0"/>
                  <w:divBdr>
                    <w:top w:val="none" w:sz="0" w:space="0" w:color="auto"/>
                    <w:left w:val="none" w:sz="0" w:space="0" w:color="auto"/>
                    <w:bottom w:val="none" w:sz="0" w:space="0" w:color="auto"/>
                    <w:right w:val="none" w:sz="0" w:space="0" w:color="auto"/>
                  </w:divBdr>
                  <w:divsChild>
                    <w:div w:id="68770948">
                      <w:marLeft w:val="0"/>
                      <w:marRight w:val="0"/>
                      <w:marTop w:val="0"/>
                      <w:marBottom w:val="0"/>
                      <w:divBdr>
                        <w:top w:val="none" w:sz="0" w:space="0" w:color="auto"/>
                        <w:left w:val="none" w:sz="0" w:space="0" w:color="auto"/>
                        <w:bottom w:val="none" w:sz="0" w:space="0" w:color="auto"/>
                        <w:right w:val="none" w:sz="0" w:space="0" w:color="auto"/>
                      </w:divBdr>
                      <w:divsChild>
                        <w:div w:id="173108282">
                          <w:marLeft w:val="0"/>
                          <w:marRight w:val="0"/>
                          <w:marTop w:val="0"/>
                          <w:marBottom w:val="0"/>
                          <w:divBdr>
                            <w:top w:val="none" w:sz="0" w:space="0" w:color="auto"/>
                            <w:left w:val="none" w:sz="0" w:space="0" w:color="auto"/>
                            <w:bottom w:val="none" w:sz="0" w:space="0" w:color="auto"/>
                            <w:right w:val="none" w:sz="0" w:space="0" w:color="auto"/>
                          </w:divBdr>
                          <w:divsChild>
                            <w:div w:id="170933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951292">
      <w:bodyDiv w:val="1"/>
      <w:marLeft w:val="0"/>
      <w:marRight w:val="0"/>
      <w:marTop w:val="0"/>
      <w:marBottom w:val="0"/>
      <w:divBdr>
        <w:top w:val="none" w:sz="0" w:space="0" w:color="auto"/>
        <w:left w:val="none" w:sz="0" w:space="0" w:color="auto"/>
        <w:bottom w:val="none" w:sz="0" w:space="0" w:color="auto"/>
        <w:right w:val="none" w:sz="0" w:space="0" w:color="auto"/>
      </w:divBdr>
    </w:div>
    <w:div w:id="1678650884">
      <w:bodyDiv w:val="1"/>
      <w:marLeft w:val="0"/>
      <w:marRight w:val="0"/>
      <w:marTop w:val="0"/>
      <w:marBottom w:val="0"/>
      <w:divBdr>
        <w:top w:val="none" w:sz="0" w:space="0" w:color="auto"/>
        <w:left w:val="none" w:sz="0" w:space="0" w:color="auto"/>
        <w:bottom w:val="none" w:sz="0" w:space="0" w:color="auto"/>
        <w:right w:val="none" w:sz="0" w:space="0" w:color="auto"/>
      </w:divBdr>
    </w:div>
    <w:div w:id="1681932519">
      <w:bodyDiv w:val="1"/>
      <w:marLeft w:val="0"/>
      <w:marRight w:val="0"/>
      <w:marTop w:val="0"/>
      <w:marBottom w:val="0"/>
      <w:divBdr>
        <w:top w:val="none" w:sz="0" w:space="0" w:color="auto"/>
        <w:left w:val="none" w:sz="0" w:space="0" w:color="auto"/>
        <w:bottom w:val="none" w:sz="0" w:space="0" w:color="auto"/>
        <w:right w:val="none" w:sz="0" w:space="0" w:color="auto"/>
      </w:divBdr>
    </w:div>
    <w:div w:id="1812795407">
      <w:bodyDiv w:val="1"/>
      <w:marLeft w:val="0"/>
      <w:marRight w:val="0"/>
      <w:marTop w:val="0"/>
      <w:marBottom w:val="0"/>
      <w:divBdr>
        <w:top w:val="none" w:sz="0" w:space="0" w:color="auto"/>
        <w:left w:val="none" w:sz="0" w:space="0" w:color="auto"/>
        <w:bottom w:val="none" w:sz="0" w:space="0" w:color="auto"/>
        <w:right w:val="none" w:sz="0" w:space="0" w:color="auto"/>
      </w:divBdr>
    </w:div>
    <w:div w:id="1861818289">
      <w:bodyDiv w:val="1"/>
      <w:marLeft w:val="0"/>
      <w:marRight w:val="0"/>
      <w:marTop w:val="0"/>
      <w:marBottom w:val="0"/>
      <w:divBdr>
        <w:top w:val="none" w:sz="0" w:space="0" w:color="auto"/>
        <w:left w:val="none" w:sz="0" w:space="0" w:color="auto"/>
        <w:bottom w:val="none" w:sz="0" w:space="0" w:color="auto"/>
        <w:right w:val="none" w:sz="0" w:space="0" w:color="auto"/>
      </w:divBdr>
    </w:div>
    <w:div w:id="1967538797">
      <w:bodyDiv w:val="1"/>
      <w:marLeft w:val="0"/>
      <w:marRight w:val="0"/>
      <w:marTop w:val="0"/>
      <w:marBottom w:val="0"/>
      <w:divBdr>
        <w:top w:val="none" w:sz="0" w:space="0" w:color="auto"/>
        <w:left w:val="none" w:sz="0" w:space="0" w:color="auto"/>
        <w:bottom w:val="none" w:sz="0" w:space="0" w:color="auto"/>
        <w:right w:val="none" w:sz="0" w:space="0" w:color="auto"/>
      </w:divBdr>
    </w:div>
    <w:div w:id="19892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007/BF0231055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2404-6B12-4A23-8783-70342A7C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23</Pages>
  <Words>8421</Words>
  <Characters>48002</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ARTIZA</dc:creator>
  <cp:keywords/>
  <dc:description/>
  <cp:lastModifiedBy>MARIA CRISTINA ARTIZA</cp:lastModifiedBy>
  <cp:revision>22</cp:revision>
  <dcterms:created xsi:type="dcterms:W3CDTF">2026-05-31T09:04:00Z</dcterms:created>
  <dcterms:modified xsi:type="dcterms:W3CDTF">2026-06-05T22:39:00Z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ed9f4a98-710a-4015-87b0-150e3f765fd2</vt:lpwstr>
  </property>
</Properties>
</file>