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BCC5" w14:textId="77777777" w:rsidR="00A565C9" w:rsidRDefault="00000000">
      <w:pPr>
        <w:spacing w:after="1065" w:line="259" w:lineRule="auto"/>
        <w:ind w:right="0" w:firstLine="0"/>
        <w:jc w:val="left"/>
      </w:pPr>
      <w:r>
        <w:rPr>
          <w:rFonts w:ascii="Arial" w:eastAsia="Arial" w:hAnsi="Arial" w:cs="Arial"/>
          <w:sz w:val="22"/>
        </w:rPr>
        <w:t xml:space="preserve"> </w:t>
      </w:r>
    </w:p>
    <w:p w14:paraId="7C259A05" w14:textId="77777777" w:rsidR="00A565C9" w:rsidRDefault="00000000">
      <w:pPr>
        <w:spacing w:after="0" w:line="259" w:lineRule="auto"/>
        <w:ind w:left="151" w:right="0" w:firstLine="0"/>
        <w:jc w:val="left"/>
      </w:pPr>
      <w:r>
        <w:rPr>
          <w:rFonts w:ascii="Arial" w:eastAsia="Arial" w:hAnsi="Arial" w:cs="Arial"/>
          <w:sz w:val="48"/>
        </w:rPr>
        <w:t xml:space="preserve"> </w:t>
      </w:r>
      <w:r>
        <w:rPr>
          <w:sz w:val="48"/>
        </w:rPr>
        <w:t xml:space="preserve">Healthy Lifestyle Behaviors </w:t>
      </w:r>
      <w:proofErr w:type="gramStart"/>
      <w:r>
        <w:rPr>
          <w:sz w:val="48"/>
        </w:rPr>
        <w:t>And</w:t>
      </w:r>
      <w:proofErr w:type="gramEnd"/>
      <w:r>
        <w:rPr>
          <w:sz w:val="48"/>
        </w:rPr>
        <w:t xml:space="preserve"> </w:t>
      </w:r>
      <w:proofErr w:type="gramStart"/>
      <w:r>
        <w:rPr>
          <w:sz w:val="48"/>
        </w:rPr>
        <w:t>The</w:t>
      </w:r>
      <w:proofErr w:type="gramEnd"/>
      <w:r>
        <w:rPr>
          <w:sz w:val="48"/>
        </w:rPr>
        <w:t xml:space="preserve"> Level </w:t>
      </w:r>
      <w:proofErr w:type="gramStart"/>
      <w:r>
        <w:rPr>
          <w:sz w:val="48"/>
        </w:rPr>
        <w:t>Of</w:t>
      </w:r>
      <w:proofErr w:type="gramEnd"/>
      <w:r>
        <w:rPr>
          <w:sz w:val="48"/>
        </w:rPr>
        <w:t xml:space="preserve"> Life </w:t>
      </w:r>
    </w:p>
    <w:p w14:paraId="4992A475" w14:textId="77777777" w:rsidR="00A565C9" w:rsidRDefault="00000000">
      <w:pPr>
        <w:spacing w:after="0" w:line="238" w:lineRule="auto"/>
        <w:ind w:right="0" w:firstLine="0"/>
        <w:jc w:val="center"/>
      </w:pPr>
      <w:r>
        <w:rPr>
          <w:sz w:val="48"/>
        </w:rPr>
        <w:t xml:space="preserve">Satisfaction Among Teachers </w:t>
      </w:r>
      <w:proofErr w:type="gramStart"/>
      <w:r>
        <w:rPr>
          <w:sz w:val="48"/>
        </w:rPr>
        <w:t>Of</w:t>
      </w:r>
      <w:proofErr w:type="gramEnd"/>
      <w:r>
        <w:rPr>
          <w:sz w:val="48"/>
        </w:rPr>
        <w:t xml:space="preserve"> Pilar College </w:t>
      </w:r>
      <w:proofErr w:type="gramStart"/>
      <w:r>
        <w:rPr>
          <w:sz w:val="48"/>
        </w:rPr>
        <w:t>Of</w:t>
      </w:r>
      <w:proofErr w:type="gramEnd"/>
      <w:r>
        <w:rPr>
          <w:sz w:val="48"/>
        </w:rPr>
        <w:t xml:space="preserve"> Zamboanga City, Inc.: A Correlational Study </w:t>
      </w:r>
    </w:p>
    <w:p w14:paraId="19BBF30C" w14:textId="77777777" w:rsidR="00A565C9" w:rsidRDefault="00000000">
      <w:pPr>
        <w:pStyle w:val="Heading1"/>
      </w:pPr>
      <w:r>
        <w:t>Maria Victoria C. Alegre</w:t>
      </w:r>
      <w:r>
        <w:rPr>
          <w:vertAlign w:val="superscript"/>
        </w:rPr>
        <w:t>1</w:t>
      </w:r>
      <w:r>
        <w:t>, Leonora B. Cabanes</w:t>
      </w:r>
      <w:r>
        <w:rPr>
          <w:vertAlign w:val="superscript"/>
        </w:rPr>
        <w:t>2</w:t>
      </w:r>
      <w:r>
        <w:t>, Jasmin C. Ong</w:t>
      </w:r>
      <w:r>
        <w:rPr>
          <w:vertAlign w:val="superscript"/>
        </w:rPr>
        <w:t>3</w:t>
      </w:r>
      <w:r>
        <w:t>, Sharon P. Pacaldo</w:t>
      </w:r>
      <w:r>
        <w:rPr>
          <w:vertAlign w:val="superscript"/>
        </w:rPr>
        <w:t>4</w:t>
      </w:r>
      <w:r>
        <w:t>, Evely N. Rendon</w:t>
      </w:r>
      <w:r>
        <w:rPr>
          <w:vertAlign w:val="superscript"/>
        </w:rPr>
        <w:t>5</w:t>
      </w:r>
      <w:r>
        <w:t>, Alma Mae W. Tan</w:t>
      </w:r>
      <w:r>
        <w:rPr>
          <w:vertAlign w:val="superscript"/>
        </w:rPr>
        <w:t>6</w:t>
      </w:r>
      <w:r>
        <w:t>, April Joy D. Villanueva</w:t>
      </w:r>
      <w:r>
        <w:rPr>
          <w:vertAlign w:val="superscript"/>
        </w:rPr>
        <w:t>7</w:t>
      </w:r>
      <w:r>
        <w:rPr>
          <w:i/>
          <w:sz w:val="20"/>
        </w:rPr>
        <w:t xml:space="preserve"> </w:t>
      </w:r>
    </w:p>
    <w:p w14:paraId="5A67E554" w14:textId="77777777" w:rsidR="00A565C9" w:rsidRDefault="00000000">
      <w:pPr>
        <w:spacing w:after="0" w:line="259" w:lineRule="auto"/>
        <w:ind w:left="73" w:right="0" w:firstLine="0"/>
        <w:jc w:val="center"/>
      </w:pPr>
      <w:r>
        <w:rPr>
          <w:i/>
          <w:sz w:val="20"/>
        </w:rPr>
        <w:t xml:space="preserve">Pilar College of Zamboanga City, Inc. </w:t>
      </w:r>
    </w:p>
    <w:p w14:paraId="5ED5BCC7" w14:textId="77777777" w:rsidR="00A565C9" w:rsidRDefault="00000000">
      <w:pPr>
        <w:spacing w:line="259" w:lineRule="auto"/>
        <w:ind w:left="90" w:right="1" w:hanging="10"/>
        <w:jc w:val="center"/>
      </w:pPr>
      <w:r>
        <w:rPr>
          <w:color w:val="0000FF"/>
          <w:sz w:val="20"/>
          <w:u w:val="single" w:color="0000FF"/>
        </w:rPr>
        <w:t>alegrem@pczc.edu.ph</w:t>
      </w:r>
      <w:r>
        <w:rPr>
          <w:color w:val="0000FF"/>
          <w:sz w:val="20"/>
          <w:vertAlign w:val="superscript"/>
        </w:rPr>
        <w:t>1</w:t>
      </w:r>
      <w:r>
        <w:rPr>
          <w:sz w:val="20"/>
        </w:rPr>
        <w:t xml:space="preserve">, </w:t>
      </w:r>
      <w:r>
        <w:rPr>
          <w:color w:val="0000FF"/>
          <w:sz w:val="20"/>
          <w:u w:val="single" w:color="0000FF"/>
        </w:rPr>
        <w:t>ongjn@pczc.edu.ph</w:t>
      </w:r>
      <w:r>
        <w:rPr>
          <w:color w:val="0000FF"/>
          <w:sz w:val="20"/>
          <w:vertAlign w:val="superscript"/>
        </w:rPr>
        <w:t>3</w:t>
      </w:r>
      <w:r>
        <w:rPr>
          <w:sz w:val="20"/>
        </w:rPr>
        <w:t xml:space="preserve">, </w:t>
      </w:r>
      <w:r>
        <w:rPr>
          <w:color w:val="0000FF"/>
          <w:sz w:val="20"/>
          <w:u w:val="single" w:color="0000FF"/>
        </w:rPr>
        <w:t>nicolasmiguelpacaldo123@gmail.com</w:t>
      </w:r>
      <w:r>
        <w:rPr>
          <w:color w:val="0000FF"/>
          <w:sz w:val="20"/>
          <w:vertAlign w:val="superscript"/>
        </w:rPr>
        <w:t>4</w:t>
      </w:r>
      <w:r>
        <w:rPr>
          <w:sz w:val="20"/>
        </w:rPr>
        <w:t xml:space="preserve">, </w:t>
      </w:r>
      <w:r>
        <w:rPr>
          <w:color w:val="0000FF"/>
          <w:sz w:val="20"/>
          <w:u w:val="single" w:color="0000FF"/>
        </w:rPr>
        <w:t>evelyrendon79@gmail.com</w:t>
      </w:r>
      <w:r>
        <w:rPr>
          <w:color w:val="0000FF"/>
          <w:sz w:val="20"/>
          <w:vertAlign w:val="superscript"/>
        </w:rPr>
        <w:t>5</w:t>
      </w:r>
      <w:r>
        <w:rPr>
          <w:sz w:val="20"/>
        </w:rPr>
        <w:t xml:space="preserve">, </w:t>
      </w:r>
    </w:p>
    <w:p w14:paraId="48B80266" w14:textId="77777777" w:rsidR="00A565C9" w:rsidRDefault="00000000">
      <w:pPr>
        <w:spacing w:line="259" w:lineRule="auto"/>
        <w:ind w:left="90" w:right="0" w:hanging="10"/>
        <w:jc w:val="center"/>
      </w:pPr>
      <w:r>
        <w:rPr>
          <w:color w:val="0000FF"/>
          <w:sz w:val="20"/>
          <w:u w:val="single" w:color="0000FF"/>
        </w:rPr>
        <w:t>tana@pczc.edu.ph.</w:t>
      </w:r>
      <w:r>
        <w:rPr>
          <w:color w:val="0000FF"/>
          <w:sz w:val="20"/>
          <w:vertAlign w:val="superscript"/>
        </w:rPr>
        <w:t>6</w:t>
      </w:r>
      <w:r>
        <w:rPr>
          <w:sz w:val="20"/>
        </w:rPr>
        <w:t xml:space="preserve">, </w:t>
      </w:r>
      <w:r>
        <w:rPr>
          <w:color w:val="0000FF"/>
          <w:sz w:val="20"/>
          <w:u w:val="single" w:color="0000FF"/>
        </w:rPr>
        <w:t>joydvill@gmail.com</w:t>
      </w:r>
      <w:r>
        <w:rPr>
          <w:sz w:val="20"/>
          <w:vertAlign w:val="superscript"/>
        </w:rPr>
        <w:t xml:space="preserve">7 </w:t>
      </w:r>
      <w:r>
        <w:rPr>
          <w:sz w:val="20"/>
        </w:rPr>
        <w:t xml:space="preserve">  </w:t>
      </w:r>
    </w:p>
    <w:p w14:paraId="5640D04E" w14:textId="77777777" w:rsidR="00A565C9" w:rsidRDefault="00A565C9">
      <w:pPr>
        <w:sectPr w:rsidR="00A565C9">
          <w:headerReference w:type="even" r:id="rId7"/>
          <w:headerReference w:type="default" r:id="rId8"/>
          <w:footerReference w:type="even" r:id="rId9"/>
          <w:footerReference w:type="default" r:id="rId10"/>
          <w:headerReference w:type="first" r:id="rId11"/>
          <w:footerReference w:type="first" r:id="rId12"/>
          <w:pgSz w:w="12240" w:h="15840"/>
          <w:pgMar w:top="46" w:right="985" w:bottom="1443" w:left="907" w:header="720" w:footer="755" w:gutter="0"/>
          <w:pgNumType w:start="133"/>
          <w:cols w:space="720"/>
        </w:sectPr>
      </w:pPr>
    </w:p>
    <w:p w14:paraId="6D0B631F" w14:textId="77777777" w:rsidR="00DE5317" w:rsidRDefault="00DE5317">
      <w:pPr>
        <w:spacing w:after="1" w:line="238" w:lineRule="auto"/>
        <w:ind w:left="-5" w:right="43" w:hanging="10"/>
        <w:rPr>
          <w:i/>
          <w:sz w:val="18"/>
        </w:rPr>
      </w:pPr>
    </w:p>
    <w:p w14:paraId="0F842498" w14:textId="6FDF8558" w:rsidR="00A565C9" w:rsidRDefault="00000000">
      <w:pPr>
        <w:spacing w:after="1" w:line="238" w:lineRule="auto"/>
        <w:ind w:left="-5" w:right="43" w:hanging="10"/>
      </w:pPr>
      <w:r>
        <w:rPr>
          <w:i/>
          <w:sz w:val="18"/>
        </w:rPr>
        <w:t xml:space="preserve">Abstract - </w:t>
      </w:r>
      <w:r>
        <w:rPr>
          <w:b/>
          <w:sz w:val="18"/>
        </w:rPr>
        <w:t xml:space="preserve">This study explored the relationship between healthy lifestyle behaviors and the level of life satisfaction among teachers of Pilar College of Zamboanga City, Inc. Guided by the quantitative descriptive-correlational design, the research sought to determine how factors such as age, sex, and years of teaching influence teachers’ engagement in healthy behaviors and their overall life satisfaction. Sixty full-time faculty members from the Basic Education and Tertiary Departments participated through a total enumeration sampling method. Data were gathered using a researcher-adapted questionnaire based on the </w:t>
      </w:r>
      <w:proofErr w:type="gramStart"/>
      <w:r>
        <w:rPr>
          <w:b/>
          <w:sz w:val="18"/>
        </w:rPr>
        <w:t>Health</w:t>
      </w:r>
      <w:proofErr w:type="gramEnd"/>
      <w:r>
        <w:rPr>
          <w:b/>
          <w:sz w:val="18"/>
        </w:rPr>
        <w:t>-Promoting Lifestyle Profile II (HPLP-II) and the Satisfaction with Life Scale (SWLS). Statistical analyses included weighted mean, standard deviation, t-test, ANOVA, and Pearson Product-Moment Correlation.</w:t>
      </w:r>
      <w:r w:rsidR="00112CA3">
        <w:rPr>
          <w:b/>
          <w:sz w:val="18"/>
        </w:rPr>
        <w:t xml:space="preserve"> </w:t>
      </w:r>
      <w:r>
        <w:rPr>
          <w:b/>
          <w:sz w:val="18"/>
        </w:rPr>
        <w:t xml:space="preserve">Findings revealed that teachers only “sometimes” engage in healthy lifestyle behaviors, indicating a low extent of health-promoting practices across demographic groups. Their level of life satisfaction was found to be “slightly satisfied,” suggesting moderate well-being and fulfillment in both personal and professional domains. Results showed no significant difference in healthy lifestyle behaviors or life satisfaction when grouped according to age, sex, and years of teaching. Furthermore, the correlation analysis indicated no significant relationship between healthy lifestyle behaviors and life satisfaction, implying that teachers’ satisfaction levels may be influenced by other psychosocial or environmental factors beyond lifestyle choices. </w:t>
      </w:r>
    </w:p>
    <w:p w14:paraId="5B7C900B" w14:textId="77777777" w:rsidR="00A565C9" w:rsidRDefault="00000000">
      <w:pPr>
        <w:spacing w:after="1" w:line="238" w:lineRule="auto"/>
        <w:ind w:left="-5" w:right="43" w:hanging="10"/>
      </w:pPr>
      <w:r>
        <w:rPr>
          <w:i/>
          <w:sz w:val="18"/>
        </w:rPr>
        <w:t>Keywords</w:t>
      </w:r>
      <w:r>
        <w:rPr>
          <w:sz w:val="18"/>
        </w:rPr>
        <w:t xml:space="preserve"> - </w:t>
      </w:r>
      <w:r>
        <w:rPr>
          <w:b/>
          <w:sz w:val="18"/>
        </w:rPr>
        <w:t xml:space="preserve">healthy lifestyle behaviors, life satisfaction, teachers, well-being, correlational study </w:t>
      </w:r>
    </w:p>
    <w:p w14:paraId="54AED202" w14:textId="77777777" w:rsidR="00A565C9" w:rsidRDefault="00000000">
      <w:pPr>
        <w:spacing w:after="20" w:line="259" w:lineRule="auto"/>
        <w:ind w:right="0" w:firstLine="0"/>
        <w:jc w:val="left"/>
      </w:pPr>
      <w:r>
        <w:rPr>
          <w:b/>
          <w:sz w:val="18"/>
        </w:rPr>
        <w:t xml:space="preserve"> </w:t>
      </w:r>
    </w:p>
    <w:p w14:paraId="51BB72AA" w14:textId="77777777" w:rsidR="00A565C9" w:rsidRDefault="00000000">
      <w:pPr>
        <w:pStyle w:val="Heading1"/>
        <w:ind w:right="64"/>
      </w:pPr>
      <w:r>
        <w:t xml:space="preserve">INTRODUCTION </w:t>
      </w:r>
    </w:p>
    <w:p w14:paraId="1F2AB8BB" w14:textId="77777777" w:rsidR="00A565C9" w:rsidRDefault="00000000">
      <w:pPr>
        <w:spacing w:after="0" w:line="259" w:lineRule="auto"/>
        <w:ind w:right="0" w:firstLine="0"/>
        <w:jc w:val="left"/>
      </w:pPr>
      <w:r>
        <w:t xml:space="preserve"> </w:t>
      </w:r>
    </w:p>
    <w:p w14:paraId="44FD90A9" w14:textId="77777777" w:rsidR="00A565C9" w:rsidRDefault="00000000">
      <w:pPr>
        <w:ind w:left="-15" w:right="0" w:firstLine="0"/>
      </w:pPr>
      <w:r>
        <w:t xml:space="preserve">             Life satisfaction and healthy well-being have been strongly associated. Some organizations have a hard time understanding the relationship between these two variables leaving the work environment less engaging and motivating thus resulting in employees not staying longer nor helping the company reach its full potential. Teaching is a demanding profession that often involves high levels </w:t>
      </w:r>
      <w:r>
        <w:t xml:space="preserve">of stress, long working hours, and limited opportunities for self-care. The well-being and job satisfaction which are crucial aspects for teachers not only impact their quality of life but also have implications for the academic performance and overall satisfaction of their students.  </w:t>
      </w:r>
    </w:p>
    <w:p w14:paraId="4EA37C1C" w14:textId="77777777" w:rsidR="00A565C9" w:rsidRDefault="00000000">
      <w:pPr>
        <w:ind w:left="86" w:right="0"/>
      </w:pPr>
      <w:r>
        <w:t xml:space="preserve">The World Health Organization (WHO) emphasized the importance of addressing global health risks to promote overall well-being and reduce the burden of disease. The WHO publication "Global Health Risks: Mortality and Burden of Disease Attributable to Selected Major Risks" provides insights into the impacts of various lifestyle factors on health outcomes. This global perspective highlighted the significance of studying healthy lifestyle behaviors for individuals in different contexts, including college teachers. </w:t>
      </w:r>
    </w:p>
    <w:p w14:paraId="70DD1A68" w14:textId="77777777" w:rsidR="00A565C9" w:rsidRDefault="00000000">
      <w:pPr>
        <w:ind w:left="86" w:right="0"/>
      </w:pPr>
      <w:r>
        <w:t xml:space="preserve">Income inequality and health have been identified as interconnected issues. Pickett &amp; Wilkinson (2018) examine the effects of income inequality on health outcomes. This review underscored the importance of considering socioeconomic factors, such as income disparity, when examining the relationship between lifestyle behaviors and well-being. This reference can provide insights into how income inequality may influence the health and life satisfaction of college teachers. </w:t>
      </w:r>
    </w:p>
    <w:p w14:paraId="6D4AF89F" w14:textId="77777777" w:rsidR="00A565C9" w:rsidRDefault="00000000">
      <w:pPr>
        <w:ind w:left="86" w:right="0"/>
      </w:pPr>
      <w:r>
        <w:t xml:space="preserve">Moreover, the study by Chang et al. (2017) explored the associations between lifestyle behaviors and quality of life. This research indicated </w:t>
      </w:r>
      <w:r>
        <w:lastRenderedPageBreak/>
        <w:t xml:space="preserve">that various lifestyle factors, including physical activity, nutrition, and stress management, can significantly impact overall well-being. By drawing on this study, the background of the current research can emphasize the relevance of lifestyle behaviors to life satisfaction among college teachers. </w:t>
      </w:r>
    </w:p>
    <w:p w14:paraId="7030DAE1" w14:textId="77777777" w:rsidR="00A565C9" w:rsidRDefault="00000000">
      <w:pPr>
        <w:ind w:left="86" w:right="0" w:firstLine="0"/>
      </w:pPr>
      <w:r>
        <w:t xml:space="preserve">             At a national level, the Department of Health (DOH) provides comprehensive health statistics through publications such as the "Philippine Health Statistics." This resource offered insights into the current health situation in the country and highlights the importance of addressing lifestyle-related issues for promoting well-being. Including this reference in the background can emphasize the relevance of studying healthy lifestyle behaviors among college teachers in the Philippine context. </w:t>
      </w:r>
    </w:p>
    <w:p w14:paraId="1D49D1F7" w14:textId="77777777" w:rsidR="00A565C9" w:rsidRDefault="00000000">
      <w:pPr>
        <w:ind w:left="-15" w:right="0"/>
      </w:pPr>
      <w:r>
        <w:t xml:space="preserve">The Philippine Statistics Authority (PSA) periodically releases data on poverty incidence in the country. The reference highlighted the socioeconomic context in which individuals, including college teachers, operate. This reference can be used to emphasize the potential impact of socio-economic factors on access to resources and health-related behaviors among college teachers in the Philippines. Moreover, the Asia-Pacific Journal of Public Health featured an article in 2018. This study explored the relationship between non-communicable diseases and healthy lifestyle behaviors in the country. </w:t>
      </w:r>
    </w:p>
    <w:p w14:paraId="3408BDAF" w14:textId="77777777" w:rsidR="00A565C9" w:rsidRDefault="00000000">
      <w:pPr>
        <w:ind w:left="-15" w:right="0"/>
      </w:pPr>
      <w:r>
        <w:t xml:space="preserve">The City Health Office of Zamboanga provided insights into the health status of the city's population. The reference offered information on the overall health situation, prevalent diseases, and health concerns in the local community. This local context is crucial for understanding the specific health challenges faced by the teachers in Zamboanga. </w:t>
      </w:r>
    </w:p>
    <w:p w14:paraId="4E61AAF4" w14:textId="77777777" w:rsidR="00A565C9" w:rsidRDefault="00000000">
      <w:pPr>
        <w:ind w:left="-15" w:right="0"/>
      </w:pPr>
      <w:r>
        <w:t xml:space="preserve">The National Economic and Development Authority (NEDA) outlined the Zamboanga </w:t>
      </w:r>
    </w:p>
    <w:p w14:paraId="13E83E51" w14:textId="77777777" w:rsidR="00A565C9" w:rsidRDefault="00000000">
      <w:pPr>
        <w:ind w:left="-15" w:right="0" w:firstLine="0"/>
      </w:pPr>
      <w:r>
        <w:t xml:space="preserve">Peninsula Regional Development Plan for 20172022. This regional development plan provided an overview of the socio-economic conditions, priorities, and strategies for development in the Zamboanga Peninsula. Incorporating this reference into the background can help highlight the local socio-economic factors that may influence the </w:t>
      </w:r>
      <w:r>
        <w:t xml:space="preserve">lifestyle behaviors and life satisfaction of teachers in the region. </w:t>
      </w:r>
    </w:p>
    <w:p w14:paraId="4FAB5D93" w14:textId="77777777" w:rsidR="00A565C9" w:rsidRDefault="00000000">
      <w:pPr>
        <w:ind w:left="-15" w:right="0"/>
      </w:pPr>
      <w:r>
        <w:t xml:space="preserve">In addition, local studies such as the one by </w:t>
      </w:r>
      <w:proofErr w:type="spellStart"/>
      <w:r>
        <w:t>Diesto</w:t>
      </w:r>
      <w:proofErr w:type="spellEnd"/>
      <w:r>
        <w:t xml:space="preserve"> (2017) on the healthy lifestyle practices of</w:t>
      </w:r>
      <w:r>
        <w:rPr>
          <w:rFonts w:ascii="Arial" w:eastAsia="Arial" w:hAnsi="Arial" w:cs="Arial"/>
          <w:sz w:val="22"/>
        </w:rPr>
        <w:t xml:space="preserve"> </w:t>
      </w:r>
      <w:r>
        <w:t xml:space="preserve">undergraduate students from Western Mindanao State University - Zamboanga City Campus, and the research by Jumao-as and Silang (2017) on the nutritional status of elementary school children in Zamboanga City, can inform the understanding of health-related issues in the local context. Although these studies focus on different populations, they provided relevant insights into the local health landscape and can guide the background of the study on teachers' healthy lifestyle behaviors and life satisfaction in Zamboanga. </w:t>
      </w:r>
    </w:p>
    <w:p w14:paraId="7C31BA6C" w14:textId="77777777" w:rsidR="00A565C9" w:rsidRDefault="00000000">
      <w:pPr>
        <w:ind w:left="-15" w:right="0"/>
      </w:pPr>
      <w:r>
        <w:t xml:space="preserve">Incorporating local news, such as the announcement by the Teachers' Dignity Coalition (TDC) - Zamboanga Chapter (2020) about the postponement of the school opening, can provide insights into the educational context and its potential impact on the lifestyle and work-related factors of college teachers in Zamboanga. </w:t>
      </w:r>
    </w:p>
    <w:p w14:paraId="1AC9C243" w14:textId="77777777" w:rsidR="00A565C9" w:rsidRDefault="00000000">
      <w:pPr>
        <w:ind w:left="-15" w:right="0"/>
      </w:pPr>
      <w:r>
        <w:t xml:space="preserve">Numerous studies have demonstrated the positive effects of healthy lifestyle behaviors, such as physical activity, healthy eating, and effective stress management on overall well-being and life satisfaction. However, there is limited national research specifically examining the relationship between healthy lifestyle behaviors and life satisfaction among college teachers. The researchers seek to address the life satisfaction of the teachers in Pilar College of Zamboanga City, Inc. so that employees not only have a better quality of life, but also benefit from a lower risk of disease, illness, and injury, as well as increase work productivity and a greater likelihood of staying in the institution. By promoting healthy living and overall life satisfaction, educational institutions can create a more positive and fulfilling environment for teachers, which in turn, benefits both the teachers and their students. </w:t>
      </w:r>
    </w:p>
    <w:p w14:paraId="492E5616" w14:textId="77777777" w:rsidR="00A565C9" w:rsidRDefault="00000000">
      <w:pPr>
        <w:spacing w:after="0" w:line="259" w:lineRule="auto"/>
        <w:ind w:right="0" w:firstLine="0"/>
        <w:jc w:val="left"/>
      </w:pPr>
      <w:r>
        <w:t xml:space="preserve"> </w:t>
      </w:r>
    </w:p>
    <w:p w14:paraId="11A96A5A" w14:textId="77777777" w:rsidR="00A565C9" w:rsidRDefault="00000000">
      <w:pPr>
        <w:spacing w:after="21" w:line="259" w:lineRule="auto"/>
        <w:ind w:left="-5" w:right="0" w:hanging="10"/>
        <w:jc w:val="left"/>
      </w:pPr>
      <w:r>
        <w:rPr>
          <w:i/>
          <w:sz w:val="20"/>
        </w:rPr>
        <w:t xml:space="preserve">Statement of the Problem  </w:t>
      </w:r>
    </w:p>
    <w:p w14:paraId="2B61C8CD" w14:textId="77777777" w:rsidR="00A565C9" w:rsidRDefault="00000000">
      <w:pPr>
        <w:ind w:left="-15" w:right="0"/>
      </w:pPr>
      <w:r>
        <w:t xml:space="preserve">This study was conducted to determine the relationship between Healthy Lifestyle Behaviors and the Level of Life Satisfaction among teachers of Pilar College of Zamboanga City, Inc.  </w:t>
      </w:r>
    </w:p>
    <w:p w14:paraId="61612C99" w14:textId="77777777" w:rsidR="00A565C9" w:rsidRDefault="00000000">
      <w:pPr>
        <w:ind w:left="-15" w:right="0"/>
      </w:pPr>
      <w:r>
        <w:lastRenderedPageBreak/>
        <w:t xml:space="preserve">Specifically, this study sought to find answers to the following questions: </w:t>
      </w:r>
    </w:p>
    <w:p w14:paraId="67F8D866" w14:textId="77777777" w:rsidR="00A565C9" w:rsidRDefault="00000000">
      <w:pPr>
        <w:numPr>
          <w:ilvl w:val="0"/>
          <w:numId w:val="1"/>
        </w:numPr>
        <w:ind w:right="0" w:hanging="360"/>
      </w:pPr>
      <w:r>
        <w:t xml:space="preserve">What is the extent of frequency of healthy lifestyle behavior/s among teachers of Pilar College of Zamboanga City, Inc. in terms of the following demographic factors: </w:t>
      </w:r>
    </w:p>
    <w:p w14:paraId="5092B3B2" w14:textId="77777777" w:rsidR="00A565C9" w:rsidRDefault="00000000">
      <w:pPr>
        <w:numPr>
          <w:ilvl w:val="1"/>
          <w:numId w:val="1"/>
        </w:numPr>
        <w:ind w:right="0" w:hanging="360"/>
      </w:pPr>
      <w:r>
        <w:t xml:space="preserve">age, </w:t>
      </w:r>
    </w:p>
    <w:p w14:paraId="27048A0F" w14:textId="77777777" w:rsidR="00A565C9" w:rsidRDefault="00000000">
      <w:pPr>
        <w:numPr>
          <w:ilvl w:val="1"/>
          <w:numId w:val="1"/>
        </w:numPr>
        <w:ind w:right="0" w:hanging="360"/>
      </w:pPr>
      <w:r>
        <w:t xml:space="preserve">sex, </w:t>
      </w:r>
    </w:p>
    <w:p w14:paraId="7431257B" w14:textId="77777777" w:rsidR="00A565C9" w:rsidRDefault="00000000">
      <w:pPr>
        <w:numPr>
          <w:ilvl w:val="1"/>
          <w:numId w:val="1"/>
        </w:numPr>
        <w:ind w:right="0" w:hanging="360"/>
      </w:pPr>
      <w:r>
        <w:t xml:space="preserve">or years of experience </w:t>
      </w:r>
    </w:p>
    <w:p w14:paraId="1C77DD31" w14:textId="77777777" w:rsidR="00A565C9" w:rsidRDefault="00000000">
      <w:pPr>
        <w:numPr>
          <w:ilvl w:val="0"/>
          <w:numId w:val="1"/>
        </w:numPr>
        <w:spacing w:after="4" w:line="238" w:lineRule="auto"/>
        <w:ind w:right="0" w:hanging="360"/>
      </w:pPr>
      <w:r>
        <w:t xml:space="preserve">What is the teacher’s perceived level of life satisfaction? </w:t>
      </w:r>
    </w:p>
    <w:p w14:paraId="3D6D5DDE" w14:textId="77777777" w:rsidR="00A565C9" w:rsidRDefault="00000000">
      <w:pPr>
        <w:numPr>
          <w:ilvl w:val="0"/>
          <w:numId w:val="1"/>
        </w:numPr>
        <w:ind w:right="0" w:hanging="360"/>
      </w:pPr>
      <w:r>
        <w:t xml:space="preserve">Is there a significant difference in the healthy lifestyle behaviors when grouped according to demographic factors such as: </w:t>
      </w:r>
    </w:p>
    <w:p w14:paraId="27B6E8EA" w14:textId="77777777" w:rsidR="00A565C9" w:rsidRDefault="00000000">
      <w:pPr>
        <w:numPr>
          <w:ilvl w:val="1"/>
          <w:numId w:val="6"/>
        </w:numPr>
        <w:ind w:right="0" w:hanging="420"/>
      </w:pPr>
      <w:r>
        <w:t xml:space="preserve">age, </w:t>
      </w:r>
    </w:p>
    <w:p w14:paraId="2F1215A0" w14:textId="77777777" w:rsidR="00A565C9" w:rsidRDefault="00000000">
      <w:pPr>
        <w:numPr>
          <w:ilvl w:val="1"/>
          <w:numId w:val="6"/>
        </w:numPr>
        <w:ind w:right="0" w:hanging="420"/>
      </w:pPr>
      <w:r>
        <w:t xml:space="preserve">sex, </w:t>
      </w:r>
    </w:p>
    <w:p w14:paraId="63D472F0" w14:textId="77777777" w:rsidR="00A565C9" w:rsidRDefault="00000000">
      <w:pPr>
        <w:numPr>
          <w:ilvl w:val="1"/>
          <w:numId w:val="6"/>
        </w:numPr>
        <w:ind w:right="0" w:hanging="420"/>
      </w:pPr>
      <w:r>
        <w:t xml:space="preserve">or years of teaching experience </w:t>
      </w:r>
    </w:p>
    <w:p w14:paraId="684A5CE4" w14:textId="77777777" w:rsidR="00A565C9" w:rsidRDefault="00000000">
      <w:pPr>
        <w:numPr>
          <w:ilvl w:val="0"/>
          <w:numId w:val="1"/>
        </w:numPr>
        <w:ind w:right="0" w:hanging="360"/>
      </w:pPr>
      <w:r>
        <w:t xml:space="preserve">Is there a significant difference in the level of life satisfaction when grouped according to demographic factors such as: </w:t>
      </w:r>
    </w:p>
    <w:p w14:paraId="07DA92C3" w14:textId="77777777" w:rsidR="00A565C9" w:rsidRDefault="00000000">
      <w:pPr>
        <w:ind w:left="720" w:right="0" w:firstLine="0"/>
      </w:pPr>
      <w:r>
        <w:t xml:space="preserve">4.1age, </w:t>
      </w:r>
    </w:p>
    <w:p w14:paraId="673D06F3" w14:textId="77777777" w:rsidR="00A565C9" w:rsidRDefault="00000000">
      <w:pPr>
        <w:numPr>
          <w:ilvl w:val="1"/>
          <w:numId w:val="2"/>
        </w:numPr>
        <w:ind w:right="0" w:hanging="360"/>
      </w:pPr>
      <w:r>
        <w:t xml:space="preserve">sex, </w:t>
      </w:r>
    </w:p>
    <w:p w14:paraId="2B407664" w14:textId="77777777" w:rsidR="00A565C9" w:rsidRDefault="00000000">
      <w:pPr>
        <w:numPr>
          <w:ilvl w:val="1"/>
          <w:numId w:val="2"/>
        </w:numPr>
        <w:ind w:right="0" w:hanging="360"/>
      </w:pPr>
      <w:r>
        <w:t xml:space="preserve">or years of experience </w:t>
      </w:r>
    </w:p>
    <w:p w14:paraId="630A9332" w14:textId="77777777" w:rsidR="00A565C9" w:rsidRDefault="00000000">
      <w:pPr>
        <w:numPr>
          <w:ilvl w:val="0"/>
          <w:numId w:val="1"/>
        </w:numPr>
        <w:ind w:right="0" w:hanging="360"/>
      </w:pPr>
      <w:r>
        <w:t xml:space="preserve">Is there a significant relationship between healthy lifestyle behaviors and the level of life satisfaction among teachers? </w:t>
      </w:r>
    </w:p>
    <w:p w14:paraId="27BDE033" w14:textId="77777777" w:rsidR="00A565C9" w:rsidRDefault="00000000">
      <w:pPr>
        <w:spacing w:after="0" w:line="259" w:lineRule="auto"/>
        <w:ind w:right="0" w:firstLine="0"/>
        <w:jc w:val="left"/>
      </w:pPr>
      <w:r>
        <w:t xml:space="preserve"> </w:t>
      </w:r>
    </w:p>
    <w:p w14:paraId="3A4EC1BF" w14:textId="77777777" w:rsidR="00A565C9" w:rsidRDefault="00000000">
      <w:pPr>
        <w:spacing w:after="0" w:line="259" w:lineRule="auto"/>
        <w:ind w:left="-5" w:right="0" w:hanging="10"/>
        <w:jc w:val="left"/>
      </w:pPr>
      <w:r>
        <w:rPr>
          <w:i/>
          <w:sz w:val="20"/>
        </w:rPr>
        <w:t>Hypothesis</w:t>
      </w:r>
      <w:r>
        <w:rPr>
          <w:i/>
        </w:rPr>
        <w:t xml:space="preserve">  </w:t>
      </w:r>
    </w:p>
    <w:p w14:paraId="7A6B7F38" w14:textId="77777777" w:rsidR="00A565C9" w:rsidRDefault="00000000">
      <w:pPr>
        <w:ind w:left="-15" w:right="0"/>
      </w:pPr>
      <w:r>
        <w:t xml:space="preserve">Based on the aforementioned problems, the following hypotheses will be advanced:  </w:t>
      </w:r>
    </w:p>
    <w:p w14:paraId="08FC8873" w14:textId="77777777" w:rsidR="00A565C9" w:rsidRDefault="00000000">
      <w:pPr>
        <w:spacing w:line="242" w:lineRule="auto"/>
        <w:ind w:left="-15" w:right="0" w:firstLine="0"/>
        <w:jc w:val="left"/>
      </w:pPr>
      <w:r>
        <w:t xml:space="preserve">Ho 1: There is no significant difference in the healthy lifestyle behaviors when grouped according to demographic factors such as: </w:t>
      </w:r>
    </w:p>
    <w:p w14:paraId="5B0B560E" w14:textId="77777777" w:rsidR="00A565C9" w:rsidRDefault="00000000">
      <w:pPr>
        <w:numPr>
          <w:ilvl w:val="2"/>
          <w:numId w:val="4"/>
        </w:numPr>
        <w:ind w:right="0"/>
      </w:pPr>
      <w:r>
        <w:t xml:space="preserve">age, </w:t>
      </w:r>
    </w:p>
    <w:p w14:paraId="5CF12C5A" w14:textId="77777777" w:rsidR="00A565C9" w:rsidRDefault="00000000">
      <w:pPr>
        <w:numPr>
          <w:ilvl w:val="2"/>
          <w:numId w:val="4"/>
        </w:numPr>
        <w:ind w:right="0"/>
      </w:pPr>
      <w:r>
        <w:t xml:space="preserve">sex, </w:t>
      </w:r>
    </w:p>
    <w:p w14:paraId="2B3F6DA9" w14:textId="77777777" w:rsidR="00A565C9" w:rsidRDefault="00000000">
      <w:pPr>
        <w:numPr>
          <w:ilvl w:val="2"/>
          <w:numId w:val="4"/>
        </w:numPr>
        <w:spacing w:line="242" w:lineRule="auto"/>
        <w:ind w:right="0"/>
      </w:pPr>
      <w:r>
        <w:t xml:space="preserve">or years of teaching experience Ha 1: There is a significant difference in the healthy lifestyle behaviors when grouped according to demographic factors such as: </w:t>
      </w:r>
    </w:p>
    <w:p w14:paraId="3B5EB4A0" w14:textId="77777777" w:rsidR="00A565C9" w:rsidRDefault="00000000">
      <w:pPr>
        <w:numPr>
          <w:ilvl w:val="2"/>
          <w:numId w:val="7"/>
        </w:numPr>
        <w:ind w:right="0"/>
      </w:pPr>
      <w:r>
        <w:t xml:space="preserve">age, </w:t>
      </w:r>
    </w:p>
    <w:p w14:paraId="3B443BDC" w14:textId="77777777" w:rsidR="00A565C9" w:rsidRDefault="00000000">
      <w:pPr>
        <w:numPr>
          <w:ilvl w:val="2"/>
          <w:numId w:val="7"/>
        </w:numPr>
        <w:ind w:right="0"/>
      </w:pPr>
      <w:r>
        <w:t xml:space="preserve">sex, </w:t>
      </w:r>
    </w:p>
    <w:p w14:paraId="43B949AD" w14:textId="77777777" w:rsidR="00A565C9" w:rsidRDefault="00000000">
      <w:pPr>
        <w:numPr>
          <w:ilvl w:val="2"/>
          <w:numId w:val="7"/>
        </w:numPr>
        <w:ind w:right="0"/>
      </w:pPr>
      <w:r>
        <w:t xml:space="preserve">or years of teaching </w:t>
      </w:r>
      <w:proofErr w:type="gramStart"/>
      <w:r>
        <w:t>experience  Ho</w:t>
      </w:r>
      <w:proofErr w:type="gramEnd"/>
      <w:r>
        <w:t xml:space="preserve"> 2: There is no significant difference in the level of life satisfaction </w:t>
      </w:r>
      <w:r>
        <w:t xml:space="preserve">when grouped according to demographic factors such as: </w:t>
      </w:r>
    </w:p>
    <w:p w14:paraId="364C5B1F" w14:textId="77777777" w:rsidR="00A565C9" w:rsidRDefault="00000000">
      <w:pPr>
        <w:numPr>
          <w:ilvl w:val="2"/>
          <w:numId w:val="3"/>
        </w:numPr>
        <w:ind w:right="0" w:hanging="240"/>
      </w:pPr>
      <w:r>
        <w:t xml:space="preserve">age, </w:t>
      </w:r>
    </w:p>
    <w:p w14:paraId="2A5095F8" w14:textId="77777777" w:rsidR="00A565C9" w:rsidRDefault="00000000">
      <w:pPr>
        <w:numPr>
          <w:ilvl w:val="2"/>
          <w:numId w:val="3"/>
        </w:numPr>
        <w:ind w:right="0" w:hanging="240"/>
      </w:pPr>
      <w:r>
        <w:t xml:space="preserve">sex, </w:t>
      </w:r>
    </w:p>
    <w:p w14:paraId="70961F89" w14:textId="77777777" w:rsidR="00A565C9" w:rsidRDefault="00000000">
      <w:pPr>
        <w:numPr>
          <w:ilvl w:val="2"/>
          <w:numId w:val="3"/>
        </w:numPr>
        <w:ind w:right="0" w:hanging="240"/>
      </w:pPr>
      <w:r>
        <w:t xml:space="preserve">or years of experience </w:t>
      </w:r>
    </w:p>
    <w:p w14:paraId="4A44BFCF" w14:textId="77777777" w:rsidR="00A565C9" w:rsidRDefault="00000000">
      <w:pPr>
        <w:spacing w:line="242" w:lineRule="auto"/>
        <w:ind w:left="-15" w:right="0" w:firstLine="0"/>
        <w:jc w:val="left"/>
      </w:pPr>
      <w:r>
        <w:t xml:space="preserve">Ha 2: There is a significant difference in the level of life satisfaction when grouped according to demographic factors such as: </w:t>
      </w:r>
    </w:p>
    <w:p w14:paraId="4A7F378C" w14:textId="77777777" w:rsidR="00A565C9" w:rsidRDefault="00000000">
      <w:pPr>
        <w:numPr>
          <w:ilvl w:val="2"/>
          <w:numId w:val="5"/>
        </w:numPr>
        <w:ind w:right="0" w:hanging="240"/>
      </w:pPr>
      <w:r>
        <w:t xml:space="preserve">age, </w:t>
      </w:r>
    </w:p>
    <w:p w14:paraId="0D82DD6A" w14:textId="77777777" w:rsidR="00A565C9" w:rsidRDefault="00000000">
      <w:pPr>
        <w:numPr>
          <w:ilvl w:val="2"/>
          <w:numId w:val="5"/>
        </w:numPr>
        <w:ind w:right="0" w:hanging="240"/>
      </w:pPr>
      <w:r>
        <w:t xml:space="preserve">sex, </w:t>
      </w:r>
    </w:p>
    <w:p w14:paraId="7074E008" w14:textId="77777777" w:rsidR="00A565C9" w:rsidRDefault="00000000">
      <w:pPr>
        <w:numPr>
          <w:ilvl w:val="2"/>
          <w:numId w:val="5"/>
        </w:numPr>
        <w:ind w:right="0" w:hanging="240"/>
      </w:pPr>
      <w:r>
        <w:t xml:space="preserve">or years of experience </w:t>
      </w:r>
    </w:p>
    <w:p w14:paraId="4EC37968" w14:textId="77777777" w:rsidR="00A565C9" w:rsidRDefault="00000000">
      <w:pPr>
        <w:ind w:left="-15" w:right="0" w:firstLine="0"/>
      </w:pPr>
      <w:r>
        <w:t xml:space="preserve">Ho 3: There is no significant relationship between healthy lifestyle behaviors and the level of life satisfaction among teachers </w:t>
      </w:r>
    </w:p>
    <w:p w14:paraId="3C157734" w14:textId="77777777" w:rsidR="00A565C9" w:rsidRDefault="00000000">
      <w:pPr>
        <w:ind w:left="-15" w:right="0" w:firstLine="0"/>
      </w:pPr>
      <w:r>
        <w:t xml:space="preserve">Ha 3: There is a significant relationship between healthy lifestyle behaviors and the level of life satisfaction among teachers </w:t>
      </w:r>
    </w:p>
    <w:p w14:paraId="4E2F1CFE" w14:textId="589781EA" w:rsidR="00A565C9" w:rsidRDefault="00000000">
      <w:pPr>
        <w:spacing w:after="0" w:line="259" w:lineRule="auto"/>
        <w:ind w:right="0" w:firstLine="0"/>
        <w:jc w:val="left"/>
      </w:pPr>
      <w:r>
        <w:t xml:space="preserve"> </w:t>
      </w:r>
    </w:p>
    <w:p w14:paraId="00781106" w14:textId="77777777" w:rsidR="00A565C9" w:rsidRDefault="00000000">
      <w:pPr>
        <w:spacing w:after="21" w:line="259" w:lineRule="auto"/>
        <w:ind w:left="-5" w:right="0" w:hanging="10"/>
        <w:jc w:val="left"/>
      </w:pPr>
      <w:r>
        <w:rPr>
          <w:i/>
          <w:sz w:val="20"/>
        </w:rPr>
        <w:t xml:space="preserve">Review of Related Literature </w:t>
      </w:r>
    </w:p>
    <w:p w14:paraId="1931B101" w14:textId="77777777" w:rsidR="00A565C9" w:rsidRDefault="00000000">
      <w:pPr>
        <w:ind w:left="-15" w:right="0"/>
      </w:pPr>
      <w:r>
        <w:t xml:space="preserve">This chapter includes literature reviews exploring the relationship between healthy lifestyle behaviors and life satisfaction among various populations. </w:t>
      </w:r>
      <w:r>
        <w:rPr>
          <w:i/>
          <w:sz w:val="20"/>
        </w:rPr>
        <w:t xml:space="preserve"> </w:t>
      </w:r>
    </w:p>
    <w:p w14:paraId="22603215" w14:textId="77777777" w:rsidR="00A565C9" w:rsidRDefault="00000000">
      <w:pPr>
        <w:spacing w:after="0" w:line="259" w:lineRule="auto"/>
        <w:ind w:right="0" w:firstLine="0"/>
        <w:jc w:val="left"/>
      </w:pPr>
      <w:r>
        <w:t xml:space="preserve"> </w:t>
      </w:r>
    </w:p>
    <w:p w14:paraId="5F6E0FE1" w14:textId="77777777" w:rsidR="00A565C9" w:rsidRDefault="00000000">
      <w:pPr>
        <w:spacing w:after="21" w:line="259" w:lineRule="auto"/>
        <w:ind w:left="-5" w:right="0" w:hanging="10"/>
        <w:jc w:val="left"/>
      </w:pPr>
      <w:r>
        <w:rPr>
          <w:i/>
          <w:sz w:val="20"/>
        </w:rPr>
        <w:t xml:space="preserve">Healthy Lifestyle Behaviors </w:t>
      </w:r>
    </w:p>
    <w:p w14:paraId="1C640E6F" w14:textId="77777777" w:rsidR="00A565C9" w:rsidRDefault="00000000">
      <w:pPr>
        <w:ind w:left="-15" w:right="0"/>
      </w:pPr>
      <w:r>
        <w:t xml:space="preserve">As per Edington et al. (1999), health promotion professionals and worksite wellness programs focused on improving the health of employees. Research from the University of Michigan demonstrated that changes in health risk factors were associated with changes in medical claim costs. This study provided strong evidence that improving individual and population health status was associated with financial benefits to an employer. </w:t>
      </w:r>
    </w:p>
    <w:p w14:paraId="458A7278" w14:textId="77777777" w:rsidR="00A565C9" w:rsidRDefault="00000000">
      <w:pPr>
        <w:ind w:left="-15" w:right="0"/>
      </w:pPr>
      <w:r>
        <w:t xml:space="preserve">Engagement continues to be a challenge for health promotion and employee health programs. An article from </w:t>
      </w:r>
      <w:proofErr w:type="spellStart"/>
      <w:r>
        <w:t>Seaverson</w:t>
      </w:r>
      <w:proofErr w:type="spellEnd"/>
      <w:r>
        <w:t xml:space="preserve"> et al. (2019) addressed the issue by developing an index of participation in workplace well-being programs and then assessed the relationship of the index with health risk status. While the research established those employees with a higher level of participation in workplace health and well-being experienced health risk improvement, perhaps one of the most intriguing aspects of the research was the development of more fine-tuned </w:t>
      </w:r>
      <w:r>
        <w:lastRenderedPageBreak/>
        <w:t xml:space="preserve">definitions of engagement and participation based on the types of programs and number of interactions. </w:t>
      </w:r>
    </w:p>
    <w:p w14:paraId="6B563DA2" w14:textId="77777777" w:rsidR="00A565C9" w:rsidRDefault="00000000">
      <w:pPr>
        <w:ind w:left="-15" w:right="0"/>
      </w:pPr>
      <w:r>
        <w:t xml:space="preserve">This 2010 systematic review conducted by the Community Preventive Service Task Force (Community Guide) housed at the CDC remains the gold standard for evidence of effectiveness related to workplace health promotion. The review was narrowly focused on health improvement efforts directed at employees beginning with the administration of health risk assessments followed by feedback. That alone, the authors concluded was not enough. They found that screenings PLUS follow-up programs, policies, and environmental supports were needed to bring about behavioral, biometric, and financial outcomes as important endpoints to employers. The studies included in the review needed to meet certain design requirements and many employed randomized clinical trial (RCT) methods. Not examined fully were interventions to improve workplace culture or integrate health promotion with occupational health and safety initiatives. Nonetheless, this systematic review has withstood the test of time as a rigorous analysis of the evidence base for workplace programs. Given the lapse in time from when that review was conducted (approximately 15 years ago), most researchers would agree that an update is sorely needed given the field’s advances in thinking and practice along with the release of high-profile studies questioning the value of workplace health and wellbeing programs (Soler, 2010). </w:t>
      </w:r>
    </w:p>
    <w:p w14:paraId="66875A19" w14:textId="77777777" w:rsidR="00A565C9" w:rsidRDefault="00000000">
      <w:pPr>
        <w:ind w:left="-15" w:right="0"/>
      </w:pPr>
      <w:r>
        <w:t xml:space="preserve">This collaborative article from Goetzel et al. (2014) represented a diversity of leading voices representing academic, business, medicine, and public health sectors. It’s been cited hundreds of times in peer-reviewed journals with more than 5000 reads on ResearchGate. The true value of the article is in its conversational approach to addressing employer concerns about the value of investing in employee health and well-being. The article considered the kinds of outcomes that employers may reasonably expect from workplace health and well-being initiatives, approaches to measuring outcomes, identifies best practice approaches gleaned from some of the most rigorous studies conducted, including articulating what it means to create a </w:t>
      </w:r>
      <w:r>
        <w:t xml:space="preserve">“culture of health” in support of health and well-being programs. </w:t>
      </w:r>
    </w:p>
    <w:p w14:paraId="719860CC" w14:textId="77777777" w:rsidR="00A565C9" w:rsidRDefault="00000000">
      <w:pPr>
        <w:spacing w:after="0" w:line="259" w:lineRule="auto"/>
        <w:ind w:right="0" w:firstLine="0"/>
        <w:jc w:val="left"/>
      </w:pPr>
      <w:r>
        <w:rPr>
          <w:i/>
          <w:sz w:val="20"/>
        </w:rPr>
        <w:t xml:space="preserve"> </w:t>
      </w:r>
    </w:p>
    <w:p w14:paraId="7DC66BA4" w14:textId="77777777" w:rsidR="00A565C9" w:rsidRDefault="00000000">
      <w:pPr>
        <w:spacing w:after="21" w:line="259" w:lineRule="auto"/>
        <w:ind w:left="-5" w:right="0" w:hanging="10"/>
        <w:jc w:val="left"/>
      </w:pPr>
      <w:r>
        <w:rPr>
          <w:i/>
          <w:sz w:val="20"/>
        </w:rPr>
        <w:t xml:space="preserve">Life Satisfaction </w:t>
      </w:r>
    </w:p>
    <w:p w14:paraId="401C6465" w14:textId="77777777" w:rsidR="00A565C9" w:rsidRDefault="00000000">
      <w:pPr>
        <w:ind w:left="-15" w:right="0"/>
      </w:pPr>
      <w:r>
        <w:t>This study on telephone customer service workers by Burton et al. (1999) measured actual decreases in the productivity of employees while on the job, in addition to measures of absenteeism and disability time off work. As the number of employee health risk factors increased, an employee’s on-</w:t>
      </w:r>
      <w:proofErr w:type="spellStart"/>
      <w:r>
        <w:t>thejob</w:t>
      </w:r>
      <w:proofErr w:type="spellEnd"/>
      <w:r>
        <w:t xml:space="preserve"> productivity decreased. Disease states such as depression were also associated with different patterns of on-the-job productivity reductions. </w:t>
      </w:r>
    </w:p>
    <w:p w14:paraId="1C444D3C" w14:textId="475FC393" w:rsidR="00A565C9" w:rsidRDefault="00000000">
      <w:pPr>
        <w:ind w:left="-15" w:right="0"/>
      </w:pPr>
      <w:r>
        <w:t>The work environment can also influence employees’ mental health and stress levels. Work</w:t>
      </w:r>
      <w:r w:rsidR="003F04A0">
        <w:t>-</w:t>
      </w:r>
      <w:r>
        <w:t xml:space="preserve">related factors that affect worker well-being include job demands and pressures, degree of autonomy and flexibility, quality of interactions with supervisors and coworkers, frequency of shift work, and length of the workday (Adams, 2018). </w:t>
      </w:r>
    </w:p>
    <w:p w14:paraId="0353C8C6" w14:textId="77777777" w:rsidR="00A565C9" w:rsidRDefault="00000000">
      <w:pPr>
        <w:spacing w:after="0" w:line="259" w:lineRule="auto"/>
        <w:ind w:right="0" w:firstLine="0"/>
        <w:jc w:val="left"/>
      </w:pPr>
      <w:r>
        <w:t xml:space="preserve"> </w:t>
      </w:r>
    </w:p>
    <w:p w14:paraId="4049FC77" w14:textId="77777777" w:rsidR="00A565C9" w:rsidRDefault="00000000" w:rsidP="002E07F8">
      <w:pPr>
        <w:spacing w:after="0" w:line="259" w:lineRule="auto"/>
        <w:ind w:left="-5" w:right="0" w:hanging="10"/>
      </w:pPr>
      <w:r>
        <w:rPr>
          <w:i/>
          <w:sz w:val="20"/>
        </w:rPr>
        <w:t xml:space="preserve">Relationship Between Healthy Lifestyle Behavior and Life </w:t>
      </w:r>
    </w:p>
    <w:p w14:paraId="71674556" w14:textId="77777777" w:rsidR="00A565C9" w:rsidRDefault="00000000" w:rsidP="002E07F8">
      <w:pPr>
        <w:spacing w:after="21" w:line="259" w:lineRule="auto"/>
        <w:ind w:left="-5" w:right="0" w:hanging="10"/>
      </w:pPr>
      <w:r>
        <w:rPr>
          <w:i/>
          <w:sz w:val="20"/>
        </w:rPr>
        <w:t xml:space="preserve">Satisfaction </w:t>
      </w:r>
    </w:p>
    <w:p w14:paraId="21DBD880" w14:textId="77777777" w:rsidR="00A565C9" w:rsidRDefault="00000000">
      <w:pPr>
        <w:ind w:left="-15" w:right="0"/>
      </w:pPr>
      <w:r>
        <w:t xml:space="preserve">Smith et al. (2019) investigated the association between healthy lifestyle behaviors and life satisfaction among university employees. The research focused on the impact of regular exercise, a balanced diet, and effective stress management on overall life contentment. The findings revealed a positive relationship between these lifestyle behaviors and life satisfaction. Engaging in regular exercise was not only beneficial for physical health but also contributed to heightened well-being and life satisfaction. Maintaining a balanced diet was associated with improved life satisfaction while implementing stress management techniques such as mindfulness or meditation also played a significant role in enhancing overall satisfaction. The study highlighted the importance of individual choices and habits in shaping subjective well-being, particularly in high-stress occupations like academia. The findings underscored the need for interventions and policies aimed at promoting healthy lifestyle behaviors to enhance life satisfaction among university employees and individuals in similar professions. </w:t>
      </w:r>
    </w:p>
    <w:p w14:paraId="0A0D5B7A" w14:textId="77777777" w:rsidR="00A565C9" w:rsidRDefault="00000000">
      <w:pPr>
        <w:ind w:left="-15" w:right="0"/>
      </w:pPr>
      <w:r>
        <w:lastRenderedPageBreak/>
        <w:t xml:space="preserve">Johnson and Brown's (2018) study focused on the well-being of college faculty and the factors that contribute to their life satisfaction. The research emphasized the significance of regular exercise and self-care activities in promoting overall well-being for faculty members in the demanding higher education environment. The findings revealed a positive relationship between these lifestyle behaviors and life satisfaction among college faculty. Engaging in regular exercise not only provided physical benefits but also contributed to an increased sense of well-being. Incorporating self-care activities, such as mindfulness or relaxation techniques, further enhanced life satisfaction and overall well-being. The study highlighted the importance of lifestyle choices in shaping subjective well-being, particularly within the unique context of higher education where faculty members handle multiple responsibilities and experience job-related stress. The findings have practical implications for improving the quality of life and well-being of college faculty, emphasizing the value of regular exercise and self-care activities in promoting a greater sense of contentment and overall well-being within the challenging yet fulfilling field of higher education. </w:t>
      </w:r>
    </w:p>
    <w:p w14:paraId="3D7B1AE8" w14:textId="77777777" w:rsidR="00A565C9" w:rsidRDefault="00000000" w:rsidP="003F04A0">
      <w:pPr>
        <w:ind w:left="-15" w:right="0"/>
      </w:pPr>
      <w:r>
        <w:t xml:space="preserve">The study conducted by </w:t>
      </w:r>
      <w:proofErr w:type="spellStart"/>
      <w:r>
        <w:t>Lallukka</w:t>
      </w:r>
      <w:proofErr w:type="spellEnd"/>
      <w:r>
        <w:t xml:space="preserve"> et al. (2016) examined the relationship between lifestyle behaviors and life satisfaction among Finnish teachers. It specifically focuses on the impact of regular exercise, dietary habits, and sleep patterns on overall well-being within the challenges of the teaching profession. The findings revealed a positive correlation between these lifestyle behaviors and life satisfaction among Finnish teachers. Engaging in regular exercise, maintaining a balanced diet, and obtaining adequate sleep contribute significantly to higher levels of satisfaction in their lives. It emphasized the importance of lifestyle choices for subjective well-being within the teaching context, particularly considering the stressors teachers face. Adopting healthy behaviors became crucial for their well-being. This study enhanced the understanding of the link between lifestyle choices and well-being among teachers. It highlighted the significance of regular exercise, a balanced diet, and sufficient sleep </w:t>
      </w:r>
      <w:r>
        <w:t>as strategies to enhance life satisfaction in the teaching profession. The findings can inform educators, institutions, and policymakers in prioritizing the well-being of teachers in Finland,</w:t>
      </w:r>
      <w:r>
        <w:rPr>
          <w:rFonts w:ascii="Arial" w:eastAsia="Arial" w:hAnsi="Arial" w:cs="Arial"/>
          <w:sz w:val="22"/>
        </w:rPr>
        <w:t xml:space="preserve"> </w:t>
      </w:r>
      <w:r>
        <w:t xml:space="preserve">while also offering insights for educators in other contexts. </w:t>
      </w:r>
    </w:p>
    <w:p w14:paraId="36C409FA" w14:textId="77777777" w:rsidR="00A565C9" w:rsidRDefault="00000000">
      <w:pPr>
        <w:ind w:left="-15" w:right="0"/>
      </w:pPr>
      <w:r>
        <w:t xml:space="preserve">The study conducted by Lee et al. (2020) investigates the relationship between healthy lifestyle behaviors and life satisfaction among Korean educators. It focuses on the four key components of a healthy lifestyle: exercise, diet, sleep, and stress management, aiming to understand how these factors impact overall well-being in the education sector. Life satisfaction, a measure of happiness and fulfillment, is particularly relevant for educators who face significant challenges in their profession. Understanding how lifestyle choices contribute to life satisfaction is crucial, given the demanding nature of the education sector. The study highlighted the positive impact of exercise on physical and mental well-being, including stress reduction and mood improvement. A balanced diet is shown to enhance mood and overall well-being. Sleep patterns, often disrupted in the education profession, are essential for cognitive function and stress management. Effective stress management strategies, such as mindfulness and time management, directly influence life satisfaction among educators. </w:t>
      </w:r>
    </w:p>
    <w:p w14:paraId="19BF918A" w14:textId="77777777" w:rsidR="00A565C9" w:rsidRDefault="00000000">
      <w:pPr>
        <w:ind w:left="-15" w:right="0"/>
      </w:pPr>
      <w:r>
        <w:t xml:space="preserve">One of the greatest challenges with workplace well-being programs is engaging enough employees to affect population-level health and productivity outcomes. This study by </w:t>
      </w:r>
      <w:proofErr w:type="spellStart"/>
      <w:r>
        <w:t>Grossmeier</w:t>
      </w:r>
      <w:proofErr w:type="spellEnd"/>
      <w:r>
        <w:t xml:space="preserve"> et al. (2020) entitled “Workplace Well-being Factors that Predict Employee Participation, health and Medical Cost Impact, and Perceived Support” used some of the most robust methodologies to date to set the common tactic of incentives alongside various cultures of health and program design strategies to identify the practices that are most important for participation, health outcomes, medical cost outcomes, and employee perceptions of organizational support for well-being. The study identified 10 strategies that outperformed all other practices, including incentives, to significantly impact all study outcomes. This study especially reinforced the role of organizational and leadership support for effective </w:t>
      </w:r>
      <w:r>
        <w:lastRenderedPageBreak/>
        <w:t xml:space="preserve">well-being initiatives and specifies the culture of health practices. </w:t>
      </w:r>
    </w:p>
    <w:p w14:paraId="653F2D2D" w14:textId="77777777" w:rsidR="00A565C9" w:rsidRDefault="00000000">
      <w:pPr>
        <w:ind w:left="-15" w:right="0"/>
      </w:pPr>
      <w:r>
        <w:t xml:space="preserve">Well-being is closely linked with health and productivity. Research showed that employees who are in good physical, mental, and emotional health are more likely to deliver optimal performance in the workplace than employees who are not. Healthy and happy employees have a better quality of life, a lower risk of disease and injury, increased work productivity, and a greater likelihood of contributing to their communities than employees with poorer well-being. That is why the National Academy of Medicine and the Occupational Safety and Health Administration have identified worker well-being as a nationally important health issue. Workplace conditions can affect employees at the physical, mental, or emotional level and enhance or harm their well-being. Studies have found differences among occupational groups in the prevalence of obesity, cardiovascular conditions (e.g. elevated blood pressure and cholesterol), and other health indicators, including physical activity and diet quality.  </w:t>
      </w:r>
    </w:p>
    <w:p w14:paraId="43B51394" w14:textId="77777777" w:rsidR="00A565C9" w:rsidRDefault="00000000">
      <w:pPr>
        <w:ind w:left="-15" w:right="0"/>
      </w:pPr>
      <w:r>
        <w:t xml:space="preserve">All these related pieces of literature strengthened the researchers’ idea of emphasizing the importance of healthy lifestyle behaviors, including exercise, diet, sleep, and stress management, in promoting higher levels of life satisfaction. These findings underscore the importance of prioritizing well-being in the challenging field of education and highlight the profound impact that these lifestyle choices can have a positive effect on educator satisfaction and quality of life. The existing literature suggests that there is a positive association between healthy lifestyle behaviors and life satisfaction, however, more research specific to teachers is needed to fully understand the relationship and potential factors that may moderate this relationship. </w:t>
      </w:r>
    </w:p>
    <w:p w14:paraId="14BCF4C0" w14:textId="77777777" w:rsidR="00A565C9" w:rsidRDefault="00000000">
      <w:pPr>
        <w:spacing w:after="0" w:line="259" w:lineRule="auto"/>
        <w:ind w:right="0" w:firstLine="0"/>
        <w:jc w:val="left"/>
      </w:pPr>
      <w:r>
        <w:t xml:space="preserve"> </w:t>
      </w:r>
    </w:p>
    <w:p w14:paraId="30063761" w14:textId="77777777" w:rsidR="00A565C9" w:rsidRDefault="00000000">
      <w:pPr>
        <w:spacing w:after="21" w:line="259" w:lineRule="auto"/>
        <w:ind w:left="-5" w:right="0" w:hanging="10"/>
        <w:jc w:val="left"/>
      </w:pPr>
      <w:r>
        <w:rPr>
          <w:i/>
          <w:sz w:val="20"/>
        </w:rPr>
        <w:t xml:space="preserve">Theoretical Framework </w:t>
      </w:r>
    </w:p>
    <w:p w14:paraId="79873E9B" w14:textId="77777777" w:rsidR="00A565C9" w:rsidRDefault="00000000">
      <w:pPr>
        <w:ind w:left="-15" w:right="0"/>
      </w:pPr>
      <w:r>
        <w:t xml:space="preserve">The theoretical framework for this study is based on several established theories and models that explain the relationship between healthy lifestyle behaviors and life satisfaction. </w:t>
      </w:r>
    </w:p>
    <w:p w14:paraId="5479AD41" w14:textId="77777777" w:rsidR="00A565C9" w:rsidRDefault="00000000">
      <w:pPr>
        <w:spacing w:after="0" w:line="259" w:lineRule="auto"/>
        <w:ind w:right="0" w:firstLine="0"/>
        <w:jc w:val="left"/>
      </w:pPr>
      <w:r>
        <w:rPr>
          <w:i/>
          <w:sz w:val="20"/>
        </w:rPr>
        <w:t xml:space="preserve"> </w:t>
      </w:r>
    </w:p>
    <w:p w14:paraId="5AF874A6" w14:textId="77777777" w:rsidR="00A565C9" w:rsidRDefault="00000000">
      <w:pPr>
        <w:spacing w:after="21" w:line="259" w:lineRule="auto"/>
        <w:ind w:left="-5" w:right="0" w:hanging="10"/>
        <w:jc w:val="left"/>
      </w:pPr>
      <w:r>
        <w:rPr>
          <w:i/>
          <w:sz w:val="20"/>
        </w:rPr>
        <w:t xml:space="preserve">Self-Determination Theory </w:t>
      </w:r>
    </w:p>
    <w:p w14:paraId="089FDC93" w14:textId="77777777" w:rsidR="00A565C9" w:rsidRDefault="00000000">
      <w:pPr>
        <w:ind w:left="-15" w:right="0"/>
      </w:pPr>
      <w:r>
        <w:t xml:space="preserve">According to this theory, individuals have basic psychological needs for autonomy, competence, and relatedness (Deci &amp; Ryan, 2000). When these needs are fulfilled, individuals experience higher levels of well-being and satisfaction. Self-determination theory, grounded in the three core needs of autonomy, competence, and relatedness, offers valuable insights into the nature of human motivation and well-being. This framework emphasized that when individuals experience a sense of autonomy in their choices, competence in their pursuits, and relatedness in their social connections, they are more likely to lead fulfilling and satisfying lives. By acknowledging and nurturing these psychological needs, whether in education, the workplace, or personal development, individuals and institutions can work toward creating environments that facilitate intrinsic motivation, positive relationships, and a greater sense of accomplishment. In doing so, we can enhance the overall quality of life and satisfaction for ourselves and those around us, aligning our actions and choices with our innate human desires for autonomy, competence, and relatedness. </w:t>
      </w:r>
    </w:p>
    <w:p w14:paraId="4127E328" w14:textId="75CD17E3" w:rsidR="00A565C9" w:rsidRDefault="00000000">
      <w:pPr>
        <w:spacing w:after="0" w:line="259" w:lineRule="auto"/>
        <w:ind w:right="0" w:firstLine="0"/>
        <w:jc w:val="left"/>
      </w:pPr>
      <w:r>
        <w:t xml:space="preserve"> </w:t>
      </w:r>
    </w:p>
    <w:p w14:paraId="32424C60" w14:textId="77777777" w:rsidR="00A565C9" w:rsidRDefault="00000000">
      <w:pPr>
        <w:spacing w:after="21" w:line="259" w:lineRule="auto"/>
        <w:ind w:left="-5" w:right="0" w:hanging="10"/>
        <w:jc w:val="left"/>
      </w:pPr>
      <w:r>
        <w:rPr>
          <w:i/>
          <w:sz w:val="20"/>
        </w:rPr>
        <w:t xml:space="preserve">Social Cognitive Theory </w:t>
      </w:r>
    </w:p>
    <w:p w14:paraId="3478C65C" w14:textId="77777777" w:rsidR="00A565C9" w:rsidRDefault="00000000">
      <w:pPr>
        <w:ind w:left="-15" w:right="0"/>
      </w:pPr>
      <w:r>
        <w:t xml:space="preserve">Bandura (1986) posits that behavior is influenced by personal and environmental factors. Personal factors such as attitudes and beliefs may influence individuals' motivation to adopt healthy behaviors while environmental factors, such as social support and access to resources, may facilitate behavior change and maintenance. In essence, Social Cognitive Theory underscored the importance of recognizing the holistic nature of human behavior. Behavior change and maintenance are not isolated events but rather a dynamic process influenced by a complex interplay of personal and environmental factors. By addressing these factors comprehensively, individuals and communities can be better equipped to initiate and sustain positive changes in their lives. </w:t>
      </w:r>
    </w:p>
    <w:p w14:paraId="185E75D7" w14:textId="77777777" w:rsidR="00A565C9" w:rsidRDefault="00000000">
      <w:pPr>
        <w:spacing w:after="0" w:line="259" w:lineRule="auto"/>
        <w:ind w:right="0" w:firstLine="0"/>
        <w:jc w:val="left"/>
      </w:pPr>
      <w:r>
        <w:t xml:space="preserve"> </w:t>
      </w:r>
    </w:p>
    <w:p w14:paraId="7ADB7857" w14:textId="77777777" w:rsidR="00A565C9" w:rsidRDefault="00000000">
      <w:pPr>
        <w:spacing w:after="0" w:line="259" w:lineRule="auto"/>
        <w:ind w:left="-5" w:right="0" w:hanging="10"/>
        <w:jc w:val="left"/>
      </w:pPr>
      <w:r>
        <w:rPr>
          <w:i/>
          <w:sz w:val="20"/>
        </w:rPr>
        <w:t>Bottom-Up Theories of Life Satisfaction (OR Subjective Well-</w:t>
      </w:r>
    </w:p>
    <w:p w14:paraId="50A4AD7F" w14:textId="77777777" w:rsidR="00A565C9" w:rsidRDefault="00000000">
      <w:pPr>
        <w:spacing w:after="21" w:line="259" w:lineRule="auto"/>
        <w:ind w:left="-5" w:right="0" w:hanging="10"/>
        <w:jc w:val="left"/>
      </w:pPr>
      <w:r>
        <w:rPr>
          <w:i/>
          <w:sz w:val="20"/>
        </w:rPr>
        <w:t xml:space="preserve">Being, SWB) </w:t>
      </w:r>
    </w:p>
    <w:p w14:paraId="58A0BFC5" w14:textId="77777777" w:rsidR="00A565C9" w:rsidRDefault="00000000">
      <w:pPr>
        <w:ind w:left="-1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AF19896" wp14:editId="31778C2F">
                <wp:simplePos x="0" y="0"/>
                <wp:positionH relativeFrom="column">
                  <wp:posOffset>0</wp:posOffset>
                </wp:positionH>
                <wp:positionV relativeFrom="paragraph">
                  <wp:posOffset>-327147</wp:posOffset>
                </wp:positionV>
                <wp:extent cx="3201035" cy="1342898"/>
                <wp:effectExtent l="0" t="0" r="0" b="0"/>
                <wp:wrapNone/>
                <wp:docPr id="58997" name="Group 58997"/>
                <wp:cNvGraphicFramePr/>
                <a:graphic xmlns:a="http://schemas.openxmlformats.org/drawingml/2006/main">
                  <a:graphicData uri="http://schemas.microsoft.com/office/word/2010/wordprocessingGroup">
                    <wpg:wgp>
                      <wpg:cNvGrpSpPr/>
                      <wpg:grpSpPr>
                        <a:xfrm>
                          <a:off x="0" y="0"/>
                          <a:ext cx="3201035" cy="1342898"/>
                          <a:chOff x="0" y="0"/>
                          <a:chExt cx="3201035" cy="1342898"/>
                        </a:xfrm>
                      </wpg:grpSpPr>
                      <wps:wsp>
                        <wps:cNvPr id="72283" name="Shape 72283"/>
                        <wps:cNvSpPr/>
                        <wps:spPr>
                          <a:xfrm>
                            <a:off x="0" y="0"/>
                            <a:ext cx="3201035" cy="144780"/>
                          </a:xfrm>
                          <a:custGeom>
                            <a:avLst/>
                            <a:gdLst/>
                            <a:ahLst/>
                            <a:cxnLst/>
                            <a:rect l="0" t="0" r="0" b="0"/>
                            <a:pathLst>
                              <a:path w="3201035" h="144780">
                                <a:moveTo>
                                  <a:pt x="0" y="0"/>
                                </a:moveTo>
                                <a:lnTo>
                                  <a:pt x="3201035" y="0"/>
                                </a:lnTo>
                                <a:lnTo>
                                  <a:pt x="3201035" y="144780"/>
                                </a:lnTo>
                                <a:lnTo>
                                  <a:pt x="0" y="14478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84" name="Shape 72284"/>
                        <wps:cNvSpPr/>
                        <wps:spPr>
                          <a:xfrm>
                            <a:off x="0" y="144780"/>
                            <a:ext cx="649529" cy="146304"/>
                          </a:xfrm>
                          <a:custGeom>
                            <a:avLst/>
                            <a:gdLst/>
                            <a:ahLst/>
                            <a:cxnLst/>
                            <a:rect l="0" t="0" r="0" b="0"/>
                            <a:pathLst>
                              <a:path w="649529" h="146304">
                                <a:moveTo>
                                  <a:pt x="0" y="0"/>
                                </a:moveTo>
                                <a:lnTo>
                                  <a:pt x="649529" y="0"/>
                                </a:lnTo>
                                <a:lnTo>
                                  <a:pt x="649529" y="146304"/>
                                </a:lnTo>
                                <a:lnTo>
                                  <a:pt x="0" y="146304"/>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85" name="Shape 72285"/>
                        <wps:cNvSpPr/>
                        <wps:spPr>
                          <a:xfrm>
                            <a:off x="457454" y="291084"/>
                            <a:ext cx="2743454" cy="175260"/>
                          </a:xfrm>
                          <a:custGeom>
                            <a:avLst/>
                            <a:gdLst/>
                            <a:ahLst/>
                            <a:cxnLst/>
                            <a:rect l="0" t="0" r="0" b="0"/>
                            <a:pathLst>
                              <a:path w="2743454" h="175260">
                                <a:moveTo>
                                  <a:pt x="0" y="0"/>
                                </a:moveTo>
                                <a:lnTo>
                                  <a:pt x="2743454" y="0"/>
                                </a:lnTo>
                                <a:lnTo>
                                  <a:pt x="2743454" y="175260"/>
                                </a:lnTo>
                                <a:lnTo>
                                  <a:pt x="0" y="17526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86" name="Shape 72286"/>
                        <wps:cNvSpPr/>
                        <wps:spPr>
                          <a:xfrm>
                            <a:off x="0" y="466344"/>
                            <a:ext cx="3201035" cy="175260"/>
                          </a:xfrm>
                          <a:custGeom>
                            <a:avLst/>
                            <a:gdLst/>
                            <a:ahLst/>
                            <a:cxnLst/>
                            <a:rect l="0" t="0" r="0" b="0"/>
                            <a:pathLst>
                              <a:path w="3201035" h="175260">
                                <a:moveTo>
                                  <a:pt x="0" y="0"/>
                                </a:moveTo>
                                <a:lnTo>
                                  <a:pt x="3201035" y="0"/>
                                </a:lnTo>
                                <a:lnTo>
                                  <a:pt x="3201035" y="175260"/>
                                </a:lnTo>
                                <a:lnTo>
                                  <a:pt x="0" y="17526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87" name="Shape 72287"/>
                        <wps:cNvSpPr/>
                        <wps:spPr>
                          <a:xfrm>
                            <a:off x="0" y="641553"/>
                            <a:ext cx="3201035" cy="175565"/>
                          </a:xfrm>
                          <a:custGeom>
                            <a:avLst/>
                            <a:gdLst/>
                            <a:ahLst/>
                            <a:cxnLst/>
                            <a:rect l="0" t="0" r="0" b="0"/>
                            <a:pathLst>
                              <a:path w="3201035" h="175565">
                                <a:moveTo>
                                  <a:pt x="0" y="0"/>
                                </a:moveTo>
                                <a:lnTo>
                                  <a:pt x="3201035" y="0"/>
                                </a:lnTo>
                                <a:lnTo>
                                  <a:pt x="3201035" y="175565"/>
                                </a:lnTo>
                                <a:lnTo>
                                  <a:pt x="0" y="175565"/>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88" name="Shape 72288"/>
                        <wps:cNvSpPr/>
                        <wps:spPr>
                          <a:xfrm>
                            <a:off x="0" y="817118"/>
                            <a:ext cx="3201035" cy="175260"/>
                          </a:xfrm>
                          <a:custGeom>
                            <a:avLst/>
                            <a:gdLst/>
                            <a:ahLst/>
                            <a:cxnLst/>
                            <a:rect l="0" t="0" r="0" b="0"/>
                            <a:pathLst>
                              <a:path w="3201035" h="175260">
                                <a:moveTo>
                                  <a:pt x="0" y="0"/>
                                </a:moveTo>
                                <a:lnTo>
                                  <a:pt x="3201035" y="0"/>
                                </a:lnTo>
                                <a:lnTo>
                                  <a:pt x="3201035" y="175260"/>
                                </a:lnTo>
                                <a:lnTo>
                                  <a:pt x="0" y="17526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89" name="Shape 72289"/>
                        <wps:cNvSpPr/>
                        <wps:spPr>
                          <a:xfrm>
                            <a:off x="0" y="992378"/>
                            <a:ext cx="3201035" cy="175260"/>
                          </a:xfrm>
                          <a:custGeom>
                            <a:avLst/>
                            <a:gdLst/>
                            <a:ahLst/>
                            <a:cxnLst/>
                            <a:rect l="0" t="0" r="0" b="0"/>
                            <a:pathLst>
                              <a:path w="3201035" h="175260">
                                <a:moveTo>
                                  <a:pt x="0" y="0"/>
                                </a:moveTo>
                                <a:lnTo>
                                  <a:pt x="3201035" y="0"/>
                                </a:lnTo>
                                <a:lnTo>
                                  <a:pt x="3201035" y="175260"/>
                                </a:lnTo>
                                <a:lnTo>
                                  <a:pt x="0" y="17526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72290" name="Shape 72290"/>
                        <wps:cNvSpPr/>
                        <wps:spPr>
                          <a:xfrm>
                            <a:off x="0" y="1167638"/>
                            <a:ext cx="1541018" cy="175260"/>
                          </a:xfrm>
                          <a:custGeom>
                            <a:avLst/>
                            <a:gdLst/>
                            <a:ahLst/>
                            <a:cxnLst/>
                            <a:rect l="0" t="0" r="0" b="0"/>
                            <a:pathLst>
                              <a:path w="1541018" h="175260">
                                <a:moveTo>
                                  <a:pt x="0" y="0"/>
                                </a:moveTo>
                                <a:lnTo>
                                  <a:pt x="1541018" y="0"/>
                                </a:lnTo>
                                <a:lnTo>
                                  <a:pt x="1541018" y="175260"/>
                                </a:lnTo>
                                <a:lnTo>
                                  <a:pt x="0" y="17526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a="http://schemas.openxmlformats.org/drawingml/2006/main">
            <w:pict>
              <v:group id="Group 58997" style="width:252.05pt;height:105.74pt;position:absolute;z-index:-2147483536;mso-position-horizontal-relative:text;mso-position-horizontal:absolute;margin-left:0pt;mso-position-vertical-relative:text;margin-top:-25.7597pt;" coordsize="32010,13428">
                <v:shape id="Shape 72291" style="position:absolute;width:32010;height:1447;left:0;top:0;" coordsize="3201035,144780" path="m0,0l3201035,0l3201035,144780l0,144780l0,0">
                  <v:stroke weight="0pt" endcap="flat" joinstyle="miter" miterlimit="10" on="false" color="#000000" opacity="0"/>
                  <v:fill on="true" color="#fcfcfc"/>
                </v:shape>
                <v:shape id="Shape 72292" style="position:absolute;width:6495;height:1463;left:0;top:1447;" coordsize="649529,146304" path="m0,0l649529,0l649529,146304l0,146304l0,0">
                  <v:stroke weight="0pt" endcap="flat" joinstyle="miter" miterlimit="10" on="false" color="#000000" opacity="0"/>
                  <v:fill on="true" color="#fcfcfc"/>
                </v:shape>
                <v:shape id="Shape 72293" style="position:absolute;width:27434;height:1752;left:4574;top:2910;" coordsize="2743454,175260" path="m0,0l2743454,0l2743454,175260l0,175260l0,0">
                  <v:stroke weight="0pt" endcap="flat" joinstyle="miter" miterlimit="10" on="false" color="#000000" opacity="0"/>
                  <v:fill on="true" color="#fcfcfc"/>
                </v:shape>
                <v:shape id="Shape 72294" style="position:absolute;width:32010;height:1752;left:0;top:4663;" coordsize="3201035,175260" path="m0,0l3201035,0l3201035,175260l0,175260l0,0">
                  <v:stroke weight="0pt" endcap="flat" joinstyle="miter" miterlimit="10" on="false" color="#000000" opacity="0"/>
                  <v:fill on="true" color="#fcfcfc"/>
                </v:shape>
                <v:shape id="Shape 72295" style="position:absolute;width:32010;height:1755;left:0;top:6415;" coordsize="3201035,175565" path="m0,0l3201035,0l3201035,175565l0,175565l0,0">
                  <v:stroke weight="0pt" endcap="flat" joinstyle="miter" miterlimit="10" on="false" color="#000000" opacity="0"/>
                  <v:fill on="true" color="#fcfcfc"/>
                </v:shape>
                <v:shape id="Shape 72296" style="position:absolute;width:32010;height:1752;left:0;top:8171;" coordsize="3201035,175260" path="m0,0l3201035,0l3201035,175260l0,175260l0,0">
                  <v:stroke weight="0pt" endcap="flat" joinstyle="miter" miterlimit="10" on="false" color="#000000" opacity="0"/>
                  <v:fill on="true" color="#fcfcfc"/>
                </v:shape>
                <v:shape id="Shape 72297" style="position:absolute;width:32010;height:1752;left:0;top:9923;" coordsize="3201035,175260" path="m0,0l3201035,0l3201035,175260l0,175260l0,0">
                  <v:stroke weight="0pt" endcap="flat" joinstyle="miter" miterlimit="10" on="false" color="#000000" opacity="0"/>
                  <v:fill on="true" color="#fcfcfc"/>
                </v:shape>
                <v:shape id="Shape 72298" style="position:absolute;width:15410;height:1752;left:0;top:11676;" coordsize="1541018,175260" path="m0,0l1541018,0l1541018,175260l0,175260l0,0">
                  <v:stroke weight="0pt" endcap="flat" joinstyle="miter" miterlimit="10" on="false" color="#000000" opacity="0"/>
                  <v:fill on="true" color="#fcfcfc"/>
                </v:shape>
              </v:group>
            </w:pict>
          </mc:Fallback>
        </mc:AlternateContent>
      </w:r>
      <w:r>
        <w:t xml:space="preserve">Bottom-up theories of life satisfaction (or subjective well-being, SWB) are based on the idea </w:t>
      </w:r>
      <w:r>
        <w:lastRenderedPageBreak/>
        <w:t xml:space="preserve">that overall life satisfaction is the sum of its parts. That is, self-reports of life satisfaction represent a weighted average of satisfaction with different aspects (domains) of life.  </w:t>
      </w:r>
    </w:p>
    <w:p w14:paraId="29E9D238" w14:textId="77777777" w:rsidR="00A565C9" w:rsidRDefault="00000000">
      <w:pPr>
        <w:spacing w:after="0" w:line="259" w:lineRule="auto"/>
        <w:ind w:right="0" w:firstLine="0"/>
        <w:jc w:val="left"/>
      </w:pPr>
      <w:r>
        <w:t xml:space="preserve"> </w:t>
      </w:r>
    </w:p>
    <w:p w14:paraId="0A32662B" w14:textId="77777777" w:rsidR="00A565C9" w:rsidRDefault="00000000">
      <w:pPr>
        <w:spacing w:after="17" w:line="259" w:lineRule="auto"/>
        <w:ind w:right="0" w:firstLine="0"/>
        <w:jc w:val="left"/>
      </w:pPr>
      <w:r>
        <w:rPr>
          <w:i/>
          <w:sz w:val="20"/>
          <w:shd w:val="clear" w:color="auto" w:fill="FCFCFC"/>
        </w:rPr>
        <w:t>Health Lifestyle Theory</w:t>
      </w:r>
      <w:r>
        <w:rPr>
          <w:i/>
          <w:sz w:val="20"/>
        </w:rPr>
        <w:t xml:space="preserve"> </w:t>
      </w:r>
    </w:p>
    <w:p w14:paraId="4A863F76" w14:textId="77777777" w:rsidR="00A565C9" w:rsidRDefault="00000000">
      <w:pPr>
        <w:ind w:left="-15" w:right="0"/>
      </w:pPr>
      <w:r>
        <w:t>Health lifestyle theory (</w:t>
      </w:r>
      <w:hyperlink r:id="rId13" w:anchor="bibr14-0164027519884760">
        <w:r>
          <w:t>Cockerham, 2005</w:t>
        </w:r>
      </w:hyperlink>
      <w:hyperlink r:id="rId14" w:anchor="bibr14-0164027519884760">
        <w:r>
          <w:t>)</w:t>
        </w:r>
      </w:hyperlink>
      <w:r>
        <w:t xml:space="preserve"> defines health lifestyles as “collective patterns of health-related behavior based on choices from options available to people according to their life chances.” The term “life chances” originates with</w:t>
      </w:r>
      <w:hyperlink r:id="rId15" w:anchor="bibr68-0164027519884760">
        <w:r>
          <w:t xml:space="preserve"> </w:t>
        </w:r>
      </w:hyperlink>
      <w:hyperlink r:id="rId16" w:anchor="bibr68-0164027519884760">
        <w:r>
          <w:t>Weber (1978)</w:t>
        </w:r>
      </w:hyperlink>
      <w:hyperlink r:id="rId17" w:anchor="bibr68-0164027519884760">
        <w:r>
          <w:t xml:space="preserve"> </w:t>
        </w:r>
      </w:hyperlink>
      <w:r>
        <w:t xml:space="preserve">and refers to an individual’s probability or likelihood of obtaining satisfaction for desires and needs. Life chances are the structurally determined chances people have in life to achieve satisfaction because of their social position. Weber’s most important contribution to health lifestyle theory is his recognition of the dialectical interplay between choices and chances that interact to determine a lifestyle from </w:t>
      </w:r>
      <w:hyperlink r:id="rId18" w:anchor="bibr19-0164027519884760">
        <w:r>
          <w:t>Cockerham et al. (1997)</w:t>
        </w:r>
      </w:hyperlink>
      <w:r>
        <w:t xml:space="preserve">. Thus, although people choose a lifestyle, they typically do so within the structural parameters that align with their situation in life, enabling or constraining their choices. </w:t>
      </w:r>
    </w:p>
    <w:p w14:paraId="0C82748C" w14:textId="0E8831AF" w:rsidR="00A565C9" w:rsidRDefault="00000000">
      <w:pPr>
        <w:spacing w:after="0" w:line="259" w:lineRule="auto"/>
        <w:ind w:right="0" w:firstLine="0"/>
        <w:jc w:val="left"/>
      </w:pPr>
      <w:r>
        <w:t xml:space="preserve"> </w:t>
      </w:r>
    </w:p>
    <w:p w14:paraId="03BDE4FF" w14:textId="77777777" w:rsidR="00A565C9" w:rsidRDefault="00000000">
      <w:pPr>
        <w:spacing w:after="0" w:line="259" w:lineRule="auto"/>
        <w:ind w:left="-5" w:right="0" w:hanging="10"/>
        <w:jc w:val="left"/>
      </w:pPr>
      <w:r>
        <w:rPr>
          <w:i/>
          <w:sz w:val="20"/>
        </w:rPr>
        <w:t>Conceptual Framework</w:t>
      </w:r>
      <w:r>
        <w:rPr>
          <w:b/>
          <w:i/>
          <w:sz w:val="20"/>
        </w:rPr>
        <w:t xml:space="preserve"> </w:t>
      </w:r>
    </w:p>
    <w:p w14:paraId="2706BEB7" w14:textId="77777777" w:rsidR="00A565C9" w:rsidRDefault="00000000">
      <w:pPr>
        <w:spacing w:after="0" w:line="259" w:lineRule="auto"/>
        <w:ind w:left="60" w:right="0" w:firstLine="0"/>
        <w:jc w:val="left"/>
      </w:pPr>
      <w:r>
        <w:rPr>
          <w:noProof/>
        </w:rPr>
        <w:drawing>
          <wp:inline distT="0" distB="0" distL="0" distR="0" wp14:anchorId="5249AACF" wp14:editId="6F2AA8D4">
            <wp:extent cx="3200146" cy="2252980"/>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19"/>
                    <a:stretch>
                      <a:fillRect/>
                    </a:stretch>
                  </pic:blipFill>
                  <pic:spPr>
                    <a:xfrm>
                      <a:off x="0" y="0"/>
                      <a:ext cx="3200146" cy="2252980"/>
                    </a:xfrm>
                    <a:prstGeom prst="rect">
                      <a:avLst/>
                    </a:prstGeom>
                  </pic:spPr>
                </pic:pic>
              </a:graphicData>
            </a:graphic>
          </wp:inline>
        </w:drawing>
      </w:r>
    </w:p>
    <w:p w14:paraId="48CF2F2C" w14:textId="77777777" w:rsidR="00A565C9" w:rsidRDefault="00000000">
      <w:pPr>
        <w:spacing w:after="0" w:line="259" w:lineRule="auto"/>
        <w:ind w:right="0" w:firstLine="0"/>
        <w:jc w:val="left"/>
      </w:pPr>
      <w:r>
        <w:t xml:space="preserve"> </w:t>
      </w:r>
    </w:p>
    <w:p w14:paraId="4F5189C5" w14:textId="77777777" w:rsidR="00A565C9" w:rsidRDefault="00000000">
      <w:pPr>
        <w:spacing w:after="66" w:line="247" w:lineRule="auto"/>
        <w:ind w:right="0" w:hanging="10"/>
      </w:pPr>
      <w:r>
        <w:rPr>
          <w:sz w:val="16"/>
        </w:rPr>
        <w:t xml:space="preserve">Figure 1. The Schematic Diagram of the Independent and Dependent Variables of the Study. </w:t>
      </w:r>
    </w:p>
    <w:p w14:paraId="061F1BCB" w14:textId="19E6CF8F" w:rsidR="00A565C9" w:rsidRDefault="00000000">
      <w:pPr>
        <w:ind w:left="-15" w:right="0"/>
      </w:pPr>
      <w:r>
        <w:t>Figure 1 shows the demographic data of the teachers at Pilar College of Zamboanga City, Inc.</w:t>
      </w:r>
      <w:r w:rsidR="002D339F">
        <w:t xml:space="preserve"> </w:t>
      </w:r>
      <w:r>
        <w:t xml:space="preserve">The profile includes age, sex, and years of teaching experience. The independent variable is the Healthy Lifestyle Behaviors, which are healthy habits a </w:t>
      </w:r>
      <w:r>
        <w:t xml:space="preserve">person does that may significantly improve an aspect of his/her life, while the Level of Life Satisfaction serves as the dependent variable which shows the evaluation of one’s life as a whole and not simply one’s current happiness. </w:t>
      </w:r>
    </w:p>
    <w:p w14:paraId="7279EA53" w14:textId="77777777" w:rsidR="00A565C9" w:rsidRDefault="00000000">
      <w:pPr>
        <w:spacing w:after="0" w:line="259" w:lineRule="auto"/>
        <w:ind w:right="0" w:firstLine="0"/>
        <w:jc w:val="left"/>
      </w:pPr>
      <w:r>
        <w:t xml:space="preserve"> </w:t>
      </w:r>
    </w:p>
    <w:p w14:paraId="4A1F591B" w14:textId="77777777" w:rsidR="00A565C9" w:rsidRDefault="00000000">
      <w:pPr>
        <w:spacing w:after="21" w:line="259" w:lineRule="auto"/>
        <w:ind w:left="-5" w:right="0" w:hanging="10"/>
        <w:jc w:val="left"/>
      </w:pPr>
      <w:r>
        <w:rPr>
          <w:i/>
          <w:sz w:val="20"/>
        </w:rPr>
        <w:t xml:space="preserve">Significance of the Study </w:t>
      </w:r>
    </w:p>
    <w:p w14:paraId="2FAA2A77" w14:textId="77777777" w:rsidR="00A565C9" w:rsidRDefault="00000000">
      <w:pPr>
        <w:ind w:left="-15" w:right="0"/>
      </w:pPr>
      <w:r>
        <w:t xml:space="preserve">The results of the study will be of great benefit to the following: </w:t>
      </w:r>
    </w:p>
    <w:p w14:paraId="2E2BDFEA" w14:textId="77777777" w:rsidR="00A565C9" w:rsidRDefault="00000000">
      <w:pPr>
        <w:ind w:left="-15" w:right="0"/>
      </w:pPr>
      <w:r>
        <w:rPr>
          <w:i/>
        </w:rPr>
        <w:t>Teachers.</w:t>
      </w:r>
      <w:r>
        <w:t xml:space="preserve"> The findings of the study can benefit teachers themselves by providing evidence of the importance of adopting healthy lifestyle behaviors. The results can raise awareness among teachers about the potential impact of their lifestyle choices on their overall well-being and job satisfaction. This knowledge can motivate them to make positive changes in their behaviors, such as incorporating regular exercise, adopting a balanced diet, getting adequate sleep, and practicing stress management techniques, ultimately leading to improved life satisfaction.  By promoting healthy lifestyle behaviors and enhancing life satisfaction, this research can improve the quality of education and create a positive work environment for teachers in higher education institutions.  </w:t>
      </w:r>
    </w:p>
    <w:p w14:paraId="6439CED3" w14:textId="77777777" w:rsidR="00A565C9" w:rsidRDefault="00000000">
      <w:pPr>
        <w:ind w:left="-15" w:right="0"/>
      </w:pPr>
      <w:r>
        <w:rPr>
          <w:i/>
        </w:rPr>
        <w:t>School.</w:t>
      </w:r>
      <w:r>
        <w:t xml:space="preserve"> Institutions can utilize the study findings to improve the work environment and promote the well-being of their teaching staff. By acknowledging the positive relationship between healthy lifestyle behaviors and life satisfaction, educational institutions can implement targeted interventions and programs to support and encourage teachers to adopt and maintain healthy habits. This may include offering wellness programs, flexible work options, stress management workshops, and providing access to physical fitness facilities. </w:t>
      </w:r>
    </w:p>
    <w:p w14:paraId="18C0650C" w14:textId="77777777" w:rsidR="00A565C9" w:rsidRDefault="00000000">
      <w:pPr>
        <w:ind w:left="-15" w:right="0"/>
      </w:pPr>
      <w:r>
        <w:rPr>
          <w:i/>
        </w:rPr>
        <w:t>Division Office/ DepEd/CHED.</w:t>
      </w:r>
      <w:r>
        <w:t xml:space="preserve"> The study can serve as a basis for developing policies and guidelines at the institutional and governmental levels. They can use the evidence from this research to advocate for the integration of health and wellbeing initiatives within educational systems, prioritizing the overall health and job satisfaction of teachers. This can lead to the implementation of supportive policies, such as work-life balance provisions, professional </w:t>
      </w:r>
      <w:r>
        <w:lastRenderedPageBreak/>
        <w:t xml:space="preserve">development opportunities, and increased resources dedicated to teacher wellness. </w:t>
      </w:r>
    </w:p>
    <w:p w14:paraId="27F14285" w14:textId="77777777" w:rsidR="00A565C9" w:rsidRDefault="00000000">
      <w:pPr>
        <w:spacing w:line="242" w:lineRule="auto"/>
        <w:ind w:left="-15" w:right="0"/>
        <w:jc w:val="left"/>
      </w:pPr>
      <w:r>
        <w:rPr>
          <w:i/>
        </w:rPr>
        <w:t>Researcher.</w:t>
      </w:r>
      <w:r>
        <w:t xml:space="preserve"> </w:t>
      </w:r>
      <w:r>
        <w:tab/>
        <w:t xml:space="preserve">The </w:t>
      </w:r>
      <w:r>
        <w:tab/>
        <w:t xml:space="preserve">relevant </w:t>
      </w:r>
      <w:r>
        <w:tab/>
        <w:t xml:space="preserve">information acquired from the study will help the researcher devise or create a comprehensive report and conduct enhancement programs for the teachers.  </w:t>
      </w:r>
    </w:p>
    <w:p w14:paraId="6D91B4E4" w14:textId="77777777" w:rsidR="00A565C9" w:rsidRDefault="00000000">
      <w:pPr>
        <w:ind w:left="-15" w:right="0"/>
      </w:pPr>
      <w:r>
        <w:rPr>
          <w:i/>
        </w:rPr>
        <w:t>Future Researchers.</w:t>
      </w:r>
      <w:r>
        <w:t xml:space="preserve"> The study will provide baseline data for future references on studies related to this undertaking. Future researchers will make use of the information and findings from this study to continue further research and establish renewed theories in different aspects of interrelationships of scientific proficiency, teaching strategies, motivation, and the classroom physical environment.  </w:t>
      </w:r>
    </w:p>
    <w:p w14:paraId="09D58119" w14:textId="77777777" w:rsidR="00A565C9" w:rsidRDefault="00000000">
      <w:pPr>
        <w:spacing w:after="0" w:line="259" w:lineRule="auto"/>
        <w:ind w:right="0" w:firstLine="0"/>
        <w:jc w:val="left"/>
      </w:pPr>
      <w:r>
        <w:t xml:space="preserve"> </w:t>
      </w:r>
    </w:p>
    <w:p w14:paraId="5EC64FB5" w14:textId="77777777" w:rsidR="00A565C9" w:rsidRDefault="00000000">
      <w:pPr>
        <w:spacing w:after="21" w:line="259" w:lineRule="auto"/>
        <w:ind w:left="-5" w:right="0" w:hanging="10"/>
        <w:jc w:val="left"/>
      </w:pPr>
      <w:r>
        <w:rPr>
          <w:i/>
          <w:sz w:val="20"/>
        </w:rPr>
        <w:t xml:space="preserve">Definition of Terms  </w:t>
      </w:r>
    </w:p>
    <w:p w14:paraId="78ECB25C" w14:textId="77777777" w:rsidR="00A565C9" w:rsidRDefault="00000000">
      <w:pPr>
        <w:ind w:left="-15" w:right="0"/>
      </w:pPr>
      <w:r>
        <w:t xml:space="preserve">For the present investigation, the following terms were defined conceptually:  </w:t>
      </w:r>
    </w:p>
    <w:p w14:paraId="2B836AEF" w14:textId="77777777" w:rsidR="00A565C9" w:rsidRDefault="00000000">
      <w:pPr>
        <w:ind w:left="-15" w:right="0"/>
      </w:pPr>
      <w:r>
        <w:rPr>
          <w:i/>
        </w:rPr>
        <w:t>Adequate Sleep:</w:t>
      </w:r>
      <w:r>
        <w:t xml:space="preserve"> Refers to obtaining a sufficient and restful amount of sleep that meets an individual's physiological and psychological needs. It may vary based on age and other factors but generally allows for the body and mind to rejuvenate and perform optimally (National Sleep Foundation, 2021). </w:t>
      </w:r>
    </w:p>
    <w:p w14:paraId="6BAA21DF" w14:textId="77777777" w:rsidR="00A565C9" w:rsidRDefault="00000000">
      <w:pPr>
        <w:ind w:left="-15" w:right="0"/>
      </w:pPr>
      <w:r>
        <w:rPr>
          <w:i/>
        </w:rPr>
        <w:t>Balanced Diet:</w:t>
      </w:r>
      <w:r>
        <w:t xml:space="preserve"> A nutritional regimen that includes a variety of foods in appropriate proportions, ensuring the intake of essential nutrients necessary for overall health and well-being. It typically comprises a combination of carbohydrates, proteins, fats, vitamins, minerals, and fiber (Academy of Nutrition and Dietetics, 2017). </w:t>
      </w:r>
    </w:p>
    <w:p w14:paraId="78E25A0D" w14:textId="77777777" w:rsidR="00A565C9" w:rsidRDefault="00000000">
      <w:pPr>
        <w:ind w:left="-15" w:right="0"/>
      </w:pPr>
      <w:r>
        <w:rPr>
          <w:i/>
        </w:rPr>
        <w:t>Healthy Lifestyle Behaviors:</w:t>
      </w:r>
      <w:r>
        <w:t xml:space="preserve"> Referred to a set of actions and habits that promote physical, mental, and emotional well-being. These behaviors often include engaging in regular physical activity, consuming a balanced diet, prioritizing sufficient and quality sleep, effectively managing stress, and abstaining from unhealthy habits such as smoking and excessive alcohol consumption (World Health Organization, 2020). </w:t>
      </w:r>
    </w:p>
    <w:p w14:paraId="1EA5903F" w14:textId="77777777" w:rsidR="00A565C9" w:rsidRDefault="00000000">
      <w:pPr>
        <w:ind w:left="-15" w:right="0" w:firstLine="0"/>
      </w:pPr>
      <w:r>
        <w:rPr>
          <w:i/>
        </w:rPr>
        <w:t>Job demands:</w:t>
      </w:r>
      <w:r>
        <w:t xml:space="preserve"> Referred to the various physical, psychological, social, or organizational</w:t>
      </w:r>
      <w:r>
        <w:rPr>
          <w:rFonts w:ascii="Arial" w:eastAsia="Arial" w:hAnsi="Arial" w:cs="Arial"/>
          <w:sz w:val="22"/>
        </w:rPr>
        <w:t xml:space="preserve"> </w:t>
      </w:r>
      <w:r>
        <w:t xml:space="preserve">aspects of a job that require sustained effort and are associated with certain physiological or psychological costs </w:t>
      </w:r>
      <w:r>
        <w:t xml:space="preserve">(Bakker, A. B., Demerouti, E., de Boer, E., &amp; Schaufeli, W. B., 2003). </w:t>
      </w:r>
    </w:p>
    <w:p w14:paraId="509B8D8A" w14:textId="77777777" w:rsidR="00A565C9" w:rsidRDefault="00000000">
      <w:pPr>
        <w:ind w:left="-15" w:right="0"/>
      </w:pPr>
      <w:r>
        <w:rPr>
          <w:i/>
        </w:rPr>
        <w:t>Job Resources:</w:t>
      </w:r>
      <w:r>
        <w:t xml:space="preserve"> Referred to the physical, psychological, social, or organizational aspects of the job that can facilitate the achievement of work goals, reduce job demands, and promote well-being. Examples include social support, autonomy, job control, and opportunities for professional growth (Bakker, A. B., Demerouti, E., de Boer, E., &amp; Schaufeli, W. B., 2003). </w:t>
      </w:r>
    </w:p>
    <w:p w14:paraId="7A91BA00" w14:textId="77777777" w:rsidR="00A565C9" w:rsidRDefault="00000000">
      <w:pPr>
        <w:ind w:left="-15" w:right="0"/>
      </w:pPr>
      <w:r>
        <w:rPr>
          <w:i/>
        </w:rPr>
        <w:t>Life Satisfaction:</w:t>
      </w:r>
      <w:r>
        <w:t xml:space="preserve"> Represented an individual's subjective perception and evaluation of their overall quality of life. It encompasses their level of contentment, happiness, and fulfillment across various domains, including work, relationships, health, and personal goals (Diener et al., 1985). </w:t>
      </w:r>
    </w:p>
    <w:p w14:paraId="43998E28" w14:textId="77777777" w:rsidR="00A565C9" w:rsidRDefault="00000000">
      <w:pPr>
        <w:ind w:left="-15" w:right="0"/>
      </w:pPr>
      <w:r>
        <w:rPr>
          <w:i/>
        </w:rPr>
        <w:t>Psychological Well-being:</w:t>
      </w:r>
      <w:r>
        <w:t xml:space="preserve"> Referred to an individual's overall mental and emotional state characterized by positive functioning and optimal psychological functioning. It involves a sense of purpose and meaning in life, self-acceptance, personal growth, positive relationships with others, autonomy, and a sense of mastery over one's environment (Ryff, 1989). </w:t>
      </w:r>
    </w:p>
    <w:p w14:paraId="74EF6D9E" w14:textId="77777777" w:rsidR="00A565C9" w:rsidRDefault="00000000">
      <w:pPr>
        <w:ind w:left="-15" w:right="0"/>
      </w:pPr>
      <w:r>
        <w:rPr>
          <w:i/>
        </w:rPr>
        <w:t>Regular exercise:</w:t>
      </w:r>
      <w:r>
        <w:t xml:space="preserve"> Refers to a pattern of physical activity that is systematic, planned, and performed consistently over time to improve or maintain physical fitness and overall health (American College of Sports Medicine, 2014). </w:t>
      </w:r>
    </w:p>
    <w:p w14:paraId="204D457B" w14:textId="77777777" w:rsidR="00A565C9" w:rsidRDefault="00000000">
      <w:pPr>
        <w:ind w:left="-15" w:right="0"/>
      </w:pPr>
      <w:r>
        <w:rPr>
          <w:i/>
        </w:rPr>
        <w:t xml:space="preserve">Stress Management: </w:t>
      </w:r>
      <w:r>
        <w:t xml:space="preserve">"Stress management" refers to the practice of adopting strategies and techniques to effectively cope with, reduce, or mitigate stressors and their negative impact on one's mental and physical well-being. It involved a range of behavioral, psychological, and lifestyle approaches aimed at enhancing resilience and promoting overall health (American Psychological Association, 2021). </w:t>
      </w:r>
    </w:p>
    <w:p w14:paraId="4F6F358E" w14:textId="77777777" w:rsidR="00A565C9" w:rsidRDefault="00000000">
      <w:pPr>
        <w:ind w:left="-15" w:right="0"/>
      </w:pPr>
      <w:r>
        <w:rPr>
          <w:i/>
        </w:rPr>
        <w:t>Teachers</w:t>
      </w:r>
      <w:r>
        <w:t xml:space="preserve"> are persons employed in an educational institution or enterprise whose main duty is to impart knowledge, attitudes, and skills necessary for the development of learners (United Nations Educational, Scientific and Cultural Organization (UNESCO), 2011). </w:t>
      </w:r>
    </w:p>
    <w:p w14:paraId="7866796D" w14:textId="77777777" w:rsidR="00A565C9" w:rsidRDefault="00000000">
      <w:pPr>
        <w:spacing w:after="0" w:line="259" w:lineRule="auto"/>
        <w:ind w:left="49" w:right="0" w:firstLine="0"/>
        <w:jc w:val="center"/>
      </w:pPr>
      <w:r>
        <w:rPr>
          <w:sz w:val="22"/>
        </w:rPr>
        <w:t xml:space="preserve"> </w:t>
      </w:r>
    </w:p>
    <w:p w14:paraId="0E4D3992" w14:textId="77777777" w:rsidR="00A565C9" w:rsidRDefault="00000000">
      <w:pPr>
        <w:pStyle w:val="Heading1"/>
        <w:ind w:right="5"/>
      </w:pPr>
      <w:r>
        <w:lastRenderedPageBreak/>
        <w:t xml:space="preserve">METHOD </w:t>
      </w:r>
    </w:p>
    <w:p w14:paraId="43A649F7" w14:textId="77777777" w:rsidR="00A565C9" w:rsidRDefault="00000000">
      <w:pPr>
        <w:spacing w:after="5" w:line="259" w:lineRule="auto"/>
        <w:ind w:right="0" w:firstLine="0"/>
        <w:jc w:val="left"/>
      </w:pPr>
      <w:r>
        <w:t xml:space="preserve"> </w:t>
      </w:r>
    </w:p>
    <w:p w14:paraId="5D705DD9" w14:textId="77777777" w:rsidR="00A565C9" w:rsidRDefault="00000000">
      <w:pPr>
        <w:spacing w:line="242" w:lineRule="auto"/>
        <w:ind w:left="-15" w:right="0" w:firstLine="0"/>
        <w:jc w:val="left"/>
      </w:pPr>
      <w:r>
        <w:t xml:space="preserve">  </w:t>
      </w:r>
      <w:r>
        <w:tab/>
        <w:t xml:space="preserve">This </w:t>
      </w:r>
      <w:r>
        <w:tab/>
        <w:t xml:space="preserve">chapter </w:t>
      </w:r>
      <w:r>
        <w:tab/>
        <w:t xml:space="preserve">detailed </w:t>
      </w:r>
      <w:r>
        <w:tab/>
        <w:t xml:space="preserve">the </w:t>
      </w:r>
      <w:r>
        <w:tab/>
        <w:t xml:space="preserve">research methodology that was used in this study. This included the research design, respondents, tools, data collection methods, statistical data processing, and ethical considerations.  </w:t>
      </w:r>
    </w:p>
    <w:p w14:paraId="3ACD34DC" w14:textId="77777777" w:rsidR="00A565C9" w:rsidRDefault="00000000">
      <w:pPr>
        <w:spacing w:after="0" w:line="259" w:lineRule="auto"/>
        <w:ind w:right="0" w:firstLine="0"/>
        <w:jc w:val="left"/>
      </w:pPr>
      <w:r>
        <w:t xml:space="preserve"> </w:t>
      </w:r>
    </w:p>
    <w:p w14:paraId="6D71AC64" w14:textId="77777777" w:rsidR="00A565C9" w:rsidRDefault="00000000">
      <w:pPr>
        <w:spacing w:after="21" w:line="259" w:lineRule="auto"/>
        <w:ind w:left="-5" w:right="0" w:hanging="10"/>
        <w:jc w:val="left"/>
      </w:pPr>
      <w:r>
        <w:rPr>
          <w:i/>
          <w:sz w:val="20"/>
        </w:rPr>
        <w:t xml:space="preserve">Research Design  </w:t>
      </w:r>
    </w:p>
    <w:p w14:paraId="3CEF7BAE" w14:textId="77777777" w:rsidR="00A565C9" w:rsidRDefault="00000000">
      <w:pPr>
        <w:ind w:left="-15" w:right="0"/>
      </w:pPr>
      <w:r>
        <w:t xml:space="preserve">The researchers utilized a quantitative descriptive correlational design to determine the Healthy Lifestyle Behaviors and the Level of Life Satisfaction among teachers of Pilar College of Zamboanga City, Inc. This research method involved testing causal relationships using computational, statistical, and mathematical tools to derive results from wider population. Correlational research tested the hypotheses using statistics and investigated relationships between study variables. </w:t>
      </w:r>
    </w:p>
    <w:p w14:paraId="4A6885B9" w14:textId="77777777" w:rsidR="00A565C9" w:rsidRDefault="00000000">
      <w:pPr>
        <w:ind w:left="-15" w:right="0"/>
      </w:pPr>
      <w:r>
        <w:t xml:space="preserve">Descriptive research seeks to provide an accurate and systematic account of a population, situation, or phenomenon. It focuses on answering questions related to what, where, when, and how, but does not address why. </w:t>
      </w:r>
    </w:p>
    <w:p w14:paraId="26DED6EF" w14:textId="77777777" w:rsidR="00A565C9" w:rsidRDefault="00000000">
      <w:pPr>
        <w:ind w:left="-15" w:right="0"/>
      </w:pPr>
      <w:r>
        <w:t xml:space="preserve">According to Babbie, E. (2020), this research design can employ various methods to explore one or more variables. Unlike experimental research, the researcher does not manipulate or control the variables; instead, they are simply observed and measured.  </w:t>
      </w:r>
    </w:p>
    <w:p w14:paraId="6804136D" w14:textId="08FEE137" w:rsidR="00A565C9" w:rsidRDefault="00000000">
      <w:pPr>
        <w:spacing w:after="0" w:line="259" w:lineRule="auto"/>
        <w:ind w:right="0" w:firstLine="0"/>
        <w:jc w:val="left"/>
      </w:pPr>
      <w:r>
        <w:t xml:space="preserve"> </w:t>
      </w:r>
    </w:p>
    <w:p w14:paraId="7F6A3C59" w14:textId="77777777" w:rsidR="00A565C9" w:rsidRDefault="00000000">
      <w:pPr>
        <w:spacing w:after="21" w:line="259" w:lineRule="auto"/>
        <w:ind w:left="-5" w:right="0" w:hanging="10"/>
        <w:jc w:val="left"/>
      </w:pPr>
      <w:r>
        <w:rPr>
          <w:i/>
          <w:sz w:val="20"/>
        </w:rPr>
        <w:t xml:space="preserve">Research Subject  </w:t>
      </w:r>
    </w:p>
    <w:p w14:paraId="299A16EC" w14:textId="77777777" w:rsidR="00A565C9" w:rsidRDefault="00000000">
      <w:pPr>
        <w:ind w:left="-15" w:right="0"/>
      </w:pPr>
      <w:r>
        <w:t xml:space="preserve">The respondents of this study were full-time faculty members of Pilar College Zamboanga City, Inc. from the Basic Education Department and Tertiary Department for the school year 2023-2024. The sampling design that the researchers utilized is the total enumeration method a type of sampling where the whole population of interest is studied, it is the most practical when the total population is of manageable size. There </w:t>
      </w:r>
      <w:proofErr w:type="gramStart"/>
      <w:r>
        <w:t>are</w:t>
      </w:r>
      <w:proofErr w:type="gramEnd"/>
      <w:r>
        <w:t xml:space="preserve"> a total of 75 faculty members from the Basic Education and Tertiary Education Departments. However, due to factors like the teachers' untimely schedules, resignation, and unwillingness to participate in the research, only 60 participants were gathered and analyzed. </w:t>
      </w:r>
    </w:p>
    <w:p w14:paraId="34FBF0B4" w14:textId="77777777" w:rsidR="002D339F" w:rsidRDefault="002D339F">
      <w:pPr>
        <w:ind w:left="-15" w:right="0"/>
      </w:pPr>
    </w:p>
    <w:p w14:paraId="176E277D" w14:textId="77777777" w:rsidR="00A565C9" w:rsidRDefault="00000000">
      <w:pPr>
        <w:spacing w:after="0" w:line="259" w:lineRule="auto"/>
        <w:ind w:left="10" w:right="62" w:hanging="10"/>
        <w:jc w:val="center"/>
      </w:pPr>
      <w:r>
        <w:rPr>
          <w:sz w:val="16"/>
        </w:rPr>
        <w:t xml:space="preserve">Table I </w:t>
      </w:r>
    </w:p>
    <w:p w14:paraId="77EDB262" w14:textId="77777777" w:rsidR="00A565C9" w:rsidRDefault="00000000">
      <w:pPr>
        <w:spacing w:after="56" w:line="259" w:lineRule="auto"/>
        <w:ind w:left="10" w:right="63" w:hanging="10"/>
        <w:jc w:val="center"/>
      </w:pPr>
      <w:r>
        <w:rPr>
          <w:sz w:val="16"/>
        </w:rPr>
        <w:t xml:space="preserve">Number of Subjects Per Department Who Participated in the Study </w:t>
      </w:r>
    </w:p>
    <w:p w14:paraId="74E160D8" w14:textId="77777777" w:rsidR="00A565C9" w:rsidRDefault="00000000">
      <w:pPr>
        <w:spacing w:after="0" w:line="259" w:lineRule="auto"/>
        <w:ind w:right="0" w:firstLine="0"/>
        <w:jc w:val="left"/>
      </w:pPr>
      <w:r>
        <w:t xml:space="preserve"> </w:t>
      </w:r>
    </w:p>
    <w:tbl>
      <w:tblPr>
        <w:tblStyle w:val="TableGrid"/>
        <w:tblW w:w="5036" w:type="dxa"/>
        <w:tblInd w:w="5" w:type="dxa"/>
        <w:tblCellMar>
          <w:top w:w="42" w:type="dxa"/>
          <w:left w:w="115" w:type="dxa"/>
          <w:bottom w:w="0" w:type="dxa"/>
          <w:right w:w="115" w:type="dxa"/>
        </w:tblCellMar>
        <w:tblLook w:val="04A0" w:firstRow="1" w:lastRow="0" w:firstColumn="1" w:lastColumn="0" w:noHBand="0" w:noVBand="1"/>
      </w:tblPr>
      <w:tblGrid>
        <w:gridCol w:w="2875"/>
        <w:gridCol w:w="2161"/>
      </w:tblGrid>
      <w:tr w:rsidR="00A565C9" w14:paraId="7DD5A971" w14:textId="77777777">
        <w:trPr>
          <w:trHeight w:val="194"/>
        </w:trPr>
        <w:tc>
          <w:tcPr>
            <w:tcW w:w="2876" w:type="dxa"/>
            <w:tcBorders>
              <w:top w:val="single" w:sz="4" w:space="0" w:color="000000"/>
              <w:left w:val="single" w:sz="4" w:space="0" w:color="000000"/>
              <w:bottom w:val="single" w:sz="4" w:space="0" w:color="000000"/>
              <w:right w:val="single" w:sz="4" w:space="0" w:color="000000"/>
            </w:tcBorders>
          </w:tcPr>
          <w:p w14:paraId="054D396E" w14:textId="77777777" w:rsidR="00A565C9" w:rsidRDefault="00000000">
            <w:pPr>
              <w:spacing w:after="0" w:line="259" w:lineRule="auto"/>
              <w:ind w:left="3" w:right="0" w:firstLine="0"/>
              <w:jc w:val="center"/>
            </w:pPr>
            <w:r>
              <w:rPr>
                <w:sz w:val="16"/>
              </w:rPr>
              <w:t xml:space="preserve">DEPARTMENT </w:t>
            </w:r>
          </w:p>
        </w:tc>
        <w:tc>
          <w:tcPr>
            <w:tcW w:w="2161" w:type="dxa"/>
            <w:tcBorders>
              <w:top w:val="single" w:sz="4" w:space="0" w:color="000000"/>
              <w:left w:val="single" w:sz="4" w:space="0" w:color="000000"/>
              <w:bottom w:val="single" w:sz="4" w:space="0" w:color="000000"/>
              <w:right w:val="single" w:sz="4" w:space="0" w:color="000000"/>
            </w:tcBorders>
          </w:tcPr>
          <w:p w14:paraId="7EA0E748" w14:textId="77777777" w:rsidR="00A565C9" w:rsidRDefault="00000000">
            <w:pPr>
              <w:spacing w:after="0" w:line="259" w:lineRule="auto"/>
              <w:ind w:right="4" w:firstLine="0"/>
              <w:jc w:val="center"/>
            </w:pPr>
            <w:r>
              <w:rPr>
                <w:sz w:val="16"/>
              </w:rPr>
              <w:t xml:space="preserve">POPULATION </w:t>
            </w:r>
          </w:p>
        </w:tc>
      </w:tr>
      <w:tr w:rsidR="00A565C9" w14:paraId="7F7AB606" w14:textId="77777777">
        <w:trPr>
          <w:trHeight w:val="192"/>
        </w:trPr>
        <w:tc>
          <w:tcPr>
            <w:tcW w:w="2876" w:type="dxa"/>
            <w:tcBorders>
              <w:top w:val="single" w:sz="4" w:space="0" w:color="000000"/>
              <w:left w:val="single" w:sz="4" w:space="0" w:color="000000"/>
              <w:bottom w:val="single" w:sz="4" w:space="0" w:color="000000"/>
              <w:right w:val="single" w:sz="4" w:space="0" w:color="000000"/>
            </w:tcBorders>
          </w:tcPr>
          <w:p w14:paraId="08D250A9" w14:textId="77777777" w:rsidR="00A565C9" w:rsidRDefault="00000000">
            <w:pPr>
              <w:spacing w:after="0" w:line="259" w:lineRule="auto"/>
              <w:ind w:right="0" w:firstLine="0"/>
              <w:jc w:val="center"/>
            </w:pPr>
            <w:r>
              <w:rPr>
                <w:sz w:val="16"/>
              </w:rPr>
              <w:t xml:space="preserve">Basic Education Faculty </w:t>
            </w:r>
          </w:p>
        </w:tc>
        <w:tc>
          <w:tcPr>
            <w:tcW w:w="2161" w:type="dxa"/>
            <w:tcBorders>
              <w:top w:val="single" w:sz="4" w:space="0" w:color="000000"/>
              <w:left w:val="single" w:sz="4" w:space="0" w:color="000000"/>
              <w:bottom w:val="single" w:sz="4" w:space="0" w:color="000000"/>
              <w:right w:val="single" w:sz="4" w:space="0" w:color="000000"/>
            </w:tcBorders>
          </w:tcPr>
          <w:p w14:paraId="076D1992" w14:textId="77777777" w:rsidR="00A565C9" w:rsidRDefault="00000000">
            <w:pPr>
              <w:spacing w:after="0" w:line="259" w:lineRule="auto"/>
              <w:ind w:right="1" w:firstLine="0"/>
              <w:jc w:val="center"/>
            </w:pPr>
            <w:r>
              <w:rPr>
                <w:sz w:val="16"/>
              </w:rPr>
              <w:t xml:space="preserve">35 </w:t>
            </w:r>
          </w:p>
        </w:tc>
      </w:tr>
      <w:tr w:rsidR="00A565C9" w14:paraId="3698DCE9" w14:textId="77777777">
        <w:trPr>
          <w:trHeight w:val="194"/>
        </w:trPr>
        <w:tc>
          <w:tcPr>
            <w:tcW w:w="2876" w:type="dxa"/>
            <w:tcBorders>
              <w:top w:val="single" w:sz="4" w:space="0" w:color="000000"/>
              <w:left w:val="single" w:sz="4" w:space="0" w:color="000000"/>
              <w:bottom w:val="single" w:sz="4" w:space="0" w:color="000000"/>
              <w:right w:val="single" w:sz="4" w:space="0" w:color="000000"/>
            </w:tcBorders>
          </w:tcPr>
          <w:p w14:paraId="21A60908" w14:textId="77777777" w:rsidR="00A565C9" w:rsidRDefault="00000000">
            <w:pPr>
              <w:spacing w:after="0" w:line="259" w:lineRule="auto"/>
              <w:ind w:left="1" w:right="0" w:firstLine="0"/>
              <w:jc w:val="center"/>
            </w:pPr>
            <w:r>
              <w:rPr>
                <w:sz w:val="16"/>
              </w:rPr>
              <w:t xml:space="preserve">Tertiary Education Faculty </w:t>
            </w:r>
          </w:p>
        </w:tc>
        <w:tc>
          <w:tcPr>
            <w:tcW w:w="2161" w:type="dxa"/>
            <w:tcBorders>
              <w:top w:val="single" w:sz="4" w:space="0" w:color="000000"/>
              <w:left w:val="single" w:sz="4" w:space="0" w:color="000000"/>
              <w:bottom w:val="single" w:sz="4" w:space="0" w:color="000000"/>
              <w:right w:val="single" w:sz="4" w:space="0" w:color="000000"/>
            </w:tcBorders>
          </w:tcPr>
          <w:p w14:paraId="79B52D54" w14:textId="77777777" w:rsidR="00A565C9" w:rsidRDefault="00000000">
            <w:pPr>
              <w:spacing w:after="0" w:line="259" w:lineRule="auto"/>
              <w:ind w:right="1" w:firstLine="0"/>
              <w:jc w:val="center"/>
            </w:pPr>
            <w:r>
              <w:rPr>
                <w:sz w:val="16"/>
              </w:rPr>
              <w:t xml:space="preserve">25 </w:t>
            </w:r>
          </w:p>
        </w:tc>
      </w:tr>
      <w:tr w:rsidR="00A565C9" w14:paraId="5B47074C" w14:textId="77777777">
        <w:trPr>
          <w:trHeight w:val="194"/>
        </w:trPr>
        <w:tc>
          <w:tcPr>
            <w:tcW w:w="2876" w:type="dxa"/>
            <w:tcBorders>
              <w:top w:val="single" w:sz="4" w:space="0" w:color="000000"/>
              <w:left w:val="single" w:sz="4" w:space="0" w:color="000000"/>
              <w:bottom w:val="single" w:sz="4" w:space="0" w:color="000000"/>
              <w:right w:val="single" w:sz="4" w:space="0" w:color="000000"/>
            </w:tcBorders>
          </w:tcPr>
          <w:p w14:paraId="215FB7FB" w14:textId="77777777" w:rsidR="00A565C9" w:rsidRDefault="00000000">
            <w:pPr>
              <w:spacing w:after="0" w:line="259" w:lineRule="auto"/>
              <w:ind w:left="3" w:right="0" w:firstLine="0"/>
              <w:jc w:val="center"/>
            </w:pPr>
            <w:r>
              <w:rPr>
                <w:sz w:val="16"/>
              </w:rPr>
              <w:t xml:space="preserve">TOTAL </w:t>
            </w:r>
          </w:p>
        </w:tc>
        <w:tc>
          <w:tcPr>
            <w:tcW w:w="2161" w:type="dxa"/>
            <w:tcBorders>
              <w:top w:val="single" w:sz="4" w:space="0" w:color="000000"/>
              <w:left w:val="single" w:sz="4" w:space="0" w:color="000000"/>
              <w:bottom w:val="single" w:sz="4" w:space="0" w:color="000000"/>
              <w:right w:val="single" w:sz="4" w:space="0" w:color="000000"/>
            </w:tcBorders>
          </w:tcPr>
          <w:p w14:paraId="7021C9C9" w14:textId="77777777" w:rsidR="00A565C9" w:rsidRDefault="00000000">
            <w:pPr>
              <w:spacing w:after="0" w:line="259" w:lineRule="auto"/>
              <w:ind w:right="1" w:firstLine="0"/>
              <w:jc w:val="center"/>
            </w:pPr>
            <w:r>
              <w:rPr>
                <w:sz w:val="16"/>
              </w:rPr>
              <w:t xml:space="preserve">60 </w:t>
            </w:r>
          </w:p>
        </w:tc>
      </w:tr>
    </w:tbl>
    <w:p w14:paraId="4EEFE25F" w14:textId="77777777" w:rsidR="00A565C9" w:rsidRDefault="00000000">
      <w:pPr>
        <w:ind w:left="-15" w:right="0"/>
      </w:pPr>
      <w:r>
        <w:t xml:space="preserve">The sample population of this study was limited to faculty members for the school year 20232024 at Pilar College of Zamboanga City, Inc. The samples were chosen by calculating a distance from the survey’s value in which the actual population is likely to occur. A five percent margin of error was used since a smaller margin of error suggests that the survey’s results will tend to be close to the correct values.  </w:t>
      </w:r>
    </w:p>
    <w:p w14:paraId="63CC48B3" w14:textId="77777777" w:rsidR="00A565C9" w:rsidRDefault="00000000">
      <w:pPr>
        <w:spacing w:after="0" w:line="259" w:lineRule="auto"/>
        <w:ind w:right="0" w:firstLine="0"/>
        <w:jc w:val="left"/>
      </w:pPr>
      <w:r>
        <w:t xml:space="preserve"> </w:t>
      </w:r>
    </w:p>
    <w:p w14:paraId="2F0DF456" w14:textId="77777777" w:rsidR="00A565C9" w:rsidRDefault="00000000">
      <w:pPr>
        <w:spacing w:after="21" w:line="259" w:lineRule="auto"/>
        <w:ind w:left="-5" w:right="0" w:hanging="10"/>
        <w:jc w:val="left"/>
      </w:pPr>
      <w:r>
        <w:rPr>
          <w:i/>
          <w:sz w:val="20"/>
        </w:rPr>
        <w:t xml:space="preserve">Research Instruments  </w:t>
      </w:r>
    </w:p>
    <w:p w14:paraId="45636401" w14:textId="77777777" w:rsidR="00A565C9" w:rsidRDefault="00000000">
      <w:pPr>
        <w:ind w:left="-15" w:right="0"/>
      </w:pPr>
      <w:r>
        <w:t xml:space="preserve">The Survey Questionnaire was the primary instrument for data gathering. The researchers administered a questionnaire face-to-face to the respondents after asking permission to conduct the study. The researchers took into consideration the data or information required to satisfy the query raised in the statement of the problem. The survey questionnaire was composed of two (2) major parts. The respondents were given a researcher-made adapted questionnaire regarding Healthy Lifestyle Behaviors and the Level of Life Satisfaction among teachers of PCZC. </w:t>
      </w:r>
    </w:p>
    <w:p w14:paraId="76CB5E93" w14:textId="77777777" w:rsidR="002D339F" w:rsidRDefault="002D339F">
      <w:pPr>
        <w:ind w:left="-15" w:right="0" w:firstLine="0"/>
      </w:pPr>
    </w:p>
    <w:p w14:paraId="11004F43" w14:textId="6F5A5066" w:rsidR="00A565C9" w:rsidRDefault="00000000" w:rsidP="002D339F">
      <w:pPr>
        <w:ind w:left="-15" w:right="0"/>
      </w:pPr>
      <w:r>
        <w:t xml:space="preserve">Part I of the questionnaire determined the demographic variables of each teacher. Followed by a questionnaire about health promotion attitudes and health practices, as reflected in the HPLP-II instrument developed by Walker et. al. The HPLP-II instrument has 52 health-promoting behaviors categorized into six health-promoting lifestyle subscales: (1) health responsibility (HR), (2) spiritual growth (SG), (3) physical activity (PA), (4) interpersonal relations (IR), (5) nutrition (N), and (6) stress management (SM).  </w:t>
      </w:r>
    </w:p>
    <w:p w14:paraId="53ED6919" w14:textId="77777777" w:rsidR="00A565C9" w:rsidRDefault="00000000">
      <w:pPr>
        <w:spacing w:after="0" w:line="259" w:lineRule="auto"/>
        <w:ind w:left="10" w:right="7" w:hanging="10"/>
        <w:jc w:val="center"/>
      </w:pPr>
      <w:r>
        <w:rPr>
          <w:sz w:val="16"/>
        </w:rPr>
        <w:t xml:space="preserve">Table II </w:t>
      </w:r>
    </w:p>
    <w:p w14:paraId="55E5C0EB" w14:textId="77777777" w:rsidR="00A565C9" w:rsidRDefault="00000000">
      <w:pPr>
        <w:spacing w:after="4" w:line="247" w:lineRule="auto"/>
        <w:ind w:left="389" w:right="0" w:hanging="10"/>
      </w:pPr>
      <w:r>
        <w:rPr>
          <w:sz w:val="16"/>
        </w:rPr>
        <w:t xml:space="preserve">Data Interpretation of the Descriptive Equivalent and its Indication </w:t>
      </w:r>
    </w:p>
    <w:tbl>
      <w:tblPr>
        <w:tblStyle w:val="TableGrid"/>
        <w:tblW w:w="5041" w:type="dxa"/>
        <w:tblInd w:w="0" w:type="dxa"/>
        <w:tblCellMar>
          <w:top w:w="42" w:type="dxa"/>
          <w:left w:w="106" w:type="dxa"/>
          <w:bottom w:w="0" w:type="dxa"/>
          <w:right w:w="70" w:type="dxa"/>
        </w:tblCellMar>
        <w:tblLook w:val="04A0" w:firstRow="1" w:lastRow="0" w:firstColumn="1" w:lastColumn="0" w:noHBand="0" w:noVBand="1"/>
      </w:tblPr>
      <w:tblGrid>
        <w:gridCol w:w="1340"/>
        <w:gridCol w:w="1322"/>
        <w:gridCol w:w="2379"/>
      </w:tblGrid>
      <w:tr w:rsidR="00A565C9" w14:paraId="306C5A79" w14:textId="77777777">
        <w:trPr>
          <w:trHeight w:val="562"/>
        </w:trPr>
        <w:tc>
          <w:tcPr>
            <w:tcW w:w="1340" w:type="dxa"/>
            <w:tcBorders>
              <w:top w:val="single" w:sz="4" w:space="0" w:color="000000"/>
              <w:left w:val="single" w:sz="4" w:space="0" w:color="000000"/>
              <w:bottom w:val="single" w:sz="4" w:space="0" w:color="000000"/>
              <w:right w:val="single" w:sz="4" w:space="0" w:color="000000"/>
            </w:tcBorders>
          </w:tcPr>
          <w:p w14:paraId="6A26D33B" w14:textId="77777777" w:rsidR="00A565C9" w:rsidRDefault="00000000">
            <w:pPr>
              <w:spacing w:after="0" w:line="259" w:lineRule="auto"/>
              <w:ind w:left="2" w:right="0" w:firstLine="0"/>
              <w:jc w:val="left"/>
            </w:pPr>
            <w:r>
              <w:rPr>
                <w:sz w:val="16"/>
              </w:rPr>
              <w:t xml:space="preserve">Average </w:t>
            </w:r>
          </w:p>
          <w:p w14:paraId="6E8272CB" w14:textId="77777777" w:rsidR="00A565C9" w:rsidRDefault="00000000">
            <w:pPr>
              <w:spacing w:after="0" w:line="259" w:lineRule="auto"/>
              <w:ind w:left="2" w:right="0" w:firstLine="0"/>
              <w:jc w:val="left"/>
            </w:pPr>
            <w:r>
              <w:rPr>
                <w:sz w:val="16"/>
              </w:rPr>
              <w:t xml:space="preserve">Weighted </w:t>
            </w:r>
          </w:p>
          <w:p w14:paraId="1D7AD953" w14:textId="77777777" w:rsidR="00A565C9" w:rsidRDefault="00000000">
            <w:pPr>
              <w:spacing w:after="0" w:line="259" w:lineRule="auto"/>
              <w:ind w:left="2" w:right="0" w:firstLine="0"/>
              <w:jc w:val="left"/>
            </w:pPr>
            <w:r>
              <w:rPr>
                <w:sz w:val="16"/>
              </w:rPr>
              <w:t xml:space="preserve">Mean Range </w:t>
            </w:r>
          </w:p>
        </w:tc>
        <w:tc>
          <w:tcPr>
            <w:tcW w:w="1322" w:type="dxa"/>
            <w:tcBorders>
              <w:top w:val="single" w:sz="4" w:space="0" w:color="000000"/>
              <w:left w:val="single" w:sz="4" w:space="0" w:color="000000"/>
              <w:bottom w:val="single" w:sz="4" w:space="0" w:color="000000"/>
              <w:right w:val="single" w:sz="4" w:space="0" w:color="000000"/>
            </w:tcBorders>
          </w:tcPr>
          <w:p w14:paraId="0CEFF722" w14:textId="77777777" w:rsidR="00A565C9" w:rsidRDefault="00000000">
            <w:pPr>
              <w:spacing w:after="0" w:line="259" w:lineRule="auto"/>
              <w:ind w:right="0" w:firstLine="0"/>
              <w:jc w:val="left"/>
            </w:pPr>
            <w:r>
              <w:rPr>
                <w:sz w:val="16"/>
              </w:rPr>
              <w:t xml:space="preserve">Descriptive Equivalent </w:t>
            </w:r>
          </w:p>
        </w:tc>
        <w:tc>
          <w:tcPr>
            <w:tcW w:w="2379" w:type="dxa"/>
            <w:tcBorders>
              <w:top w:val="single" w:sz="4" w:space="0" w:color="000000"/>
              <w:left w:val="single" w:sz="4" w:space="0" w:color="000000"/>
              <w:bottom w:val="single" w:sz="4" w:space="0" w:color="000000"/>
              <w:right w:val="single" w:sz="4" w:space="0" w:color="000000"/>
            </w:tcBorders>
            <w:vAlign w:val="center"/>
          </w:tcPr>
          <w:p w14:paraId="6CE88CBF" w14:textId="77777777" w:rsidR="00A565C9" w:rsidRDefault="00000000">
            <w:pPr>
              <w:spacing w:after="0" w:line="259" w:lineRule="auto"/>
              <w:ind w:left="2" w:right="0" w:firstLine="0"/>
              <w:jc w:val="left"/>
            </w:pPr>
            <w:r>
              <w:rPr>
                <w:sz w:val="16"/>
              </w:rPr>
              <w:t xml:space="preserve">Indication </w:t>
            </w:r>
          </w:p>
        </w:tc>
      </w:tr>
      <w:tr w:rsidR="00A565C9" w14:paraId="46976D15" w14:textId="77777777">
        <w:trPr>
          <w:trHeight w:val="747"/>
        </w:trPr>
        <w:tc>
          <w:tcPr>
            <w:tcW w:w="1340" w:type="dxa"/>
            <w:tcBorders>
              <w:top w:val="single" w:sz="4" w:space="0" w:color="000000"/>
              <w:left w:val="single" w:sz="4" w:space="0" w:color="000000"/>
              <w:bottom w:val="single" w:sz="4" w:space="0" w:color="000000"/>
              <w:right w:val="single" w:sz="4" w:space="0" w:color="000000"/>
            </w:tcBorders>
            <w:vAlign w:val="center"/>
          </w:tcPr>
          <w:p w14:paraId="47D79AC4" w14:textId="77777777" w:rsidR="00A565C9" w:rsidRDefault="00000000">
            <w:pPr>
              <w:spacing w:after="0" w:line="259" w:lineRule="auto"/>
              <w:ind w:left="2" w:right="0" w:firstLine="0"/>
              <w:jc w:val="left"/>
            </w:pPr>
            <w:r>
              <w:rPr>
                <w:sz w:val="16"/>
              </w:rPr>
              <w:lastRenderedPageBreak/>
              <w:t xml:space="preserve">3.26 to 4.00 </w:t>
            </w:r>
          </w:p>
        </w:tc>
        <w:tc>
          <w:tcPr>
            <w:tcW w:w="1322" w:type="dxa"/>
            <w:tcBorders>
              <w:top w:val="single" w:sz="4" w:space="0" w:color="000000"/>
              <w:left w:val="single" w:sz="4" w:space="0" w:color="000000"/>
              <w:bottom w:val="single" w:sz="4" w:space="0" w:color="000000"/>
              <w:right w:val="single" w:sz="4" w:space="0" w:color="000000"/>
            </w:tcBorders>
            <w:vAlign w:val="center"/>
          </w:tcPr>
          <w:p w14:paraId="35591DA2" w14:textId="77777777" w:rsidR="00A565C9" w:rsidRDefault="00000000">
            <w:pPr>
              <w:spacing w:after="0" w:line="259" w:lineRule="auto"/>
              <w:ind w:right="0" w:firstLine="0"/>
              <w:jc w:val="left"/>
            </w:pPr>
            <w:r>
              <w:rPr>
                <w:sz w:val="16"/>
              </w:rPr>
              <w:t xml:space="preserve">Routinely </w:t>
            </w:r>
          </w:p>
        </w:tc>
        <w:tc>
          <w:tcPr>
            <w:tcW w:w="2379" w:type="dxa"/>
            <w:tcBorders>
              <w:top w:val="single" w:sz="4" w:space="0" w:color="000000"/>
              <w:left w:val="single" w:sz="4" w:space="0" w:color="000000"/>
              <w:bottom w:val="single" w:sz="4" w:space="0" w:color="000000"/>
              <w:right w:val="single" w:sz="4" w:space="0" w:color="000000"/>
            </w:tcBorders>
          </w:tcPr>
          <w:p w14:paraId="36D28DD1" w14:textId="77777777" w:rsidR="00A565C9" w:rsidRDefault="00000000">
            <w:pPr>
              <w:spacing w:after="0" w:line="259" w:lineRule="auto"/>
              <w:ind w:left="2" w:right="39" w:firstLine="0"/>
            </w:pPr>
            <w:r>
              <w:rPr>
                <w:sz w:val="16"/>
              </w:rPr>
              <w:t xml:space="preserve">Signified that the behavior is a regular part of the respondent’s experience, happening almost all the time </w:t>
            </w:r>
          </w:p>
        </w:tc>
      </w:tr>
      <w:tr w:rsidR="00A565C9" w14:paraId="65B5D0AC" w14:textId="77777777">
        <w:trPr>
          <w:trHeight w:val="562"/>
        </w:trPr>
        <w:tc>
          <w:tcPr>
            <w:tcW w:w="1340" w:type="dxa"/>
            <w:tcBorders>
              <w:top w:val="single" w:sz="4" w:space="0" w:color="000000"/>
              <w:left w:val="single" w:sz="4" w:space="0" w:color="000000"/>
              <w:bottom w:val="single" w:sz="4" w:space="0" w:color="000000"/>
              <w:right w:val="single" w:sz="4" w:space="0" w:color="000000"/>
            </w:tcBorders>
            <w:vAlign w:val="center"/>
          </w:tcPr>
          <w:p w14:paraId="3A409685" w14:textId="77777777" w:rsidR="00A565C9" w:rsidRDefault="00000000">
            <w:pPr>
              <w:spacing w:after="0" w:line="259" w:lineRule="auto"/>
              <w:ind w:left="2" w:right="0" w:firstLine="0"/>
              <w:jc w:val="left"/>
            </w:pPr>
            <w:r>
              <w:rPr>
                <w:sz w:val="16"/>
              </w:rPr>
              <w:t xml:space="preserve">2.51 to 3.25 </w:t>
            </w:r>
          </w:p>
        </w:tc>
        <w:tc>
          <w:tcPr>
            <w:tcW w:w="1322" w:type="dxa"/>
            <w:tcBorders>
              <w:top w:val="single" w:sz="4" w:space="0" w:color="000000"/>
              <w:left w:val="single" w:sz="4" w:space="0" w:color="000000"/>
              <w:bottom w:val="single" w:sz="4" w:space="0" w:color="000000"/>
              <w:right w:val="single" w:sz="4" w:space="0" w:color="000000"/>
            </w:tcBorders>
            <w:vAlign w:val="center"/>
          </w:tcPr>
          <w:p w14:paraId="5ADB48A0" w14:textId="77777777" w:rsidR="00A565C9" w:rsidRDefault="00000000">
            <w:pPr>
              <w:spacing w:after="0" w:line="259" w:lineRule="auto"/>
              <w:ind w:right="0" w:firstLine="0"/>
              <w:jc w:val="left"/>
            </w:pPr>
            <w:r>
              <w:rPr>
                <w:sz w:val="16"/>
              </w:rPr>
              <w:t xml:space="preserve">Often </w:t>
            </w:r>
          </w:p>
        </w:tc>
        <w:tc>
          <w:tcPr>
            <w:tcW w:w="2379" w:type="dxa"/>
            <w:tcBorders>
              <w:top w:val="single" w:sz="4" w:space="0" w:color="000000"/>
              <w:left w:val="single" w:sz="4" w:space="0" w:color="000000"/>
              <w:bottom w:val="single" w:sz="4" w:space="0" w:color="000000"/>
              <w:right w:val="single" w:sz="4" w:space="0" w:color="000000"/>
            </w:tcBorders>
          </w:tcPr>
          <w:p w14:paraId="297E19F0" w14:textId="77777777" w:rsidR="00A565C9" w:rsidRDefault="00000000">
            <w:pPr>
              <w:spacing w:after="0" w:line="259" w:lineRule="auto"/>
              <w:ind w:left="2" w:right="39" w:firstLine="0"/>
            </w:pPr>
            <w:r>
              <w:rPr>
                <w:sz w:val="16"/>
              </w:rPr>
              <w:t xml:space="preserve">Implies that the behavior is observed or experienced quite regularly </w:t>
            </w:r>
          </w:p>
        </w:tc>
      </w:tr>
      <w:tr w:rsidR="00A565C9" w14:paraId="64B22752" w14:textId="77777777">
        <w:trPr>
          <w:trHeight w:val="564"/>
        </w:trPr>
        <w:tc>
          <w:tcPr>
            <w:tcW w:w="1340" w:type="dxa"/>
            <w:tcBorders>
              <w:top w:val="single" w:sz="4" w:space="0" w:color="000000"/>
              <w:left w:val="single" w:sz="4" w:space="0" w:color="000000"/>
              <w:bottom w:val="single" w:sz="4" w:space="0" w:color="000000"/>
              <w:right w:val="single" w:sz="4" w:space="0" w:color="000000"/>
            </w:tcBorders>
            <w:vAlign w:val="center"/>
          </w:tcPr>
          <w:p w14:paraId="0B133114" w14:textId="77777777" w:rsidR="00A565C9" w:rsidRDefault="00000000">
            <w:pPr>
              <w:spacing w:after="0" w:line="259" w:lineRule="auto"/>
              <w:ind w:left="2" w:right="0" w:firstLine="0"/>
              <w:jc w:val="left"/>
            </w:pPr>
            <w:r>
              <w:rPr>
                <w:sz w:val="16"/>
              </w:rPr>
              <w:t xml:space="preserve">1.76 to 2.50 </w:t>
            </w:r>
          </w:p>
        </w:tc>
        <w:tc>
          <w:tcPr>
            <w:tcW w:w="1322" w:type="dxa"/>
            <w:tcBorders>
              <w:top w:val="single" w:sz="4" w:space="0" w:color="000000"/>
              <w:left w:val="single" w:sz="4" w:space="0" w:color="000000"/>
              <w:bottom w:val="single" w:sz="4" w:space="0" w:color="000000"/>
              <w:right w:val="single" w:sz="4" w:space="0" w:color="000000"/>
            </w:tcBorders>
            <w:vAlign w:val="center"/>
          </w:tcPr>
          <w:p w14:paraId="7A4E7087" w14:textId="77777777" w:rsidR="00A565C9" w:rsidRDefault="00000000">
            <w:pPr>
              <w:spacing w:after="0" w:line="259" w:lineRule="auto"/>
              <w:ind w:right="0" w:firstLine="0"/>
              <w:jc w:val="left"/>
            </w:pPr>
            <w:r>
              <w:rPr>
                <w:sz w:val="16"/>
              </w:rPr>
              <w:t xml:space="preserve">Sometimes </w:t>
            </w:r>
          </w:p>
        </w:tc>
        <w:tc>
          <w:tcPr>
            <w:tcW w:w="2379" w:type="dxa"/>
            <w:tcBorders>
              <w:top w:val="single" w:sz="4" w:space="0" w:color="000000"/>
              <w:left w:val="single" w:sz="4" w:space="0" w:color="000000"/>
              <w:bottom w:val="single" w:sz="4" w:space="0" w:color="000000"/>
              <w:right w:val="single" w:sz="4" w:space="0" w:color="000000"/>
            </w:tcBorders>
          </w:tcPr>
          <w:p w14:paraId="2E3FE7F3" w14:textId="77777777" w:rsidR="00A565C9" w:rsidRDefault="00000000">
            <w:pPr>
              <w:spacing w:after="0" w:line="259" w:lineRule="auto"/>
              <w:ind w:left="2" w:right="38" w:firstLine="0"/>
            </w:pPr>
            <w:r>
              <w:rPr>
                <w:sz w:val="16"/>
              </w:rPr>
              <w:t xml:space="preserve">This range implies that the behavior occurs occasionally but not frequently </w:t>
            </w:r>
          </w:p>
        </w:tc>
      </w:tr>
      <w:tr w:rsidR="00A565C9" w14:paraId="182A59D1" w14:textId="77777777">
        <w:trPr>
          <w:trHeight w:val="562"/>
        </w:trPr>
        <w:tc>
          <w:tcPr>
            <w:tcW w:w="1340" w:type="dxa"/>
            <w:tcBorders>
              <w:top w:val="single" w:sz="4" w:space="0" w:color="000000"/>
              <w:left w:val="single" w:sz="4" w:space="0" w:color="000000"/>
              <w:bottom w:val="single" w:sz="4" w:space="0" w:color="000000"/>
              <w:right w:val="single" w:sz="4" w:space="0" w:color="000000"/>
            </w:tcBorders>
            <w:vAlign w:val="center"/>
          </w:tcPr>
          <w:p w14:paraId="219B7106" w14:textId="77777777" w:rsidR="00A565C9" w:rsidRDefault="00000000">
            <w:pPr>
              <w:spacing w:after="0" w:line="259" w:lineRule="auto"/>
              <w:ind w:left="2" w:right="0" w:firstLine="0"/>
              <w:jc w:val="left"/>
            </w:pPr>
            <w:r>
              <w:rPr>
                <w:sz w:val="16"/>
              </w:rPr>
              <w:t xml:space="preserve">1.0 to 1.75 </w:t>
            </w:r>
          </w:p>
        </w:tc>
        <w:tc>
          <w:tcPr>
            <w:tcW w:w="1322" w:type="dxa"/>
            <w:tcBorders>
              <w:top w:val="single" w:sz="4" w:space="0" w:color="000000"/>
              <w:left w:val="single" w:sz="4" w:space="0" w:color="000000"/>
              <w:bottom w:val="single" w:sz="4" w:space="0" w:color="000000"/>
              <w:right w:val="single" w:sz="4" w:space="0" w:color="000000"/>
            </w:tcBorders>
            <w:vAlign w:val="center"/>
          </w:tcPr>
          <w:p w14:paraId="634BACCC" w14:textId="77777777" w:rsidR="00A565C9" w:rsidRDefault="00000000">
            <w:pPr>
              <w:spacing w:after="0" w:line="259" w:lineRule="auto"/>
              <w:ind w:right="0" w:firstLine="0"/>
              <w:jc w:val="left"/>
            </w:pPr>
            <w:r>
              <w:rPr>
                <w:sz w:val="16"/>
              </w:rPr>
              <w:t xml:space="preserve">Never </w:t>
            </w:r>
          </w:p>
        </w:tc>
        <w:tc>
          <w:tcPr>
            <w:tcW w:w="2379" w:type="dxa"/>
            <w:tcBorders>
              <w:top w:val="single" w:sz="4" w:space="0" w:color="000000"/>
              <w:left w:val="single" w:sz="4" w:space="0" w:color="000000"/>
              <w:bottom w:val="single" w:sz="4" w:space="0" w:color="000000"/>
              <w:right w:val="single" w:sz="4" w:space="0" w:color="000000"/>
            </w:tcBorders>
          </w:tcPr>
          <w:p w14:paraId="69310219" w14:textId="77777777" w:rsidR="00A565C9" w:rsidRDefault="00000000">
            <w:pPr>
              <w:spacing w:after="0" w:line="259" w:lineRule="auto"/>
              <w:ind w:left="2" w:right="38" w:firstLine="0"/>
            </w:pPr>
            <w:r>
              <w:rPr>
                <w:sz w:val="16"/>
              </w:rPr>
              <w:t xml:space="preserve">This range indicates that the behavior in question is never observed or experienced </w:t>
            </w:r>
          </w:p>
        </w:tc>
      </w:tr>
    </w:tbl>
    <w:p w14:paraId="5247275E" w14:textId="77777777" w:rsidR="002D339F" w:rsidRDefault="002D339F">
      <w:pPr>
        <w:spacing w:after="4" w:line="238" w:lineRule="auto"/>
        <w:ind w:left="-15" w:right="-8" w:firstLine="720"/>
      </w:pPr>
    </w:p>
    <w:p w14:paraId="2BC46D83" w14:textId="1DB56096" w:rsidR="00A565C9" w:rsidRDefault="00000000">
      <w:pPr>
        <w:spacing w:after="4" w:line="238" w:lineRule="auto"/>
        <w:ind w:left="-15" w:right="-8" w:firstLine="720"/>
      </w:pPr>
      <w:r>
        <w:t xml:space="preserve">A 4-point response scale consisting of 1.0 to 1.75 representing “never”, 1.76 to 2.50 representing “sometimes”, 2.51 to 3.25 representing “often” and 3.26 to 4.00 representing “routinely”, was used to determine the frequency of each behavior.  </w:t>
      </w:r>
    </w:p>
    <w:p w14:paraId="29A9F21D" w14:textId="77777777" w:rsidR="00A565C9" w:rsidRDefault="00000000">
      <w:pPr>
        <w:ind w:left="-15" w:right="0" w:firstLine="0"/>
      </w:pPr>
      <w:r>
        <w:t xml:space="preserve"> A score of overall health-promoting lifestyle is obtained by calculating a mean of the individual’s responses to all 52 items. Six subscale scores are obtained similarly by calculating the mean of the responses to subscale items. The use of means rather than sums of scale items is recommended to retain the 1 to 4 metric item responses and to allow meaningful comparisons of scores across subscales. The items included on each scale are as follows: </w:t>
      </w:r>
    </w:p>
    <w:p w14:paraId="77BA0CDC" w14:textId="77777777" w:rsidR="00A565C9" w:rsidRDefault="00000000">
      <w:pPr>
        <w:numPr>
          <w:ilvl w:val="0"/>
          <w:numId w:val="8"/>
        </w:numPr>
        <w:ind w:right="0" w:hanging="360"/>
      </w:pPr>
      <w:proofErr w:type="spellStart"/>
      <w:r>
        <w:t>Healthy</w:t>
      </w:r>
      <w:proofErr w:type="spellEnd"/>
      <w:r>
        <w:t xml:space="preserve">-Promoting Lifestyle – 1 to 52 </w:t>
      </w:r>
    </w:p>
    <w:p w14:paraId="378C5B51" w14:textId="77777777" w:rsidR="00A565C9" w:rsidRDefault="00000000">
      <w:pPr>
        <w:numPr>
          <w:ilvl w:val="0"/>
          <w:numId w:val="8"/>
        </w:numPr>
        <w:ind w:right="0" w:hanging="360"/>
      </w:pPr>
      <w:r>
        <w:t xml:space="preserve">Healthy Responsibility – 3, 9, 15, 21, 27, 33, 39, 45, 51 </w:t>
      </w:r>
    </w:p>
    <w:p w14:paraId="1E9814F5" w14:textId="77777777" w:rsidR="00A565C9" w:rsidRDefault="00000000">
      <w:pPr>
        <w:numPr>
          <w:ilvl w:val="0"/>
          <w:numId w:val="8"/>
        </w:numPr>
        <w:ind w:right="0" w:hanging="360"/>
      </w:pPr>
      <w:r>
        <w:t xml:space="preserve">Physical Activity – 4, 10, 16, 22, 28, 34, 40, </w:t>
      </w:r>
    </w:p>
    <w:p w14:paraId="4B68CF5F" w14:textId="77777777" w:rsidR="00A565C9" w:rsidRDefault="00000000">
      <w:pPr>
        <w:ind w:left="720" w:right="0" w:firstLine="0"/>
      </w:pPr>
      <w:r>
        <w:t xml:space="preserve">46 </w:t>
      </w:r>
    </w:p>
    <w:p w14:paraId="0EE85D96" w14:textId="77777777" w:rsidR="00A565C9" w:rsidRDefault="00000000">
      <w:pPr>
        <w:numPr>
          <w:ilvl w:val="0"/>
          <w:numId w:val="8"/>
        </w:numPr>
        <w:ind w:right="0" w:hanging="360"/>
      </w:pPr>
      <w:r>
        <w:t xml:space="preserve">Nutrition – 2, 8, 13, 19, 26, 32, 38, 44, 50 </w:t>
      </w:r>
    </w:p>
    <w:p w14:paraId="035AF074" w14:textId="77777777" w:rsidR="00A565C9" w:rsidRDefault="00000000">
      <w:pPr>
        <w:numPr>
          <w:ilvl w:val="0"/>
          <w:numId w:val="8"/>
        </w:numPr>
        <w:ind w:right="0" w:hanging="360"/>
      </w:pPr>
      <w:r>
        <w:t xml:space="preserve">Spiritual Growth – 6, 12, 18, 24, 30, 36, 42, 48, 52 </w:t>
      </w:r>
    </w:p>
    <w:p w14:paraId="52C74504" w14:textId="77777777" w:rsidR="00A565C9" w:rsidRDefault="00000000">
      <w:pPr>
        <w:numPr>
          <w:ilvl w:val="0"/>
          <w:numId w:val="8"/>
        </w:numPr>
        <w:ind w:right="0" w:hanging="360"/>
      </w:pPr>
      <w:r>
        <w:t xml:space="preserve">Interpersonal Relations – 1, 7, 14, 20, 25, 31, 37, 43, 49 </w:t>
      </w:r>
    </w:p>
    <w:p w14:paraId="41AF911B" w14:textId="77777777" w:rsidR="00A565C9" w:rsidRDefault="00000000">
      <w:pPr>
        <w:numPr>
          <w:ilvl w:val="0"/>
          <w:numId w:val="8"/>
        </w:numPr>
        <w:ind w:right="0" w:hanging="360"/>
      </w:pPr>
      <w:r>
        <w:t xml:space="preserve">Stress Management – 5, 11, 17, 23, 29, 35, 41, 47 </w:t>
      </w:r>
    </w:p>
    <w:p w14:paraId="075E8CCF" w14:textId="77777777" w:rsidR="00A565C9" w:rsidRDefault="00000000">
      <w:pPr>
        <w:ind w:left="-15" w:right="0" w:firstLine="360"/>
      </w:pPr>
      <w:r>
        <w:t xml:space="preserve">The second part of the questionnaire was the Satisfaction with Life Scale (SWLS) tool. The SWLS is a short 5-item instrument designed to measure global cognitive judgments of satisfaction with one’s life. The scale required only about a minute of the respondent’s time. Participants completing the questionnaire were asked to judge how they felt about each of the statements using a seven-point scoring system, with 1 being “strongly disagree” and 7 being </w:t>
      </w:r>
      <w:r>
        <w:t xml:space="preserve">“strongly agree.” Outlined are the following statements: </w:t>
      </w:r>
    </w:p>
    <w:p w14:paraId="514C8610" w14:textId="77777777" w:rsidR="00A565C9" w:rsidRDefault="00000000">
      <w:pPr>
        <w:numPr>
          <w:ilvl w:val="0"/>
          <w:numId w:val="9"/>
        </w:numPr>
        <w:ind w:right="0" w:hanging="360"/>
      </w:pPr>
      <w:r>
        <w:t xml:space="preserve">In most ways, my life is close to my ideal. </w:t>
      </w:r>
    </w:p>
    <w:p w14:paraId="7FBFFBBC" w14:textId="77777777" w:rsidR="00A565C9" w:rsidRDefault="00000000">
      <w:pPr>
        <w:numPr>
          <w:ilvl w:val="0"/>
          <w:numId w:val="9"/>
        </w:numPr>
        <w:ind w:right="0" w:hanging="360"/>
      </w:pPr>
      <w:r>
        <w:t xml:space="preserve">The conditions of my life are excellent. </w:t>
      </w:r>
    </w:p>
    <w:p w14:paraId="03295908" w14:textId="77777777" w:rsidR="00A565C9" w:rsidRDefault="00000000">
      <w:pPr>
        <w:numPr>
          <w:ilvl w:val="0"/>
          <w:numId w:val="9"/>
        </w:numPr>
        <w:ind w:right="0" w:hanging="360"/>
      </w:pPr>
      <w:r>
        <w:t xml:space="preserve">I am satisfied with my life. </w:t>
      </w:r>
    </w:p>
    <w:p w14:paraId="64493396" w14:textId="77777777" w:rsidR="00A565C9" w:rsidRDefault="00000000">
      <w:pPr>
        <w:numPr>
          <w:ilvl w:val="0"/>
          <w:numId w:val="9"/>
        </w:numPr>
        <w:ind w:right="0" w:hanging="360"/>
      </w:pPr>
      <w:r>
        <w:t xml:space="preserve">So far, I have gotten the important things I want in life. </w:t>
      </w:r>
    </w:p>
    <w:p w14:paraId="674CFDB9" w14:textId="77777777" w:rsidR="00A565C9" w:rsidRDefault="00000000">
      <w:pPr>
        <w:numPr>
          <w:ilvl w:val="0"/>
          <w:numId w:val="9"/>
        </w:numPr>
        <w:ind w:right="0" w:hanging="360"/>
      </w:pPr>
      <w:r>
        <w:t xml:space="preserve">If I could live my life over, I would change almost nothing. </w:t>
      </w:r>
    </w:p>
    <w:p w14:paraId="0FAE9932" w14:textId="77777777" w:rsidR="00A565C9" w:rsidRDefault="00000000">
      <w:pPr>
        <w:ind w:left="-15" w:right="0" w:firstLine="360"/>
      </w:pPr>
      <w:r>
        <w:t xml:space="preserve">Once subjects are done assigning a score from 1 to 7 for each of the statements, the researchers tallied up your final score for an indication of how satisfied they are overall with life. </w:t>
      </w:r>
    </w:p>
    <w:p w14:paraId="3837D7B9" w14:textId="77777777" w:rsidR="00A565C9" w:rsidRDefault="00000000">
      <w:pPr>
        <w:spacing w:after="0" w:line="259" w:lineRule="auto"/>
        <w:ind w:left="10" w:right="62" w:hanging="10"/>
        <w:jc w:val="center"/>
      </w:pPr>
      <w:r>
        <w:rPr>
          <w:sz w:val="16"/>
        </w:rPr>
        <w:t xml:space="preserve">Table III </w:t>
      </w:r>
    </w:p>
    <w:p w14:paraId="515BB5C3" w14:textId="77777777" w:rsidR="00A565C9" w:rsidRDefault="00000000">
      <w:pPr>
        <w:spacing w:after="0" w:line="259" w:lineRule="auto"/>
        <w:ind w:left="10" w:hanging="10"/>
        <w:jc w:val="center"/>
      </w:pPr>
      <w:r>
        <w:rPr>
          <w:sz w:val="16"/>
        </w:rPr>
        <w:t xml:space="preserve">Satisfaction with Life Scale Scoring and Interpretations </w:t>
      </w:r>
    </w:p>
    <w:p w14:paraId="4658E6B6" w14:textId="77777777" w:rsidR="00A565C9" w:rsidRDefault="00000000">
      <w:pPr>
        <w:spacing w:after="0" w:line="259" w:lineRule="auto"/>
        <w:ind w:right="20" w:firstLine="0"/>
        <w:jc w:val="center"/>
      </w:pPr>
      <w:r>
        <w:rPr>
          <w:sz w:val="16"/>
        </w:rPr>
        <w:t xml:space="preserve"> </w:t>
      </w:r>
    </w:p>
    <w:tbl>
      <w:tblPr>
        <w:tblStyle w:val="TableGrid"/>
        <w:tblW w:w="4945" w:type="dxa"/>
        <w:tblInd w:w="91" w:type="dxa"/>
        <w:tblCellMar>
          <w:top w:w="42" w:type="dxa"/>
          <w:left w:w="0" w:type="dxa"/>
          <w:bottom w:w="0" w:type="dxa"/>
          <w:right w:w="71" w:type="dxa"/>
        </w:tblCellMar>
        <w:tblLook w:val="04A0" w:firstRow="1" w:lastRow="0" w:firstColumn="1" w:lastColumn="0" w:noHBand="0" w:noVBand="1"/>
      </w:tblPr>
      <w:tblGrid>
        <w:gridCol w:w="1626"/>
        <w:gridCol w:w="750"/>
        <w:gridCol w:w="106"/>
        <w:gridCol w:w="1267"/>
        <w:gridCol w:w="536"/>
        <w:gridCol w:w="550"/>
        <w:gridCol w:w="110"/>
      </w:tblGrid>
      <w:tr w:rsidR="00A565C9" w14:paraId="016AE181" w14:textId="77777777">
        <w:trPr>
          <w:trHeight w:val="194"/>
        </w:trPr>
        <w:tc>
          <w:tcPr>
            <w:tcW w:w="2376" w:type="dxa"/>
            <w:gridSpan w:val="2"/>
            <w:tcBorders>
              <w:top w:val="single" w:sz="4" w:space="0" w:color="000000"/>
              <w:left w:val="single" w:sz="4" w:space="0" w:color="000000"/>
              <w:bottom w:val="single" w:sz="4" w:space="0" w:color="000000"/>
              <w:right w:val="single" w:sz="4" w:space="0" w:color="000000"/>
            </w:tcBorders>
          </w:tcPr>
          <w:p w14:paraId="5B97AB08" w14:textId="77777777" w:rsidR="00A565C9" w:rsidRDefault="00000000">
            <w:pPr>
              <w:spacing w:after="0" w:line="259" w:lineRule="auto"/>
              <w:ind w:left="106" w:right="0" w:firstLine="0"/>
              <w:jc w:val="left"/>
            </w:pPr>
            <w:r>
              <w:rPr>
                <w:sz w:val="16"/>
              </w:rPr>
              <w:t xml:space="preserve">Satisfaction with Life Scale </w:t>
            </w:r>
          </w:p>
        </w:tc>
        <w:tc>
          <w:tcPr>
            <w:tcW w:w="2569" w:type="dxa"/>
            <w:gridSpan w:val="5"/>
            <w:tcBorders>
              <w:top w:val="single" w:sz="4" w:space="0" w:color="000000"/>
              <w:left w:val="single" w:sz="4" w:space="0" w:color="000000"/>
              <w:bottom w:val="single" w:sz="4" w:space="0" w:color="000000"/>
              <w:right w:val="single" w:sz="4" w:space="0" w:color="000000"/>
            </w:tcBorders>
          </w:tcPr>
          <w:p w14:paraId="648946B8" w14:textId="77777777" w:rsidR="00A565C9" w:rsidRDefault="00000000">
            <w:pPr>
              <w:spacing w:after="0" w:line="259" w:lineRule="auto"/>
              <w:ind w:left="106" w:right="0" w:firstLine="0"/>
              <w:jc w:val="left"/>
            </w:pPr>
            <w:r>
              <w:rPr>
                <w:sz w:val="16"/>
              </w:rPr>
              <w:t xml:space="preserve">Interpretation </w:t>
            </w:r>
          </w:p>
        </w:tc>
      </w:tr>
      <w:tr w:rsidR="00A565C9" w14:paraId="7B042596" w14:textId="77777777">
        <w:trPr>
          <w:trHeight w:val="2770"/>
        </w:trPr>
        <w:tc>
          <w:tcPr>
            <w:tcW w:w="1626" w:type="dxa"/>
            <w:tcBorders>
              <w:top w:val="single" w:sz="4" w:space="0" w:color="000000"/>
              <w:left w:val="single" w:sz="4" w:space="0" w:color="000000"/>
              <w:bottom w:val="single" w:sz="4" w:space="0" w:color="000000"/>
              <w:right w:val="nil"/>
            </w:tcBorders>
          </w:tcPr>
          <w:p w14:paraId="7C59D179" w14:textId="77777777" w:rsidR="00A565C9" w:rsidRDefault="00000000">
            <w:pPr>
              <w:spacing w:after="4" w:line="259" w:lineRule="auto"/>
              <w:ind w:left="106" w:right="0" w:firstLine="0"/>
              <w:jc w:val="left"/>
            </w:pPr>
            <w:r>
              <w:rPr>
                <w:sz w:val="16"/>
              </w:rPr>
              <w:t xml:space="preserve">6.17 to 7.00 </w:t>
            </w:r>
          </w:p>
          <w:p w14:paraId="1CC61755" w14:textId="77777777" w:rsidR="00A565C9" w:rsidRDefault="00000000">
            <w:pPr>
              <w:tabs>
                <w:tab w:val="center" w:pos="747"/>
                <w:tab w:val="right" w:pos="1555"/>
              </w:tabs>
              <w:spacing w:after="0" w:line="259" w:lineRule="auto"/>
              <w:ind w:right="0" w:firstLine="0"/>
              <w:jc w:val="left"/>
            </w:pPr>
            <w:r>
              <w:rPr>
                <w:sz w:val="16"/>
              </w:rPr>
              <w:t xml:space="preserve">Very </w:t>
            </w:r>
            <w:r>
              <w:rPr>
                <w:sz w:val="16"/>
              </w:rPr>
              <w:tab/>
              <w:t xml:space="preserve">high </w:t>
            </w:r>
            <w:r>
              <w:rPr>
                <w:sz w:val="16"/>
              </w:rPr>
              <w:tab/>
              <w:t xml:space="preserve">score; </w:t>
            </w:r>
          </w:p>
          <w:p w14:paraId="7679C701" w14:textId="77777777" w:rsidR="00A565C9" w:rsidRDefault="00000000">
            <w:pPr>
              <w:spacing w:after="0" w:line="259" w:lineRule="auto"/>
              <w:ind w:left="106" w:right="0" w:firstLine="0"/>
              <w:jc w:val="left"/>
            </w:pPr>
            <w:r>
              <w:rPr>
                <w:sz w:val="16"/>
              </w:rPr>
              <w:t xml:space="preserve">satisfied </w:t>
            </w:r>
          </w:p>
          <w:p w14:paraId="38D47B3B" w14:textId="77777777" w:rsidR="00A565C9" w:rsidRDefault="00000000">
            <w:pPr>
              <w:spacing w:after="0" w:line="259" w:lineRule="auto"/>
              <w:ind w:left="106" w:right="0" w:firstLine="0"/>
              <w:jc w:val="left"/>
            </w:pPr>
            <w:r>
              <w:rPr>
                <w:sz w:val="16"/>
              </w:rPr>
              <w:t xml:space="preserve"> </w:t>
            </w:r>
          </w:p>
        </w:tc>
        <w:tc>
          <w:tcPr>
            <w:tcW w:w="750" w:type="dxa"/>
            <w:tcBorders>
              <w:top w:val="single" w:sz="4" w:space="0" w:color="000000"/>
              <w:left w:val="nil"/>
              <w:bottom w:val="single" w:sz="4" w:space="0" w:color="000000"/>
              <w:right w:val="single" w:sz="4" w:space="0" w:color="000000"/>
            </w:tcBorders>
          </w:tcPr>
          <w:p w14:paraId="4A8868AA" w14:textId="77777777" w:rsidR="00A565C9" w:rsidRDefault="00000000">
            <w:pPr>
              <w:spacing w:after="0" w:line="259" w:lineRule="auto"/>
              <w:ind w:right="0" w:firstLine="0"/>
              <w:jc w:val="left"/>
            </w:pPr>
            <w:r>
              <w:rPr>
                <w:sz w:val="16"/>
              </w:rPr>
              <w:t xml:space="preserve">extremely </w:t>
            </w:r>
          </w:p>
        </w:tc>
        <w:tc>
          <w:tcPr>
            <w:tcW w:w="2569" w:type="dxa"/>
            <w:gridSpan w:val="5"/>
            <w:tcBorders>
              <w:top w:val="single" w:sz="4" w:space="0" w:color="000000"/>
              <w:left w:val="single" w:sz="4" w:space="0" w:color="000000"/>
              <w:bottom w:val="single" w:sz="4" w:space="0" w:color="000000"/>
              <w:right w:val="single" w:sz="4" w:space="0" w:color="000000"/>
            </w:tcBorders>
          </w:tcPr>
          <w:p w14:paraId="6E24209D" w14:textId="77777777" w:rsidR="00A565C9" w:rsidRDefault="00000000">
            <w:pPr>
              <w:spacing w:after="0" w:line="259" w:lineRule="auto"/>
              <w:ind w:left="106" w:right="39" w:firstLine="0"/>
            </w:pPr>
            <w:r>
              <w:rPr>
                <w:sz w:val="16"/>
              </w:rPr>
              <w:t xml:space="preserve">Respondents who scored in this range love their lives and feel that things are going well. Their lives are not perfect, but they feel that things are about as good as lives get. Furthermore, just because the person is satisfied does not mean he or she is complacent. Growth and challenge might be a part of the reason the respondent is satisfied. For most people in the high-scoring range, life is enjoyable, and the major domains are going well – work, school, family or friends, leisure, and personal development. </w:t>
            </w:r>
          </w:p>
        </w:tc>
      </w:tr>
      <w:tr w:rsidR="00A565C9" w14:paraId="490C0414" w14:textId="77777777">
        <w:trPr>
          <w:trHeight w:val="929"/>
        </w:trPr>
        <w:tc>
          <w:tcPr>
            <w:tcW w:w="1626" w:type="dxa"/>
            <w:tcBorders>
              <w:top w:val="single" w:sz="4" w:space="0" w:color="000000"/>
              <w:left w:val="single" w:sz="4" w:space="0" w:color="000000"/>
              <w:bottom w:val="single" w:sz="4" w:space="0" w:color="000000"/>
              <w:right w:val="nil"/>
            </w:tcBorders>
          </w:tcPr>
          <w:p w14:paraId="6922E3C0" w14:textId="77777777" w:rsidR="00A565C9" w:rsidRDefault="00000000">
            <w:pPr>
              <w:spacing w:after="0" w:line="259" w:lineRule="auto"/>
              <w:ind w:left="106" w:right="0" w:firstLine="0"/>
              <w:jc w:val="left"/>
            </w:pPr>
            <w:r>
              <w:rPr>
                <w:sz w:val="16"/>
              </w:rPr>
              <w:t xml:space="preserve">5.31 to 6.16 </w:t>
            </w:r>
          </w:p>
          <w:p w14:paraId="7A882B1E" w14:textId="77777777" w:rsidR="00A565C9" w:rsidRDefault="00000000">
            <w:pPr>
              <w:spacing w:after="0" w:line="259" w:lineRule="auto"/>
              <w:ind w:left="106" w:right="0" w:firstLine="0"/>
              <w:jc w:val="left"/>
            </w:pPr>
            <w:r>
              <w:rPr>
                <w:sz w:val="16"/>
              </w:rPr>
              <w:t xml:space="preserve">High score; satisfied </w:t>
            </w:r>
          </w:p>
          <w:p w14:paraId="54EB0D17" w14:textId="77777777" w:rsidR="00A565C9" w:rsidRDefault="00000000">
            <w:pPr>
              <w:spacing w:after="0" w:line="259" w:lineRule="auto"/>
              <w:ind w:left="106" w:right="0" w:firstLine="0"/>
              <w:jc w:val="left"/>
            </w:pPr>
            <w:r>
              <w:rPr>
                <w:sz w:val="16"/>
              </w:rPr>
              <w:t xml:space="preserve"> </w:t>
            </w:r>
          </w:p>
        </w:tc>
        <w:tc>
          <w:tcPr>
            <w:tcW w:w="750" w:type="dxa"/>
            <w:tcBorders>
              <w:top w:val="single" w:sz="4" w:space="0" w:color="000000"/>
              <w:left w:val="nil"/>
              <w:bottom w:val="single" w:sz="4" w:space="0" w:color="000000"/>
              <w:right w:val="single" w:sz="4" w:space="0" w:color="000000"/>
            </w:tcBorders>
          </w:tcPr>
          <w:p w14:paraId="58621A79" w14:textId="77777777" w:rsidR="00A565C9" w:rsidRDefault="00A565C9">
            <w:pPr>
              <w:spacing w:after="160" w:line="259" w:lineRule="auto"/>
              <w:ind w:right="0" w:firstLine="0"/>
              <w:jc w:val="left"/>
            </w:pPr>
          </w:p>
        </w:tc>
        <w:tc>
          <w:tcPr>
            <w:tcW w:w="2569" w:type="dxa"/>
            <w:gridSpan w:val="5"/>
            <w:tcBorders>
              <w:top w:val="single" w:sz="4" w:space="0" w:color="000000"/>
              <w:left w:val="single" w:sz="4" w:space="0" w:color="000000"/>
              <w:bottom w:val="single" w:sz="4" w:space="0" w:color="000000"/>
              <w:right w:val="single" w:sz="4" w:space="0" w:color="000000"/>
            </w:tcBorders>
          </w:tcPr>
          <w:p w14:paraId="469E7C1B" w14:textId="77777777" w:rsidR="00A565C9" w:rsidRDefault="00000000">
            <w:pPr>
              <w:spacing w:after="0" w:line="259" w:lineRule="auto"/>
              <w:ind w:left="106" w:right="40" w:firstLine="0"/>
            </w:pPr>
            <w:r>
              <w:rPr>
                <w:sz w:val="16"/>
              </w:rPr>
              <w:t xml:space="preserve">Individuals who scored in this range like their lives and feel that things are going well. They know their lives are not perfect but things are mostly good. </w:t>
            </w:r>
          </w:p>
        </w:tc>
      </w:tr>
      <w:tr w:rsidR="00A565C9" w14:paraId="283F5F90" w14:textId="77777777">
        <w:trPr>
          <w:trHeight w:val="2035"/>
        </w:trPr>
        <w:tc>
          <w:tcPr>
            <w:tcW w:w="2376" w:type="dxa"/>
            <w:gridSpan w:val="2"/>
            <w:tcBorders>
              <w:top w:val="single" w:sz="4" w:space="0" w:color="000000"/>
              <w:left w:val="single" w:sz="4" w:space="0" w:color="000000"/>
              <w:bottom w:val="single" w:sz="4" w:space="0" w:color="000000"/>
              <w:right w:val="single" w:sz="4" w:space="0" w:color="000000"/>
            </w:tcBorders>
          </w:tcPr>
          <w:p w14:paraId="6D055F29" w14:textId="77777777" w:rsidR="00A565C9" w:rsidRDefault="00000000">
            <w:pPr>
              <w:spacing w:after="0" w:line="259" w:lineRule="auto"/>
              <w:ind w:left="106" w:right="0" w:firstLine="0"/>
              <w:jc w:val="left"/>
            </w:pPr>
            <w:r>
              <w:rPr>
                <w:sz w:val="16"/>
              </w:rPr>
              <w:t xml:space="preserve">4.45 to 5.30 </w:t>
            </w:r>
          </w:p>
          <w:p w14:paraId="02209751" w14:textId="77777777" w:rsidR="00A565C9" w:rsidRDefault="00000000">
            <w:pPr>
              <w:spacing w:after="0" w:line="259" w:lineRule="auto"/>
              <w:ind w:left="106" w:right="0" w:firstLine="0"/>
              <w:jc w:val="left"/>
            </w:pPr>
            <w:r>
              <w:rPr>
                <w:sz w:val="16"/>
              </w:rPr>
              <w:t xml:space="preserve">Average score; slightly satisfied </w:t>
            </w:r>
          </w:p>
          <w:p w14:paraId="3759B5CC" w14:textId="77777777" w:rsidR="00A565C9" w:rsidRDefault="00000000">
            <w:pPr>
              <w:spacing w:after="0" w:line="259" w:lineRule="auto"/>
              <w:ind w:left="106" w:right="0" w:firstLine="0"/>
              <w:jc w:val="left"/>
            </w:pPr>
            <w:r>
              <w:rPr>
                <w:sz w:val="16"/>
              </w:rPr>
              <w:t xml:space="preserve"> </w:t>
            </w:r>
          </w:p>
        </w:tc>
        <w:tc>
          <w:tcPr>
            <w:tcW w:w="2569" w:type="dxa"/>
            <w:gridSpan w:val="5"/>
            <w:tcBorders>
              <w:top w:val="single" w:sz="4" w:space="0" w:color="000000"/>
              <w:left w:val="single" w:sz="4" w:space="0" w:color="000000"/>
              <w:bottom w:val="single" w:sz="4" w:space="0" w:color="000000"/>
              <w:right w:val="single" w:sz="4" w:space="0" w:color="000000"/>
            </w:tcBorders>
          </w:tcPr>
          <w:p w14:paraId="07A035DF" w14:textId="77777777" w:rsidR="00A565C9" w:rsidRDefault="00000000">
            <w:pPr>
              <w:spacing w:after="0" w:line="259" w:lineRule="auto"/>
              <w:ind w:left="106" w:right="39" w:firstLine="0"/>
            </w:pPr>
            <w:r>
              <w:rPr>
                <w:sz w:val="16"/>
              </w:rPr>
              <w:t xml:space="preserve">The average of life satisfaction in economically developed nations in this range – most of the people are generally satisfied, but have some areas where they very much would like some improvement. Some individuals score in this range because they are mostly satisfied in most areas of their lives but see the need for some improvement in each area </w:t>
            </w:r>
          </w:p>
        </w:tc>
      </w:tr>
      <w:tr w:rsidR="00A565C9" w14:paraId="16836AA3" w14:textId="77777777">
        <w:trPr>
          <w:trHeight w:val="1666"/>
        </w:trPr>
        <w:tc>
          <w:tcPr>
            <w:tcW w:w="2376" w:type="dxa"/>
            <w:gridSpan w:val="2"/>
            <w:tcBorders>
              <w:top w:val="single" w:sz="4" w:space="0" w:color="000000"/>
              <w:left w:val="single" w:sz="4" w:space="0" w:color="000000"/>
              <w:bottom w:val="single" w:sz="4" w:space="0" w:color="000000"/>
              <w:right w:val="single" w:sz="4" w:space="0" w:color="000000"/>
            </w:tcBorders>
          </w:tcPr>
          <w:p w14:paraId="2241EFF4" w14:textId="77777777" w:rsidR="00A565C9" w:rsidRDefault="00000000">
            <w:pPr>
              <w:spacing w:after="0" w:line="259" w:lineRule="auto"/>
              <w:ind w:left="106" w:right="0" w:firstLine="0"/>
              <w:jc w:val="left"/>
            </w:pPr>
            <w:r>
              <w:rPr>
                <w:sz w:val="16"/>
              </w:rPr>
              <w:t xml:space="preserve">3.59 to 4.44 </w:t>
            </w:r>
          </w:p>
          <w:p w14:paraId="569F38E8" w14:textId="77777777" w:rsidR="00A565C9" w:rsidRDefault="00000000">
            <w:pPr>
              <w:spacing w:after="0" w:line="259" w:lineRule="auto"/>
              <w:ind w:left="106" w:right="0" w:firstLine="0"/>
              <w:jc w:val="left"/>
            </w:pPr>
            <w:r>
              <w:rPr>
                <w:sz w:val="16"/>
              </w:rPr>
              <w:t xml:space="preserve">Below average; neutral </w:t>
            </w:r>
          </w:p>
          <w:p w14:paraId="3557113F" w14:textId="77777777" w:rsidR="00A565C9" w:rsidRDefault="00000000">
            <w:pPr>
              <w:spacing w:after="0" w:line="259" w:lineRule="auto"/>
              <w:ind w:left="106" w:right="0" w:firstLine="0"/>
              <w:jc w:val="left"/>
            </w:pPr>
            <w:r>
              <w:rPr>
                <w:sz w:val="16"/>
              </w:rPr>
              <w:t xml:space="preserve"> </w:t>
            </w:r>
          </w:p>
        </w:tc>
        <w:tc>
          <w:tcPr>
            <w:tcW w:w="2569" w:type="dxa"/>
            <w:gridSpan w:val="5"/>
            <w:tcBorders>
              <w:top w:val="single" w:sz="4" w:space="0" w:color="000000"/>
              <w:left w:val="single" w:sz="4" w:space="0" w:color="000000"/>
              <w:bottom w:val="single" w:sz="4" w:space="0" w:color="000000"/>
              <w:right w:val="single" w:sz="4" w:space="0" w:color="000000"/>
            </w:tcBorders>
          </w:tcPr>
          <w:p w14:paraId="683D661E" w14:textId="77777777" w:rsidR="00A565C9" w:rsidRDefault="00000000">
            <w:pPr>
              <w:spacing w:after="0" w:line="259" w:lineRule="auto"/>
              <w:ind w:left="106" w:right="37" w:firstLine="0"/>
            </w:pPr>
            <w:r>
              <w:rPr>
                <w:sz w:val="16"/>
              </w:rPr>
              <w:t xml:space="preserve">People who scored in this range usually have small but insignificant problems in several areas of their lives, or have many areas that are doing fine but one area that represents a substantial problem for them. Some people on this range can gain motivation from a small level of satisfaction. </w:t>
            </w:r>
          </w:p>
        </w:tc>
      </w:tr>
      <w:tr w:rsidR="00A565C9" w14:paraId="3AB0751D" w14:textId="77777777">
        <w:tblPrEx>
          <w:tblCellMar>
            <w:top w:w="37" w:type="dxa"/>
            <w:right w:w="0" w:type="dxa"/>
          </w:tblCellMar>
        </w:tblPrEx>
        <w:trPr>
          <w:trHeight w:val="2036"/>
        </w:trPr>
        <w:tc>
          <w:tcPr>
            <w:tcW w:w="2376" w:type="dxa"/>
            <w:gridSpan w:val="2"/>
            <w:tcBorders>
              <w:top w:val="single" w:sz="4" w:space="0" w:color="000000"/>
              <w:left w:val="single" w:sz="4" w:space="0" w:color="000000"/>
              <w:bottom w:val="single" w:sz="4" w:space="0" w:color="000000"/>
              <w:right w:val="single" w:sz="4" w:space="0" w:color="000000"/>
            </w:tcBorders>
          </w:tcPr>
          <w:p w14:paraId="4A9EAB9B" w14:textId="77777777" w:rsidR="00A565C9" w:rsidRDefault="00000000">
            <w:pPr>
              <w:spacing w:after="0" w:line="259" w:lineRule="auto"/>
              <w:ind w:left="106" w:right="0" w:firstLine="0"/>
              <w:jc w:val="left"/>
            </w:pPr>
            <w:r>
              <w:rPr>
                <w:sz w:val="16"/>
              </w:rPr>
              <w:lastRenderedPageBreak/>
              <w:t xml:space="preserve">2.73 to 3.58 </w:t>
            </w:r>
          </w:p>
          <w:p w14:paraId="442A4295" w14:textId="77777777" w:rsidR="00A565C9" w:rsidRDefault="00000000">
            <w:pPr>
              <w:spacing w:after="0" w:line="259" w:lineRule="auto"/>
              <w:ind w:left="106" w:right="0" w:firstLine="0"/>
              <w:jc w:val="left"/>
            </w:pPr>
            <w:r>
              <w:rPr>
                <w:sz w:val="16"/>
              </w:rPr>
              <w:t xml:space="preserve">Slightly dissatisfied </w:t>
            </w:r>
          </w:p>
          <w:p w14:paraId="24492FD6" w14:textId="77777777" w:rsidR="00A565C9" w:rsidRDefault="00000000">
            <w:pPr>
              <w:spacing w:after="0" w:line="259" w:lineRule="auto"/>
              <w:ind w:left="106" w:right="0" w:firstLine="0"/>
              <w:jc w:val="left"/>
            </w:pPr>
            <w:r>
              <w:rPr>
                <w:sz w:val="16"/>
              </w:rPr>
              <w:t xml:space="preserve"> </w:t>
            </w:r>
          </w:p>
        </w:tc>
        <w:tc>
          <w:tcPr>
            <w:tcW w:w="2569" w:type="dxa"/>
            <w:gridSpan w:val="5"/>
            <w:tcBorders>
              <w:top w:val="single" w:sz="4" w:space="0" w:color="000000"/>
              <w:left w:val="single" w:sz="4" w:space="0" w:color="000000"/>
              <w:bottom w:val="single" w:sz="4" w:space="0" w:color="000000"/>
              <w:right w:val="single" w:sz="4" w:space="0" w:color="000000"/>
            </w:tcBorders>
          </w:tcPr>
          <w:p w14:paraId="26BCF930" w14:textId="77777777" w:rsidR="00A565C9" w:rsidRDefault="00000000">
            <w:pPr>
              <w:spacing w:after="0" w:line="259" w:lineRule="auto"/>
              <w:ind w:left="106" w:right="110" w:firstLine="0"/>
            </w:pPr>
            <w:r>
              <w:rPr>
                <w:sz w:val="16"/>
              </w:rPr>
              <w:t xml:space="preserve">People who scored in this range are substantially dissatisfied with their lives. People in this range have several domains that are not going well. If life dissatisfaction is a response to a recent event such as bereavement, divorce, or a significant problem at work, the person will probably return over time to his or her former level of satisfaction. </w:t>
            </w:r>
          </w:p>
        </w:tc>
      </w:tr>
      <w:tr w:rsidR="00A565C9" w14:paraId="77D312F8" w14:textId="77777777">
        <w:tblPrEx>
          <w:tblCellMar>
            <w:top w:w="37" w:type="dxa"/>
            <w:right w:w="0" w:type="dxa"/>
          </w:tblCellMar>
        </w:tblPrEx>
        <w:trPr>
          <w:trHeight w:val="187"/>
        </w:trPr>
        <w:tc>
          <w:tcPr>
            <w:tcW w:w="2376" w:type="dxa"/>
            <w:gridSpan w:val="2"/>
            <w:vMerge w:val="restart"/>
            <w:tcBorders>
              <w:top w:val="single" w:sz="4" w:space="0" w:color="000000"/>
              <w:left w:val="single" w:sz="4" w:space="0" w:color="000000"/>
              <w:bottom w:val="single" w:sz="4" w:space="0" w:color="000000"/>
              <w:right w:val="single" w:sz="4" w:space="0" w:color="000000"/>
            </w:tcBorders>
          </w:tcPr>
          <w:p w14:paraId="1E89A8BD" w14:textId="77777777" w:rsidR="00A565C9" w:rsidRDefault="00000000">
            <w:pPr>
              <w:spacing w:after="0" w:line="259" w:lineRule="auto"/>
              <w:ind w:left="106" w:right="0" w:firstLine="0"/>
              <w:jc w:val="left"/>
            </w:pPr>
            <w:r>
              <w:rPr>
                <w:sz w:val="16"/>
              </w:rPr>
              <w:t xml:space="preserve">1.87 to 2.72 </w:t>
            </w:r>
          </w:p>
          <w:p w14:paraId="221B0DEA" w14:textId="77777777" w:rsidR="00A565C9" w:rsidRDefault="00000000">
            <w:pPr>
              <w:spacing w:after="0" w:line="259" w:lineRule="auto"/>
              <w:ind w:left="106" w:right="0" w:firstLine="0"/>
              <w:jc w:val="left"/>
            </w:pPr>
            <w:r>
              <w:rPr>
                <w:sz w:val="16"/>
              </w:rPr>
              <w:t xml:space="preserve">Dissatisfied </w:t>
            </w:r>
          </w:p>
          <w:p w14:paraId="02F186C7" w14:textId="77777777" w:rsidR="00A565C9" w:rsidRDefault="00000000">
            <w:pPr>
              <w:spacing w:after="0" w:line="259" w:lineRule="auto"/>
              <w:ind w:left="106" w:right="0" w:firstLine="0"/>
              <w:jc w:val="left"/>
            </w:pPr>
            <w:r>
              <w:rPr>
                <w:sz w:val="16"/>
              </w:rPr>
              <w:t xml:space="preserve"> </w:t>
            </w:r>
          </w:p>
        </w:tc>
        <w:tc>
          <w:tcPr>
            <w:tcW w:w="1373" w:type="dxa"/>
            <w:gridSpan w:val="2"/>
            <w:tcBorders>
              <w:top w:val="single" w:sz="4" w:space="0" w:color="000000"/>
              <w:left w:val="single" w:sz="4" w:space="0" w:color="000000"/>
              <w:bottom w:val="nil"/>
              <w:right w:val="nil"/>
            </w:tcBorders>
          </w:tcPr>
          <w:p w14:paraId="06CC3FB0" w14:textId="77777777" w:rsidR="00A565C9" w:rsidRDefault="00000000">
            <w:pPr>
              <w:spacing w:after="0" w:line="259" w:lineRule="auto"/>
              <w:ind w:left="106" w:right="0" w:firstLine="0"/>
              <w:jc w:val="left"/>
            </w:pPr>
            <w:r>
              <w:rPr>
                <w:sz w:val="16"/>
              </w:rPr>
              <w:t>People who scored</w:t>
            </w:r>
            <w:r>
              <w:rPr>
                <w:b/>
                <w:sz w:val="16"/>
              </w:rPr>
              <w:t xml:space="preserve"> </w:t>
            </w:r>
          </w:p>
        </w:tc>
        <w:tc>
          <w:tcPr>
            <w:tcW w:w="1085" w:type="dxa"/>
            <w:gridSpan w:val="2"/>
            <w:tcBorders>
              <w:top w:val="single" w:sz="4" w:space="0" w:color="000000"/>
              <w:left w:val="nil"/>
              <w:bottom w:val="nil"/>
              <w:right w:val="nil"/>
            </w:tcBorders>
            <w:shd w:val="clear" w:color="auto" w:fill="F7F7F7"/>
          </w:tcPr>
          <w:p w14:paraId="64B3E9AD" w14:textId="77777777" w:rsidR="00A565C9" w:rsidRDefault="00000000">
            <w:pPr>
              <w:spacing w:after="0" w:line="259" w:lineRule="auto"/>
              <w:ind w:right="-1" w:firstLine="0"/>
            </w:pPr>
            <w:r>
              <w:rPr>
                <w:sz w:val="16"/>
              </w:rPr>
              <w:t xml:space="preserve">within this range </w:t>
            </w:r>
          </w:p>
        </w:tc>
        <w:tc>
          <w:tcPr>
            <w:tcW w:w="110" w:type="dxa"/>
            <w:vMerge w:val="restart"/>
            <w:tcBorders>
              <w:top w:val="single" w:sz="4" w:space="0" w:color="000000"/>
              <w:left w:val="nil"/>
              <w:bottom w:val="single" w:sz="4" w:space="0" w:color="000000"/>
              <w:right w:val="single" w:sz="4" w:space="0" w:color="000000"/>
            </w:tcBorders>
            <w:vAlign w:val="bottom"/>
          </w:tcPr>
          <w:p w14:paraId="65187F28" w14:textId="77777777" w:rsidR="00A565C9" w:rsidRDefault="00000000">
            <w:pPr>
              <w:spacing w:after="0" w:line="259" w:lineRule="auto"/>
              <w:ind w:left="-3" w:right="0" w:firstLine="0"/>
              <w:jc w:val="left"/>
            </w:pPr>
            <w:r>
              <w:rPr>
                <w:sz w:val="16"/>
              </w:rPr>
              <w:t xml:space="preserve"> </w:t>
            </w:r>
          </w:p>
        </w:tc>
      </w:tr>
      <w:tr w:rsidR="00A565C9" w14:paraId="3D417D94" w14:textId="77777777">
        <w:tblPrEx>
          <w:tblCellMar>
            <w:top w:w="37" w:type="dxa"/>
            <w:right w:w="0" w:type="dxa"/>
          </w:tblCellMar>
        </w:tblPrEx>
        <w:trPr>
          <w:trHeight w:val="370"/>
        </w:trPr>
        <w:tc>
          <w:tcPr>
            <w:tcW w:w="0" w:type="auto"/>
            <w:gridSpan w:val="2"/>
            <w:vMerge/>
            <w:tcBorders>
              <w:top w:val="nil"/>
              <w:left w:val="single" w:sz="4" w:space="0" w:color="000000"/>
              <w:bottom w:val="nil"/>
              <w:right w:val="single" w:sz="4" w:space="0" w:color="000000"/>
            </w:tcBorders>
          </w:tcPr>
          <w:p w14:paraId="778BB471" w14:textId="77777777" w:rsidR="00A565C9" w:rsidRDefault="00A565C9">
            <w:pPr>
              <w:spacing w:after="160" w:line="259" w:lineRule="auto"/>
              <w:ind w:right="0" w:firstLine="0"/>
              <w:jc w:val="left"/>
            </w:pPr>
          </w:p>
        </w:tc>
        <w:tc>
          <w:tcPr>
            <w:tcW w:w="106" w:type="dxa"/>
            <w:vMerge w:val="restart"/>
            <w:tcBorders>
              <w:top w:val="nil"/>
              <w:left w:val="single" w:sz="4" w:space="0" w:color="000000"/>
              <w:bottom w:val="single" w:sz="4" w:space="0" w:color="000000"/>
              <w:right w:val="nil"/>
            </w:tcBorders>
          </w:tcPr>
          <w:p w14:paraId="45965919" w14:textId="77777777" w:rsidR="00A565C9" w:rsidRDefault="00A565C9">
            <w:pPr>
              <w:spacing w:after="160" w:line="259" w:lineRule="auto"/>
              <w:ind w:right="0" w:firstLine="0"/>
              <w:jc w:val="left"/>
            </w:pPr>
          </w:p>
        </w:tc>
        <w:tc>
          <w:tcPr>
            <w:tcW w:w="2353" w:type="dxa"/>
            <w:gridSpan w:val="3"/>
            <w:tcBorders>
              <w:top w:val="nil"/>
              <w:left w:val="nil"/>
              <w:bottom w:val="nil"/>
              <w:right w:val="nil"/>
            </w:tcBorders>
            <w:shd w:val="clear" w:color="auto" w:fill="F7F7F7"/>
          </w:tcPr>
          <w:p w14:paraId="33E4EC46" w14:textId="77777777" w:rsidR="00A565C9" w:rsidRDefault="00000000">
            <w:pPr>
              <w:spacing w:after="0" w:line="259" w:lineRule="auto"/>
              <w:ind w:right="0" w:firstLine="0"/>
            </w:pPr>
            <w:r>
              <w:rPr>
                <w:sz w:val="16"/>
              </w:rPr>
              <w:t>expressed cognitive judgments indicating lower satisfaction with</w:t>
            </w:r>
          </w:p>
        </w:tc>
        <w:tc>
          <w:tcPr>
            <w:tcW w:w="0" w:type="auto"/>
            <w:vMerge/>
            <w:tcBorders>
              <w:top w:val="nil"/>
              <w:left w:val="nil"/>
              <w:bottom w:val="nil"/>
              <w:right w:val="single" w:sz="4" w:space="0" w:color="000000"/>
            </w:tcBorders>
          </w:tcPr>
          <w:p w14:paraId="70490B40" w14:textId="77777777" w:rsidR="00A565C9" w:rsidRDefault="00A565C9">
            <w:pPr>
              <w:spacing w:after="160" w:line="259" w:lineRule="auto"/>
              <w:ind w:right="0" w:firstLine="0"/>
              <w:jc w:val="left"/>
            </w:pPr>
          </w:p>
        </w:tc>
      </w:tr>
      <w:tr w:rsidR="00A565C9" w14:paraId="353A0934" w14:textId="77777777">
        <w:tblPrEx>
          <w:tblCellMar>
            <w:top w:w="37" w:type="dxa"/>
            <w:right w:w="0" w:type="dxa"/>
          </w:tblCellMar>
        </w:tblPrEx>
        <w:trPr>
          <w:trHeight w:val="186"/>
        </w:trPr>
        <w:tc>
          <w:tcPr>
            <w:tcW w:w="0" w:type="auto"/>
            <w:gridSpan w:val="2"/>
            <w:vMerge/>
            <w:tcBorders>
              <w:top w:val="nil"/>
              <w:left w:val="single" w:sz="4" w:space="0" w:color="000000"/>
              <w:bottom w:val="single" w:sz="4" w:space="0" w:color="000000"/>
              <w:right w:val="single" w:sz="4" w:space="0" w:color="000000"/>
            </w:tcBorders>
          </w:tcPr>
          <w:p w14:paraId="147B5CD4"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14:paraId="5BA4DE1F" w14:textId="77777777" w:rsidR="00A565C9" w:rsidRDefault="00A565C9">
            <w:pPr>
              <w:spacing w:after="160" w:line="259" w:lineRule="auto"/>
              <w:ind w:right="0" w:firstLine="0"/>
              <w:jc w:val="left"/>
            </w:pPr>
          </w:p>
        </w:tc>
        <w:tc>
          <w:tcPr>
            <w:tcW w:w="1803" w:type="dxa"/>
            <w:gridSpan w:val="2"/>
            <w:tcBorders>
              <w:top w:val="nil"/>
              <w:left w:val="nil"/>
              <w:bottom w:val="single" w:sz="4" w:space="0" w:color="000000"/>
              <w:right w:val="nil"/>
            </w:tcBorders>
            <w:shd w:val="clear" w:color="auto" w:fill="F7F7F7"/>
          </w:tcPr>
          <w:p w14:paraId="5EEA3270" w14:textId="77777777" w:rsidR="00A565C9" w:rsidRDefault="00000000">
            <w:pPr>
              <w:spacing w:after="0" w:line="259" w:lineRule="auto"/>
              <w:ind w:right="0" w:firstLine="0"/>
            </w:pPr>
            <w:r>
              <w:rPr>
                <w:sz w:val="16"/>
              </w:rPr>
              <w:t>their overall life experience.</w:t>
            </w:r>
          </w:p>
        </w:tc>
        <w:tc>
          <w:tcPr>
            <w:tcW w:w="550" w:type="dxa"/>
            <w:tcBorders>
              <w:top w:val="nil"/>
              <w:left w:val="nil"/>
              <w:bottom w:val="single" w:sz="4" w:space="0" w:color="000000"/>
              <w:right w:val="nil"/>
            </w:tcBorders>
          </w:tcPr>
          <w:p w14:paraId="599DD119" w14:textId="77777777" w:rsidR="00A565C9" w:rsidRDefault="00000000">
            <w:pPr>
              <w:spacing w:after="0" w:line="259" w:lineRule="auto"/>
              <w:ind w:right="0" w:firstLine="0"/>
              <w:jc w:val="left"/>
            </w:pPr>
            <w:r>
              <w:rPr>
                <w:b/>
                <w:sz w:val="16"/>
              </w:rPr>
              <w:t xml:space="preserve"> </w:t>
            </w:r>
          </w:p>
        </w:tc>
        <w:tc>
          <w:tcPr>
            <w:tcW w:w="0" w:type="auto"/>
            <w:vMerge/>
            <w:tcBorders>
              <w:top w:val="nil"/>
              <w:left w:val="nil"/>
              <w:bottom w:val="single" w:sz="4" w:space="0" w:color="000000"/>
              <w:right w:val="single" w:sz="4" w:space="0" w:color="000000"/>
            </w:tcBorders>
          </w:tcPr>
          <w:p w14:paraId="166B80D4" w14:textId="77777777" w:rsidR="00A565C9" w:rsidRDefault="00A565C9">
            <w:pPr>
              <w:spacing w:after="160" w:line="259" w:lineRule="auto"/>
              <w:ind w:right="0" w:firstLine="0"/>
              <w:jc w:val="left"/>
            </w:pPr>
          </w:p>
        </w:tc>
      </w:tr>
      <w:tr w:rsidR="00A565C9" w14:paraId="4C7E7ADA" w14:textId="77777777">
        <w:tblPrEx>
          <w:tblCellMar>
            <w:top w:w="37" w:type="dxa"/>
            <w:right w:w="0" w:type="dxa"/>
          </w:tblCellMar>
        </w:tblPrEx>
        <w:trPr>
          <w:trHeight w:val="1118"/>
        </w:trPr>
        <w:tc>
          <w:tcPr>
            <w:tcW w:w="2376" w:type="dxa"/>
            <w:gridSpan w:val="2"/>
            <w:tcBorders>
              <w:top w:val="single" w:sz="4" w:space="0" w:color="000000"/>
              <w:left w:val="single" w:sz="4" w:space="0" w:color="000000"/>
              <w:bottom w:val="single" w:sz="4" w:space="0" w:color="000000"/>
              <w:right w:val="single" w:sz="4" w:space="0" w:color="000000"/>
            </w:tcBorders>
          </w:tcPr>
          <w:p w14:paraId="0E7FCE9C" w14:textId="77777777" w:rsidR="00A565C9" w:rsidRDefault="00000000">
            <w:pPr>
              <w:spacing w:after="0" w:line="259" w:lineRule="auto"/>
              <w:ind w:left="106" w:right="0" w:firstLine="0"/>
              <w:jc w:val="left"/>
            </w:pPr>
            <w:r>
              <w:rPr>
                <w:sz w:val="16"/>
              </w:rPr>
              <w:t xml:space="preserve">to 1.86 </w:t>
            </w:r>
          </w:p>
          <w:p w14:paraId="5825EB6C" w14:textId="77777777" w:rsidR="00A565C9" w:rsidRDefault="00000000">
            <w:pPr>
              <w:spacing w:after="0" w:line="259" w:lineRule="auto"/>
              <w:ind w:left="106" w:right="0" w:firstLine="0"/>
              <w:jc w:val="left"/>
            </w:pPr>
            <w:r>
              <w:rPr>
                <w:sz w:val="16"/>
              </w:rPr>
              <w:t xml:space="preserve">Extremely Dissatisfied </w:t>
            </w:r>
          </w:p>
        </w:tc>
        <w:tc>
          <w:tcPr>
            <w:tcW w:w="2569" w:type="dxa"/>
            <w:gridSpan w:val="5"/>
            <w:tcBorders>
              <w:top w:val="single" w:sz="4" w:space="0" w:color="000000"/>
              <w:left w:val="single" w:sz="4" w:space="0" w:color="000000"/>
              <w:bottom w:val="single" w:sz="4" w:space="0" w:color="000000"/>
              <w:right w:val="single" w:sz="4" w:space="0" w:color="000000"/>
            </w:tcBorders>
          </w:tcPr>
          <w:p w14:paraId="41C56347" w14:textId="77777777" w:rsidR="00A565C9" w:rsidRDefault="00000000">
            <w:pPr>
              <w:spacing w:after="0" w:line="259" w:lineRule="auto"/>
              <w:ind w:left="106" w:right="110" w:firstLine="0"/>
            </w:pPr>
            <w:r>
              <w:rPr>
                <w:sz w:val="16"/>
              </w:rPr>
              <w:t xml:space="preserve">Individuals who score in this range are usually extremely unhappy with their current life. Dissatisfaction at this level is often due to dissatisfaction in multiple areas of life.  </w:t>
            </w:r>
          </w:p>
        </w:tc>
      </w:tr>
    </w:tbl>
    <w:p w14:paraId="3034D587" w14:textId="77777777" w:rsidR="002D339F" w:rsidRDefault="002D339F">
      <w:pPr>
        <w:ind w:left="-15" w:right="0"/>
      </w:pPr>
    </w:p>
    <w:p w14:paraId="2B3BD1CA" w14:textId="0EBE28ED" w:rsidR="00A565C9" w:rsidRDefault="00000000">
      <w:pPr>
        <w:ind w:left="-15" w:right="0"/>
      </w:pPr>
      <w:r>
        <w:t xml:space="preserve">In developing the scale, Diener et al. (1985) tested it widely and reported that it does have good psychometric properties, as well as a high test-retest coefficient (meaning participants who completed the scale more than once demonstrated the same results consistently). </w:t>
      </w:r>
    </w:p>
    <w:p w14:paraId="30EC0EFF" w14:textId="77777777" w:rsidR="00A565C9" w:rsidRDefault="00000000">
      <w:pPr>
        <w:spacing w:after="0" w:line="259" w:lineRule="auto"/>
        <w:ind w:right="0" w:firstLine="0"/>
        <w:jc w:val="left"/>
      </w:pPr>
      <w:r>
        <w:rPr>
          <w:i/>
        </w:rPr>
        <w:t xml:space="preserve"> </w:t>
      </w:r>
    </w:p>
    <w:p w14:paraId="6B081397" w14:textId="77777777" w:rsidR="00A565C9" w:rsidRDefault="00000000">
      <w:pPr>
        <w:spacing w:after="21" w:line="259" w:lineRule="auto"/>
        <w:ind w:left="-5" w:right="0" w:hanging="10"/>
        <w:jc w:val="left"/>
      </w:pPr>
      <w:r>
        <w:rPr>
          <w:i/>
          <w:sz w:val="20"/>
        </w:rPr>
        <w:t xml:space="preserve">Data Gathering Procedure </w:t>
      </w:r>
    </w:p>
    <w:p w14:paraId="2FE48895" w14:textId="77777777" w:rsidR="00A565C9" w:rsidRDefault="00000000">
      <w:pPr>
        <w:ind w:left="-15" w:right="0"/>
      </w:pPr>
      <w:r>
        <w:rPr>
          <w:i/>
        </w:rPr>
        <w:t xml:space="preserve">Seeking Permission to Conduct the Study. </w:t>
      </w:r>
      <w:r>
        <w:t xml:space="preserve">The researchers adhered to the following steps when collecting the data for this investigation. The researchers coordinated with the office of the secretary of Pilar College of Zamboanga City, Inc. for the list of faculty members for the school year 2023-2024. A week was established for obtaining permission from the chosen participants. When requesting authorization for data gathering, the researchers contacted the institution to see what their protocol involves and upon approval of the President of Pilar College of Zamboanga City, Inc., questionnaires were sent to respondents as part of the final roster for pilot testing of the instrument via google form. To conduct effective research, researchers provided clarity regarding their research questions by considering what specific information aimed to be discovered.  </w:t>
      </w:r>
    </w:p>
    <w:p w14:paraId="6D58985D" w14:textId="77777777" w:rsidR="00A565C9" w:rsidRDefault="00000000">
      <w:pPr>
        <w:ind w:left="-15" w:right="0" w:firstLine="0"/>
      </w:pPr>
      <w:r>
        <w:rPr>
          <w:i/>
        </w:rPr>
        <w:t>Administration and Retrieval of Data.</w:t>
      </w:r>
      <w:r>
        <w:t xml:space="preserve"> </w:t>
      </w:r>
      <w:r>
        <w:rPr>
          <w:b/>
        </w:rPr>
        <w:t>Data validation</w:t>
      </w:r>
      <w:r>
        <w:t xml:space="preserve"> is the process of ensuring that source data is accurate and of high quality before using, </w:t>
      </w:r>
      <w:r>
        <w:t>importing, or otherwise processing it. The goal of the researchers in validating data is to test the study for internal consistency by generating data that are accurate and complete. Adjustment of the number of copies may be required to accommodate all the respondents based on the computed sample size per program/course. The letter of request and the copies of the questionnaires were delivered personally to</w:t>
      </w:r>
      <w:r>
        <w:rPr>
          <w:rFonts w:ascii="Arial" w:eastAsia="Arial" w:hAnsi="Arial" w:cs="Arial"/>
          <w:sz w:val="22"/>
        </w:rPr>
        <w:t xml:space="preserve"> </w:t>
      </w:r>
      <w:r>
        <w:t xml:space="preserve">the concerned respondents. The results of retrieved questionnaire copies were tallied. Data were examined and interpreted using the appropriate statistical tool. </w:t>
      </w:r>
    </w:p>
    <w:p w14:paraId="7ADA18A0" w14:textId="77777777" w:rsidR="00A565C9" w:rsidRDefault="00000000">
      <w:pPr>
        <w:ind w:left="-15" w:right="0"/>
      </w:pPr>
      <w:r>
        <w:rPr>
          <w:i/>
        </w:rPr>
        <w:t>Tabulating, Collating, and Processing of the Data.</w:t>
      </w:r>
      <w:r>
        <w:t xml:space="preserve"> Data collected were kept by the assigned researcher. The researchers gathered all the tallied information of the respondents from the submitted data in the printed survey questionnaire. The researchers also secured all information and were treated with the highest confidentiality. After obtaining the data, the researchers presented it to the school’s statistician or data analyst to analyze the meaning of the data and explain the significance of the findings through statistical reports and data visualization. After the statistician or the data analyst provided the necessary calculations and results, the data were tabulated and interpreted. </w:t>
      </w:r>
    </w:p>
    <w:p w14:paraId="1BEFA13F" w14:textId="77777777" w:rsidR="00A565C9" w:rsidRDefault="00000000">
      <w:pPr>
        <w:spacing w:after="0" w:line="259" w:lineRule="auto"/>
        <w:ind w:right="0" w:firstLine="0"/>
        <w:jc w:val="left"/>
      </w:pPr>
      <w:r>
        <w:t xml:space="preserve"> </w:t>
      </w:r>
    </w:p>
    <w:p w14:paraId="5309AFBF" w14:textId="77777777" w:rsidR="00A565C9" w:rsidRDefault="00000000">
      <w:pPr>
        <w:spacing w:after="21" w:line="259" w:lineRule="auto"/>
        <w:ind w:left="-5" w:right="0" w:hanging="10"/>
        <w:jc w:val="left"/>
      </w:pPr>
      <w:r>
        <w:rPr>
          <w:i/>
          <w:sz w:val="20"/>
        </w:rPr>
        <w:t xml:space="preserve">Statistical Treatment of Data  </w:t>
      </w:r>
    </w:p>
    <w:p w14:paraId="35A825A1" w14:textId="77777777" w:rsidR="00A565C9" w:rsidRDefault="00000000">
      <w:pPr>
        <w:ind w:left="-15" w:right="0"/>
      </w:pPr>
      <w:r>
        <w:t xml:space="preserve">To facilitate the analysis of data, the following were used; </w:t>
      </w:r>
    </w:p>
    <w:p w14:paraId="0EB852E7" w14:textId="77777777" w:rsidR="00A565C9" w:rsidRDefault="00000000">
      <w:pPr>
        <w:ind w:left="-15" w:right="0"/>
      </w:pPr>
      <w:r>
        <w:rPr>
          <w:i/>
        </w:rPr>
        <w:t>Weighted Mean.</w:t>
      </w:r>
      <w:r>
        <w:t xml:space="preserve">  This measure will be used to determine the level of Life Satisfaction among the teachers of PCZC and the extent of frequency of the healthy lifestyle behavior/s. </w:t>
      </w:r>
    </w:p>
    <w:p w14:paraId="50513159" w14:textId="77777777" w:rsidR="00A565C9" w:rsidRDefault="00000000">
      <w:pPr>
        <w:ind w:left="-15" w:right="0"/>
      </w:pPr>
      <w:r>
        <w:rPr>
          <w:i/>
        </w:rPr>
        <w:t>Standard Deviation</w:t>
      </w:r>
      <w:r>
        <w:t xml:space="preserve">. This measure will be used to show how much variation from the mean exists. </w:t>
      </w:r>
    </w:p>
    <w:p w14:paraId="55DEFD78" w14:textId="77777777" w:rsidR="00A565C9" w:rsidRDefault="00000000">
      <w:pPr>
        <w:ind w:left="-15" w:right="0"/>
      </w:pPr>
      <w:r>
        <w:rPr>
          <w:i/>
        </w:rPr>
        <w:t>T-test.</w:t>
      </w:r>
      <w:r>
        <w:t xml:space="preserve"> This measure will be used to determine the significant difference in the relationship between healthy lifestyle behaviors and level of life satisfaction when grouped according to sex; it will also be used to determine the significant differences in the levels of life satisfaction between college teachers who engage in healthy lifestyle behaviors and those who do not. </w:t>
      </w:r>
    </w:p>
    <w:p w14:paraId="66AED223" w14:textId="77777777" w:rsidR="00A565C9" w:rsidRDefault="00000000">
      <w:pPr>
        <w:spacing w:line="242" w:lineRule="auto"/>
        <w:ind w:left="-15" w:right="0"/>
        <w:jc w:val="left"/>
      </w:pPr>
      <w:r>
        <w:rPr>
          <w:i/>
        </w:rPr>
        <w:lastRenderedPageBreak/>
        <w:t>ANOVA.</w:t>
      </w:r>
      <w:r>
        <w:t xml:space="preserve"> This measure will be used to determine </w:t>
      </w:r>
      <w:r>
        <w:tab/>
        <w:t xml:space="preserve">the </w:t>
      </w:r>
      <w:r>
        <w:tab/>
        <w:t xml:space="preserve">significant </w:t>
      </w:r>
      <w:r>
        <w:tab/>
        <w:t xml:space="preserve">difference </w:t>
      </w:r>
      <w:r>
        <w:tab/>
        <w:t xml:space="preserve">in </w:t>
      </w:r>
      <w:r>
        <w:tab/>
        <w:t xml:space="preserve">the relationship between healthy lifestyle behaviors and level of life satisfaction when grouped according to age and years of teaching.  </w:t>
      </w:r>
    </w:p>
    <w:p w14:paraId="5BC077FB" w14:textId="77777777" w:rsidR="00A565C9" w:rsidRDefault="00000000">
      <w:pPr>
        <w:ind w:left="-15" w:right="0"/>
      </w:pPr>
      <w:r>
        <w:rPr>
          <w:i/>
        </w:rPr>
        <w:t>Pearson Product Moment Correlation.</w:t>
      </w:r>
      <w:r>
        <w:t xml:space="preserve"> This measure will be used to determine the significant relationship between healthy lifestyle behaviors and the level of life satisfaction among teachers. </w:t>
      </w:r>
    </w:p>
    <w:p w14:paraId="01C7CE46" w14:textId="77777777" w:rsidR="00A565C9" w:rsidRDefault="00000000">
      <w:pPr>
        <w:spacing w:after="0" w:line="259" w:lineRule="auto"/>
        <w:ind w:right="0" w:firstLine="0"/>
        <w:jc w:val="left"/>
      </w:pPr>
      <w:r>
        <w:t xml:space="preserve"> </w:t>
      </w:r>
    </w:p>
    <w:p w14:paraId="69411118" w14:textId="77777777" w:rsidR="00A565C9" w:rsidRDefault="00000000">
      <w:pPr>
        <w:spacing w:after="21" w:line="259" w:lineRule="auto"/>
        <w:ind w:left="-5" w:right="0" w:hanging="10"/>
        <w:jc w:val="left"/>
      </w:pPr>
      <w:r>
        <w:rPr>
          <w:i/>
          <w:sz w:val="20"/>
        </w:rPr>
        <w:t xml:space="preserve">Ethical Consideration </w:t>
      </w:r>
    </w:p>
    <w:p w14:paraId="0039B25F" w14:textId="77777777" w:rsidR="00A565C9" w:rsidRDefault="00000000">
      <w:pPr>
        <w:ind w:left="-15" w:right="0"/>
      </w:pPr>
      <w:r>
        <w:t xml:space="preserve">Because the research study involved faculty members as respondents, it is of utmost importance to keep their responses confidential, and the data must be reliable. The most important duty that a researcher must perform is to ensure that the research respondents' virtue and dignity are not violated while participating in this enormous undertaking. Specifically, the researchers adhered to research ethical guidelines set by Pritha Bhandari (2022). These considerations worked to secure the rights of research participants in terms of data privacy and to enhance research validity and integrity. These principles were incorporated into the comprehensive laws and regulations governing research, which is very beneficial when dealing with issues of research ethics. </w:t>
      </w:r>
    </w:p>
    <w:p w14:paraId="407C992A" w14:textId="77777777" w:rsidR="00A565C9" w:rsidRDefault="00000000">
      <w:pPr>
        <w:spacing w:after="0" w:line="259" w:lineRule="auto"/>
        <w:ind w:right="0" w:firstLine="0"/>
        <w:jc w:val="left"/>
      </w:pPr>
      <w:r>
        <w:t xml:space="preserve"> </w:t>
      </w:r>
    </w:p>
    <w:p w14:paraId="070CB203" w14:textId="77777777" w:rsidR="00A565C9" w:rsidRDefault="00000000">
      <w:pPr>
        <w:spacing w:after="21" w:line="259" w:lineRule="auto"/>
        <w:ind w:left="-5" w:right="0" w:hanging="10"/>
        <w:jc w:val="left"/>
      </w:pPr>
      <w:r>
        <w:rPr>
          <w:i/>
          <w:sz w:val="20"/>
        </w:rPr>
        <w:t xml:space="preserve">Voluntary Participation &amp; Informed Consent </w:t>
      </w:r>
    </w:p>
    <w:p w14:paraId="0D15BF1C" w14:textId="77777777" w:rsidR="00A565C9" w:rsidRDefault="00000000">
      <w:pPr>
        <w:ind w:left="-15" w:right="0"/>
      </w:pPr>
      <w:r>
        <w:t xml:space="preserve">All faculty respondents had the freedom to choose to participate without any pressure or coercion. Each participant was free to stop participating in the study at any time without feeling obligated to do so. There is no requirement that participants give a justification for not pursuing to participate in the research. </w:t>
      </w:r>
    </w:p>
    <w:p w14:paraId="16515A7C" w14:textId="77777777" w:rsidR="00A565C9" w:rsidRDefault="00000000">
      <w:pPr>
        <w:ind w:left="-15" w:right="0"/>
      </w:pPr>
      <w:r>
        <w:t xml:space="preserve">Researchers made it clear to the participants that declining to take part has no negative effects or ramifications. Since they took the time to assist the researchers with their research, the researchers should respect their choices and refrain from attempting to persuade them otherwise. </w:t>
      </w:r>
    </w:p>
    <w:p w14:paraId="4A08FB32" w14:textId="77777777" w:rsidR="00A565C9" w:rsidRDefault="00000000">
      <w:pPr>
        <w:ind w:left="-15" w:right="0"/>
      </w:pPr>
      <w:r>
        <w:t xml:space="preserve">Additionally, researchers ensured that all potential participants will receive and understand all the information they need to decide whether they </w:t>
      </w:r>
      <w:r>
        <w:t xml:space="preserve">want to participate. Consent included information about the study's benefits, risks, and approval. </w:t>
      </w:r>
    </w:p>
    <w:p w14:paraId="55999730" w14:textId="77777777" w:rsidR="00A565C9" w:rsidRDefault="00000000">
      <w:pPr>
        <w:spacing w:after="0" w:line="259" w:lineRule="auto"/>
        <w:ind w:right="0" w:firstLine="0"/>
        <w:jc w:val="left"/>
      </w:pPr>
      <w:r>
        <w:t xml:space="preserve"> </w:t>
      </w:r>
    </w:p>
    <w:p w14:paraId="0049E71B" w14:textId="77777777" w:rsidR="00A565C9" w:rsidRDefault="00000000">
      <w:pPr>
        <w:spacing w:after="21" w:line="259" w:lineRule="auto"/>
        <w:ind w:left="-5" w:right="0" w:hanging="10"/>
        <w:jc w:val="left"/>
      </w:pPr>
      <w:r>
        <w:rPr>
          <w:i/>
          <w:sz w:val="20"/>
        </w:rPr>
        <w:t xml:space="preserve">Confidentiality </w:t>
      </w:r>
    </w:p>
    <w:p w14:paraId="2E33A20B" w14:textId="77777777" w:rsidR="00A565C9" w:rsidRDefault="00000000">
      <w:pPr>
        <w:spacing w:line="242" w:lineRule="auto"/>
        <w:ind w:left="-15" w:right="0"/>
        <w:jc w:val="left"/>
      </w:pPr>
      <w:r>
        <w:t xml:space="preserve">Although optional, the names of some participants appeared in the research instruments. As researchers who know who the participants are, the researchers ensured to remove all identifying information from their report.  </w:t>
      </w:r>
    </w:p>
    <w:p w14:paraId="0DDC526C" w14:textId="77777777" w:rsidR="00A565C9" w:rsidRDefault="00000000">
      <w:pPr>
        <w:ind w:left="-15" w:right="0"/>
      </w:pPr>
      <w:r>
        <w:t xml:space="preserve">Each participant had the right to privacy; therefore, researchers also secured personal data for as long as it needed to be stored and used. Even when data cannot be collected anonymously, the researchers safeguarded confidentiality whenever they could. </w:t>
      </w:r>
    </w:p>
    <w:p w14:paraId="5852B39A" w14:textId="77777777" w:rsidR="00A565C9" w:rsidRDefault="00000000">
      <w:pPr>
        <w:spacing w:after="0" w:line="259" w:lineRule="auto"/>
        <w:ind w:right="0" w:firstLine="0"/>
        <w:jc w:val="left"/>
      </w:pPr>
      <w:r>
        <w:rPr>
          <w:i/>
          <w:sz w:val="22"/>
        </w:rPr>
        <w:t xml:space="preserve"> </w:t>
      </w:r>
    </w:p>
    <w:p w14:paraId="77C107E3" w14:textId="77777777" w:rsidR="00A565C9" w:rsidRDefault="00000000">
      <w:pPr>
        <w:spacing w:after="21" w:line="259" w:lineRule="auto"/>
        <w:ind w:left="-5" w:right="0" w:hanging="10"/>
        <w:jc w:val="left"/>
      </w:pPr>
      <w:r>
        <w:rPr>
          <w:i/>
          <w:sz w:val="20"/>
        </w:rPr>
        <w:t xml:space="preserve">Research Conduct </w:t>
      </w:r>
    </w:p>
    <w:p w14:paraId="435893B7" w14:textId="77777777" w:rsidR="00A565C9" w:rsidRDefault="00000000">
      <w:pPr>
        <w:ind w:left="-15" w:right="0"/>
      </w:pPr>
      <w:r>
        <w:t xml:space="preserve">Researchers did not make up nor falsify any data, manipulated data analyses, or misrepresented results in research interpretation and report. Specifically, researchers indulged in academic fraud. Researchers understand that intentionally committing fraud will result in serious consequences hence researchers must be committed to avoiding any serious mistakes. The results presented in this study were purely based on the actual responses of the participants to ensure the validity and integrity of the study. </w:t>
      </w:r>
    </w:p>
    <w:p w14:paraId="38279DE3" w14:textId="77777777" w:rsidR="00A565C9" w:rsidRDefault="00000000">
      <w:pPr>
        <w:spacing w:after="0" w:line="259" w:lineRule="auto"/>
        <w:ind w:right="0" w:firstLine="0"/>
        <w:jc w:val="left"/>
      </w:pPr>
      <w:r>
        <w:rPr>
          <w:sz w:val="22"/>
        </w:rPr>
        <w:t xml:space="preserve"> </w:t>
      </w:r>
    </w:p>
    <w:p w14:paraId="62E0CF1A" w14:textId="77777777" w:rsidR="00A565C9" w:rsidRDefault="00000000">
      <w:pPr>
        <w:pStyle w:val="Heading1"/>
        <w:ind w:right="63"/>
      </w:pPr>
      <w:r>
        <w:t xml:space="preserve">RESULTS AND DISCUSSION </w:t>
      </w:r>
    </w:p>
    <w:p w14:paraId="6575F6C7" w14:textId="77777777" w:rsidR="00A565C9" w:rsidRDefault="00000000">
      <w:pPr>
        <w:spacing w:after="0" w:line="259" w:lineRule="auto"/>
        <w:ind w:right="0" w:firstLine="0"/>
        <w:jc w:val="left"/>
      </w:pPr>
      <w:r>
        <w:rPr>
          <w:sz w:val="22"/>
        </w:rPr>
        <w:t xml:space="preserve"> </w:t>
      </w:r>
    </w:p>
    <w:p w14:paraId="7989246E" w14:textId="77777777" w:rsidR="00A565C9" w:rsidRDefault="00000000">
      <w:pPr>
        <w:ind w:left="-15" w:right="0"/>
      </w:pPr>
      <w:r>
        <w:t xml:space="preserve">In this chapter, the researcher discussed the findings and results from the data gathered. The researcher also tested the null hypotheses formulated in the study. Further, the findings of this study indicated that while teachers exhibit some healthy lifestyle behaviors, there is a clear opportunity for improvement in integrating these behaviors consistently into their daily routines. </w:t>
      </w:r>
    </w:p>
    <w:p w14:paraId="1D477EA2" w14:textId="77777777" w:rsidR="00A565C9" w:rsidRDefault="00000000">
      <w:pPr>
        <w:spacing w:after="0" w:line="259" w:lineRule="auto"/>
        <w:ind w:right="0" w:firstLine="0"/>
        <w:jc w:val="left"/>
      </w:pPr>
      <w:r>
        <w:rPr>
          <w:sz w:val="16"/>
        </w:rPr>
        <w:t xml:space="preserve"> </w:t>
      </w:r>
    </w:p>
    <w:p w14:paraId="5AD1CB44" w14:textId="77777777" w:rsidR="00A565C9" w:rsidRDefault="00000000">
      <w:pPr>
        <w:spacing w:after="0" w:line="259" w:lineRule="auto"/>
        <w:ind w:right="0" w:firstLine="0"/>
        <w:jc w:val="left"/>
      </w:pPr>
      <w:r>
        <w:rPr>
          <w:sz w:val="16"/>
        </w:rPr>
        <w:t xml:space="preserve"> </w:t>
      </w:r>
    </w:p>
    <w:p w14:paraId="3D6FD54E" w14:textId="77777777" w:rsidR="00A565C9" w:rsidRDefault="00000000">
      <w:pPr>
        <w:spacing w:after="0" w:line="259" w:lineRule="auto"/>
        <w:ind w:right="0" w:firstLine="0"/>
        <w:jc w:val="left"/>
      </w:pPr>
      <w:r>
        <w:rPr>
          <w:sz w:val="16"/>
        </w:rPr>
        <w:t xml:space="preserve"> </w:t>
      </w:r>
    </w:p>
    <w:p w14:paraId="0656F6DE" w14:textId="77777777" w:rsidR="00A565C9" w:rsidRDefault="00000000">
      <w:pPr>
        <w:spacing w:after="0" w:line="259" w:lineRule="auto"/>
        <w:ind w:right="0" w:firstLine="0"/>
        <w:jc w:val="left"/>
      </w:pPr>
      <w:r>
        <w:rPr>
          <w:sz w:val="16"/>
        </w:rPr>
        <w:t xml:space="preserve"> </w:t>
      </w:r>
    </w:p>
    <w:p w14:paraId="51495AD8" w14:textId="77777777" w:rsidR="00A565C9" w:rsidRDefault="00000000">
      <w:pPr>
        <w:spacing w:after="0" w:line="259" w:lineRule="auto"/>
        <w:ind w:right="0" w:firstLine="0"/>
        <w:jc w:val="left"/>
      </w:pPr>
      <w:r>
        <w:rPr>
          <w:sz w:val="16"/>
        </w:rPr>
        <w:t xml:space="preserve"> </w:t>
      </w:r>
    </w:p>
    <w:p w14:paraId="062EF327" w14:textId="77777777" w:rsidR="00A565C9" w:rsidRDefault="00000000">
      <w:pPr>
        <w:spacing w:after="0" w:line="259" w:lineRule="auto"/>
        <w:ind w:right="0" w:firstLine="0"/>
        <w:jc w:val="left"/>
      </w:pPr>
      <w:r>
        <w:rPr>
          <w:sz w:val="16"/>
        </w:rPr>
        <w:t xml:space="preserve"> </w:t>
      </w:r>
    </w:p>
    <w:p w14:paraId="7E4B0ECE" w14:textId="6014DAAC" w:rsidR="00A565C9" w:rsidRDefault="00000000" w:rsidP="00112CA3">
      <w:pPr>
        <w:spacing w:after="0" w:line="259" w:lineRule="auto"/>
        <w:ind w:right="0" w:firstLine="0"/>
        <w:jc w:val="left"/>
      </w:pPr>
      <w:r>
        <w:rPr>
          <w:sz w:val="16"/>
        </w:rPr>
        <w:t xml:space="preserve"> </w:t>
      </w:r>
    </w:p>
    <w:p w14:paraId="2083F963" w14:textId="77777777" w:rsidR="00A565C9" w:rsidRDefault="00000000">
      <w:pPr>
        <w:spacing w:after="0" w:line="259" w:lineRule="auto"/>
        <w:ind w:left="10" w:right="5" w:hanging="10"/>
        <w:jc w:val="center"/>
      </w:pPr>
      <w:r>
        <w:rPr>
          <w:sz w:val="16"/>
        </w:rPr>
        <w:lastRenderedPageBreak/>
        <w:t>Table 4.1.1</w:t>
      </w:r>
      <w:r>
        <w:rPr>
          <w:sz w:val="22"/>
        </w:rPr>
        <w:t xml:space="preserve"> </w:t>
      </w:r>
    </w:p>
    <w:p w14:paraId="02030AE2" w14:textId="77777777" w:rsidR="00A565C9" w:rsidRDefault="00000000">
      <w:pPr>
        <w:spacing w:after="4" w:line="247" w:lineRule="auto"/>
        <w:ind w:left="626" w:right="0" w:hanging="636"/>
      </w:pPr>
      <w:r>
        <w:rPr>
          <w:sz w:val="16"/>
        </w:rPr>
        <w:t xml:space="preserve">The Extent of Frequency of the Healthy Lifestyle Behavior/s Among Teachers of Pilar College of Zamboanga City, Inc. in Terms of Age. </w:t>
      </w:r>
    </w:p>
    <w:tbl>
      <w:tblPr>
        <w:tblStyle w:val="TableGrid"/>
        <w:tblW w:w="5041" w:type="dxa"/>
        <w:tblInd w:w="-5" w:type="dxa"/>
        <w:tblCellMar>
          <w:top w:w="42" w:type="dxa"/>
          <w:left w:w="2" w:type="dxa"/>
          <w:bottom w:w="0" w:type="dxa"/>
          <w:right w:w="101" w:type="dxa"/>
        </w:tblCellMar>
        <w:tblLook w:val="04A0" w:firstRow="1" w:lastRow="0" w:firstColumn="1" w:lastColumn="0" w:noHBand="0" w:noVBand="1"/>
      </w:tblPr>
      <w:tblGrid>
        <w:gridCol w:w="590"/>
        <w:gridCol w:w="346"/>
        <w:gridCol w:w="833"/>
        <w:gridCol w:w="955"/>
        <w:gridCol w:w="1035"/>
        <w:gridCol w:w="1282"/>
      </w:tblGrid>
      <w:tr w:rsidR="00A565C9" w14:paraId="7BC46034" w14:textId="77777777">
        <w:trPr>
          <w:trHeight w:val="379"/>
        </w:trPr>
        <w:tc>
          <w:tcPr>
            <w:tcW w:w="591" w:type="dxa"/>
            <w:tcBorders>
              <w:top w:val="single" w:sz="4" w:space="0" w:color="000000"/>
              <w:left w:val="single" w:sz="4" w:space="0" w:color="000000"/>
              <w:bottom w:val="single" w:sz="4" w:space="0" w:color="000000"/>
              <w:right w:val="single" w:sz="4" w:space="0" w:color="000000"/>
            </w:tcBorders>
          </w:tcPr>
          <w:p w14:paraId="49C53141" w14:textId="77777777" w:rsidR="00A565C9" w:rsidRDefault="00000000">
            <w:pPr>
              <w:spacing w:after="0" w:line="259" w:lineRule="auto"/>
              <w:ind w:left="2" w:right="0" w:firstLine="0"/>
              <w:jc w:val="left"/>
            </w:pPr>
            <w:r>
              <w:rPr>
                <w:sz w:val="16"/>
              </w:rPr>
              <w:t xml:space="preserve">Age </w:t>
            </w:r>
          </w:p>
        </w:tc>
        <w:tc>
          <w:tcPr>
            <w:tcW w:w="346" w:type="dxa"/>
            <w:tcBorders>
              <w:top w:val="single" w:sz="4" w:space="0" w:color="000000"/>
              <w:left w:val="single" w:sz="4" w:space="0" w:color="000000"/>
              <w:bottom w:val="single" w:sz="4" w:space="0" w:color="000000"/>
              <w:right w:val="single" w:sz="4" w:space="0" w:color="000000"/>
            </w:tcBorders>
          </w:tcPr>
          <w:p w14:paraId="2CFF6A73" w14:textId="77777777" w:rsidR="00A565C9" w:rsidRDefault="00000000">
            <w:pPr>
              <w:spacing w:after="0" w:line="259" w:lineRule="auto"/>
              <w:ind w:right="0" w:firstLine="0"/>
              <w:jc w:val="left"/>
            </w:pPr>
            <w:r>
              <w:rPr>
                <w:sz w:val="16"/>
              </w:rPr>
              <w:t xml:space="preserve">N </w:t>
            </w:r>
          </w:p>
        </w:tc>
        <w:tc>
          <w:tcPr>
            <w:tcW w:w="833" w:type="dxa"/>
            <w:tcBorders>
              <w:top w:val="single" w:sz="4" w:space="0" w:color="000000"/>
              <w:left w:val="single" w:sz="4" w:space="0" w:color="000000"/>
              <w:bottom w:val="single" w:sz="4" w:space="0" w:color="000000"/>
              <w:right w:val="single" w:sz="4" w:space="0" w:color="000000"/>
            </w:tcBorders>
          </w:tcPr>
          <w:p w14:paraId="5DA39478" w14:textId="77777777" w:rsidR="00A565C9" w:rsidRDefault="00000000">
            <w:pPr>
              <w:spacing w:after="0" w:line="259" w:lineRule="auto"/>
              <w:ind w:left="2" w:right="0" w:firstLine="0"/>
              <w:jc w:val="left"/>
            </w:pPr>
            <w:r>
              <w:rPr>
                <w:sz w:val="16"/>
              </w:rPr>
              <w:t xml:space="preserve">Std. </w:t>
            </w:r>
          </w:p>
          <w:p w14:paraId="67839F80" w14:textId="77777777" w:rsidR="00A565C9" w:rsidRDefault="00000000">
            <w:pPr>
              <w:spacing w:after="0" w:line="259" w:lineRule="auto"/>
              <w:ind w:left="2" w:right="0" w:firstLine="0"/>
              <w:jc w:val="left"/>
            </w:pPr>
            <w:r>
              <w:rPr>
                <w:sz w:val="16"/>
              </w:rPr>
              <w:t xml:space="preserve">Deviation </w:t>
            </w:r>
          </w:p>
        </w:tc>
        <w:tc>
          <w:tcPr>
            <w:tcW w:w="955" w:type="dxa"/>
            <w:tcBorders>
              <w:top w:val="single" w:sz="4" w:space="0" w:color="000000"/>
              <w:left w:val="single" w:sz="4" w:space="0" w:color="000000"/>
              <w:bottom w:val="single" w:sz="4" w:space="0" w:color="000000"/>
              <w:right w:val="single" w:sz="4" w:space="0" w:color="000000"/>
            </w:tcBorders>
          </w:tcPr>
          <w:p w14:paraId="3F8ADE85" w14:textId="77777777" w:rsidR="00A565C9" w:rsidRDefault="00000000">
            <w:pPr>
              <w:spacing w:after="0" w:line="259" w:lineRule="auto"/>
              <w:ind w:left="2" w:right="0" w:firstLine="0"/>
              <w:jc w:val="left"/>
            </w:pPr>
            <w:r>
              <w:rPr>
                <w:sz w:val="16"/>
              </w:rPr>
              <w:t xml:space="preserve">Mean </w:t>
            </w:r>
          </w:p>
        </w:tc>
        <w:tc>
          <w:tcPr>
            <w:tcW w:w="1035" w:type="dxa"/>
            <w:tcBorders>
              <w:top w:val="single" w:sz="4" w:space="0" w:color="000000"/>
              <w:left w:val="single" w:sz="4" w:space="0" w:color="000000"/>
              <w:bottom w:val="single" w:sz="4" w:space="0" w:color="000000"/>
              <w:right w:val="single" w:sz="4" w:space="0" w:color="000000"/>
            </w:tcBorders>
          </w:tcPr>
          <w:p w14:paraId="4D87792B" w14:textId="77777777" w:rsidR="00A565C9" w:rsidRDefault="00000000">
            <w:pPr>
              <w:spacing w:after="0" w:line="259" w:lineRule="auto"/>
              <w:ind w:left="2" w:right="0" w:firstLine="0"/>
              <w:jc w:val="left"/>
            </w:pPr>
            <w:r>
              <w:rPr>
                <w:sz w:val="16"/>
              </w:rPr>
              <w:t xml:space="preserve">Descriptive Equivalent </w:t>
            </w:r>
          </w:p>
        </w:tc>
        <w:tc>
          <w:tcPr>
            <w:tcW w:w="1282" w:type="dxa"/>
            <w:tcBorders>
              <w:top w:val="single" w:sz="4" w:space="0" w:color="000000"/>
              <w:left w:val="single" w:sz="4" w:space="0" w:color="000000"/>
              <w:bottom w:val="single" w:sz="4" w:space="0" w:color="000000"/>
              <w:right w:val="single" w:sz="4" w:space="0" w:color="000000"/>
            </w:tcBorders>
          </w:tcPr>
          <w:p w14:paraId="61405331" w14:textId="77777777" w:rsidR="00A565C9" w:rsidRDefault="00000000">
            <w:pPr>
              <w:spacing w:after="0" w:line="259" w:lineRule="auto"/>
              <w:ind w:right="0" w:firstLine="0"/>
              <w:jc w:val="left"/>
            </w:pPr>
            <w:r>
              <w:rPr>
                <w:sz w:val="16"/>
              </w:rPr>
              <w:t xml:space="preserve">Interpretation </w:t>
            </w:r>
          </w:p>
        </w:tc>
      </w:tr>
      <w:tr w:rsidR="00A565C9" w14:paraId="13FB8B00"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37ABB030" w14:textId="77777777" w:rsidR="00A565C9" w:rsidRDefault="00000000">
            <w:pPr>
              <w:spacing w:after="0" w:line="259" w:lineRule="auto"/>
              <w:ind w:left="2" w:right="0" w:firstLine="0"/>
              <w:jc w:val="left"/>
            </w:pPr>
            <w:r>
              <w:rPr>
                <w:sz w:val="16"/>
              </w:rPr>
              <w:t xml:space="preserve">23 </w:t>
            </w:r>
          </w:p>
        </w:tc>
        <w:tc>
          <w:tcPr>
            <w:tcW w:w="346" w:type="dxa"/>
            <w:tcBorders>
              <w:top w:val="single" w:sz="4" w:space="0" w:color="000000"/>
              <w:left w:val="single" w:sz="4" w:space="0" w:color="000000"/>
              <w:bottom w:val="single" w:sz="4" w:space="0" w:color="000000"/>
              <w:right w:val="single" w:sz="4" w:space="0" w:color="000000"/>
            </w:tcBorders>
          </w:tcPr>
          <w:p w14:paraId="509300AC" w14:textId="77777777" w:rsidR="00A565C9" w:rsidRDefault="00000000">
            <w:pPr>
              <w:spacing w:after="0" w:line="259" w:lineRule="auto"/>
              <w:ind w:right="0" w:firstLine="0"/>
              <w:jc w:val="left"/>
            </w:pPr>
            <w:r>
              <w:rPr>
                <w:sz w:val="16"/>
              </w:rPr>
              <w:t xml:space="preserve">7 </w:t>
            </w:r>
          </w:p>
        </w:tc>
        <w:tc>
          <w:tcPr>
            <w:tcW w:w="833" w:type="dxa"/>
            <w:tcBorders>
              <w:top w:val="single" w:sz="4" w:space="0" w:color="000000"/>
              <w:left w:val="single" w:sz="4" w:space="0" w:color="000000"/>
              <w:bottom w:val="single" w:sz="4" w:space="0" w:color="000000"/>
              <w:right w:val="single" w:sz="4" w:space="0" w:color="000000"/>
            </w:tcBorders>
          </w:tcPr>
          <w:p w14:paraId="328D9B28" w14:textId="77777777" w:rsidR="00A565C9" w:rsidRDefault="00000000">
            <w:pPr>
              <w:spacing w:after="0" w:line="259" w:lineRule="auto"/>
              <w:ind w:left="2" w:right="0" w:firstLine="0"/>
              <w:jc w:val="left"/>
            </w:pPr>
            <w:r>
              <w:rPr>
                <w:sz w:val="16"/>
              </w:rPr>
              <w:t xml:space="preserve">.26131 </w:t>
            </w:r>
          </w:p>
        </w:tc>
        <w:tc>
          <w:tcPr>
            <w:tcW w:w="955" w:type="dxa"/>
            <w:tcBorders>
              <w:top w:val="single" w:sz="4" w:space="0" w:color="000000"/>
              <w:left w:val="single" w:sz="4" w:space="0" w:color="000000"/>
              <w:bottom w:val="single" w:sz="4" w:space="0" w:color="000000"/>
              <w:right w:val="single" w:sz="4" w:space="0" w:color="000000"/>
            </w:tcBorders>
          </w:tcPr>
          <w:p w14:paraId="7D860ABF" w14:textId="77777777" w:rsidR="00A565C9" w:rsidRDefault="00000000">
            <w:pPr>
              <w:spacing w:after="0" w:line="259" w:lineRule="auto"/>
              <w:ind w:left="2" w:right="0" w:firstLine="0"/>
              <w:jc w:val="left"/>
            </w:pPr>
            <w:r>
              <w:rPr>
                <w:sz w:val="16"/>
              </w:rPr>
              <w:t xml:space="preserve">2.34 </w:t>
            </w:r>
          </w:p>
        </w:tc>
        <w:tc>
          <w:tcPr>
            <w:tcW w:w="1035" w:type="dxa"/>
            <w:tcBorders>
              <w:top w:val="single" w:sz="4" w:space="0" w:color="000000"/>
              <w:left w:val="single" w:sz="4" w:space="0" w:color="000000"/>
              <w:bottom w:val="single" w:sz="4" w:space="0" w:color="000000"/>
              <w:right w:val="single" w:sz="4" w:space="0" w:color="000000"/>
            </w:tcBorders>
          </w:tcPr>
          <w:p w14:paraId="1A572A97"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1D09973C" w14:textId="77777777" w:rsidR="00A565C9" w:rsidRDefault="00000000">
            <w:pPr>
              <w:spacing w:after="0" w:line="259" w:lineRule="auto"/>
              <w:ind w:right="0" w:firstLine="0"/>
              <w:jc w:val="left"/>
            </w:pPr>
            <w:r>
              <w:rPr>
                <w:sz w:val="16"/>
              </w:rPr>
              <w:t xml:space="preserve">Low Extent </w:t>
            </w:r>
          </w:p>
        </w:tc>
      </w:tr>
      <w:tr w:rsidR="00A565C9" w14:paraId="6C67676B"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34104D4D" w14:textId="77777777" w:rsidR="00A565C9" w:rsidRDefault="00000000">
            <w:pPr>
              <w:spacing w:after="0" w:line="259" w:lineRule="auto"/>
              <w:ind w:left="2" w:right="0" w:firstLine="0"/>
              <w:jc w:val="left"/>
            </w:pPr>
            <w:r>
              <w:rPr>
                <w:sz w:val="16"/>
              </w:rPr>
              <w:t xml:space="preserve">24 </w:t>
            </w:r>
          </w:p>
        </w:tc>
        <w:tc>
          <w:tcPr>
            <w:tcW w:w="346" w:type="dxa"/>
            <w:tcBorders>
              <w:top w:val="single" w:sz="4" w:space="0" w:color="000000"/>
              <w:left w:val="single" w:sz="4" w:space="0" w:color="000000"/>
              <w:bottom w:val="single" w:sz="4" w:space="0" w:color="000000"/>
              <w:right w:val="single" w:sz="4" w:space="0" w:color="000000"/>
            </w:tcBorders>
          </w:tcPr>
          <w:p w14:paraId="707255B1" w14:textId="77777777" w:rsidR="00A565C9" w:rsidRDefault="00000000">
            <w:pPr>
              <w:spacing w:after="0" w:line="259" w:lineRule="auto"/>
              <w:ind w:right="0" w:firstLine="0"/>
              <w:jc w:val="left"/>
            </w:pPr>
            <w:r>
              <w:rPr>
                <w:sz w:val="16"/>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D4E5585" w14:textId="77777777" w:rsidR="00A565C9" w:rsidRDefault="00000000">
            <w:pPr>
              <w:spacing w:after="0" w:line="259" w:lineRule="auto"/>
              <w:ind w:left="2" w:right="0" w:firstLine="0"/>
              <w:jc w:val="left"/>
            </w:pPr>
            <w:r>
              <w:rPr>
                <w:sz w:val="16"/>
              </w:rPr>
              <w:t xml:space="preserve">.30804 </w:t>
            </w:r>
          </w:p>
        </w:tc>
        <w:tc>
          <w:tcPr>
            <w:tcW w:w="955" w:type="dxa"/>
            <w:tcBorders>
              <w:top w:val="single" w:sz="4" w:space="0" w:color="000000"/>
              <w:left w:val="single" w:sz="4" w:space="0" w:color="000000"/>
              <w:bottom w:val="single" w:sz="4" w:space="0" w:color="000000"/>
              <w:right w:val="single" w:sz="4" w:space="0" w:color="000000"/>
            </w:tcBorders>
          </w:tcPr>
          <w:p w14:paraId="7133B0A5" w14:textId="77777777" w:rsidR="00A565C9" w:rsidRDefault="00000000">
            <w:pPr>
              <w:spacing w:after="0" w:line="259" w:lineRule="auto"/>
              <w:ind w:left="2" w:right="0" w:firstLine="0"/>
              <w:jc w:val="left"/>
            </w:pPr>
            <w:r>
              <w:rPr>
                <w:sz w:val="16"/>
              </w:rPr>
              <w:t xml:space="preserve">2.48 </w:t>
            </w:r>
          </w:p>
        </w:tc>
        <w:tc>
          <w:tcPr>
            <w:tcW w:w="1035" w:type="dxa"/>
            <w:tcBorders>
              <w:top w:val="single" w:sz="4" w:space="0" w:color="000000"/>
              <w:left w:val="single" w:sz="4" w:space="0" w:color="000000"/>
              <w:bottom w:val="single" w:sz="4" w:space="0" w:color="000000"/>
              <w:right w:val="single" w:sz="4" w:space="0" w:color="000000"/>
            </w:tcBorders>
          </w:tcPr>
          <w:p w14:paraId="670CA858"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6BA3224A" w14:textId="77777777" w:rsidR="00A565C9" w:rsidRDefault="00000000">
            <w:pPr>
              <w:spacing w:after="0" w:line="259" w:lineRule="auto"/>
              <w:ind w:right="0" w:firstLine="0"/>
              <w:jc w:val="left"/>
            </w:pPr>
            <w:r>
              <w:rPr>
                <w:sz w:val="16"/>
              </w:rPr>
              <w:t xml:space="preserve">Low Extent </w:t>
            </w:r>
          </w:p>
        </w:tc>
      </w:tr>
      <w:tr w:rsidR="00A565C9" w14:paraId="26FBDE59" w14:textId="77777777">
        <w:trPr>
          <w:trHeight w:val="192"/>
        </w:trPr>
        <w:tc>
          <w:tcPr>
            <w:tcW w:w="591" w:type="dxa"/>
            <w:tcBorders>
              <w:top w:val="single" w:sz="4" w:space="0" w:color="000000"/>
              <w:left w:val="single" w:sz="4" w:space="0" w:color="000000"/>
              <w:bottom w:val="single" w:sz="4" w:space="0" w:color="000000"/>
              <w:right w:val="single" w:sz="4" w:space="0" w:color="000000"/>
            </w:tcBorders>
          </w:tcPr>
          <w:p w14:paraId="55F75B7F" w14:textId="77777777" w:rsidR="00A565C9" w:rsidRDefault="00000000">
            <w:pPr>
              <w:spacing w:after="0" w:line="259" w:lineRule="auto"/>
              <w:ind w:left="2" w:right="0" w:firstLine="0"/>
              <w:jc w:val="left"/>
            </w:pPr>
            <w:r>
              <w:rPr>
                <w:sz w:val="16"/>
              </w:rPr>
              <w:t xml:space="preserve">25 </w:t>
            </w:r>
          </w:p>
        </w:tc>
        <w:tc>
          <w:tcPr>
            <w:tcW w:w="346" w:type="dxa"/>
            <w:tcBorders>
              <w:top w:val="single" w:sz="4" w:space="0" w:color="000000"/>
              <w:left w:val="single" w:sz="4" w:space="0" w:color="000000"/>
              <w:bottom w:val="single" w:sz="4" w:space="0" w:color="000000"/>
              <w:right w:val="single" w:sz="4" w:space="0" w:color="000000"/>
            </w:tcBorders>
          </w:tcPr>
          <w:p w14:paraId="0D7DF912" w14:textId="77777777" w:rsidR="00A565C9" w:rsidRDefault="00000000">
            <w:pPr>
              <w:spacing w:after="0" w:line="259" w:lineRule="auto"/>
              <w:ind w:right="0" w:firstLine="0"/>
              <w:jc w:val="left"/>
            </w:pPr>
            <w:r>
              <w:rPr>
                <w:sz w:val="16"/>
              </w:rPr>
              <w:t xml:space="preserve">2 </w:t>
            </w:r>
          </w:p>
        </w:tc>
        <w:tc>
          <w:tcPr>
            <w:tcW w:w="833" w:type="dxa"/>
            <w:tcBorders>
              <w:top w:val="single" w:sz="4" w:space="0" w:color="000000"/>
              <w:left w:val="single" w:sz="4" w:space="0" w:color="000000"/>
              <w:bottom w:val="single" w:sz="4" w:space="0" w:color="000000"/>
              <w:right w:val="single" w:sz="4" w:space="0" w:color="000000"/>
            </w:tcBorders>
          </w:tcPr>
          <w:p w14:paraId="34C8EA87" w14:textId="77777777" w:rsidR="00A565C9" w:rsidRDefault="00000000">
            <w:pPr>
              <w:spacing w:after="0" w:line="259" w:lineRule="auto"/>
              <w:ind w:left="2" w:right="0" w:firstLine="0"/>
              <w:jc w:val="left"/>
            </w:pPr>
            <w:r>
              <w:rPr>
                <w:sz w:val="16"/>
              </w:rPr>
              <w:t xml:space="preserve">.05657 </w:t>
            </w:r>
          </w:p>
        </w:tc>
        <w:tc>
          <w:tcPr>
            <w:tcW w:w="955" w:type="dxa"/>
            <w:tcBorders>
              <w:top w:val="single" w:sz="4" w:space="0" w:color="000000"/>
              <w:left w:val="single" w:sz="4" w:space="0" w:color="000000"/>
              <w:bottom w:val="single" w:sz="4" w:space="0" w:color="000000"/>
              <w:right w:val="single" w:sz="4" w:space="0" w:color="000000"/>
            </w:tcBorders>
          </w:tcPr>
          <w:p w14:paraId="1AD9FF5B" w14:textId="77777777" w:rsidR="00A565C9" w:rsidRDefault="00000000">
            <w:pPr>
              <w:spacing w:after="0" w:line="259" w:lineRule="auto"/>
              <w:ind w:left="2" w:right="0" w:firstLine="0"/>
              <w:jc w:val="left"/>
            </w:pPr>
            <w:r>
              <w:rPr>
                <w:sz w:val="16"/>
              </w:rPr>
              <w:t xml:space="preserve">2.42 </w:t>
            </w:r>
          </w:p>
        </w:tc>
        <w:tc>
          <w:tcPr>
            <w:tcW w:w="1035" w:type="dxa"/>
            <w:tcBorders>
              <w:top w:val="single" w:sz="4" w:space="0" w:color="000000"/>
              <w:left w:val="single" w:sz="4" w:space="0" w:color="000000"/>
              <w:bottom w:val="single" w:sz="4" w:space="0" w:color="000000"/>
              <w:right w:val="single" w:sz="4" w:space="0" w:color="000000"/>
            </w:tcBorders>
          </w:tcPr>
          <w:p w14:paraId="38261662"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28357CA7" w14:textId="77777777" w:rsidR="00A565C9" w:rsidRDefault="00000000">
            <w:pPr>
              <w:spacing w:after="0" w:line="259" w:lineRule="auto"/>
              <w:ind w:right="0" w:firstLine="0"/>
              <w:jc w:val="left"/>
            </w:pPr>
            <w:r>
              <w:rPr>
                <w:sz w:val="16"/>
              </w:rPr>
              <w:t xml:space="preserve">Low Extent </w:t>
            </w:r>
          </w:p>
        </w:tc>
      </w:tr>
      <w:tr w:rsidR="00A565C9" w14:paraId="76767FE6"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278DC158" w14:textId="77777777" w:rsidR="00A565C9" w:rsidRDefault="00000000">
            <w:pPr>
              <w:spacing w:after="0" w:line="259" w:lineRule="auto"/>
              <w:ind w:left="2" w:right="0" w:firstLine="0"/>
              <w:jc w:val="left"/>
            </w:pPr>
            <w:r>
              <w:rPr>
                <w:sz w:val="16"/>
              </w:rPr>
              <w:t xml:space="preserve">26 </w:t>
            </w:r>
          </w:p>
        </w:tc>
        <w:tc>
          <w:tcPr>
            <w:tcW w:w="346" w:type="dxa"/>
            <w:tcBorders>
              <w:top w:val="single" w:sz="4" w:space="0" w:color="000000"/>
              <w:left w:val="single" w:sz="4" w:space="0" w:color="000000"/>
              <w:bottom w:val="single" w:sz="4" w:space="0" w:color="000000"/>
              <w:right w:val="single" w:sz="4" w:space="0" w:color="000000"/>
            </w:tcBorders>
          </w:tcPr>
          <w:p w14:paraId="043F0B9D" w14:textId="77777777" w:rsidR="00A565C9" w:rsidRDefault="00000000">
            <w:pPr>
              <w:spacing w:after="0" w:line="259" w:lineRule="auto"/>
              <w:ind w:right="0" w:firstLine="0"/>
              <w:jc w:val="left"/>
            </w:pPr>
            <w:r>
              <w:rPr>
                <w:sz w:val="16"/>
              </w:rPr>
              <w:t xml:space="preserve">4 </w:t>
            </w:r>
          </w:p>
        </w:tc>
        <w:tc>
          <w:tcPr>
            <w:tcW w:w="833" w:type="dxa"/>
            <w:tcBorders>
              <w:top w:val="single" w:sz="4" w:space="0" w:color="000000"/>
              <w:left w:val="single" w:sz="4" w:space="0" w:color="000000"/>
              <w:bottom w:val="single" w:sz="4" w:space="0" w:color="000000"/>
              <w:right w:val="single" w:sz="4" w:space="0" w:color="000000"/>
            </w:tcBorders>
          </w:tcPr>
          <w:p w14:paraId="01AD33D2" w14:textId="77777777" w:rsidR="00A565C9" w:rsidRDefault="00000000">
            <w:pPr>
              <w:spacing w:after="0" w:line="259" w:lineRule="auto"/>
              <w:ind w:left="2" w:right="0" w:firstLine="0"/>
              <w:jc w:val="left"/>
            </w:pPr>
            <w:r>
              <w:rPr>
                <w:sz w:val="16"/>
              </w:rPr>
              <w:t xml:space="preserve">.21731 </w:t>
            </w:r>
          </w:p>
        </w:tc>
        <w:tc>
          <w:tcPr>
            <w:tcW w:w="955" w:type="dxa"/>
            <w:tcBorders>
              <w:top w:val="single" w:sz="4" w:space="0" w:color="000000"/>
              <w:left w:val="single" w:sz="4" w:space="0" w:color="000000"/>
              <w:bottom w:val="single" w:sz="4" w:space="0" w:color="000000"/>
              <w:right w:val="single" w:sz="4" w:space="0" w:color="000000"/>
            </w:tcBorders>
          </w:tcPr>
          <w:p w14:paraId="6CA9B217" w14:textId="77777777" w:rsidR="00A565C9" w:rsidRDefault="00000000">
            <w:pPr>
              <w:spacing w:after="0" w:line="259" w:lineRule="auto"/>
              <w:ind w:left="2" w:right="0" w:firstLine="0"/>
              <w:jc w:val="left"/>
            </w:pPr>
            <w:r>
              <w:rPr>
                <w:sz w:val="16"/>
              </w:rPr>
              <w:t xml:space="preserve">2.11 </w:t>
            </w:r>
          </w:p>
        </w:tc>
        <w:tc>
          <w:tcPr>
            <w:tcW w:w="1035" w:type="dxa"/>
            <w:tcBorders>
              <w:top w:val="single" w:sz="4" w:space="0" w:color="000000"/>
              <w:left w:val="single" w:sz="4" w:space="0" w:color="000000"/>
              <w:bottom w:val="single" w:sz="4" w:space="0" w:color="000000"/>
              <w:right w:val="single" w:sz="4" w:space="0" w:color="000000"/>
            </w:tcBorders>
          </w:tcPr>
          <w:p w14:paraId="4521FC0B"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43CEFAC0" w14:textId="77777777" w:rsidR="00A565C9" w:rsidRDefault="00000000">
            <w:pPr>
              <w:spacing w:after="0" w:line="259" w:lineRule="auto"/>
              <w:ind w:right="0" w:firstLine="0"/>
              <w:jc w:val="left"/>
            </w:pPr>
            <w:r>
              <w:rPr>
                <w:sz w:val="16"/>
              </w:rPr>
              <w:t xml:space="preserve">Low Extent </w:t>
            </w:r>
          </w:p>
        </w:tc>
      </w:tr>
      <w:tr w:rsidR="00A565C9" w14:paraId="624D5F03"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3B1586D4" w14:textId="77777777" w:rsidR="00A565C9" w:rsidRDefault="00000000">
            <w:pPr>
              <w:spacing w:after="0" w:line="259" w:lineRule="auto"/>
              <w:ind w:left="2" w:right="0" w:firstLine="0"/>
              <w:jc w:val="left"/>
            </w:pPr>
            <w:r>
              <w:rPr>
                <w:sz w:val="16"/>
              </w:rPr>
              <w:t xml:space="preserve">27 </w:t>
            </w:r>
          </w:p>
        </w:tc>
        <w:tc>
          <w:tcPr>
            <w:tcW w:w="346" w:type="dxa"/>
            <w:tcBorders>
              <w:top w:val="single" w:sz="4" w:space="0" w:color="000000"/>
              <w:left w:val="single" w:sz="4" w:space="0" w:color="000000"/>
              <w:bottom w:val="single" w:sz="4" w:space="0" w:color="000000"/>
              <w:right w:val="single" w:sz="4" w:space="0" w:color="000000"/>
            </w:tcBorders>
          </w:tcPr>
          <w:p w14:paraId="43E238A0" w14:textId="77777777" w:rsidR="00A565C9" w:rsidRDefault="00000000">
            <w:pPr>
              <w:spacing w:after="0" w:line="259" w:lineRule="auto"/>
              <w:ind w:right="0" w:firstLine="0"/>
              <w:jc w:val="left"/>
            </w:pPr>
            <w:r>
              <w:rPr>
                <w:sz w:val="16"/>
              </w:rPr>
              <w:t xml:space="preserve">4 </w:t>
            </w:r>
          </w:p>
        </w:tc>
        <w:tc>
          <w:tcPr>
            <w:tcW w:w="833" w:type="dxa"/>
            <w:tcBorders>
              <w:top w:val="single" w:sz="4" w:space="0" w:color="000000"/>
              <w:left w:val="single" w:sz="4" w:space="0" w:color="000000"/>
              <w:bottom w:val="single" w:sz="4" w:space="0" w:color="000000"/>
              <w:right w:val="single" w:sz="4" w:space="0" w:color="000000"/>
            </w:tcBorders>
          </w:tcPr>
          <w:p w14:paraId="58A32226" w14:textId="77777777" w:rsidR="00A565C9" w:rsidRDefault="00000000">
            <w:pPr>
              <w:spacing w:after="0" w:line="259" w:lineRule="auto"/>
              <w:ind w:left="2" w:right="0" w:firstLine="0"/>
              <w:jc w:val="left"/>
            </w:pPr>
            <w:r>
              <w:rPr>
                <w:sz w:val="16"/>
              </w:rPr>
              <w:t xml:space="preserve">.16793 </w:t>
            </w:r>
          </w:p>
        </w:tc>
        <w:tc>
          <w:tcPr>
            <w:tcW w:w="955" w:type="dxa"/>
            <w:tcBorders>
              <w:top w:val="single" w:sz="4" w:space="0" w:color="000000"/>
              <w:left w:val="single" w:sz="4" w:space="0" w:color="000000"/>
              <w:bottom w:val="single" w:sz="4" w:space="0" w:color="000000"/>
              <w:right w:val="single" w:sz="4" w:space="0" w:color="000000"/>
            </w:tcBorders>
          </w:tcPr>
          <w:p w14:paraId="0561E559" w14:textId="77777777" w:rsidR="00A565C9" w:rsidRDefault="00000000">
            <w:pPr>
              <w:spacing w:after="0" w:line="259" w:lineRule="auto"/>
              <w:ind w:left="2" w:right="0" w:firstLine="0"/>
              <w:jc w:val="left"/>
            </w:pPr>
            <w:r>
              <w:rPr>
                <w:sz w:val="16"/>
              </w:rPr>
              <w:t xml:space="preserve">2.10 </w:t>
            </w:r>
          </w:p>
        </w:tc>
        <w:tc>
          <w:tcPr>
            <w:tcW w:w="1035" w:type="dxa"/>
            <w:tcBorders>
              <w:top w:val="single" w:sz="4" w:space="0" w:color="000000"/>
              <w:left w:val="single" w:sz="4" w:space="0" w:color="000000"/>
              <w:bottom w:val="single" w:sz="4" w:space="0" w:color="000000"/>
              <w:right w:val="single" w:sz="4" w:space="0" w:color="000000"/>
            </w:tcBorders>
          </w:tcPr>
          <w:p w14:paraId="17A83D22"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2C3E04DD" w14:textId="77777777" w:rsidR="00A565C9" w:rsidRDefault="00000000">
            <w:pPr>
              <w:spacing w:after="0" w:line="259" w:lineRule="auto"/>
              <w:ind w:right="0" w:firstLine="0"/>
              <w:jc w:val="left"/>
            </w:pPr>
            <w:r>
              <w:rPr>
                <w:sz w:val="16"/>
              </w:rPr>
              <w:t xml:space="preserve">Low Extent </w:t>
            </w:r>
          </w:p>
        </w:tc>
      </w:tr>
      <w:tr w:rsidR="00A565C9" w14:paraId="2EF0B67D"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4D42CFEE" w14:textId="77777777" w:rsidR="00A565C9" w:rsidRDefault="00000000">
            <w:pPr>
              <w:spacing w:after="0" w:line="259" w:lineRule="auto"/>
              <w:ind w:left="2" w:right="0" w:firstLine="0"/>
              <w:jc w:val="left"/>
            </w:pPr>
            <w:r>
              <w:rPr>
                <w:sz w:val="16"/>
              </w:rPr>
              <w:t xml:space="preserve">28 </w:t>
            </w:r>
          </w:p>
        </w:tc>
        <w:tc>
          <w:tcPr>
            <w:tcW w:w="346" w:type="dxa"/>
            <w:tcBorders>
              <w:top w:val="single" w:sz="4" w:space="0" w:color="000000"/>
              <w:left w:val="single" w:sz="4" w:space="0" w:color="000000"/>
              <w:bottom w:val="single" w:sz="4" w:space="0" w:color="000000"/>
              <w:right w:val="single" w:sz="4" w:space="0" w:color="000000"/>
            </w:tcBorders>
          </w:tcPr>
          <w:p w14:paraId="172FAF23" w14:textId="77777777" w:rsidR="00A565C9" w:rsidRDefault="00000000">
            <w:pPr>
              <w:spacing w:after="0" w:line="259" w:lineRule="auto"/>
              <w:ind w:right="0" w:firstLine="0"/>
              <w:jc w:val="left"/>
            </w:pPr>
            <w:r>
              <w:rPr>
                <w:sz w:val="16"/>
              </w:rPr>
              <w:t xml:space="preserve">4 </w:t>
            </w:r>
          </w:p>
        </w:tc>
        <w:tc>
          <w:tcPr>
            <w:tcW w:w="833" w:type="dxa"/>
            <w:tcBorders>
              <w:top w:val="single" w:sz="4" w:space="0" w:color="000000"/>
              <w:left w:val="single" w:sz="4" w:space="0" w:color="000000"/>
              <w:bottom w:val="single" w:sz="4" w:space="0" w:color="000000"/>
              <w:right w:val="single" w:sz="4" w:space="0" w:color="000000"/>
            </w:tcBorders>
          </w:tcPr>
          <w:p w14:paraId="1B5E84BE" w14:textId="77777777" w:rsidR="00A565C9" w:rsidRDefault="00000000">
            <w:pPr>
              <w:spacing w:after="0" w:line="259" w:lineRule="auto"/>
              <w:ind w:left="2" w:right="0" w:firstLine="0"/>
              <w:jc w:val="left"/>
            </w:pPr>
            <w:r>
              <w:rPr>
                <w:sz w:val="16"/>
              </w:rPr>
              <w:t xml:space="preserve">.34539 </w:t>
            </w:r>
          </w:p>
        </w:tc>
        <w:tc>
          <w:tcPr>
            <w:tcW w:w="955" w:type="dxa"/>
            <w:tcBorders>
              <w:top w:val="single" w:sz="4" w:space="0" w:color="000000"/>
              <w:left w:val="single" w:sz="4" w:space="0" w:color="000000"/>
              <w:bottom w:val="single" w:sz="4" w:space="0" w:color="000000"/>
              <w:right w:val="single" w:sz="4" w:space="0" w:color="000000"/>
            </w:tcBorders>
          </w:tcPr>
          <w:p w14:paraId="14173B40" w14:textId="77777777" w:rsidR="00A565C9" w:rsidRDefault="00000000">
            <w:pPr>
              <w:spacing w:after="0" w:line="259" w:lineRule="auto"/>
              <w:ind w:left="2" w:right="0" w:firstLine="0"/>
              <w:jc w:val="left"/>
            </w:pPr>
            <w:r>
              <w:rPr>
                <w:sz w:val="16"/>
              </w:rPr>
              <w:t xml:space="preserve">2.42 </w:t>
            </w:r>
          </w:p>
        </w:tc>
        <w:tc>
          <w:tcPr>
            <w:tcW w:w="1035" w:type="dxa"/>
            <w:tcBorders>
              <w:top w:val="single" w:sz="4" w:space="0" w:color="000000"/>
              <w:left w:val="single" w:sz="4" w:space="0" w:color="000000"/>
              <w:bottom w:val="single" w:sz="4" w:space="0" w:color="000000"/>
              <w:right w:val="single" w:sz="4" w:space="0" w:color="000000"/>
            </w:tcBorders>
          </w:tcPr>
          <w:p w14:paraId="5A48D200"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36AD3C57" w14:textId="77777777" w:rsidR="00A565C9" w:rsidRDefault="00000000">
            <w:pPr>
              <w:spacing w:after="0" w:line="259" w:lineRule="auto"/>
              <w:ind w:right="0" w:firstLine="0"/>
              <w:jc w:val="left"/>
            </w:pPr>
            <w:r>
              <w:rPr>
                <w:sz w:val="16"/>
              </w:rPr>
              <w:t xml:space="preserve">Low Extent </w:t>
            </w:r>
          </w:p>
        </w:tc>
      </w:tr>
      <w:tr w:rsidR="00A565C9" w14:paraId="27AA136E"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6395ADED" w14:textId="77777777" w:rsidR="00A565C9" w:rsidRDefault="00000000">
            <w:pPr>
              <w:spacing w:after="0" w:line="259" w:lineRule="auto"/>
              <w:ind w:left="2" w:right="0" w:firstLine="0"/>
              <w:jc w:val="left"/>
            </w:pPr>
            <w:r>
              <w:rPr>
                <w:sz w:val="16"/>
              </w:rPr>
              <w:t xml:space="preserve">31 </w:t>
            </w:r>
          </w:p>
        </w:tc>
        <w:tc>
          <w:tcPr>
            <w:tcW w:w="346" w:type="dxa"/>
            <w:tcBorders>
              <w:top w:val="single" w:sz="4" w:space="0" w:color="000000"/>
              <w:left w:val="single" w:sz="4" w:space="0" w:color="000000"/>
              <w:bottom w:val="single" w:sz="4" w:space="0" w:color="000000"/>
              <w:right w:val="single" w:sz="4" w:space="0" w:color="000000"/>
            </w:tcBorders>
          </w:tcPr>
          <w:p w14:paraId="003E591C"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72ED2BE2"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FB97D75" w14:textId="77777777" w:rsidR="00A565C9" w:rsidRDefault="00000000">
            <w:pPr>
              <w:spacing w:after="0" w:line="259" w:lineRule="auto"/>
              <w:ind w:left="2" w:right="0" w:firstLine="0"/>
              <w:jc w:val="left"/>
            </w:pPr>
            <w:r>
              <w:rPr>
                <w:sz w:val="16"/>
              </w:rPr>
              <w:t xml:space="preserve">2.35 </w:t>
            </w:r>
          </w:p>
        </w:tc>
        <w:tc>
          <w:tcPr>
            <w:tcW w:w="1035" w:type="dxa"/>
            <w:tcBorders>
              <w:top w:val="single" w:sz="4" w:space="0" w:color="000000"/>
              <w:left w:val="single" w:sz="4" w:space="0" w:color="000000"/>
              <w:bottom w:val="single" w:sz="4" w:space="0" w:color="000000"/>
              <w:right w:val="single" w:sz="4" w:space="0" w:color="000000"/>
            </w:tcBorders>
          </w:tcPr>
          <w:p w14:paraId="5A0EB936"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01E41FF1" w14:textId="77777777" w:rsidR="00A565C9" w:rsidRDefault="00000000">
            <w:pPr>
              <w:spacing w:after="0" w:line="259" w:lineRule="auto"/>
              <w:ind w:right="0" w:firstLine="0"/>
              <w:jc w:val="left"/>
            </w:pPr>
            <w:r>
              <w:rPr>
                <w:sz w:val="16"/>
              </w:rPr>
              <w:t xml:space="preserve">Low Extent </w:t>
            </w:r>
          </w:p>
        </w:tc>
      </w:tr>
      <w:tr w:rsidR="00A565C9" w14:paraId="33B6CFE0" w14:textId="77777777">
        <w:trPr>
          <w:trHeight w:val="192"/>
        </w:trPr>
        <w:tc>
          <w:tcPr>
            <w:tcW w:w="591" w:type="dxa"/>
            <w:tcBorders>
              <w:top w:val="single" w:sz="4" w:space="0" w:color="000000"/>
              <w:left w:val="single" w:sz="4" w:space="0" w:color="000000"/>
              <w:bottom w:val="single" w:sz="4" w:space="0" w:color="000000"/>
              <w:right w:val="single" w:sz="4" w:space="0" w:color="000000"/>
            </w:tcBorders>
          </w:tcPr>
          <w:p w14:paraId="42B82340" w14:textId="77777777" w:rsidR="00A565C9" w:rsidRDefault="00000000">
            <w:pPr>
              <w:spacing w:after="0" w:line="259" w:lineRule="auto"/>
              <w:ind w:left="2" w:right="0" w:firstLine="0"/>
              <w:jc w:val="left"/>
            </w:pPr>
            <w:r>
              <w:rPr>
                <w:sz w:val="16"/>
              </w:rPr>
              <w:t xml:space="preserve">32 </w:t>
            </w:r>
          </w:p>
        </w:tc>
        <w:tc>
          <w:tcPr>
            <w:tcW w:w="346" w:type="dxa"/>
            <w:tcBorders>
              <w:top w:val="single" w:sz="4" w:space="0" w:color="000000"/>
              <w:left w:val="single" w:sz="4" w:space="0" w:color="000000"/>
              <w:bottom w:val="single" w:sz="4" w:space="0" w:color="000000"/>
              <w:right w:val="single" w:sz="4" w:space="0" w:color="000000"/>
            </w:tcBorders>
          </w:tcPr>
          <w:p w14:paraId="2D2D3940" w14:textId="77777777" w:rsidR="00A565C9" w:rsidRDefault="00000000">
            <w:pPr>
              <w:spacing w:after="0" w:line="259" w:lineRule="auto"/>
              <w:ind w:right="0" w:firstLine="0"/>
              <w:jc w:val="left"/>
            </w:pPr>
            <w:r>
              <w:rPr>
                <w:sz w:val="16"/>
              </w:rPr>
              <w:t xml:space="preserve">3 </w:t>
            </w:r>
          </w:p>
        </w:tc>
        <w:tc>
          <w:tcPr>
            <w:tcW w:w="833" w:type="dxa"/>
            <w:tcBorders>
              <w:top w:val="single" w:sz="4" w:space="0" w:color="000000"/>
              <w:left w:val="single" w:sz="4" w:space="0" w:color="000000"/>
              <w:bottom w:val="single" w:sz="4" w:space="0" w:color="000000"/>
              <w:right w:val="single" w:sz="4" w:space="0" w:color="000000"/>
            </w:tcBorders>
          </w:tcPr>
          <w:p w14:paraId="3AFA0E6A" w14:textId="77777777" w:rsidR="00A565C9" w:rsidRDefault="00000000">
            <w:pPr>
              <w:spacing w:after="0" w:line="259" w:lineRule="auto"/>
              <w:ind w:left="2" w:right="0" w:firstLine="0"/>
              <w:jc w:val="left"/>
            </w:pPr>
            <w:r>
              <w:rPr>
                <w:sz w:val="16"/>
              </w:rPr>
              <w:t xml:space="preserve">.15000 </w:t>
            </w:r>
          </w:p>
        </w:tc>
        <w:tc>
          <w:tcPr>
            <w:tcW w:w="955" w:type="dxa"/>
            <w:tcBorders>
              <w:top w:val="single" w:sz="4" w:space="0" w:color="000000"/>
              <w:left w:val="single" w:sz="4" w:space="0" w:color="000000"/>
              <w:bottom w:val="single" w:sz="4" w:space="0" w:color="000000"/>
              <w:right w:val="single" w:sz="4" w:space="0" w:color="000000"/>
            </w:tcBorders>
          </w:tcPr>
          <w:p w14:paraId="2607BAE5" w14:textId="77777777" w:rsidR="00A565C9" w:rsidRDefault="00000000">
            <w:pPr>
              <w:spacing w:after="0" w:line="259" w:lineRule="auto"/>
              <w:ind w:left="2" w:right="0" w:firstLine="0"/>
              <w:jc w:val="left"/>
            </w:pPr>
            <w:r>
              <w:rPr>
                <w:sz w:val="16"/>
              </w:rPr>
              <w:t xml:space="preserve">2.48 </w:t>
            </w:r>
          </w:p>
        </w:tc>
        <w:tc>
          <w:tcPr>
            <w:tcW w:w="1035" w:type="dxa"/>
            <w:tcBorders>
              <w:top w:val="single" w:sz="4" w:space="0" w:color="000000"/>
              <w:left w:val="single" w:sz="4" w:space="0" w:color="000000"/>
              <w:bottom w:val="single" w:sz="4" w:space="0" w:color="000000"/>
              <w:right w:val="single" w:sz="4" w:space="0" w:color="000000"/>
            </w:tcBorders>
          </w:tcPr>
          <w:p w14:paraId="1199BA7C"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5193F1F9" w14:textId="77777777" w:rsidR="00A565C9" w:rsidRDefault="00000000">
            <w:pPr>
              <w:spacing w:after="0" w:line="259" w:lineRule="auto"/>
              <w:ind w:right="0" w:firstLine="0"/>
              <w:jc w:val="left"/>
            </w:pPr>
            <w:r>
              <w:rPr>
                <w:sz w:val="16"/>
              </w:rPr>
              <w:t xml:space="preserve">Low Extent </w:t>
            </w:r>
          </w:p>
        </w:tc>
      </w:tr>
      <w:tr w:rsidR="00A565C9" w14:paraId="66D9A34F"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075185DE" w14:textId="77777777" w:rsidR="00A565C9" w:rsidRDefault="00000000">
            <w:pPr>
              <w:spacing w:after="0" w:line="259" w:lineRule="auto"/>
              <w:ind w:left="2" w:right="0" w:firstLine="0"/>
              <w:jc w:val="left"/>
            </w:pPr>
            <w:r>
              <w:rPr>
                <w:sz w:val="16"/>
              </w:rPr>
              <w:t xml:space="preserve">33 </w:t>
            </w:r>
          </w:p>
        </w:tc>
        <w:tc>
          <w:tcPr>
            <w:tcW w:w="346" w:type="dxa"/>
            <w:tcBorders>
              <w:top w:val="single" w:sz="4" w:space="0" w:color="000000"/>
              <w:left w:val="single" w:sz="4" w:space="0" w:color="000000"/>
              <w:bottom w:val="single" w:sz="4" w:space="0" w:color="000000"/>
              <w:right w:val="single" w:sz="4" w:space="0" w:color="000000"/>
            </w:tcBorders>
          </w:tcPr>
          <w:p w14:paraId="5D893FAF"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755CF297"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9D378C7" w14:textId="77777777" w:rsidR="00A565C9" w:rsidRDefault="00000000">
            <w:pPr>
              <w:spacing w:after="0" w:line="259" w:lineRule="auto"/>
              <w:ind w:left="2" w:right="0" w:firstLine="0"/>
              <w:jc w:val="left"/>
            </w:pPr>
            <w:r>
              <w:rPr>
                <w:sz w:val="16"/>
              </w:rPr>
              <w:t xml:space="preserve">2.67 </w:t>
            </w:r>
          </w:p>
        </w:tc>
        <w:tc>
          <w:tcPr>
            <w:tcW w:w="1035" w:type="dxa"/>
            <w:tcBorders>
              <w:top w:val="single" w:sz="4" w:space="0" w:color="000000"/>
              <w:left w:val="single" w:sz="4" w:space="0" w:color="000000"/>
              <w:bottom w:val="single" w:sz="4" w:space="0" w:color="000000"/>
              <w:right w:val="single" w:sz="4" w:space="0" w:color="000000"/>
            </w:tcBorders>
          </w:tcPr>
          <w:p w14:paraId="10CD2FC1"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2AADC134" w14:textId="77777777" w:rsidR="00A565C9" w:rsidRDefault="00000000">
            <w:pPr>
              <w:spacing w:after="0" w:line="259" w:lineRule="auto"/>
              <w:ind w:right="0" w:firstLine="0"/>
              <w:jc w:val="left"/>
            </w:pPr>
            <w:r>
              <w:rPr>
                <w:sz w:val="16"/>
              </w:rPr>
              <w:t xml:space="preserve">High Extent </w:t>
            </w:r>
          </w:p>
        </w:tc>
      </w:tr>
      <w:tr w:rsidR="00A565C9" w14:paraId="423987F7"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465AE91D" w14:textId="77777777" w:rsidR="00A565C9" w:rsidRDefault="00000000">
            <w:pPr>
              <w:spacing w:after="0" w:line="259" w:lineRule="auto"/>
              <w:ind w:left="2" w:right="0" w:firstLine="0"/>
              <w:jc w:val="left"/>
            </w:pPr>
            <w:r>
              <w:rPr>
                <w:sz w:val="16"/>
              </w:rPr>
              <w:t xml:space="preserve">35 </w:t>
            </w:r>
          </w:p>
        </w:tc>
        <w:tc>
          <w:tcPr>
            <w:tcW w:w="346" w:type="dxa"/>
            <w:tcBorders>
              <w:top w:val="single" w:sz="4" w:space="0" w:color="000000"/>
              <w:left w:val="single" w:sz="4" w:space="0" w:color="000000"/>
              <w:bottom w:val="single" w:sz="4" w:space="0" w:color="000000"/>
              <w:right w:val="single" w:sz="4" w:space="0" w:color="000000"/>
            </w:tcBorders>
          </w:tcPr>
          <w:p w14:paraId="28ADC817" w14:textId="77777777" w:rsidR="00A565C9" w:rsidRDefault="00000000">
            <w:pPr>
              <w:spacing w:after="0" w:line="259" w:lineRule="auto"/>
              <w:ind w:right="0" w:firstLine="0"/>
              <w:jc w:val="left"/>
            </w:pPr>
            <w:r>
              <w:rPr>
                <w:sz w:val="16"/>
              </w:rPr>
              <w:t xml:space="preserve">3 </w:t>
            </w:r>
          </w:p>
        </w:tc>
        <w:tc>
          <w:tcPr>
            <w:tcW w:w="833" w:type="dxa"/>
            <w:tcBorders>
              <w:top w:val="single" w:sz="4" w:space="0" w:color="000000"/>
              <w:left w:val="single" w:sz="4" w:space="0" w:color="000000"/>
              <w:bottom w:val="single" w:sz="4" w:space="0" w:color="000000"/>
              <w:right w:val="single" w:sz="4" w:space="0" w:color="000000"/>
            </w:tcBorders>
          </w:tcPr>
          <w:p w14:paraId="2DE1E9EE" w14:textId="77777777" w:rsidR="00A565C9" w:rsidRDefault="00000000">
            <w:pPr>
              <w:spacing w:after="0" w:line="259" w:lineRule="auto"/>
              <w:ind w:left="2" w:right="0" w:firstLine="0"/>
              <w:jc w:val="left"/>
            </w:pPr>
            <w:r>
              <w:rPr>
                <w:sz w:val="16"/>
              </w:rPr>
              <w:t xml:space="preserve">.43278 </w:t>
            </w:r>
          </w:p>
        </w:tc>
        <w:tc>
          <w:tcPr>
            <w:tcW w:w="955" w:type="dxa"/>
            <w:tcBorders>
              <w:top w:val="single" w:sz="4" w:space="0" w:color="000000"/>
              <w:left w:val="single" w:sz="4" w:space="0" w:color="000000"/>
              <w:bottom w:val="single" w:sz="4" w:space="0" w:color="000000"/>
              <w:right w:val="single" w:sz="4" w:space="0" w:color="000000"/>
            </w:tcBorders>
          </w:tcPr>
          <w:p w14:paraId="4ED8258E" w14:textId="77777777" w:rsidR="00A565C9" w:rsidRDefault="00000000">
            <w:pPr>
              <w:spacing w:after="0" w:line="259" w:lineRule="auto"/>
              <w:ind w:left="2" w:right="0" w:firstLine="0"/>
              <w:jc w:val="left"/>
            </w:pPr>
            <w:r>
              <w:rPr>
                <w:sz w:val="16"/>
              </w:rPr>
              <w:t xml:space="preserve">2.36 </w:t>
            </w:r>
          </w:p>
        </w:tc>
        <w:tc>
          <w:tcPr>
            <w:tcW w:w="1035" w:type="dxa"/>
            <w:tcBorders>
              <w:top w:val="single" w:sz="4" w:space="0" w:color="000000"/>
              <w:left w:val="single" w:sz="4" w:space="0" w:color="000000"/>
              <w:bottom w:val="single" w:sz="4" w:space="0" w:color="000000"/>
              <w:right w:val="single" w:sz="4" w:space="0" w:color="000000"/>
            </w:tcBorders>
          </w:tcPr>
          <w:p w14:paraId="5525871C"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1BBD24CD" w14:textId="77777777" w:rsidR="00A565C9" w:rsidRDefault="00000000">
            <w:pPr>
              <w:spacing w:after="0" w:line="259" w:lineRule="auto"/>
              <w:ind w:right="0" w:firstLine="0"/>
              <w:jc w:val="left"/>
            </w:pPr>
            <w:r>
              <w:rPr>
                <w:sz w:val="16"/>
              </w:rPr>
              <w:t xml:space="preserve">Low Extent </w:t>
            </w:r>
          </w:p>
        </w:tc>
      </w:tr>
      <w:tr w:rsidR="00A565C9" w14:paraId="4B30F01C"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3421F11D" w14:textId="77777777" w:rsidR="00A565C9" w:rsidRDefault="00000000">
            <w:pPr>
              <w:spacing w:after="0" w:line="259" w:lineRule="auto"/>
              <w:ind w:left="2" w:right="0" w:firstLine="0"/>
              <w:jc w:val="left"/>
            </w:pPr>
            <w:r>
              <w:rPr>
                <w:sz w:val="16"/>
              </w:rPr>
              <w:t xml:space="preserve">37 </w:t>
            </w:r>
          </w:p>
        </w:tc>
        <w:tc>
          <w:tcPr>
            <w:tcW w:w="346" w:type="dxa"/>
            <w:tcBorders>
              <w:top w:val="single" w:sz="4" w:space="0" w:color="000000"/>
              <w:left w:val="single" w:sz="4" w:space="0" w:color="000000"/>
              <w:bottom w:val="single" w:sz="4" w:space="0" w:color="000000"/>
              <w:right w:val="single" w:sz="4" w:space="0" w:color="000000"/>
            </w:tcBorders>
          </w:tcPr>
          <w:p w14:paraId="152BABF8" w14:textId="77777777" w:rsidR="00A565C9" w:rsidRDefault="00000000">
            <w:pPr>
              <w:spacing w:after="0" w:line="259" w:lineRule="auto"/>
              <w:ind w:right="0" w:firstLine="0"/>
              <w:jc w:val="left"/>
            </w:pPr>
            <w:r>
              <w:rPr>
                <w:sz w:val="16"/>
              </w:rPr>
              <w:t xml:space="preserve">2 </w:t>
            </w:r>
          </w:p>
        </w:tc>
        <w:tc>
          <w:tcPr>
            <w:tcW w:w="833" w:type="dxa"/>
            <w:tcBorders>
              <w:top w:val="single" w:sz="4" w:space="0" w:color="000000"/>
              <w:left w:val="single" w:sz="4" w:space="0" w:color="000000"/>
              <w:bottom w:val="single" w:sz="4" w:space="0" w:color="000000"/>
              <w:right w:val="single" w:sz="4" w:space="0" w:color="000000"/>
            </w:tcBorders>
          </w:tcPr>
          <w:p w14:paraId="4771190B" w14:textId="77777777" w:rsidR="00A565C9" w:rsidRDefault="00000000">
            <w:pPr>
              <w:spacing w:after="0" w:line="259" w:lineRule="auto"/>
              <w:ind w:left="2" w:right="0" w:firstLine="0"/>
              <w:jc w:val="left"/>
            </w:pPr>
            <w:r>
              <w:rPr>
                <w:sz w:val="16"/>
              </w:rPr>
              <w:t xml:space="preserve">.08485 </w:t>
            </w:r>
          </w:p>
        </w:tc>
        <w:tc>
          <w:tcPr>
            <w:tcW w:w="955" w:type="dxa"/>
            <w:tcBorders>
              <w:top w:val="single" w:sz="4" w:space="0" w:color="000000"/>
              <w:left w:val="single" w:sz="4" w:space="0" w:color="000000"/>
              <w:bottom w:val="single" w:sz="4" w:space="0" w:color="000000"/>
              <w:right w:val="single" w:sz="4" w:space="0" w:color="000000"/>
            </w:tcBorders>
          </w:tcPr>
          <w:p w14:paraId="58DA8D91" w14:textId="77777777" w:rsidR="00A565C9" w:rsidRDefault="00000000">
            <w:pPr>
              <w:spacing w:after="0" w:line="259" w:lineRule="auto"/>
              <w:ind w:left="2" w:right="0" w:firstLine="0"/>
              <w:jc w:val="left"/>
            </w:pPr>
            <w:r>
              <w:rPr>
                <w:sz w:val="16"/>
              </w:rPr>
              <w:t xml:space="preserve">2.71 </w:t>
            </w:r>
          </w:p>
        </w:tc>
        <w:tc>
          <w:tcPr>
            <w:tcW w:w="1035" w:type="dxa"/>
            <w:tcBorders>
              <w:top w:val="single" w:sz="4" w:space="0" w:color="000000"/>
              <w:left w:val="single" w:sz="4" w:space="0" w:color="000000"/>
              <w:bottom w:val="single" w:sz="4" w:space="0" w:color="000000"/>
              <w:right w:val="single" w:sz="4" w:space="0" w:color="000000"/>
            </w:tcBorders>
          </w:tcPr>
          <w:p w14:paraId="5375D3F5"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6A514780" w14:textId="77777777" w:rsidR="00A565C9" w:rsidRDefault="00000000">
            <w:pPr>
              <w:spacing w:after="0" w:line="259" w:lineRule="auto"/>
              <w:ind w:right="0" w:firstLine="0"/>
              <w:jc w:val="left"/>
            </w:pPr>
            <w:r>
              <w:rPr>
                <w:sz w:val="16"/>
              </w:rPr>
              <w:t xml:space="preserve">High Extent </w:t>
            </w:r>
          </w:p>
        </w:tc>
      </w:tr>
      <w:tr w:rsidR="00A565C9" w14:paraId="482CBF04" w14:textId="77777777">
        <w:trPr>
          <w:trHeight w:val="195"/>
        </w:trPr>
        <w:tc>
          <w:tcPr>
            <w:tcW w:w="591" w:type="dxa"/>
            <w:tcBorders>
              <w:top w:val="single" w:sz="4" w:space="0" w:color="000000"/>
              <w:left w:val="single" w:sz="4" w:space="0" w:color="000000"/>
              <w:bottom w:val="single" w:sz="4" w:space="0" w:color="000000"/>
              <w:right w:val="single" w:sz="4" w:space="0" w:color="000000"/>
            </w:tcBorders>
          </w:tcPr>
          <w:p w14:paraId="2F78509E" w14:textId="77777777" w:rsidR="00A565C9" w:rsidRDefault="00000000">
            <w:pPr>
              <w:spacing w:after="0" w:line="259" w:lineRule="auto"/>
              <w:ind w:left="2" w:right="0" w:firstLine="0"/>
              <w:jc w:val="left"/>
            </w:pPr>
            <w:r>
              <w:rPr>
                <w:sz w:val="16"/>
              </w:rPr>
              <w:t xml:space="preserve">39 </w:t>
            </w:r>
          </w:p>
        </w:tc>
        <w:tc>
          <w:tcPr>
            <w:tcW w:w="346" w:type="dxa"/>
            <w:tcBorders>
              <w:top w:val="single" w:sz="4" w:space="0" w:color="000000"/>
              <w:left w:val="single" w:sz="4" w:space="0" w:color="000000"/>
              <w:bottom w:val="single" w:sz="4" w:space="0" w:color="000000"/>
              <w:right w:val="single" w:sz="4" w:space="0" w:color="000000"/>
            </w:tcBorders>
          </w:tcPr>
          <w:p w14:paraId="35B98D33" w14:textId="77777777" w:rsidR="00A565C9" w:rsidRDefault="00000000">
            <w:pPr>
              <w:spacing w:after="0" w:line="259" w:lineRule="auto"/>
              <w:ind w:right="0" w:firstLine="0"/>
              <w:jc w:val="left"/>
            </w:pPr>
            <w:r>
              <w:rPr>
                <w:sz w:val="16"/>
              </w:rPr>
              <w:t xml:space="preserve">2 </w:t>
            </w:r>
          </w:p>
        </w:tc>
        <w:tc>
          <w:tcPr>
            <w:tcW w:w="833" w:type="dxa"/>
            <w:tcBorders>
              <w:top w:val="single" w:sz="4" w:space="0" w:color="000000"/>
              <w:left w:val="single" w:sz="4" w:space="0" w:color="000000"/>
              <w:bottom w:val="single" w:sz="4" w:space="0" w:color="000000"/>
              <w:right w:val="single" w:sz="4" w:space="0" w:color="000000"/>
            </w:tcBorders>
          </w:tcPr>
          <w:p w14:paraId="2A6AA22A" w14:textId="77777777" w:rsidR="00A565C9" w:rsidRDefault="00000000">
            <w:pPr>
              <w:spacing w:after="0" w:line="259" w:lineRule="auto"/>
              <w:ind w:left="2" w:right="0" w:firstLine="0"/>
              <w:jc w:val="left"/>
            </w:pPr>
            <w:r>
              <w:rPr>
                <w:sz w:val="16"/>
              </w:rPr>
              <w:t xml:space="preserve">.16263 </w:t>
            </w:r>
          </w:p>
        </w:tc>
        <w:tc>
          <w:tcPr>
            <w:tcW w:w="955" w:type="dxa"/>
            <w:tcBorders>
              <w:top w:val="single" w:sz="4" w:space="0" w:color="000000"/>
              <w:left w:val="single" w:sz="4" w:space="0" w:color="000000"/>
              <w:bottom w:val="single" w:sz="4" w:space="0" w:color="000000"/>
              <w:right w:val="single" w:sz="4" w:space="0" w:color="000000"/>
            </w:tcBorders>
          </w:tcPr>
          <w:p w14:paraId="57DBE76B" w14:textId="77777777" w:rsidR="00A565C9" w:rsidRDefault="00000000">
            <w:pPr>
              <w:spacing w:after="0" w:line="259" w:lineRule="auto"/>
              <w:ind w:left="2" w:right="0" w:firstLine="0"/>
              <w:jc w:val="left"/>
            </w:pPr>
            <w:r>
              <w:rPr>
                <w:sz w:val="16"/>
              </w:rPr>
              <w:t xml:space="preserve">2.41 </w:t>
            </w:r>
          </w:p>
        </w:tc>
        <w:tc>
          <w:tcPr>
            <w:tcW w:w="1035" w:type="dxa"/>
            <w:tcBorders>
              <w:top w:val="single" w:sz="4" w:space="0" w:color="000000"/>
              <w:left w:val="single" w:sz="4" w:space="0" w:color="000000"/>
              <w:bottom w:val="single" w:sz="4" w:space="0" w:color="000000"/>
              <w:right w:val="single" w:sz="4" w:space="0" w:color="000000"/>
            </w:tcBorders>
          </w:tcPr>
          <w:p w14:paraId="2A49DC9F"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6EA1970D" w14:textId="77777777" w:rsidR="00A565C9" w:rsidRDefault="00000000">
            <w:pPr>
              <w:spacing w:after="0" w:line="259" w:lineRule="auto"/>
              <w:ind w:right="0" w:firstLine="0"/>
              <w:jc w:val="left"/>
            </w:pPr>
            <w:r>
              <w:rPr>
                <w:sz w:val="16"/>
              </w:rPr>
              <w:t xml:space="preserve">Low Extent </w:t>
            </w:r>
          </w:p>
        </w:tc>
      </w:tr>
      <w:tr w:rsidR="00A565C9" w14:paraId="38BB77E3"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77A8C881" w14:textId="77777777" w:rsidR="00A565C9" w:rsidRDefault="00000000">
            <w:pPr>
              <w:spacing w:after="0" w:line="259" w:lineRule="auto"/>
              <w:ind w:left="2" w:right="0" w:firstLine="0"/>
              <w:jc w:val="left"/>
            </w:pPr>
            <w:r>
              <w:rPr>
                <w:sz w:val="16"/>
              </w:rPr>
              <w:t xml:space="preserve">43 </w:t>
            </w:r>
          </w:p>
        </w:tc>
        <w:tc>
          <w:tcPr>
            <w:tcW w:w="346" w:type="dxa"/>
            <w:tcBorders>
              <w:top w:val="single" w:sz="4" w:space="0" w:color="000000"/>
              <w:left w:val="single" w:sz="4" w:space="0" w:color="000000"/>
              <w:bottom w:val="single" w:sz="4" w:space="0" w:color="000000"/>
              <w:right w:val="single" w:sz="4" w:space="0" w:color="000000"/>
            </w:tcBorders>
          </w:tcPr>
          <w:p w14:paraId="2120E4B7" w14:textId="77777777" w:rsidR="00A565C9" w:rsidRDefault="00000000">
            <w:pPr>
              <w:spacing w:after="0" w:line="259" w:lineRule="auto"/>
              <w:ind w:right="0" w:firstLine="0"/>
              <w:jc w:val="left"/>
            </w:pPr>
            <w:r>
              <w:rPr>
                <w:sz w:val="16"/>
              </w:rPr>
              <w:t xml:space="preserve">2 </w:t>
            </w:r>
          </w:p>
        </w:tc>
        <w:tc>
          <w:tcPr>
            <w:tcW w:w="833" w:type="dxa"/>
            <w:tcBorders>
              <w:top w:val="single" w:sz="4" w:space="0" w:color="000000"/>
              <w:left w:val="single" w:sz="4" w:space="0" w:color="000000"/>
              <w:bottom w:val="single" w:sz="4" w:space="0" w:color="000000"/>
              <w:right w:val="single" w:sz="4" w:space="0" w:color="000000"/>
            </w:tcBorders>
          </w:tcPr>
          <w:p w14:paraId="05F31108" w14:textId="77777777" w:rsidR="00A565C9" w:rsidRDefault="00000000">
            <w:pPr>
              <w:spacing w:after="0" w:line="259" w:lineRule="auto"/>
              <w:ind w:left="2" w:right="0" w:firstLine="0"/>
              <w:jc w:val="left"/>
            </w:pPr>
            <w:r>
              <w:rPr>
                <w:sz w:val="16"/>
              </w:rPr>
              <w:t xml:space="preserve">.05657 </w:t>
            </w:r>
          </w:p>
        </w:tc>
        <w:tc>
          <w:tcPr>
            <w:tcW w:w="955" w:type="dxa"/>
            <w:tcBorders>
              <w:top w:val="single" w:sz="4" w:space="0" w:color="000000"/>
              <w:left w:val="single" w:sz="4" w:space="0" w:color="000000"/>
              <w:bottom w:val="single" w:sz="4" w:space="0" w:color="000000"/>
              <w:right w:val="single" w:sz="4" w:space="0" w:color="000000"/>
            </w:tcBorders>
          </w:tcPr>
          <w:p w14:paraId="58E11D7F" w14:textId="77777777" w:rsidR="00A565C9" w:rsidRDefault="00000000">
            <w:pPr>
              <w:spacing w:after="0" w:line="259" w:lineRule="auto"/>
              <w:ind w:left="2" w:right="0" w:firstLine="0"/>
              <w:jc w:val="left"/>
            </w:pPr>
            <w:r>
              <w:rPr>
                <w:sz w:val="16"/>
              </w:rPr>
              <w:t xml:space="preserve">2.48 </w:t>
            </w:r>
          </w:p>
        </w:tc>
        <w:tc>
          <w:tcPr>
            <w:tcW w:w="1035" w:type="dxa"/>
            <w:tcBorders>
              <w:top w:val="single" w:sz="4" w:space="0" w:color="000000"/>
              <w:left w:val="single" w:sz="4" w:space="0" w:color="000000"/>
              <w:bottom w:val="single" w:sz="4" w:space="0" w:color="000000"/>
              <w:right w:val="single" w:sz="4" w:space="0" w:color="000000"/>
            </w:tcBorders>
          </w:tcPr>
          <w:p w14:paraId="4F3576D0"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511BF60F" w14:textId="77777777" w:rsidR="00A565C9" w:rsidRDefault="00000000">
            <w:pPr>
              <w:spacing w:after="0" w:line="259" w:lineRule="auto"/>
              <w:ind w:right="0" w:firstLine="0"/>
              <w:jc w:val="left"/>
            </w:pPr>
            <w:r>
              <w:rPr>
                <w:sz w:val="16"/>
              </w:rPr>
              <w:t xml:space="preserve">Low Extent </w:t>
            </w:r>
          </w:p>
        </w:tc>
      </w:tr>
      <w:tr w:rsidR="00A565C9" w14:paraId="329E33DD" w14:textId="77777777">
        <w:trPr>
          <w:trHeight w:val="192"/>
        </w:trPr>
        <w:tc>
          <w:tcPr>
            <w:tcW w:w="591" w:type="dxa"/>
            <w:tcBorders>
              <w:top w:val="single" w:sz="4" w:space="0" w:color="000000"/>
              <w:left w:val="single" w:sz="4" w:space="0" w:color="000000"/>
              <w:bottom w:val="single" w:sz="4" w:space="0" w:color="000000"/>
              <w:right w:val="single" w:sz="4" w:space="0" w:color="000000"/>
            </w:tcBorders>
          </w:tcPr>
          <w:p w14:paraId="0AF32286" w14:textId="77777777" w:rsidR="00A565C9" w:rsidRDefault="00000000">
            <w:pPr>
              <w:spacing w:after="0" w:line="259" w:lineRule="auto"/>
              <w:ind w:left="2" w:right="0" w:firstLine="0"/>
              <w:jc w:val="left"/>
            </w:pPr>
            <w:r>
              <w:rPr>
                <w:sz w:val="16"/>
              </w:rPr>
              <w:t xml:space="preserve">44 </w:t>
            </w:r>
          </w:p>
        </w:tc>
        <w:tc>
          <w:tcPr>
            <w:tcW w:w="346" w:type="dxa"/>
            <w:tcBorders>
              <w:top w:val="single" w:sz="4" w:space="0" w:color="000000"/>
              <w:left w:val="single" w:sz="4" w:space="0" w:color="000000"/>
              <w:bottom w:val="single" w:sz="4" w:space="0" w:color="000000"/>
              <w:right w:val="single" w:sz="4" w:space="0" w:color="000000"/>
            </w:tcBorders>
          </w:tcPr>
          <w:p w14:paraId="2C80271A"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4B68E1AB"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1A63311" w14:textId="77777777" w:rsidR="00A565C9" w:rsidRDefault="00000000">
            <w:pPr>
              <w:spacing w:after="0" w:line="259" w:lineRule="auto"/>
              <w:ind w:left="2" w:right="0" w:firstLine="0"/>
              <w:jc w:val="left"/>
            </w:pPr>
            <w:r>
              <w:rPr>
                <w:sz w:val="16"/>
              </w:rPr>
              <w:t xml:space="preserve">2.79 </w:t>
            </w:r>
          </w:p>
        </w:tc>
        <w:tc>
          <w:tcPr>
            <w:tcW w:w="1035" w:type="dxa"/>
            <w:tcBorders>
              <w:top w:val="single" w:sz="4" w:space="0" w:color="000000"/>
              <w:left w:val="single" w:sz="4" w:space="0" w:color="000000"/>
              <w:bottom w:val="single" w:sz="4" w:space="0" w:color="000000"/>
              <w:right w:val="single" w:sz="4" w:space="0" w:color="000000"/>
            </w:tcBorders>
          </w:tcPr>
          <w:p w14:paraId="3001D3C4"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5125CFB5" w14:textId="77777777" w:rsidR="00A565C9" w:rsidRDefault="00000000">
            <w:pPr>
              <w:spacing w:after="0" w:line="259" w:lineRule="auto"/>
              <w:ind w:right="0" w:firstLine="0"/>
              <w:jc w:val="left"/>
            </w:pPr>
            <w:r>
              <w:rPr>
                <w:sz w:val="16"/>
              </w:rPr>
              <w:t xml:space="preserve">High Extent </w:t>
            </w:r>
          </w:p>
        </w:tc>
      </w:tr>
      <w:tr w:rsidR="00A565C9" w14:paraId="72DEF227"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7A386858" w14:textId="77777777" w:rsidR="00A565C9" w:rsidRDefault="00000000">
            <w:pPr>
              <w:spacing w:after="0" w:line="259" w:lineRule="auto"/>
              <w:ind w:left="2" w:right="0" w:firstLine="0"/>
              <w:jc w:val="left"/>
            </w:pPr>
            <w:r>
              <w:rPr>
                <w:sz w:val="16"/>
              </w:rPr>
              <w:t xml:space="preserve">45 </w:t>
            </w:r>
          </w:p>
        </w:tc>
        <w:tc>
          <w:tcPr>
            <w:tcW w:w="346" w:type="dxa"/>
            <w:tcBorders>
              <w:top w:val="single" w:sz="4" w:space="0" w:color="000000"/>
              <w:left w:val="single" w:sz="4" w:space="0" w:color="000000"/>
              <w:bottom w:val="single" w:sz="4" w:space="0" w:color="000000"/>
              <w:right w:val="single" w:sz="4" w:space="0" w:color="000000"/>
            </w:tcBorders>
          </w:tcPr>
          <w:p w14:paraId="6107E79C"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074D3E64"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5F3954" w14:textId="77777777" w:rsidR="00A565C9" w:rsidRDefault="00000000">
            <w:pPr>
              <w:spacing w:after="0" w:line="259" w:lineRule="auto"/>
              <w:ind w:left="2" w:right="0" w:firstLine="0"/>
              <w:jc w:val="left"/>
            </w:pPr>
            <w:r>
              <w:rPr>
                <w:sz w:val="16"/>
              </w:rPr>
              <w:t xml:space="preserve">3.46 </w:t>
            </w:r>
          </w:p>
        </w:tc>
        <w:tc>
          <w:tcPr>
            <w:tcW w:w="1035" w:type="dxa"/>
            <w:tcBorders>
              <w:top w:val="single" w:sz="4" w:space="0" w:color="000000"/>
              <w:left w:val="single" w:sz="4" w:space="0" w:color="000000"/>
              <w:bottom w:val="single" w:sz="4" w:space="0" w:color="000000"/>
              <w:right w:val="single" w:sz="4" w:space="0" w:color="000000"/>
            </w:tcBorders>
          </w:tcPr>
          <w:p w14:paraId="15270B6F" w14:textId="77777777" w:rsidR="00A565C9" w:rsidRDefault="00000000">
            <w:pPr>
              <w:spacing w:after="0" w:line="259" w:lineRule="auto"/>
              <w:ind w:left="2" w:right="0" w:firstLine="0"/>
              <w:jc w:val="left"/>
            </w:pPr>
            <w:r>
              <w:rPr>
                <w:sz w:val="16"/>
              </w:rPr>
              <w:t xml:space="preserve">Routinely </w:t>
            </w:r>
          </w:p>
        </w:tc>
        <w:tc>
          <w:tcPr>
            <w:tcW w:w="1282" w:type="dxa"/>
            <w:tcBorders>
              <w:top w:val="single" w:sz="4" w:space="0" w:color="000000"/>
              <w:left w:val="single" w:sz="4" w:space="0" w:color="000000"/>
              <w:bottom w:val="single" w:sz="4" w:space="0" w:color="000000"/>
              <w:right w:val="single" w:sz="4" w:space="0" w:color="000000"/>
            </w:tcBorders>
          </w:tcPr>
          <w:p w14:paraId="15EE527B" w14:textId="77777777" w:rsidR="00A565C9" w:rsidRDefault="00000000">
            <w:pPr>
              <w:spacing w:after="0" w:line="259" w:lineRule="auto"/>
              <w:ind w:right="0" w:firstLine="0"/>
              <w:jc w:val="left"/>
            </w:pPr>
            <w:r>
              <w:rPr>
                <w:sz w:val="16"/>
              </w:rPr>
              <w:t xml:space="preserve">Very High Extent </w:t>
            </w:r>
          </w:p>
        </w:tc>
      </w:tr>
      <w:tr w:rsidR="00A565C9" w14:paraId="42F07ABF"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6DFCA838" w14:textId="77777777" w:rsidR="00A565C9" w:rsidRDefault="00000000">
            <w:pPr>
              <w:spacing w:after="0" w:line="259" w:lineRule="auto"/>
              <w:ind w:left="2" w:right="0" w:firstLine="0"/>
              <w:jc w:val="left"/>
            </w:pPr>
            <w:r>
              <w:rPr>
                <w:sz w:val="16"/>
              </w:rPr>
              <w:t xml:space="preserve">47 </w:t>
            </w:r>
          </w:p>
        </w:tc>
        <w:tc>
          <w:tcPr>
            <w:tcW w:w="346" w:type="dxa"/>
            <w:tcBorders>
              <w:top w:val="single" w:sz="4" w:space="0" w:color="000000"/>
              <w:left w:val="single" w:sz="4" w:space="0" w:color="000000"/>
              <w:bottom w:val="single" w:sz="4" w:space="0" w:color="000000"/>
              <w:right w:val="single" w:sz="4" w:space="0" w:color="000000"/>
            </w:tcBorders>
          </w:tcPr>
          <w:p w14:paraId="10CE5579"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56B1B070"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9CA9C57" w14:textId="77777777" w:rsidR="00A565C9" w:rsidRDefault="00000000">
            <w:pPr>
              <w:spacing w:after="0" w:line="259" w:lineRule="auto"/>
              <w:ind w:left="2" w:right="0" w:firstLine="0"/>
              <w:jc w:val="left"/>
            </w:pPr>
            <w:r>
              <w:rPr>
                <w:sz w:val="16"/>
              </w:rPr>
              <w:t xml:space="preserve">2.54 </w:t>
            </w:r>
          </w:p>
        </w:tc>
        <w:tc>
          <w:tcPr>
            <w:tcW w:w="1035" w:type="dxa"/>
            <w:tcBorders>
              <w:top w:val="single" w:sz="4" w:space="0" w:color="000000"/>
              <w:left w:val="single" w:sz="4" w:space="0" w:color="000000"/>
              <w:bottom w:val="single" w:sz="4" w:space="0" w:color="000000"/>
              <w:right w:val="single" w:sz="4" w:space="0" w:color="000000"/>
            </w:tcBorders>
          </w:tcPr>
          <w:p w14:paraId="6CDCA5C5"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67D0739F" w14:textId="77777777" w:rsidR="00A565C9" w:rsidRDefault="00000000">
            <w:pPr>
              <w:spacing w:after="0" w:line="259" w:lineRule="auto"/>
              <w:ind w:right="0" w:firstLine="0"/>
              <w:jc w:val="left"/>
            </w:pPr>
            <w:r>
              <w:rPr>
                <w:sz w:val="16"/>
              </w:rPr>
              <w:t xml:space="preserve">High Extent </w:t>
            </w:r>
          </w:p>
        </w:tc>
      </w:tr>
      <w:tr w:rsidR="00A565C9" w14:paraId="0DAAA7D0"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1EA1BF04" w14:textId="77777777" w:rsidR="00A565C9" w:rsidRDefault="00000000">
            <w:pPr>
              <w:spacing w:after="0" w:line="259" w:lineRule="auto"/>
              <w:ind w:left="2" w:right="0" w:firstLine="0"/>
              <w:jc w:val="left"/>
            </w:pPr>
            <w:r>
              <w:rPr>
                <w:sz w:val="16"/>
              </w:rPr>
              <w:t xml:space="preserve">48 </w:t>
            </w:r>
          </w:p>
        </w:tc>
        <w:tc>
          <w:tcPr>
            <w:tcW w:w="346" w:type="dxa"/>
            <w:tcBorders>
              <w:top w:val="single" w:sz="4" w:space="0" w:color="000000"/>
              <w:left w:val="single" w:sz="4" w:space="0" w:color="000000"/>
              <w:bottom w:val="single" w:sz="4" w:space="0" w:color="000000"/>
              <w:right w:val="single" w:sz="4" w:space="0" w:color="000000"/>
            </w:tcBorders>
          </w:tcPr>
          <w:p w14:paraId="3E29B6D3"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6157833C"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55272AE" w14:textId="77777777" w:rsidR="00A565C9" w:rsidRDefault="00000000">
            <w:pPr>
              <w:spacing w:after="0" w:line="259" w:lineRule="auto"/>
              <w:ind w:left="2" w:right="0" w:firstLine="0"/>
              <w:jc w:val="left"/>
            </w:pPr>
            <w:r>
              <w:rPr>
                <w:sz w:val="16"/>
              </w:rPr>
              <w:t xml:space="preserve">2.63 </w:t>
            </w:r>
          </w:p>
        </w:tc>
        <w:tc>
          <w:tcPr>
            <w:tcW w:w="1035" w:type="dxa"/>
            <w:tcBorders>
              <w:top w:val="single" w:sz="4" w:space="0" w:color="000000"/>
              <w:left w:val="single" w:sz="4" w:space="0" w:color="000000"/>
              <w:bottom w:val="single" w:sz="4" w:space="0" w:color="000000"/>
              <w:right w:val="single" w:sz="4" w:space="0" w:color="000000"/>
            </w:tcBorders>
          </w:tcPr>
          <w:p w14:paraId="77066DE6"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4CB317F3" w14:textId="77777777" w:rsidR="00A565C9" w:rsidRDefault="00000000">
            <w:pPr>
              <w:spacing w:after="0" w:line="259" w:lineRule="auto"/>
              <w:ind w:right="0" w:firstLine="0"/>
              <w:jc w:val="left"/>
            </w:pPr>
            <w:r>
              <w:rPr>
                <w:sz w:val="16"/>
              </w:rPr>
              <w:t xml:space="preserve">High Extent </w:t>
            </w:r>
          </w:p>
        </w:tc>
      </w:tr>
      <w:tr w:rsidR="00A565C9" w14:paraId="6E6A41D6"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66F48491" w14:textId="77777777" w:rsidR="00A565C9" w:rsidRDefault="00000000">
            <w:pPr>
              <w:spacing w:after="0" w:line="259" w:lineRule="auto"/>
              <w:ind w:left="2" w:right="0" w:firstLine="0"/>
              <w:jc w:val="left"/>
            </w:pPr>
            <w:r>
              <w:rPr>
                <w:sz w:val="16"/>
              </w:rPr>
              <w:t xml:space="preserve">53 </w:t>
            </w:r>
          </w:p>
        </w:tc>
        <w:tc>
          <w:tcPr>
            <w:tcW w:w="346" w:type="dxa"/>
            <w:tcBorders>
              <w:top w:val="single" w:sz="4" w:space="0" w:color="000000"/>
              <w:left w:val="single" w:sz="4" w:space="0" w:color="000000"/>
              <w:bottom w:val="single" w:sz="4" w:space="0" w:color="000000"/>
              <w:right w:val="single" w:sz="4" w:space="0" w:color="000000"/>
            </w:tcBorders>
          </w:tcPr>
          <w:p w14:paraId="4D8E9CBF" w14:textId="77777777" w:rsidR="00A565C9" w:rsidRDefault="00000000">
            <w:pPr>
              <w:spacing w:after="0" w:line="259" w:lineRule="auto"/>
              <w:ind w:right="0" w:firstLine="0"/>
              <w:jc w:val="left"/>
            </w:pPr>
            <w:r>
              <w:rPr>
                <w:sz w:val="16"/>
              </w:rPr>
              <w:t xml:space="preserve">2 </w:t>
            </w:r>
          </w:p>
        </w:tc>
        <w:tc>
          <w:tcPr>
            <w:tcW w:w="833" w:type="dxa"/>
            <w:tcBorders>
              <w:top w:val="single" w:sz="4" w:space="0" w:color="000000"/>
              <w:left w:val="single" w:sz="4" w:space="0" w:color="000000"/>
              <w:bottom w:val="single" w:sz="4" w:space="0" w:color="000000"/>
              <w:right w:val="single" w:sz="4" w:space="0" w:color="000000"/>
            </w:tcBorders>
          </w:tcPr>
          <w:p w14:paraId="73201EB4" w14:textId="77777777" w:rsidR="00A565C9" w:rsidRDefault="00000000">
            <w:pPr>
              <w:spacing w:after="0" w:line="259" w:lineRule="auto"/>
              <w:ind w:left="2" w:right="0" w:firstLine="0"/>
              <w:jc w:val="left"/>
            </w:pPr>
            <w:r>
              <w:rPr>
                <w:sz w:val="16"/>
              </w:rPr>
              <w:t xml:space="preserve">.11314 </w:t>
            </w:r>
          </w:p>
        </w:tc>
        <w:tc>
          <w:tcPr>
            <w:tcW w:w="955" w:type="dxa"/>
            <w:tcBorders>
              <w:top w:val="single" w:sz="4" w:space="0" w:color="000000"/>
              <w:left w:val="single" w:sz="4" w:space="0" w:color="000000"/>
              <w:bottom w:val="single" w:sz="4" w:space="0" w:color="000000"/>
              <w:right w:val="single" w:sz="4" w:space="0" w:color="000000"/>
            </w:tcBorders>
          </w:tcPr>
          <w:p w14:paraId="3246DEFF" w14:textId="77777777" w:rsidR="00A565C9" w:rsidRDefault="00000000">
            <w:pPr>
              <w:spacing w:after="0" w:line="259" w:lineRule="auto"/>
              <w:ind w:left="2" w:right="0" w:firstLine="0"/>
              <w:jc w:val="left"/>
            </w:pPr>
            <w:r>
              <w:rPr>
                <w:sz w:val="16"/>
              </w:rPr>
              <w:t xml:space="preserve">2.46 </w:t>
            </w:r>
          </w:p>
        </w:tc>
        <w:tc>
          <w:tcPr>
            <w:tcW w:w="1035" w:type="dxa"/>
            <w:tcBorders>
              <w:top w:val="single" w:sz="4" w:space="0" w:color="000000"/>
              <w:left w:val="single" w:sz="4" w:space="0" w:color="000000"/>
              <w:bottom w:val="single" w:sz="4" w:space="0" w:color="000000"/>
              <w:right w:val="single" w:sz="4" w:space="0" w:color="000000"/>
            </w:tcBorders>
          </w:tcPr>
          <w:p w14:paraId="63E59D00"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7AC4E3F6" w14:textId="77777777" w:rsidR="00A565C9" w:rsidRDefault="00000000">
            <w:pPr>
              <w:spacing w:after="0" w:line="259" w:lineRule="auto"/>
              <w:ind w:right="0" w:firstLine="0"/>
              <w:jc w:val="left"/>
            </w:pPr>
            <w:r>
              <w:rPr>
                <w:sz w:val="16"/>
              </w:rPr>
              <w:t xml:space="preserve">Low Extent </w:t>
            </w:r>
          </w:p>
        </w:tc>
      </w:tr>
      <w:tr w:rsidR="00A565C9" w14:paraId="608F272F"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7D6C971D" w14:textId="77777777" w:rsidR="00A565C9" w:rsidRDefault="00000000">
            <w:pPr>
              <w:spacing w:after="0" w:line="259" w:lineRule="auto"/>
              <w:ind w:left="2" w:right="0" w:firstLine="0"/>
              <w:jc w:val="left"/>
            </w:pPr>
            <w:r>
              <w:rPr>
                <w:sz w:val="16"/>
              </w:rPr>
              <w:t xml:space="preserve">56 </w:t>
            </w:r>
          </w:p>
        </w:tc>
        <w:tc>
          <w:tcPr>
            <w:tcW w:w="346" w:type="dxa"/>
            <w:tcBorders>
              <w:top w:val="single" w:sz="4" w:space="0" w:color="000000"/>
              <w:left w:val="single" w:sz="4" w:space="0" w:color="000000"/>
              <w:bottom w:val="single" w:sz="4" w:space="0" w:color="000000"/>
              <w:right w:val="single" w:sz="4" w:space="0" w:color="000000"/>
            </w:tcBorders>
          </w:tcPr>
          <w:p w14:paraId="49EE34C9"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526BE998"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0ED5F9D" w14:textId="77777777" w:rsidR="00A565C9" w:rsidRDefault="00000000">
            <w:pPr>
              <w:spacing w:after="0" w:line="259" w:lineRule="auto"/>
              <w:ind w:left="2" w:right="0" w:firstLine="0"/>
              <w:jc w:val="left"/>
            </w:pPr>
            <w:r>
              <w:rPr>
                <w:sz w:val="16"/>
              </w:rPr>
              <w:t xml:space="preserve">2.13 </w:t>
            </w:r>
          </w:p>
        </w:tc>
        <w:tc>
          <w:tcPr>
            <w:tcW w:w="1035" w:type="dxa"/>
            <w:tcBorders>
              <w:top w:val="single" w:sz="4" w:space="0" w:color="000000"/>
              <w:left w:val="single" w:sz="4" w:space="0" w:color="000000"/>
              <w:bottom w:val="single" w:sz="4" w:space="0" w:color="000000"/>
              <w:right w:val="single" w:sz="4" w:space="0" w:color="000000"/>
            </w:tcBorders>
          </w:tcPr>
          <w:p w14:paraId="7D79B304"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40D5AE5E" w14:textId="77777777" w:rsidR="00A565C9" w:rsidRDefault="00000000">
            <w:pPr>
              <w:spacing w:after="0" w:line="259" w:lineRule="auto"/>
              <w:ind w:right="0" w:firstLine="0"/>
              <w:jc w:val="left"/>
            </w:pPr>
            <w:r>
              <w:rPr>
                <w:sz w:val="16"/>
              </w:rPr>
              <w:t xml:space="preserve">Low Extent </w:t>
            </w:r>
          </w:p>
        </w:tc>
      </w:tr>
      <w:tr w:rsidR="00A565C9" w14:paraId="5A3D4A7E" w14:textId="77777777">
        <w:trPr>
          <w:trHeight w:val="192"/>
        </w:trPr>
        <w:tc>
          <w:tcPr>
            <w:tcW w:w="591" w:type="dxa"/>
            <w:tcBorders>
              <w:top w:val="single" w:sz="4" w:space="0" w:color="000000"/>
              <w:left w:val="single" w:sz="4" w:space="0" w:color="000000"/>
              <w:bottom w:val="single" w:sz="4" w:space="0" w:color="000000"/>
              <w:right w:val="single" w:sz="4" w:space="0" w:color="000000"/>
            </w:tcBorders>
          </w:tcPr>
          <w:p w14:paraId="6EDF2A83" w14:textId="77777777" w:rsidR="00A565C9" w:rsidRDefault="00000000">
            <w:pPr>
              <w:spacing w:after="0" w:line="259" w:lineRule="auto"/>
              <w:ind w:left="2" w:right="0" w:firstLine="0"/>
              <w:jc w:val="left"/>
            </w:pPr>
            <w:r>
              <w:rPr>
                <w:sz w:val="16"/>
              </w:rPr>
              <w:t xml:space="preserve">59 </w:t>
            </w:r>
          </w:p>
        </w:tc>
        <w:tc>
          <w:tcPr>
            <w:tcW w:w="346" w:type="dxa"/>
            <w:tcBorders>
              <w:top w:val="single" w:sz="4" w:space="0" w:color="000000"/>
              <w:left w:val="single" w:sz="4" w:space="0" w:color="000000"/>
              <w:bottom w:val="single" w:sz="4" w:space="0" w:color="000000"/>
              <w:right w:val="single" w:sz="4" w:space="0" w:color="000000"/>
            </w:tcBorders>
          </w:tcPr>
          <w:p w14:paraId="026EC7C6" w14:textId="77777777" w:rsidR="00A565C9" w:rsidRDefault="00000000">
            <w:pPr>
              <w:spacing w:after="0" w:line="259" w:lineRule="auto"/>
              <w:ind w:right="0" w:firstLine="0"/>
              <w:jc w:val="left"/>
            </w:pPr>
            <w:r>
              <w:rPr>
                <w:sz w:val="16"/>
              </w:rPr>
              <w:t xml:space="preserve">2 </w:t>
            </w:r>
          </w:p>
        </w:tc>
        <w:tc>
          <w:tcPr>
            <w:tcW w:w="833" w:type="dxa"/>
            <w:tcBorders>
              <w:top w:val="single" w:sz="4" w:space="0" w:color="000000"/>
              <w:left w:val="single" w:sz="4" w:space="0" w:color="000000"/>
              <w:bottom w:val="single" w:sz="4" w:space="0" w:color="000000"/>
              <w:right w:val="single" w:sz="4" w:space="0" w:color="000000"/>
            </w:tcBorders>
          </w:tcPr>
          <w:p w14:paraId="6EF2A4DC" w14:textId="77777777" w:rsidR="00A565C9" w:rsidRDefault="00000000">
            <w:pPr>
              <w:spacing w:after="0" w:line="259" w:lineRule="auto"/>
              <w:ind w:left="2" w:right="0" w:firstLine="0"/>
              <w:jc w:val="left"/>
            </w:pPr>
            <w:r>
              <w:rPr>
                <w:sz w:val="16"/>
              </w:rPr>
              <w:t xml:space="preserve">.19092 </w:t>
            </w:r>
          </w:p>
        </w:tc>
        <w:tc>
          <w:tcPr>
            <w:tcW w:w="955" w:type="dxa"/>
            <w:tcBorders>
              <w:top w:val="single" w:sz="4" w:space="0" w:color="000000"/>
              <w:left w:val="single" w:sz="4" w:space="0" w:color="000000"/>
              <w:bottom w:val="single" w:sz="4" w:space="0" w:color="000000"/>
              <w:right w:val="single" w:sz="4" w:space="0" w:color="000000"/>
            </w:tcBorders>
          </w:tcPr>
          <w:p w14:paraId="6DAB7306" w14:textId="77777777" w:rsidR="00A565C9" w:rsidRDefault="00000000">
            <w:pPr>
              <w:spacing w:after="0" w:line="259" w:lineRule="auto"/>
              <w:ind w:left="2" w:right="0" w:firstLine="0"/>
              <w:jc w:val="left"/>
            </w:pPr>
            <w:r>
              <w:rPr>
                <w:sz w:val="16"/>
              </w:rPr>
              <w:t xml:space="preserve">2.60 </w:t>
            </w:r>
          </w:p>
        </w:tc>
        <w:tc>
          <w:tcPr>
            <w:tcW w:w="1035" w:type="dxa"/>
            <w:tcBorders>
              <w:top w:val="single" w:sz="4" w:space="0" w:color="000000"/>
              <w:left w:val="single" w:sz="4" w:space="0" w:color="000000"/>
              <w:bottom w:val="single" w:sz="4" w:space="0" w:color="000000"/>
              <w:right w:val="single" w:sz="4" w:space="0" w:color="000000"/>
            </w:tcBorders>
          </w:tcPr>
          <w:p w14:paraId="65689BB2"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7929F8DE" w14:textId="77777777" w:rsidR="00A565C9" w:rsidRDefault="00000000">
            <w:pPr>
              <w:spacing w:after="0" w:line="259" w:lineRule="auto"/>
              <w:ind w:right="0" w:firstLine="0"/>
              <w:jc w:val="left"/>
            </w:pPr>
            <w:r>
              <w:rPr>
                <w:sz w:val="16"/>
              </w:rPr>
              <w:t xml:space="preserve">High Extent </w:t>
            </w:r>
          </w:p>
        </w:tc>
      </w:tr>
      <w:tr w:rsidR="00A565C9" w14:paraId="269D7C45"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7C5FA8B3" w14:textId="77777777" w:rsidR="00A565C9" w:rsidRDefault="00000000">
            <w:pPr>
              <w:spacing w:after="0" w:line="259" w:lineRule="auto"/>
              <w:ind w:left="2" w:right="0" w:firstLine="0"/>
              <w:jc w:val="left"/>
            </w:pPr>
            <w:r>
              <w:rPr>
                <w:sz w:val="16"/>
              </w:rPr>
              <w:t xml:space="preserve">60 </w:t>
            </w:r>
          </w:p>
        </w:tc>
        <w:tc>
          <w:tcPr>
            <w:tcW w:w="346" w:type="dxa"/>
            <w:tcBorders>
              <w:top w:val="single" w:sz="4" w:space="0" w:color="000000"/>
              <w:left w:val="single" w:sz="4" w:space="0" w:color="000000"/>
              <w:bottom w:val="single" w:sz="4" w:space="0" w:color="000000"/>
              <w:right w:val="single" w:sz="4" w:space="0" w:color="000000"/>
            </w:tcBorders>
          </w:tcPr>
          <w:p w14:paraId="7CD7CE90"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7E1C6E1C"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3B9157F" w14:textId="77777777" w:rsidR="00A565C9" w:rsidRDefault="00000000">
            <w:pPr>
              <w:spacing w:after="0" w:line="259" w:lineRule="auto"/>
              <w:ind w:left="2" w:right="0" w:firstLine="0"/>
              <w:jc w:val="left"/>
            </w:pPr>
            <w:r>
              <w:rPr>
                <w:sz w:val="16"/>
              </w:rPr>
              <w:t xml:space="preserve">2.17 </w:t>
            </w:r>
          </w:p>
        </w:tc>
        <w:tc>
          <w:tcPr>
            <w:tcW w:w="1035" w:type="dxa"/>
            <w:tcBorders>
              <w:top w:val="single" w:sz="4" w:space="0" w:color="000000"/>
              <w:left w:val="single" w:sz="4" w:space="0" w:color="000000"/>
              <w:bottom w:val="single" w:sz="4" w:space="0" w:color="000000"/>
              <w:right w:val="single" w:sz="4" w:space="0" w:color="000000"/>
            </w:tcBorders>
          </w:tcPr>
          <w:p w14:paraId="0E7A5D37" w14:textId="77777777" w:rsidR="00A565C9" w:rsidRDefault="00000000">
            <w:pPr>
              <w:spacing w:after="0" w:line="259" w:lineRule="auto"/>
              <w:ind w:left="2" w:right="0" w:firstLine="0"/>
              <w:jc w:val="left"/>
            </w:pPr>
            <w:r>
              <w:rPr>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0756C3AD" w14:textId="77777777" w:rsidR="00A565C9" w:rsidRDefault="00000000">
            <w:pPr>
              <w:spacing w:after="0" w:line="259" w:lineRule="auto"/>
              <w:ind w:right="0" w:firstLine="0"/>
              <w:jc w:val="left"/>
            </w:pPr>
            <w:r>
              <w:rPr>
                <w:sz w:val="16"/>
              </w:rPr>
              <w:t xml:space="preserve">Low Extent </w:t>
            </w:r>
          </w:p>
        </w:tc>
      </w:tr>
      <w:tr w:rsidR="00A565C9" w14:paraId="6308A797"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02B5344B" w14:textId="77777777" w:rsidR="00A565C9" w:rsidRDefault="00000000">
            <w:pPr>
              <w:spacing w:after="0" w:line="259" w:lineRule="auto"/>
              <w:ind w:left="2" w:right="0" w:firstLine="0"/>
              <w:jc w:val="left"/>
            </w:pPr>
            <w:r>
              <w:rPr>
                <w:sz w:val="16"/>
              </w:rPr>
              <w:t xml:space="preserve">61 </w:t>
            </w:r>
          </w:p>
        </w:tc>
        <w:tc>
          <w:tcPr>
            <w:tcW w:w="346" w:type="dxa"/>
            <w:tcBorders>
              <w:top w:val="single" w:sz="4" w:space="0" w:color="000000"/>
              <w:left w:val="single" w:sz="4" w:space="0" w:color="000000"/>
              <w:bottom w:val="single" w:sz="4" w:space="0" w:color="000000"/>
              <w:right w:val="single" w:sz="4" w:space="0" w:color="000000"/>
            </w:tcBorders>
          </w:tcPr>
          <w:p w14:paraId="7CA3D0D2" w14:textId="77777777" w:rsidR="00A565C9" w:rsidRDefault="00000000">
            <w:pPr>
              <w:spacing w:after="0" w:line="259" w:lineRule="auto"/>
              <w:ind w:right="0" w:firstLine="0"/>
              <w:jc w:val="left"/>
            </w:pPr>
            <w:r>
              <w:rPr>
                <w:sz w:val="16"/>
              </w:rPr>
              <w:t xml:space="preserve">1 </w:t>
            </w:r>
          </w:p>
        </w:tc>
        <w:tc>
          <w:tcPr>
            <w:tcW w:w="833" w:type="dxa"/>
            <w:tcBorders>
              <w:top w:val="single" w:sz="4" w:space="0" w:color="000000"/>
              <w:left w:val="single" w:sz="4" w:space="0" w:color="000000"/>
              <w:bottom w:val="single" w:sz="4" w:space="0" w:color="000000"/>
              <w:right w:val="single" w:sz="4" w:space="0" w:color="000000"/>
            </w:tcBorders>
          </w:tcPr>
          <w:p w14:paraId="338F159B" w14:textId="77777777" w:rsidR="00A565C9" w:rsidRDefault="00000000">
            <w:pPr>
              <w:spacing w:after="0" w:line="259" w:lineRule="auto"/>
              <w:ind w:left="2" w:right="0" w:firstLine="0"/>
              <w:jc w:val="left"/>
            </w:pPr>
            <w:r>
              <w:rPr>
                <w:sz w:val="1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33CBBE5" w14:textId="77777777" w:rsidR="00A565C9" w:rsidRDefault="00000000">
            <w:pPr>
              <w:spacing w:after="0" w:line="259" w:lineRule="auto"/>
              <w:ind w:left="2" w:right="0" w:firstLine="0"/>
              <w:jc w:val="left"/>
            </w:pPr>
            <w:r>
              <w:rPr>
                <w:sz w:val="16"/>
              </w:rPr>
              <w:t xml:space="preserve">2.60 </w:t>
            </w:r>
          </w:p>
        </w:tc>
        <w:tc>
          <w:tcPr>
            <w:tcW w:w="1035" w:type="dxa"/>
            <w:tcBorders>
              <w:top w:val="single" w:sz="4" w:space="0" w:color="000000"/>
              <w:left w:val="single" w:sz="4" w:space="0" w:color="000000"/>
              <w:bottom w:val="single" w:sz="4" w:space="0" w:color="000000"/>
              <w:right w:val="single" w:sz="4" w:space="0" w:color="000000"/>
            </w:tcBorders>
          </w:tcPr>
          <w:p w14:paraId="1C00F8D7" w14:textId="77777777" w:rsidR="00A565C9" w:rsidRDefault="00000000">
            <w:pPr>
              <w:spacing w:after="0" w:line="259" w:lineRule="auto"/>
              <w:ind w:left="2" w:right="0" w:firstLine="0"/>
              <w:jc w:val="left"/>
            </w:pPr>
            <w:r>
              <w:rPr>
                <w:sz w:val="16"/>
              </w:rPr>
              <w:t xml:space="preserve">Often </w:t>
            </w:r>
          </w:p>
        </w:tc>
        <w:tc>
          <w:tcPr>
            <w:tcW w:w="1282" w:type="dxa"/>
            <w:tcBorders>
              <w:top w:val="single" w:sz="4" w:space="0" w:color="000000"/>
              <w:left w:val="single" w:sz="4" w:space="0" w:color="000000"/>
              <w:bottom w:val="single" w:sz="4" w:space="0" w:color="000000"/>
              <w:right w:val="single" w:sz="4" w:space="0" w:color="000000"/>
            </w:tcBorders>
          </w:tcPr>
          <w:p w14:paraId="6C570FDE" w14:textId="77777777" w:rsidR="00A565C9" w:rsidRDefault="00000000">
            <w:pPr>
              <w:spacing w:after="0" w:line="259" w:lineRule="auto"/>
              <w:ind w:right="0" w:firstLine="0"/>
              <w:jc w:val="left"/>
            </w:pPr>
            <w:r>
              <w:rPr>
                <w:sz w:val="16"/>
              </w:rPr>
              <w:t xml:space="preserve">High Extent </w:t>
            </w:r>
          </w:p>
        </w:tc>
      </w:tr>
      <w:tr w:rsidR="00A565C9" w14:paraId="5A8FC48F" w14:textId="77777777">
        <w:trPr>
          <w:trHeight w:val="194"/>
        </w:trPr>
        <w:tc>
          <w:tcPr>
            <w:tcW w:w="591" w:type="dxa"/>
            <w:tcBorders>
              <w:top w:val="single" w:sz="4" w:space="0" w:color="000000"/>
              <w:left w:val="single" w:sz="4" w:space="0" w:color="000000"/>
              <w:bottom w:val="single" w:sz="4" w:space="0" w:color="000000"/>
              <w:right w:val="single" w:sz="4" w:space="0" w:color="000000"/>
            </w:tcBorders>
          </w:tcPr>
          <w:p w14:paraId="5E123414" w14:textId="77777777" w:rsidR="00A565C9" w:rsidRDefault="00000000">
            <w:pPr>
              <w:spacing w:after="0" w:line="259" w:lineRule="auto"/>
              <w:ind w:left="2" w:right="0" w:firstLine="0"/>
              <w:jc w:val="left"/>
            </w:pPr>
            <w:r>
              <w:rPr>
                <w:b/>
                <w:sz w:val="16"/>
              </w:rPr>
              <w:t xml:space="preserve">Total </w:t>
            </w:r>
          </w:p>
        </w:tc>
        <w:tc>
          <w:tcPr>
            <w:tcW w:w="346" w:type="dxa"/>
            <w:tcBorders>
              <w:top w:val="single" w:sz="4" w:space="0" w:color="000000"/>
              <w:left w:val="single" w:sz="4" w:space="0" w:color="000000"/>
              <w:bottom w:val="single" w:sz="4" w:space="0" w:color="000000"/>
              <w:right w:val="single" w:sz="4" w:space="0" w:color="000000"/>
            </w:tcBorders>
          </w:tcPr>
          <w:p w14:paraId="7B64D681" w14:textId="77777777" w:rsidR="00A565C9" w:rsidRDefault="00000000">
            <w:pPr>
              <w:spacing w:after="0" w:line="259" w:lineRule="auto"/>
              <w:ind w:right="0" w:firstLine="0"/>
              <w:jc w:val="left"/>
            </w:pPr>
            <w:r>
              <w:rPr>
                <w:b/>
                <w:sz w:val="16"/>
              </w:rPr>
              <w:t xml:space="preserve">60 </w:t>
            </w:r>
          </w:p>
        </w:tc>
        <w:tc>
          <w:tcPr>
            <w:tcW w:w="833" w:type="dxa"/>
            <w:tcBorders>
              <w:top w:val="single" w:sz="4" w:space="0" w:color="000000"/>
              <w:left w:val="single" w:sz="4" w:space="0" w:color="000000"/>
              <w:bottom w:val="single" w:sz="4" w:space="0" w:color="000000"/>
              <w:right w:val="single" w:sz="4" w:space="0" w:color="000000"/>
            </w:tcBorders>
          </w:tcPr>
          <w:p w14:paraId="6685FAA3" w14:textId="77777777" w:rsidR="00A565C9" w:rsidRDefault="00000000">
            <w:pPr>
              <w:spacing w:after="0" w:line="259" w:lineRule="auto"/>
              <w:ind w:left="2" w:right="0" w:firstLine="0"/>
              <w:jc w:val="left"/>
            </w:pPr>
            <w:r>
              <w:rPr>
                <w:b/>
                <w:sz w:val="16"/>
              </w:rPr>
              <w:t xml:space="preserve">.30248 </w:t>
            </w:r>
          </w:p>
        </w:tc>
        <w:tc>
          <w:tcPr>
            <w:tcW w:w="955" w:type="dxa"/>
            <w:tcBorders>
              <w:top w:val="single" w:sz="4" w:space="0" w:color="000000"/>
              <w:left w:val="single" w:sz="4" w:space="0" w:color="000000"/>
              <w:bottom w:val="single" w:sz="4" w:space="0" w:color="000000"/>
              <w:right w:val="single" w:sz="4" w:space="0" w:color="000000"/>
            </w:tcBorders>
          </w:tcPr>
          <w:p w14:paraId="3CED2F15" w14:textId="77777777" w:rsidR="00A565C9" w:rsidRDefault="00000000">
            <w:pPr>
              <w:spacing w:after="0" w:line="259" w:lineRule="auto"/>
              <w:ind w:left="2" w:right="0" w:firstLine="0"/>
              <w:jc w:val="left"/>
            </w:pPr>
            <w:r>
              <w:rPr>
                <w:b/>
                <w:sz w:val="16"/>
              </w:rPr>
              <w:t xml:space="preserve">2.43 </w:t>
            </w:r>
          </w:p>
        </w:tc>
        <w:tc>
          <w:tcPr>
            <w:tcW w:w="1035" w:type="dxa"/>
            <w:tcBorders>
              <w:top w:val="single" w:sz="4" w:space="0" w:color="000000"/>
              <w:left w:val="single" w:sz="4" w:space="0" w:color="000000"/>
              <w:bottom w:val="single" w:sz="4" w:space="0" w:color="000000"/>
              <w:right w:val="single" w:sz="4" w:space="0" w:color="000000"/>
            </w:tcBorders>
          </w:tcPr>
          <w:p w14:paraId="723419BC" w14:textId="77777777" w:rsidR="00A565C9" w:rsidRDefault="00000000">
            <w:pPr>
              <w:spacing w:after="0" w:line="259" w:lineRule="auto"/>
              <w:ind w:left="2" w:right="0" w:firstLine="0"/>
              <w:jc w:val="left"/>
            </w:pPr>
            <w:r>
              <w:rPr>
                <w:b/>
                <w:sz w:val="16"/>
              </w:rPr>
              <w:t xml:space="preserve">Sometimes </w:t>
            </w:r>
          </w:p>
        </w:tc>
        <w:tc>
          <w:tcPr>
            <w:tcW w:w="1282" w:type="dxa"/>
            <w:tcBorders>
              <w:top w:val="single" w:sz="4" w:space="0" w:color="000000"/>
              <w:left w:val="single" w:sz="4" w:space="0" w:color="000000"/>
              <w:bottom w:val="single" w:sz="4" w:space="0" w:color="000000"/>
              <w:right w:val="single" w:sz="4" w:space="0" w:color="000000"/>
            </w:tcBorders>
          </w:tcPr>
          <w:p w14:paraId="53CC2AB8" w14:textId="77777777" w:rsidR="00A565C9" w:rsidRDefault="00000000">
            <w:pPr>
              <w:spacing w:after="0" w:line="259" w:lineRule="auto"/>
              <w:ind w:right="0" w:firstLine="0"/>
              <w:jc w:val="left"/>
            </w:pPr>
            <w:r>
              <w:rPr>
                <w:b/>
                <w:sz w:val="16"/>
              </w:rPr>
              <w:t xml:space="preserve">Low Extent </w:t>
            </w:r>
          </w:p>
        </w:tc>
      </w:tr>
    </w:tbl>
    <w:p w14:paraId="2EEAAF0F" w14:textId="77777777" w:rsidR="002D339F" w:rsidRDefault="002D339F">
      <w:pPr>
        <w:ind w:left="-15" w:right="0"/>
      </w:pPr>
    </w:p>
    <w:p w14:paraId="58749B7B" w14:textId="1B15D074" w:rsidR="00A565C9" w:rsidRDefault="00000000">
      <w:pPr>
        <w:ind w:left="-15" w:right="0"/>
      </w:pPr>
      <w:r>
        <w:t xml:space="preserve">The table shows the mean scores on the healthy lifestyle behaviors of teachers when grouped according to age which ranges from 2.10 to 3.46. Specifically, age 45 has the highest mean score of 3.46, which indicates that the teachers often contemplate their purpose in life as part of their healthy lifestyle behavior. On the other hand, age 27 has the lowest weighted mean score of 2.10, which indicates that the teachers sometimes do not follow or do not have a regularly planned exercise program as part of their healthy lifestyle behavior.  </w:t>
      </w:r>
    </w:p>
    <w:p w14:paraId="0C7DAF5A" w14:textId="77777777" w:rsidR="00A565C9" w:rsidRDefault="00000000">
      <w:pPr>
        <w:ind w:left="-15" w:right="0" w:firstLine="0"/>
      </w:pPr>
      <w:r>
        <w:t xml:space="preserve"> The table also showed the standard deviation per age bracket which ranges from 0.06 to 0.43. Specifically, age group 35 has the largest standard deviation of 0.43 which indicates that there is a lot of variation in the observed data around the mean, which signifies that the respondents have different scores for the statements compared to the other age groups. On the other hand, age groups 25 and 43 have the smallest standard deviation of 0.06, which indicates that there is consistency in the data or that much of the data </w:t>
      </w:r>
      <w:r>
        <w:t xml:space="preserve">observed is clustered around the mean, which signifies that some of the respondents have the same score in the statements. </w:t>
      </w:r>
    </w:p>
    <w:p w14:paraId="4CBCD83A" w14:textId="77777777" w:rsidR="00A565C9" w:rsidRDefault="00000000">
      <w:pPr>
        <w:ind w:left="-15" w:right="0"/>
      </w:pPr>
      <w:r>
        <w:t>Moreover, the average weighted mean score of 2.43 for prevalent healthy lifestyle behaviors</w:t>
      </w:r>
      <w:r>
        <w:rPr>
          <w:rFonts w:ascii="Arial" w:eastAsia="Arial" w:hAnsi="Arial" w:cs="Arial"/>
        </w:rPr>
        <w:t xml:space="preserve"> </w:t>
      </w:r>
      <w:r>
        <w:t xml:space="preserve">among teachers falls within the 'SOMETIMES' category on the Likert scale, suggesting that these behaviors are only practiced on occasion rather than regularly and are categorized to be of low extent. </w:t>
      </w:r>
    </w:p>
    <w:p w14:paraId="03BFFC52" w14:textId="77777777" w:rsidR="00A565C9" w:rsidRDefault="00000000">
      <w:pPr>
        <w:ind w:left="-15" w:right="0"/>
      </w:pPr>
      <w:r>
        <w:t xml:space="preserve">Based on the data provided, the prevalent healthy lifestyle behaviors among teachers are mostly categorized as “sometimes” or are of low extent when data is grouped according to age. This includes behaviors like choosing a balanced diet, getting enough sleep, engaging in regular exercise, managing stress, and seeking guidance or counseling when necessary. </w:t>
      </w:r>
    </w:p>
    <w:p w14:paraId="773F81B2" w14:textId="77777777" w:rsidR="00A565C9" w:rsidRDefault="00000000">
      <w:pPr>
        <w:ind w:left="-15" w:right="0"/>
      </w:pPr>
      <w:r>
        <w:t xml:space="preserve">This result is related to the study of Garcia, L. M. and Patel, N. (2019) which reported that high school teachers often rated their healthy lifestyle behaviors as "sometimes." Regular exercise and balanced nutrition were particularly infrequent, with only about 35% of teachers consistently maintaining these behaviors across different age groups. </w:t>
      </w:r>
    </w:p>
    <w:p w14:paraId="5A5F7470" w14:textId="77777777" w:rsidR="00A565C9" w:rsidRDefault="00000000">
      <w:pPr>
        <w:spacing w:after="0" w:line="259" w:lineRule="auto"/>
        <w:ind w:right="20" w:firstLine="0"/>
        <w:jc w:val="center"/>
      </w:pPr>
      <w:r>
        <w:rPr>
          <w:sz w:val="16"/>
        </w:rPr>
        <w:t xml:space="preserve"> </w:t>
      </w:r>
    </w:p>
    <w:p w14:paraId="1B02C063" w14:textId="77777777" w:rsidR="00A565C9" w:rsidRDefault="00000000">
      <w:pPr>
        <w:spacing w:after="0" w:line="259" w:lineRule="auto"/>
        <w:ind w:left="10" w:hanging="10"/>
        <w:jc w:val="center"/>
      </w:pPr>
      <w:r>
        <w:rPr>
          <w:sz w:val="16"/>
        </w:rPr>
        <w:t xml:space="preserve">Table 4.1.2 </w:t>
      </w:r>
    </w:p>
    <w:p w14:paraId="539B4552" w14:textId="77777777" w:rsidR="00A565C9" w:rsidRDefault="00000000">
      <w:pPr>
        <w:spacing w:after="4" w:line="247" w:lineRule="auto"/>
        <w:ind w:left="660" w:right="0" w:hanging="670"/>
      </w:pPr>
      <w:r>
        <w:rPr>
          <w:sz w:val="16"/>
        </w:rPr>
        <w:t xml:space="preserve">The Extent of Frequency of the Healthy Lifestyle Behavior/s Among Teachers of Pilar College of Zamboanga City, Inc. in Terms of Sex </w:t>
      </w:r>
    </w:p>
    <w:tbl>
      <w:tblPr>
        <w:tblStyle w:val="TableGrid"/>
        <w:tblW w:w="5041" w:type="dxa"/>
        <w:tblInd w:w="-2" w:type="dxa"/>
        <w:tblCellMar>
          <w:top w:w="45" w:type="dxa"/>
          <w:left w:w="36" w:type="dxa"/>
          <w:bottom w:w="0" w:type="dxa"/>
          <w:right w:w="0" w:type="dxa"/>
        </w:tblCellMar>
        <w:tblLook w:val="04A0" w:firstRow="1" w:lastRow="0" w:firstColumn="1" w:lastColumn="0" w:noHBand="0" w:noVBand="1"/>
      </w:tblPr>
      <w:tblGrid>
        <w:gridCol w:w="540"/>
        <w:gridCol w:w="451"/>
        <w:gridCol w:w="900"/>
        <w:gridCol w:w="809"/>
        <w:gridCol w:w="1172"/>
        <w:gridCol w:w="1169"/>
      </w:tblGrid>
      <w:tr w:rsidR="00A565C9" w14:paraId="55C53C1B" w14:textId="77777777">
        <w:trPr>
          <w:trHeight w:val="379"/>
        </w:trPr>
        <w:tc>
          <w:tcPr>
            <w:tcW w:w="540" w:type="dxa"/>
            <w:tcBorders>
              <w:top w:val="single" w:sz="4" w:space="0" w:color="000000"/>
              <w:left w:val="single" w:sz="4" w:space="0" w:color="000000"/>
              <w:bottom w:val="single" w:sz="4" w:space="0" w:color="000000"/>
              <w:right w:val="single" w:sz="4" w:space="0" w:color="000000"/>
            </w:tcBorders>
          </w:tcPr>
          <w:p w14:paraId="06BF2CD7" w14:textId="77777777" w:rsidR="00A565C9" w:rsidRDefault="00000000">
            <w:pPr>
              <w:spacing w:after="0" w:line="259" w:lineRule="auto"/>
              <w:ind w:right="33" w:firstLine="0"/>
              <w:jc w:val="center"/>
            </w:pPr>
            <w:r>
              <w:rPr>
                <w:sz w:val="16"/>
              </w:rPr>
              <w:t xml:space="preserve">Sex </w:t>
            </w:r>
          </w:p>
        </w:tc>
        <w:tc>
          <w:tcPr>
            <w:tcW w:w="451" w:type="dxa"/>
            <w:tcBorders>
              <w:top w:val="single" w:sz="4" w:space="0" w:color="000000"/>
              <w:left w:val="single" w:sz="4" w:space="0" w:color="000000"/>
              <w:bottom w:val="single" w:sz="4" w:space="0" w:color="000000"/>
              <w:right w:val="single" w:sz="4" w:space="0" w:color="000000"/>
            </w:tcBorders>
          </w:tcPr>
          <w:p w14:paraId="6F27E39C" w14:textId="77777777" w:rsidR="00A565C9" w:rsidRDefault="00000000">
            <w:pPr>
              <w:spacing w:after="0" w:line="259" w:lineRule="auto"/>
              <w:ind w:right="35" w:firstLine="0"/>
              <w:jc w:val="center"/>
            </w:pPr>
            <w:r>
              <w:rPr>
                <w:sz w:val="16"/>
              </w:rPr>
              <w:t xml:space="preserve">N </w:t>
            </w:r>
          </w:p>
        </w:tc>
        <w:tc>
          <w:tcPr>
            <w:tcW w:w="900" w:type="dxa"/>
            <w:tcBorders>
              <w:top w:val="single" w:sz="4" w:space="0" w:color="000000"/>
              <w:left w:val="single" w:sz="4" w:space="0" w:color="000000"/>
              <w:bottom w:val="single" w:sz="4" w:space="0" w:color="000000"/>
              <w:right w:val="single" w:sz="4" w:space="0" w:color="000000"/>
            </w:tcBorders>
          </w:tcPr>
          <w:p w14:paraId="6853B7A7" w14:textId="77777777" w:rsidR="00A565C9" w:rsidRDefault="00000000">
            <w:pPr>
              <w:spacing w:after="0" w:line="259" w:lineRule="auto"/>
              <w:ind w:right="0" w:firstLine="0"/>
              <w:jc w:val="center"/>
            </w:pPr>
            <w:r>
              <w:rPr>
                <w:sz w:val="16"/>
              </w:rPr>
              <w:t xml:space="preserve">Std. Deviation </w:t>
            </w:r>
          </w:p>
        </w:tc>
        <w:tc>
          <w:tcPr>
            <w:tcW w:w="809" w:type="dxa"/>
            <w:tcBorders>
              <w:top w:val="single" w:sz="4" w:space="0" w:color="000000"/>
              <w:left w:val="single" w:sz="4" w:space="0" w:color="000000"/>
              <w:bottom w:val="single" w:sz="4" w:space="0" w:color="000000"/>
              <w:right w:val="single" w:sz="4" w:space="0" w:color="000000"/>
            </w:tcBorders>
          </w:tcPr>
          <w:p w14:paraId="6EB975BB" w14:textId="77777777" w:rsidR="00A565C9" w:rsidRDefault="00000000">
            <w:pPr>
              <w:spacing w:after="0" w:line="259" w:lineRule="auto"/>
              <w:ind w:right="37" w:firstLine="0"/>
              <w:jc w:val="center"/>
            </w:pPr>
            <w:r>
              <w:rPr>
                <w:sz w:val="16"/>
              </w:rPr>
              <w:t xml:space="preserve">Mean </w:t>
            </w:r>
          </w:p>
        </w:tc>
        <w:tc>
          <w:tcPr>
            <w:tcW w:w="1172" w:type="dxa"/>
            <w:tcBorders>
              <w:top w:val="single" w:sz="4" w:space="0" w:color="000000"/>
              <w:left w:val="single" w:sz="4" w:space="0" w:color="000000"/>
              <w:bottom w:val="single" w:sz="4" w:space="0" w:color="000000"/>
              <w:right w:val="single" w:sz="4" w:space="0" w:color="000000"/>
            </w:tcBorders>
          </w:tcPr>
          <w:p w14:paraId="5BE66EA2" w14:textId="77777777" w:rsidR="00A565C9" w:rsidRDefault="00000000">
            <w:pPr>
              <w:spacing w:after="0" w:line="259" w:lineRule="auto"/>
              <w:ind w:right="0" w:firstLine="0"/>
              <w:jc w:val="center"/>
            </w:pPr>
            <w:r>
              <w:rPr>
                <w:sz w:val="16"/>
              </w:rPr>
              <w:t xml:space="preserve">Descriptive Equivalent </w:t>
            </w:r>
          </w:p>
        </w:tc>
        <w:tc>
          <w:tcPr>
            <w:tcW w:w="1169" w:type="dxa"/>
            <w:tcBorders>
              <w:top w:val="single" w:sz="4" w:space="0" w:color="000000"/>
              <w:left w:val="single" w:sz="4" w:space="0" w:color="000000"/>
              <w:bottom w:val="single" w:sz="4" w:space="0" w:color="000000"/>
              <w:right w:val="single" w:sz="4" w:space="0" w:color="000000"/>
            </w:tcBorders>
          </w:tcPr>
          <w:p w14:paraId="322F25AD" w14:textId="77777777" w:rsidR="00A565C9" w:rsidRDefault="00000000">
            <w:pPr>
              <w:spacing w:after="0" w:line="259" w:lineRule="auto"/>
              <w:ind w:right="36" w:firstLine="0"/>
              <w:jc w:val="center"/>
            </w:pPr>
            <w:r>
              <w:rPr>
                <w:sz w:val="16"/>
              </w:rPr>
              <w:t xml:space="preserve">Interpretation </w:t>
            </w:r>
          </w:p>
        </w:tc>
      </w:tr>
      <w:tr w:rsidR="00A565C9" w14:paraId="7076BD16" w14:textId="77777777">
        <w:trPr>
          <w:trHeight w:val="224"/>
        </w:trPr>
        <w:tc>
          <w:tcPr>
            <w:tcW w:w="540" w:type="dxa"/>
            <w:tcBorders>
              <w:top w:val="single" w:sz="4" w:space="0" w:color="000000"/>
              <w:left w:val="single" w:sz="4" w:space="0" w:color="000000"/>
              <w:bottom w:val="single" w:sz="4" w:space="0" w:color="000000"/>
              <w:right w:val="single" w:sz="4" w:space="0" w:color="000000"/>
            </w:tcBorders>
          </w:tcPr>
          <w:p w14:paraId="0A9FC4FC" w14:textId="77777777" w:rsidR="00A565C9" w:rsidRDefault="00000000">
            <w:pPr>
              <w:spacing w:after="0" w:line="259" w:lineRule="auto"/>
              <w:ind w:left="72" w:right="0" w:firstLine="0"/>
              <w:jc w:val="left"/>
            </w:pPr>
            <w:r>
              <w:rPr>
                <w:sz w:val="16"/>
              </w:rPr>
              <w:t xml:space="preserve">Male </w:t>
            </w:r>
          </w:p>
        </w:tc>
        <w:tc>
          <w:tcPr>
            <w:tcW w:w="451" w:type="dxa"/>
            <w:tcBorders>
              <w:top w:val="single" w:sz="4" w:space="0" w:color="000000"/>
              <w:left w:val="single" w:sz="4" w:space="0" w:color="000000"/>
              <w:bottom w:val="single" w:sz="4" w:space="0" w:color="000000"/>
              <w:right w:val="single" w:sz="4" w:space="0" w:color="000000"/>
            </w:tcBorders>
          </w:tcPr>
          <w:p w14:paraId="2E549D9D" w14:textId="77777777" w:rsidR="00A565C9" w:rsidRDefault="00000000">
            <w:pPr>
              <w:spacing w:after="0" w:line="259" w:lineRule="auto"/>
              <w:ind w:right="32" w:firstLine="0"/>
              <w:jc w:val="center"/>
            </w:pPr>
            <w:r>
              <w:rPr>
                <w:sz w:val="16"/>
              </w:rPr>
              <w:t xml:space="preserve">18 </w:t>
            </w:r>
          </w:p>
        </w:tc>
        <w:tc>
          <w:tcPr>
            <w:tcW w:w="900" w:type="dxa"/>
            <w:tcBorders>
              <w:top w:val="single" w:sz="4" w:space="0" w:color="000000"/>
              <w:left w:val="single" w:sz="4" w:space="0" w:color="000000"/>
              <w:bottom w:val="single" w:sz="4" w:space="0" w:color="000000"/>
              <w:right w:val="single" w:sz="4" w:space="0" w:color="000000"/>
            </w:tcBorders>
          </w:tcPr>
          <w:p w14:paraId="7F2F4DFF" w14:textId="77777777" w:rsidR="00A565C9" w:rsidRDefault="00000000">
            <w:pPr>
              <w:spacing w:after="0" w:line="259" w:lineRule="auto"/>
              <w:ind w:right="35" w:firstLine="0"/>
              <w:jc w:val="center"/>
            </w:pPr>
            <w:r>
              <w:rPr>
                <w:sz w:val="16"/>
              </w:rPr>
              <w:t xml:space="preserve">.30936 </w:t>
            </w:r>
          </w:p>
        </w:tc>
        <w:tc>
          <w:tcPr>
            <w:tcW w:w="809" w:type="dxa"/>
            <w:tcBorders>
              <w:top w:val="single" w:sz="4" w:space="0" w:color="000000"/>
              <w:left w:val="single" w:sz="4" w:space="0" w:color="000000"/>
              <w:bottom w:val="single" w:sz="4" w:space="0" w:color="000000"/>
              <w:right w:val="single" w:sz="4" w:space="0" w:color="000000"/>
            </w:tcBorders>
          </w:tcPr>
          <w:p w14:paraId="54D03828" w14:textId="77777777" w:rsidR="00A565C9" w:rsidRDefault="00000000">
            <w:pPr>
              <w:spacing w:after="0" w:line="259" w:lineRule="auto"/>
              <w:ind w:right="35" w:firstLine="0"/>
              <w:jc w:val="center"/>
            </w:pPr>
            <w:r>
              <w:rPr>
                <w:sz w:val="16"/>
              </w:rPr>
              <w:t xml:space="preserve">2.45 </w:t>
            </w:r>
          </w:p>
        </w:tc>
        <w:tc>
          <w:tcPr>
            <w:tcW w:w="1172" w:type="dxa"/>
            <w:tcBorders>
              <w:top w:val="single" w:sz="4" w:space="0" w:color="000000"/>
              <w:left w:val="single" w:sz="4" w:space="0" w:color="000000"/>
              <w:bottom w:val="single" w:sz="4" w:space="0" w:color="000000"/>
              <w:right w:val="single" w:sz="4" w:space="0" w:color="000000"/>
            </w:tcBorders>
          </w:tcPr>
          <w:p w14:paraId="53072E92" w14:textId="77777777" w:rsidR="00A565C9" w:rsidRDefault="00000000">
            <w:pPr>
              <w:spacing w:after="0" w:line="259" w:lineRule="auto"/>
              <w:ind w:right="35" w:firstLine="0"/>
              <w:jc w:val="center"/>
            </w:pPr>
            <w:r>
              <w:rPr>
                <w:sz w:val="16"/>
              </w:rPr>
              <w:t xml:space="preserve">Sometimes </w:t>
            </w:r>
          </w:p>
        </w:tc>
        <w:tc>
          <w:tcPr>
            <w:tcW w:w="1169" w:type="dxa"/>
            <w:tcBorders>
              <w:top w:val="single" w:sz="4" w:space="0" w:color="000000"/>
              <w:left w:val="single" w:sz="4" w:space="0" w:color="000000"/>
              <w:bottom w:val="single" w:sz="4" w:space="0" w:color="000000"/>
              <w:right w:val="single" w:sz="4" w:space="0" w:color="000000"/>
            </w:tcBorders>
          </w:tcPr>
          <w:p w14:paraId="55928149" w14:textId="77777777" w:rsidR="00A565C9" w:rsidRDefault="00000000">
            <w:pPr>
              <w:spacing w:after="0" w:line="259" w:lineRule="auto"/>
              <w:ind w:right="35" w:firstLine="0"/>
              <w:jc w:val="center"/>
            </w:pPr>
            <w:r>
              <w:rPr>
                <w:sz w:val="16"/>
              </w:rPr>
              <w:t xml:space="preserve">Low Extent </w:t>
            </w:r>
          </w:p>
        </w:tc>
      </w:tr>
      <w:tr w:rsidR="00A565C9" w14:paraId="23132FA8" w14:textId="77777777">
        <w:trPr>
          <w:trHeight w:val="223"/>
        </w:trPr>
        <w:tc>
          <w:tcPr>
            <w:tcW w:w="540" w:type="dxa"/>
            <w:tcBorders>
              <w:top w:val="single" w:sz="4" w:space="0" w:color="000000"/>
              <w:left w:val="single" w:sz="4" w:space="0" w:color="000000"/>
              <w:bottom w:val="single" w:sz="4" w:space="0" w:color="000000"/>
              <w:right w:val="single" w:sz="4" w:space="0" w:color="000000"/>
            </w:tcBorders>
          </w:tcPr>
          <w:p w14:paraId="1640E098" w14:textId="77777777" w:rsidR="00A565C9" w:rsidRDefault="00000000">
            <w:pPr>
              <w:spacing w:after="0" w:line="259" w:lineRule="auto"/>
              <w:ind w:right="0" w:firstLine="0"/>
            </w:pPr>
            <w:r>
              <w:rPr>
                <w:sz w:val="16"/>
              </w:rPr>
              <w:t xml:space="preserve">Female </w:t>
            </w:r>
          </w:p>
        </w:tc>
        <w:tc>
          <w:tcPr>
            <w:tcW w:w="451" w:type="dxa"/>
            <w:tcBorders>
              <w:top w:val="single" w:sz="4" w:space="0" w:color="000000"/>
              <w:left w:val="single" w:sz="4" w:space="0" w:color="000000"/>
              <w:bottom w:val="single" w:sz="4" w:space="0" w:color="000000"/>
              <w:right w:val="single" w:sz="4" w:space="0" w:color="000000"/>
            </w:tcBorders>
          </w:tcPr>
          <w:p w14:paraId="51F4D466" w14:textId="77777777" w:rsidR="00A565C9" w:rsidRDefault="00000000">
            <w:pPr>
              <w:spacing w:after="0" w:line="259" w:lineRule="auto"/>
              <w:ind w:right="32" w:firstLine="0"/>
              <w:jc w:val="center"/>
            </w:pPr>
            <w:r>
              <w:rPr>
                <w:sz w:val="16"/>
              </w:rPr>
              <w:t xml:space="preserve">42 </w:t>
            </w:r>
          </w:p>
        </w:tc>
        <w:tc>
          <w:tcPr>
            <w:tcW w:w="900" w:type="dxa"/>
            <w:tcBorders>
              <w:top w:val="single" w:sz="4" w:space="0" w:color="000000"/>
              <w:left w:val="single" w:sz="4" w:space="0" w:color="000000"/>
              <w:bottom w:val="single" w:sz="4" w:space="0" w:color="000000"/>
              <w:right w:val="single" w:sz="4" w:space="0" w:color="000000"/>
            </w:tcBorders>
          </w:tcPr>
          <w:p w14:paraId="38853B33" w14:textId="77777777" w:rsidR="00A565C9" w:rsidRDefault="00000000">
            <w:pPr>
              <w:spacing w:after="0" w:line="259" w:lineRule="auto"/>
              <w:ind w:right="35" w:firstLine="0"/>
              <w:jc w:val="center"/>
            </w:pPr>
            <w:r>
              <w:rPr>
                <w:sz w:val="16"/>
              </w:rPr>
              <w:t xml:space="preserve">.30275 </w:t>
            </w:r>
          </w:p>
        </w:tc>
        <w:tc>
          <w:tcPr>
            <w:tcW w:w="809" w:type="dxa"/>
            <w:tcBorders>
              <w:top w:val="single" w:sz="4" w:space="0" w:color="000000"/>
              <w:left w:val="single" w:sz="4" w:space="0" w:color="000000"/>
              <w:bottom w:val="single" w:sz="4" w:space="0" w:color="000000"/>
              <w:right w:val="single" w:sz="4" w:space="0" w:color="000000"/>
            </w:tcBorders>
          </w:tcPr>
          <w:p w14:paraId="6A3CEDD0" w14:textId="77777777" w:rsidR="00A565C9" w:rsidRDefault="00000000">
            <w:pPr>
              <w:spacing w:after="0" w:line="259" w:lineRule="auto"/>
              <w:ind w:right="35" w:firstLine="0"/>
              <w:jc w:val="center"/>
            </w:pPr>
            <w:r>
              <w:rPr>
                <w:sz w:val="16"/>
              </w:rPr>
              <w:t xml:space="preserve">2.42 </w:t>
            </w:r>
          </w:p>
        </w:tc>
        <w:tc>
          <w:tcPr>
            <w:tcW w:w="1172" w:type="dxa"/>
            <w:tcBorders>
              <w:top w:val="single" w:sz="4" w:space="0" w:color="000000"/>
              <w:left w:val="single" w:sz="4" w:space="0" w:color="000000"/>
              <w:bottom w:val="single" w:sz="4" w:space="0" w:color="000000"/>
              <w:right w:val="single" w:sz="4" w:space="0" w:color="000000"/>
            </w:tcBorders>
          </w:tcPr>
          <w:p w14:paraId="3E7C400B" w14:textId="77777777" w:rsidR="00A565C9" w:rsidRDefault="00000000">
            <w:pPr>
              <w:spacing w:after="0" w:line="259" w:lineRule="auto"/>
              <w:ind w:right="35" w:firstLine="0"/>
              <w:jc w:val="center"/>
            </w:pPr>
            <w:r>
              <w:rPr>
                <w:sz w:val="16"/>
              </w:rPr>
              <w:t xml:space="preserve">Sometimes </w:t>
            </w:r>
          </w:p>
        </w:tc>
        <w:tc>
          <w:tcPr>
            <w:tcW w:w="1169" w:type="dxa"/>
            <w:tcBorders>
              <w:top w:val="single" w:sz="4" w:space="0" w:color="000000"/>
              <w:left w:val="single" w:sz="4" w:space="0" w:color="000000"/>
              <w:bottom w:val="single" w:sz="4" w:space="0" w:color="000000"/>
              <w:right w:val="single" w:sz="4" w:space="0" w:color="000000"/>
            </w:tcBorders>
          </w:tcPr>
          <w:p w14:paraId="3FB1CD06" w14:textId="77777777" w:rsidR="00A565C9" w:rsidRDefault="00000000">
            <w:pPr>
              <w:spacing w:after="0" w:line="259" w:lineRule="auto"/>
              <w:ind w:right="35" w:firstLine="0"/>
              <w:jc w:val="center"/>
            </w:pPr>
            <w:r>
              <w:rPr>
                <w:sz w:val="16"/>
              </w:rPr>
              <w:t xml:space="preserve">Low Extent </w:t>
            </w:r>
          </w:p>
        </w:tc>
      </w:tr>
      <w:tr w:rsidR="00A565C9" w14:paraId="3D9EA3D7" w14:textId="77777777">
        <w:trPr>
          <w:trHeight w:val="377"/>
        </w:trPr>
        <w:tc>
          <w:tcPr>
            <w:tcW w:w="540" w:type="dxa"/>
            <w:tcBorders>
              <w:top w:val="single" w:sz="4" w:space="0" w:color="000000"/>
              <w:left w:val="single" w:sz="4" w:space="0" w:color="000000"/>
              <w:bottom w:val="single" w:sz="4" w:space="0" w:color="000000"/>
              <w:right w:val="single" w:sz="4" w:space="0" w:color="000000"/>
            </w:tcBorders>
          </w:tcPr>
          <w:p w14:paraId="3217F6A8" w14:textId="77777777" w:rsidR="00A565C9" w:rsidRDefault="00000000">
            <w:pPr>
              <w:spacing w:after="0" w:line="259" w:lineRule="auto"/>
              <w:ind w:left="67" w:right="0" w:firstLine="0"/>
              <w:jc w:val="left"/>
            </w:pPr>
            <w:r>
              <w:rPr>
                <w:sz w:val="16"/>
              </w:rPr>
              <w:t xml:space="preserve">Total </w:t>
            </w:r>
          </w:p>
        </w:tc>
        <w:tc>
          <w:tcPr>
            <w:tcW w:w="451" w:type="dxa"/>
            <w:tcBorders>
              <w:top w:val="single" w:sz="4" w:space="0" w:color="000000"/>
              <w:left w:val="single" w:sz="4" w:space="0" w:color="000000"/>
              <w:bottom w:val="single" w:sz="4" w:space="0" w:color="000000"/>
              <w:right w:val="single" w:sz="4" w:space="0" w:color="000000"/>
            </w:tcBorders>
          </w:tcPr>
          <w:p w14:paraId="5C5E4E77" w14:textId="77777777" w:rsidR="00A565C9" w:rsidRDefault="00000000">
            <w:pPr>
              <w:spacing w:after="0" w:line="259" w:lineRule="auto"/>
              <w:ind w:right="32" w:firstLine="0"/>
              <w:jc w:val="center"/>
            </w:pPr>
            <w:r>
              <w:rPr>
                <w:sz w:val="16"/>
              </w:rPr>
              <w:t xml:space="preserve">60 </w:t>
            </w:r>
          </w:p>
        </w:tc>
        <w:tc>
          <w:tcPr>
            <w:tcW w:w="900" w:type="dxa"/>
            <w:tcBorders>
              <w:top w:val="single" w:sz="4" w:space="0" w:color="000000"/>
              <w:left w:val="single" w:sz="4" w:space="0" w:color="000000"/>
              <w:bottom w:val="single" w:sz="4" w:space="0" w:color="000000"/>
              <w:right w:val="single" w:sz="4" w:space="0" w:color="000000"/>
            </w:tcBorders>
          </w:tcPr>
          <w:p w14:paraId="28F5175B" w14:textId="77777777" w:rsidR="00A565C9" w:rsidRDefault="00000000">
            <w:pPr>
              <w:spacing w:after="0" w:line="259" w:lineRule="auto"/>
              <w:ind w:right="35" w:firstLine="0"/>
              <w:jc w:val="center"/>
            </w:pPr>
            <w:r>
              <w:rPr>
                <w:sz w:val="16"/>
              </w:rPr>
              <w:t xml:space="preserve">.30248 </w:t>
            </w:r>
          </w:p>
        </w:tc>
        <w:tc>
          <w:tcPr>
            <w:tcW w:w="809" w:type="dxa"/>
            <w:tcBorders>
              <w:top w:val="single" w:sz="4" w:space="0" w:color="000000"/>
              <w:left w:val="single" w:sz="4" w:space="0" w:color="000000"/>
              <w:bottom w:val="single" w:sz="4" w:space="0" w:color="000000"/>
              <w:right w:val="single" w:sz="4" w:space="0" w:color="000000"/>
            </w:tcBorders>
          </w:tcPr>
          <w:p w14:paraId="5D8DB5A7" w14:textId="77777777" w:rsidR="00A565C9" w:rsidRDefault="00000000">
            <w:pPr>
              <w:spacing w:after="0" w:line="259" w:lineRule="auto"/>
              <w:ind w:right="35" w:firstLine="0"/>
              <w:jc w:val="center"/>
            </w:pPr>
            <w:r>
              <w:rPr>
                <w:sz w:val="16"/>
              </w:rPr>
              <w:t xml:space="preserve">2.43 </w:t>
            </w:r>
          </w:p>
        </w:tc>
        <w:tc>
          <w:tcPr>
            <w:tcW w:w="1172" w:type="dxa"/>
            <w:tcBorders>
              <w:top w:val="single" w:sz="4" w:space="0" w:color="000000"/>
              <w:left w:val="single" w:sz="4" w:space="0" w:color="000000"/>
              <w:bottom w:val="single" w:sz="4" w:space="0" w:color="000000"/>
              <w:right w:val="single" w:sz="4" w:space="0" w:color="000000"/>
            </w:tcBorders>
          </w:tcPr>
          <w:p w14:paraId="207EBF55" w14:textId="77777777" w:rsidR="00A565C9" w:rsidRDefault="00000000">
            <w:pPr>
              <w:spacing w:after="0" w:line="259" w:lineRule="auto"/>
              <w:ind w:right="35" w:firstLine="0"/>
              <w:jc w:val="center"/>
            </w:pPr>
            <w:r>
              <w:rPr>
                <w:sz w:val="16"/>
              </w:rPr>
              <w:t xml:space="preserve">Sometimes </w:t>
            </w:r>
          </w:p>
        </w:tc>
        <w:tc>
          <w:tcPr>
            <w:tcW w:w="1169" w:type="dxa"/>
            <w:tcBorders>
              <w:top w:val="single" w:sz="4" w:space="0" w:color="000000"/>
              <w:left w:val="single" w:sz="4" w:space="0" w:color="000000"/>
              <w:bottom w:val="single" w:sz="4" w:space="0" w:color="000000"/>
              <w:right w:val="single" w:sz="4" w:space="0" w:color="000000"/>
            </w:tcBorders>
          </w:tcPr>
          <w:p w14:paraId="397ED66D" w14:textId="77777777" w:rsidR="00A565C9" w:rsidRDefault="00000000">
            <w:pPr>
              <w:spacing w:after="0" w:line="259" w:lineRule="auto"/>
              <w:ind w:right="35" w:firstLine="0"/>
              <w:jc w:val="center"/>
            </w:pPr>
            <w:r>
              <w:rPr>
                <w:sz w:val="16"/>
              </w:rPr>
              <w:t xml:space="preserve">Low Extent </w:t>
            </w:r>
          </w:p>
          <w:p w14:paraId="51F4F66D" w14:textId="77777777" w:rsidR="00A565C9" w:rsidRDefault="00000000">
            <w:pPr>
              <w:spacing w:after="0" w:line="259" w:lineRule="auto"/>
              <w:ind w:left="2" w:right="0" w:firstLine="0"/>
              <w:jc w:val="center"/>
            </w:pPr>
            <w:r>
              <w:rPr>
                <w:sz w:val="16"/>
              </w:rPr>
              <w:t xml:space="preserve"> </w:t>
            </w:r>
          </w:p>
        </w:tc>
      </w:tr>
    </w:tbl>
    <w:p w14:paraId="0A004CB2" w14:textId="77777777" w:rsidR="00A565C9" w:rsidRDefault="00000000">
      <w:pPr>
        <w:ind w:left="-15" w:right="0"/>
      </w:pPr>
      <w:r>
        <w:t xml:space="preserve">The table shows the mean scores on the healthy lifestyle behaviors of teachers when grouped according to sex which ranges from 2.42 to 2.45. Specifically, male respondents have a mean score of 2.45, which indicates that the male teachers occasionally but not frequently contemplate their purpose in life as part of their healthy lifestyle behavior. On the other hand, the females have a mean score of 2.42, which indicates that the female teachers sometimes do not follow or do not have a regularly planned exercise program as part of their healthy lifestyle behavior.  </w:t>
      </w:r>
    </w:p>
    <w:p w14:paraId="488AF71F" w14:textId="77777777" w:rsidR="00A565C9" w:rsidRDefault="00000000">
      <w:pPr>
        <w:ind w:left="-15" w:right="0"/>
      </w:pPr>
      <w:r>
        <w:t xml:space="preserve">Moreover, the average weighted mean score of 2.43 for prevalent healthy lifestyle behaviors </w:t>
      </w:r>
      <w:r>
        <w:lastRenderedPageBreak/>
        <w:t xml:space="preserve">among teachers falls within the 'SOMETIMES' category on the Likert scale, suggesting that these behaviors are only practiced on occasion rather than regularly and are categorized to be of low extent. </w:t>
      </w:r>
    </w:p>
    <w:p w14:paraId="16372B6B" w14:textId="77777777" w:rsidR="00A565C9" w:rsidRDefault="00000000">
      <w:pPr>
        <w:ind w:left="-15" w:right="0"/>
      </w:pPr>
      <w:r>
        <w:t xml:space="preserve">Considering these findings, it is evident that schools and educational institutions need to provide support for teachers in prioritizing their health and well-being. By addressing obstacles to healthy living and fostering a culture of wellness, schools can assist teachers in leading healthier lifestyles, thereby enhancing not only their well-being but also their job satisfaction and effectiveness in the classroom. </w:t>
      </w:r>
    </w:p>
    <w:p w14:paraId="5D896277" w14:textId="77777777" w:rsidR="00A565C9" w:rsidRDefault="00000000">
      <w:pPr>
        <w:ind w:left="-15" w:right="0"/>
      </w:pPr>
      <w:r>
        <w:t xml:space="preserve">This result is related to the study of </w:t>
      </w:r>
      <w:proofErr w:type="spellStart"/>
      <w:r>
        <w:t>Roffy</w:t>
      </w:r>
      <w:proofErr w:type="spellEnd"/>
      <w:r>
        <w:t xml:space="preserve">, S. (2017) where the study examines the effects of school-based support programs on teacher wellbeing and job satisfaction. The findings indicate that teachers who participated in wellness programs, including stress management workshops and physical health initiatives, reported higher levels of job satisfaction and reduced burnout. Enhanced wellbeing was also linked to improved classroom performance and student outcomes. </w:t>
      </w:r>
    </w:p>
    <w:p w14:paraId="7A934AB7" w14:textId="77777777" w:rsidR="00A565C9" w:rsidRDefault="00000000">
      <w:pPr>
        <w:spacing w:after="0" w:line="259" w:lineRule="auto"/>
        <w:ind w:left="34" w:right="0" w:firstLine="0"/>
        <w:jc w:val="center"/>
      </w:pPr>
      <w:r>
        <w:rPr>
          <w:sz w:val="16"/>
        </w:rPr>
        <w:t xml:space="preserve"> </w:t>
      </w:r>
    </w:p>
    <w:p w14:paraId="7FA6465D" w14:textId="77777777" w:rsidR="00A565C9" w:rsidRDefault="00000000">
      <w:pPr>
        <w:spacing w:after="0" w:line="259" w:lineRule="auto"/>
        <w:ind w:left="10" w:right="5" w:hanging="10"/>
        <w:jc w:val="center"/>
      </w:pPr>
      <w:r>
        <w:rPr>
          <w:sz w:val="16"/>
        </w:rPr>
        <w:t xml:space="preserve">Table 4.1.3 </w:t>
      </w:r>
    </w:p>
    <w:p w14:paraId="28E64F9A" w14:textId="77777777" w:rsidR="00A565C9" w:rsidRDefault="00000000">
      <w:pPr>
        <w:spacing w:after="33" w:line="247" w:lineRule="auto"/>
        <w:ind w:right="0" w:hanging="10"/>
      </w:pPr>
      <w:r>
        <w:rPr>
          <w:sz w:val="16"/>
        </w:rPr>
        <w:t xml:space="preserve">The Extent of Frequency of Healthy Lifestyle Behavior/s Among Teachers of </w:t>
      </w:r>
    </w:p>
    <w:p w14:paraId="26889D7D" w14:textId="77777777" w:rsidR="00A565C9" w:rsidRDefault="00000000">
      <w:pPr>
        <w:spacing w:after="0" w:line="259" w:lineRule="auto"/>
        <w:ind w:left="10" w:right="7" w:hanging="10"/>
        <w:jc w:val="center"/>
      </w:pPr>
      <w:r>
        <w:rPr>
          <w:sz w:val="16"/>
        </w:rPr>
        <w:t>Pilar College of Zamboanga City, Inc. in Terms of Years of Teaching</w:t>
      </w:r>
      <w:r>
        <w:rPr>
          <w:sz w:val="22"/>
        </w:rPr>
        <w:t xml:space="preserve"> </w:t>
      </w:r>
    </w:p>
    <w:tbl>
      <w:tblPr>
        <w:tblStyle w:val="TableGrid"/>
        <w:tblW w:w="5036" w:type="dxa"/>
        <w:tblInd w:w="0" w:type="dxa"/>
        <w:tblCellMar>
          <w:top w:w="42" w:type="dxa"/>
          <w:left w:w="55" w:type="dxa"/>
          <w:bottom w:w="0" w:type="dxa"/>
          <w:right w:w="17" w:type="dxa"/>
        </w:tblCellMar>
        <w:tblLook w:val="04A0" w:firstRow="1" w:lastRow="0" w:firstColumn="1" w:lastColumn="0" w:noHBand="0" w:noVBand="1"/>
      </w:tblPr>
      <w:tblGrid>
        <w:gridCol w:w="477"/>
        <w:gridCol w:w="483"/>
        <w:gridCol w:w="802"/>
        <w:gridCol w:w="720"/>
        <w:gridCol w:w="1284"/>
        <w:gridCol w:w="1270"/>
      </w:tblGrid>
      <w:tr w:rsidR="00A565C9" w14:paraId="5B91AC47" w14:textId="77777777">
        <w:trPr>
          <w:trHeight w:val="379"/>
        </w:trPr>
        <w:tc>
          <w:tcPr>
            <w:tcW w:w="478" w:type="dxa"/>
            <w:tcBorders>
              <w:top w:val="single" w:sz="4" w:space="0" w:color="000000"/>
              <w:left w:val="single" w:sz="4" w:space="0" w:color="000000"/>
              <w:bottom w:val="single" w:sz="4" w:space="0" w:color="000000"/>
              <w:right w:val="single" w:sz="4" w:space="0" w:color="000000"/>
            </w:tcBorders>
          </w:tcPr>
          <w:p w14:paraId="620E9661" w14:textId="77777777" w:rsidR="00A565C9" w:rsidRDefault="00000000">
            <w:pPr>
              <w:spacing w:after="0" w:line="259" w:lineRule="auto"/>
              <w:ind w:left="26" w:right="0" w:firstLine="0"/>
              <w:jc w:val="left"/>
            </w:pPr>
            <w:r>
              <w:rPr>
                <w:sz w:val="16"/>
              </w:rPr>
              <w:t xml:space="preserve">Year </w:t>
            </w:r>
          </w:p>
        </w:tc>
        <w:tc>
          <w:tcPr>
            <w:tcW w:w="483" w:type="dxa"/>
            <w:tcBorders>
              <w:top w:val="single" w:sz="4" w:space="0" w:color="000000"/>
              <w:left w:val="single" w:sz="4" w:space="0" w:color="000000"/>
              <w:bottom w:val="single" w:sz="4" w:space="0" w:color="000000"/>
              <w:right w:val="single" w:sz="4" w:space="0" w:color="000000"/>
            </w:tcBorders>
          </w:tcPr>
          <w:p w14:paraId="64ABFC80" w14:textId="77777777" w:rsidR="00A565C9" w:rsidRDefault="00000000">
            <w:pPr>
              <w:spacing w:after="0" w:line="259" w:lineRule="auto"/>
              <w:ind w:right="39" w:firstLine="0"/>
              <w:jc w:val="center"/>
            </w:pPr>
            <w:r>
              <w:rPr>
                <w:sz w:val="16"/>
              </w:rPr>
              <w:t xml:space="preserve">N </w:t>
            </w:r>
          </w:p>
        </w:tc>
        <w:tc>
          <w:tcPr>
            <w:tcW w:w="802" w:type="dxa"/>
            <w:tcBorders>
              <w:top w:val="single" w:sz="4" w:space="0" w:color="000000"/>
              <w:left w:val="single" w:sz="4" w:space="0" w:color="000000"/>
              <w:bottom w:val="single" w:sz="4" w:space="0" w:color="000000"/>
              <w:right w:val="single" w:sz="4" w:space="0" w:color="000000"/>
            </w:tcBorders>
          </w:tcPr>
          <w:p w14:paraId="35029E9B" w14:textId="77777777" w:rsidR="00A565C9" w:rsidRDefault="00000000">
            <w:pPr>
              <w:spacing w:after="0" w:line="259" w:lineRule="auto"/>
              <w:ind w:right="0" w:firstLine="0"/>
              <w:jc w:val="center"/>
            </w:pPr>
            <w:r>
              <w:rPr>
                <w:sz w:val="16"/>
              </w:rPr>
              <w:t xml:space="preserve">Std. Deviation </w:t>
            </w:r>
          </w:p>
        </w:tc>
        <w:tc>
          <w:tcPr>
            <w:tcW w:w="720" w:type="dxa"/>
            <w:tcBorders>
              <w:top w:val="single" w:sz="4" w:space="0" w:color="000000"/>
              <w:left w:val="single" w:sz="4" w:space="0" w:color="000000"/>
              <w:bottom w:val="single" w:sz="4" w:space="0" w:color="000000"/>
              <w:right w:val="single" w:sz="4" w:space="0" w:color="000000"/>
            </w:tcBorders>
          </w:tcPr>
          <w:p w14:paraId="408B6D8F" w14:textId="77777777" w:rsidR="00A565C9" w:rsidRDefault="00000000">
            <w:pPr>
              <w:spacing w:after="0" w:line="259" w:lineRule="auto"/>
              <w:ind w:right="37" w:firstLine="0"/>
              <w:jc w:val="center"/>
            </w:pPr>
            <w:r>
              <w:rPr>
                <w:sz w:val="16"/>
              </w:rPr>
              <w:t xml:space="preserve">Mean </w:t>
            </w:r>
          </w:p>
        </w:tc>
        <w:tc>
          <w:tcPr>
            <w:tcW w:w="1285" w:type="dxa"/>
            <w:tcBorders>
              <w:top w:val="single" w:sz="4" w:space="0" w:color="000000"/>
              <w:left w:val="single" w:sz="4" w:space="0" w:color="000000"/>
              <w:bottom w:val="single" w:sz="4" w:space="0" w:color="000000"/>
              <w:right w:val="single" w:sz="4" w:space="0" w:color="000000"/>
            </w:tcBorders>
          </w:tcPr>
          <w:p w14:paraId="3FF6EB34" w14:textId="77777777" w:rsidR="00A565C9" w:rsidRDefault="00000000">
            <w:pPr>
              <w:spacing w:after="0" w:line="259" w:lineRule="auto"/>
              <w:ind w:right="0" w:firstLine="0"/>
              <w:jc w:val="center"/>
            </w:pPr>
            <w:r>
              <w:rPr>
                <w:sz w:val="16"/>
              </w:rPr>
              <w:t xml:space="preserve">Descriptive Equivalent </w:t>
            </w:r>
          </w:p>
        </w:tc>
        <w:tc>
          <w:tcPr>
            <w:tcW w:w="1270" w:type="dxa"/>
            <w:tcBorders>
              <w:top w:val="single" w:sz="4" w:space="0" w:color="000000"/>
              <w:left w:val="single" w:sz="4" w:space="0" w:color="000000"/>
              <w:bottom w:val="single" w:sz="4" w:space="0" w:color="000000"/>
              <w:right w:val="single" w:sz="4" w:space="0" w:color="000000"/>
            </w:tcBorders>
          </w:tcPr>
          <w:p w14:paraId="7EAA0513" w14:textId="77777777" w:rsidR="00A565C9" w:rsidRDefault="00000000">
            <w:pPr>
              <w:spacing w:after="0" w:line="259" w:lineRule="auto"/>
              <w:ind w:right="38" w:firstLine="0"/>
              <w:jc w:val="center"/>
            </w:pPr>
            <w:r>
              <w:rPr>
                <w:sz w:val="16"/>
              </w:rPr>
              <w:t xml:space="preserve">Interpretation </w:t>
            </w:r>
          </w:p>
        </w:tc>
      </w:tr>
      <w:tr w:rsidR="00A565C9" w14:paraId="3EE9BC21"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7E8AFBBA" w14:textId="77777777" w:rsidR="00A565C9" w:rsidRDefault="00000000">
            <w:pPr>
              <w:spacing w:after="0" w:line="259" w:lineRule="auto"/>
              <w:ind w:right="37" w:firstLine="0"/>
              <w:jc w:val="center"/>
            </w:pPr>
            <w:r>
              <w:rPr>
                <w:sz w:val="16"/>
              </w:rPr>
              <w:t xml:space="preserve">1 </w:t>
            </w:r>
          </w:p>
        </w:tc>
        <w:tc>
          <w:tcPr>
            <w:tcW w:w="483" w:type="dxa"/>
            <w:tcBorders>
              <w:top w:val="single" w:sz="4" w:space="0" w:color="000000"/>
              <w:left w:val="single" w:sz="4" w:space="0" w:color="000000"/>
              <w:bottom w:val="single" w:sz="4" w:space="0" w:color="000000"/>
              <w:right w:val="single" w:sz="4" w:space="0" w:color="000000"/>
            </w:tcBorders>
          </w:tcPr>
          <w:p w14:paraId="34E809E7" w14:textId="77777777" w:rsidR="00A565C9" w:rsidRDefault="00000000">
            <w:pPr>
              <w:spacing w:after="0" w:line="259" w:lineRule="auto"/>
              <w:ind w:right="41" w:firstLine="0"/>
              <w:jc w:val="center"/>
            </w:pPr>
            <w:r>
              <w:rPr>
                <w:sz w:val="16"/>
              </w:rPr>
              <w:t xml:space="preserve">16 </w:t>
            </w:r>
          </w:p>
        </w:tc>
        <w:tc>
          <w:tcPr>
            <w:tcW w:w="802" w:type="dxa"/>
            <w:tcBorders>
              <w:top w:val="single" w:sz="4" w:space="0" w:color="000000"/>
              <w:left w:val="single" w:sz="4" w:space="0" w:color="000000"/>
              <w:bottom w:val="single" w:sz="4" w:space="0" w:color="000000"/>
              <w:right w:val="single" w:sz="4" w:space="0" w:color="000000"/>
            </w:tcBorders>
          </w:tcPr>
          <w:p w14:paraId="44D0BC28" w14:textId="77777777" w:rsidR="00A565C9" w:rsidRDefault="00000000">
            <w:pPr>
              <w:spacing w:after="0" w:line="259" w:lineRule="auto"/>
              <w:ind w:right="39" w:firstLine="0"/>
              <w:jc w:val="center"/>
            </w:pPr>
            <w:r>
              <w:rPr>
                <w:sz w:val="16"/>
              </w:rPr>
              <w:t xml:space="preserve">.27788 </w:t>
            </w:r>
          </w:p>
        </w:tc>
        <w:tc>
          <w:tcPr>
            <w:tcW w:w="720" w:type="dxa"/>
            <w:tcBorders>
              <w:top w:val="single" w:sz="4" w:space="0" w:color="000000"/>
              <w:left w:val="single" w:sz="4" w:space="0" w:color="000000"/>
              <w:bottom w:val="single" w:sz="4" w:space="0" w:color="000000"/>
              <w:right w:val="single" w:sz="4" w:space="0" w:color="000000"/>
            </w:tcBorders>
          </w:tcPr>
          <w:p w14:paraId="16CF3130" w14:textId="77777777" w:rsidR="00A565C9" w:rsidRDefault="00000000">
            <w:pPr>
              <w:spacing w:after="0" w:line="259" w:lineRule="auto"/>
              <w:ind w:right="39" w:firstLine="0"/>
              <w:jc w:val="center"/>
            </w:pPr>
            <w:r>
              <w:rPr>
                <w:sz w:val="16"/>
              </w:rPr>
              <w:t xml:space="preserve">2.36 </w:t>
            </w:r>
          </w:p>
        </w:tc>
        <w:tc>
          <w:tcPr>
            <w:tcW w:w="1285" w:type="dxa"/>
            <w:tcBorders>
              <w:top w:val="single" w:sz="4" w:space="0" w:color="000000"/>
              <w:left w:val="single" w:sz="4" w:space="0" w:color="000000"/>
              <w:bottom w:val="single" w:sz="4" w:space="0" w:color="000000"/>
              <w:right w:val="single" w:sz="4" w:space="0" w:color="000000"/>
            </w:tcBorders>
          </w:tcPr>
          <w:p w14:paraId="259EAC12"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533BF9C4" w14:textId="77777777" w:rsidR="00A565C9" w:rsidRDefault="00000000">
            <w:pPr>
              <w:spacing w:after="0" w:line="259" w:lineRule="auto"/>
              <w:ind w:right="37" w:firstLine="0"/>
              <w:jc w:val="center"/>
            </w:pPr>
            <w:r>
              <w:rPr>
                <w:sz w:val="16"/>
              </w:rPr>
              <w:t xml:space="preserve">Low Extent </w:t>
            </w:r>
          </w:p>
        </w:tc>
      </w:tr>
      <w:tr w:rsidR="00A565C9" w14:paraId="07D3D6EE" w14:textId="77777777">
        <w:trPr>
          <w:trHeight w:val="192"/>
        </w:trPr>
        <w:tc>
          <w:tcPr>
            <w:tcW w:w="478" w:type="dxa"/>
            <w:tcBorders>
              <w:top w:val="single" w:sz="4" w:space="0" w:color="000000"/>
              <w:left w:val="single" w:sz="4" w:space="0" w:color="000000"/>
              <w:bottom w:val="single" w:sz="4" w:space="0" w:color="000000"/>
              <w:right w:val="single" w:sz="4" w:space="0" w:color="000000"/>
            </w:tcBorders>
          </w:tcPr>
          <w:p w14:paraId="27E3155B" w14:textId="77777777" w:rsidR="00A565C9" w:rsidRDefault="00000000">
            <w:pPr>
              <w:spacing w:after="0" w:line="259" w:lineRule="auto"/>
              <w:ind w:right="37" w:firstLine="0"/>
              <w:jc w:val="center"/>
            </w:pPr>
            <w:r>
              <w:rPr>
                <w:sz w:val="16"/>
              </w:rPr>
              <w:t xml:space="preserve">2 </w:t>
            </w:r>
          </w:p>
        </w:tc>
        <w:tc>
          <w:tcPr>
            <w:tcW w:w="483" w:type="dxa"/>
            <w:tcBorders>
              <w:top w:val="single" w:sz="4" w:space="0" w:color="000000"/>
              <w:left w:val="single" w:sz="4" w:space="0" w:color="000000"/>
              <w:bottom w:val="single" w:sz="4" w:space="0" w:color="000000"/>
              <w:right w:val="single" w:sz="4" w:space="0" w:color="000000"/>
            </w:tcBorders>
          </w:tcPr>
          <w:p w14:paraId="4DB715F4" w14:textId="77777777" w:rsidR="00A565C9" w:rsidRDefault="00000000">
            <w:pPr>
              <w:spacing w:after="0" w:line="259" w:lineRule="auto"/>
              <w:ind w:right="41" w:firstLine="0"/>
              <w:jc w:val="center"/>
            </w:pPr>
            <w:r>
              <w:rPr>
                <w:sz w:val="16"/>
              </w:rPr>
              <w:t xml:space="preserve">13 </w:t>
            </w:r>
          </w:p>
        </w:tc>
        <w:tc>
          <w:tcPr>
            <w:tcW w:w="802" w:type="dxa"/>
            <w:tcBorders>
              <w:top w:val="single" w:sz="4" w:space="0" w:color="000000"/>
              <w:left w:val="single" w:sz="4" w:space="0" w:color="000000"/>
              <w:bottom w:val="single" w:sz="4" w:space="0" w:color="000000"/>
              <w:right w:val="single" w:sz="4" w:space="0" w:color="000000"/>
            </w:tcBorders>
          </w:tcPr>
          <w:p w14:paraId="03D21FF0" w14:textId="77777777" w:rsidR="00A565C9" w:rsidRDefault="00000000">
            <w:pPr>
              <w:spacing w:after="0" w:line="259" w:lineRule="auto"/>
              <w:ind w:right="39" w:firstLine="0"/>
              <w:jc w:val="center"/>
            </w:pPr>
            <w:r>
              <w:rPr>
                <w:sz w:val="16"/>
              </w:rPr>
              <w:t xml:space="preserve">.33106 </w:t>
            </w:r>
          </w:p>
        </w:tc>
        <w:tc>
          <w:tcPr>
            <w:tcW w:w="720" w:type="dxa"/>
            <w:tcBorders>
              <w:top w:val="single" w:sz="4" w:space="0" w:color="000000"/>
              <w:left w:val="single" w:sz="4" w:space="0" w:color="000000"/>
              <w:bottom w:val="single" w:sz="4" w:space="0" w:color="000000"/>
              <w:right w:val="single" w:sz="4" w:space="0" w:color="000000"/>
            </w:tcBorders>
          </w:tcPr>
          <w:p w14:paraId="2F1FFC0D" w14:textId="77777777" w:rsidR="00A565C9" w:rsidRDefault="00000000">
            <w:pPr>
              <w:spacing w:after="0" w:line="259" w:lineRule="auto"/>
              <w:ind w:right="39" w:firstLine="0"/>
              <w:jc w:val="center"/>
            </w:pPr>
            <w:r>
              <w:rPr>
                <w:sz w:val="16"/>
              </w:rPr>
              <w:t xml:space="preserve">2.47 </w:t>
            </w:r>
          </w:p>
        </w:tc>
        <w:tc>
          <w:tcPr>
            <w:tcW w:w="1285" w:type="dxa"/>
            <w:tcBorders>
              <w:top w:val="single" w:sz="4" w:space="0" w:color="000000"/>
              <w:left w:val="single" w:sz="4" w:space="0" w:color="000000"/>
              <w:bottom w:val="single" w:sz="4" w:space="0" w:color="000000"/>
              <w:right w:val="single" w:sz="4" w:space="0" w:color="000000"/>
            </w:tcBorders>
          </w:tcPr>
          <w:p w14:paraId="79154B99"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4102145C" w14:textId="77777777" w:rsidR="00A565C9" w:rsidRDefault="00000000">
            <w:pPr>
              <w:spacing w:after="0" w:line="259" w:lineRule="auto"/>
              <w:ind w:right="37" w:firstLine="0"/>
              <w:jc w:val="center"/>
            </w:pPr>
            <w:r>
              <w:rPr>
                <w:sz w:val="16"/>
              </w:rPr>
              <w:t xml:space="preserve">Low Extent </w:t>
            </w:r>
          </w:p>
        </w:tc>
      </w:tr>
      <w:tr w:rsidR="00A565C9" w14:paraId="421FDB6D"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64E92334" w14:textId="77777777" w:rsidR="00A565C9" w:rsidRDefault="00000000">
            <w:pPr>
              <w:spacing w:after="0" w:line="259" w:lineRule="auto"/>
              <w:ind w:right="37" w:firstLine="0"/>
              <w:jc w:val="center"/>
            </w:pPr>
            <w:r>
              <w:rPr>
                <w:sz w:val="16"/>
              </w:rPr>
              <w:t xml:space="preserve">3 </w:t>
            </w:r>
          </w:p>
        </w:tc>
        <w:tc>
          <w:tcPr>
            <w:tcW w:w="483" w:type="dxa"/>
            <w:tcBorders>
              <w:top w:val="single" w:sz="4" w:space="0" w:color="000000"/>
              <w:left w:val="single" w:sz="4" w:space="0" w:color="000000"/>
              <w:bottom w:val="single" w:sz="4" w:space="0" w:color="000000"/>
              <w:right w:val="single" w:sz="4" w:space="0" w:color="000000"/>
            </w:tcBorders>
          </w:tcPr>
          <w:p w14:paraId="5EF86B50" w14:textId="77777777" w:rsidR="00A565C9" w:rsidRDefault="00000000">
            <w:pPr>
              <w:spacing w:after="0" w:line="259" w:lineRule="auto"/>
              <w:ind w:right="41" w:firstLine="0"/>
              <w:jc w:val="center"/>
            </w:pPr>
            <w:r>
              <w:rPr>
                <w:sz w:val="16"/>
              </w:rPr>
              <w:t xml:space="preserve">5 </w:t>
            </w:r>
          </w:p>
        </w:tc>
        <w:tc>
          <w:tcPr>
            <w:tcW w:w="802" w:type="dxa"/>
            <w:tcBorders>
              <w:top w:val="single" w:sz="4" w:space="0" w:color="000000"/>
              <w:left w:val="single" w:sz="4" w:space="0" w:color="000000"/>
              <w:bottom w:val="single" w:sz="4" w:space="0" w:color="000000"/>
              <w:right w:val="single" w:sz="4" w:space="0" w:color="000000"/>
            </w:tcBorders>
          </w:tcPr>
          <w:p w14:paraId="7B39CBB4" w14:textId="77777777" w:rsidR="00A565C9" w:rsidRDefault="00000000">
            <w:pPr>
              <w:spacing w:after="0" w:line="259" w:lineRule="auto"/>
              <w:ind w:right="39" w:firstLine="0"/>
              <w:jc w:val="center"/>
            </w:pPr>
            <w:r>
              <w:rPr>
                <w:sz w:val="16"/>
              </w:rPr>
              <w:t xml:space="preserve">.29339 </w:t>
            </w:r>
          </w:p>
        </w:tc>
        <w:tc>
          <w:tcPr>
            <w:tcW w:w="720" w:type="dxa"/>
            <w:tcBorders>
              <w:top w:val="single" w:sz="4" w:space="0" w:color="000000"/>
              <w:left w:val="single" w:sz="4" w:space="0" w:color="000000"/>
              <w:bottom w:val="single" w:sz="4" w:space="0" w:color="000000"/>
              <w:right w:val="single" w:sz="4" w:space="0" w:color="000000"/>
            </w:tcBorders>
          </w:tcPr>
          <w:p w14:paraId="7348AAF4" w14:textId="77777777" w:rsidR="00A565C9" w:rsidRDefault="00000000">
            <w:pPr>
              <w:spacing w:after="0" w:line="259" w:lineRule="auto"/>
              <w:ind w:right="39" w:firstLine="0"/>
              <w:jc w:val="center"/>
            </w:pPr>
            <w:r>
              <w:rPr>
                <w:sz w:val="16"/>
              </w:rPr>
              <w:t xml:space="preserve">2.56 </w:t>
            </w:r>
          </w:p>
        </w:tc>
        <w:tc>
          <w:tcPr>
            <w:tcW w:w="1285" w:type="dxa"/>
            <w:tcBorders>
              <w:top w:val="single" w:sz="4" w:space="0" w:color="000000"/>
              <w:left w:val="single" w:sz="4" w:space="0" w:color="000000"/>
              <w:bottom w:val="single" w:sz="4" w:space="0" w:color="000000"/>
              <w:right w:val="single" w:sz="4" w:space="0" w:color="000000"/>
            </w:tcBorders>
          </w:tcPr>
          <w:p w14:paraId="45D34881" w14:textId="77777777" w:rsidR="00A565C9" w:rsidRDefault="00000000">
            <w:pPr>
              <w:spacing w:after="0" w:line="259" w:lineRule="auto"/>
              <w:ind w:right="1" w:firstLine="0"/>
              <w:jc w:val="center"/>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5914C10" w14:textId="77777777" w:rsidR="00A565C9" w:rsidRDefault="00000000">
            <w:pPr>
              <w:spacing w:after="0" w:line="259" w:lineRule="auto"/>
              <w:ind w:right="0" w:firstLine="0"/>
              <w:jc w:val="center"/>
            </w:pPr>
            <w:r>
              <w:rPr>
                <w:sz w:val="16"/>
              </w:rPr>
              <w:t xml:space="preserve"> </w:t>
            </w:r>
          </w:p>
        </w:tc>
      </w:tr>
      <w:tr w:rsidR="00A565C9" w14:paraId="4CA6B456"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5B31C7BA" w14:textId="77777777" w:rsidR="00A565C9" w:rsidRDefault="00000000">
            <w:pPr>
              <w:spacing w:after="0" w:line="259" w:lineRule="auto"/>
              <w:ind w:right="37" w:firstLine="0"/>
              <w:jc w:val="center"/>
            </w:pPr>
            <w:r>
              <w:rPr>
                <w:sz w:val="16"/>
              </w:rPr>
              <w:t xml:space="preserve">4 </w:t>
            </w:r>
          </w:p>
        </w:tc>
        <w:tc>
          <w:tcPr>
            <w:tcW w:w="483" w:type="dxa"/>
            <w:tcBorders>
              <w:top w:val="single" w:sz="4" w:space="0" w:color="000000"/>
              <w:left w:val="single" w:sz="4" w:space="0" w:color="000000"/>
              <w:bottom w:val="single" w:sz="4" w:space="0" w:color="000000"/>
              <w:right w:val="single" w:sz="4" w:space="0" w:color="000000"/>
            </w:tcBorders>
          </w:tcPr>
          <w:p w14:paraId="1FC81053" w14:textId="77777777" w:rsidR="00A565C9" w:rsidRDefault="00000000">
            <w:pPr>
              <w:spacing w:after="0" w:line="259" w:lineRule="auto"/>
              <w:ind w:right="41" w:firstLine="0"/>
              <w:jc w:val="center"/>
            </w:pPr>
            <w:r>
              <w:rPr>
                <w:sz w:val="16"/>
              </w:rPr>
              <w:t xml:space="preserve">3 </w:t>
            </w:r>
          </w:p>
        </w:tc>
        <w:tc>
          <w:tcPr>
            <w:tcW w:w="802" w:type="dxa"/>
            <w:tcBorders>
              <w:top w:val="single" w:sz="4" w:space="0" w:color="000000"/>
              <w:left w:val="single" w:sz="4" w:space="0" w:color="000000"/>
              <w:bottom w:val="single" w:sz="4" w:space="0" w:color="000000"/>
              <w:right w:val="single" w:sz="4" w:space="0" w:color="000000"/>
            </w:tcBorders>
          </w:tcPr>
          <w:p w14:paraId="59270D41" w14:textId="77777777" w:rsidR="00A565C9" w:rsidRDefault="00000000">
            <w:pPr>
              <w:spacing w:after="0" w:line="259" w:lineRule="auto"/>
              <w:ind w:right="39" w:firstLine="0"/>
              <w:jc w:val="center"/>
            </w:pPr>
            <w:r>
              <w:rPr>
                <w:sz w:val="16"/>
              </w:rPr>
              <w:t xml:space="preserve">.35949 </w:t>
            </w:r>
          </w:p>
        </w:tc>
        <w:tc>
          <w:tcPr>
            <w:tcW w:w="720" w:type="dxa"/>
            <w:tcBorders>
              <w:top w:val="single" w:sz="4" w:space="0" w:color="000000"/>
              <w:left w:val="single" w:sz="4" w:space="0" w:color="000000"/>
              <w:bottom w:val="single" w:sz="4" w:space="0" w:color="000000"/>
              <w:right w:val="single" w:sz="4" w:space="0" w:color="000000"/>
            </w:tcBorders>
          </w:tcPr>
          <w:p w14:paraId="4A344CEE" w14:textId="77777777" w:rsidR="00A565C9" w:rsidRDefault="00000000">
            <w:pPr>
              <w:spacing w:after="0" w:line="259" w:lineRule="auto"/>
              <w:ind w:right="39" w:firstLine="0"/>
              <w:jc w:val="center"/>
            </w:pPr>
            <w:r>
              <w:rPr>
                <w:sz w:val="16"/>
              </w:rPr>
              <w:t xml:space="preserve">2.29 </w:t>
            </w:r>
          </w:p>
        </w:tc>
        <w:tc>
          <w:tcPr>
            <w:tcW w:w="1285" w:type="dxa"/>
            <w:tcBorders>
              <w:top w:val="single" w:sz="4" w:space="0" w:color="000000"/>
              <w:left w:val="single" w:sz="4" w:space="0" w:color="000000"/>
              <w:bottom w:val="single" w:sz="4" w:space="0" w:color="000000"/>
              <w:right w:val="single" w:sz="4" w:space="0" w:color="000000"/>
            </w:tcBorders>
          </w:tcPr>
          <w:p w14:paraId="537829E4"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43EBEB17" w14:textId="77777777" w:rsidR="00A565C9" w:rsidRDefault="00000000">
            <w:pPr>
              <w:spacing w:after="0" w:line="259" w:lineRule="auto"/>
              <w:ind w:right="37" w:firstLine="0"/>
              <w:jc w:val="center"/>
            </w:pPr>
            <w:r>
              <w:rPr>
                <w:sz w:val="16"/>
              </w:rPr>
              <w:t xml:space="preserve">Low Extent </w:t>
            </w:r>
          </w:p>
        </w:tc>
      </w:tr>
      <w:tr w:rsidR="00A565C9" w14:paraId="72E90F20"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32611F0F" w14:textId="77777777" w:rsidR="00A565C9" w:rsidRDefault="00000000">
            <w:pPr>
              <w:spacing w:after="0" w:line="259" w:lineRule="auto"/>
              <w:ind w:right="37" w:firstLine="0"/>
              <w:jc w:val="center"/>
            </w:pPr>
            <w:r>
              <w:rPr>
                <w:sz w:val="16"/>
              </w:rPr>
              <w:t xml:space="preserve">5 </w:t>
            </w:r>
          </w:p>
        </w:tc>
        <w:tc>
          <w:tcPr>
            <w:tcW w:w="483" w:type="dxa"/>
            <w:tcBorders>
              <w:top w:val="single" w:sz="4" w:space="0" w:color="000000"/>
              <w:left w:val="single" w:sz="4" w:space="0" w:color="000000"/>
              <w:bottom w:val="single" w:sz="4" w:space="0" w:color="000000"/>
              <w:right w:val="single" w:sz="4" w:space="0" w:color="000000"/>
            </w:tcBorders>
          </w:tcPr>
          <w:p w14:paraId="52F157CB" w14:textId="77777777" w:rsidR="00A565C9" w:rsidRDefault="00000000">
            <w:pPr>
              <w:spacing w:after="0" w:line="259" w:lineRule="auto"/>
              <w:ind w:right="41" w:firstLine="0"/>
              <w:jc w:val="center"/>
            </w:pPr>
            <w:r>
              <w:rPr>
                <w:sz w:val="16"/>
              </w:rPr>
              <w:t xml:space="preserve">2 </w:t>
            </w:r>
          </w:p>
        </w:tc>
        <w:tc>
          <w:tcPr>
            <w:tcW w:w="802" w:type="dxa"/>
            <w:tcBorders>
              <w:top w:val="single" w:sz="4" w:space="0" w:color="000000"/>
              <w:left w:val="single" w:sz="4" w:space="0" w:color="000000"/>
              <w:bottom w:val="single" w:sz="4" w:space="0" w:color="000000"/>
              <w:right w:val="single" w:sz="4" w:space="0" w:color="000000"/>
            </w:tcBorders>
          </w:tcPr>
          <w:p w14:paraId="0FC1DC51" w14:textId="77777777" w:rsidR="00A565C9" w:rsidRDefault="00000000">
            <w:pPr>
              <w:spacing w:after="0" w:line="259" w:lineRule="auto"/>
              <w:ind w:right="39" w:firstLine="0"/>
              <w:jc w:val="center"/>
            </w:pPr>
            <w:r>
              <w:rPr>
                <w:sz w:val="16"/>
              </w:rPr>
              <w:t xml:space="preserve">.01414 </w:t>
            </w:r>
          </w:p>
        </w:tc>
        <w:tc>
          <w:tcPr>
            <w:tcW w:w="720" w:type="dxa"/>
            <w:tcBorders>
              <w:top w:val="single" w:sz="4" w:space="0" w:color="000000"/>
              <w:left w:val="single" w:sz="4" w:space="0" w:color="000000"/>
              <w:bottom w:val="single" w:sz="4" w:space="0" w:color="000000"/>
              <w:right w:val="single" w:sz="4" w:space="0" w:color="000000"/>
            </w:tcBorders>
          </w:tcPr>
          <w:p w14:paraId="1B2DD38A" w14:textId="77777777" w:rsidR="00A565C9" w:rsidRDefault="00000000">
            <w:pPr>
              <w:spacing w:after="0" w:line="259" w:lineRule="auto"/>
              <w:ind w:right="39" w:firstLine="0"/>
              <w:jc w:val="center"/>
            </w:pPr>
            <w:r>
              <w:rPr>
                <w:sz w:val="16"/>
              </w:rPr>
              <w:t xml:space="preserve">2.24 </w:t>
            </w:r>
          </w:p>
        </w:tc>
        <w:tc>
          <w:tcPr>
            <w:tcW w:w="1285" w:type="dxa"/>
            <w:tcBorders>
              <w:top w:val="single" w:sz="4" w:space="0" w:color="000000"/>
              <w:left w:val="single" w:sz="4" w:space="0" w:color="000000"/>
              <w:bottom w:val="single" w:sz="4" w:space="0" w:color="000000"/>
              <w:right w:val="single" w:sz="4" w:space="0" w:color="000000"/>
            </w:tcBorders>
          </w:tcPr>
          <w:p w14:paraId="48190CE1"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040FF2FA" w14:textId="77777777" w:rsidR="00A565C9" w:rsidRDefault="00000000">
            <w:pPr>
              <w:spacing w:after="0" w:line="259" w:lineRule="auto"/>
              <w:ind w:right="37" w:firstLine="0"/>
              <w:jc w:val="center"/>
            </w:pPr>
            <w:r>
              <w:rPr>
                <w:sz w:val="16"/>
              </w:rPr>
              <w:t xml:space="preserve">Low Extent </w:t>
            </w:r>
          </w:p>
        </w:tc>
      </w:tr>
      <w:tr w:rsidR="00A565C9" w14:paraId="1A1FCA60"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71F62234" w14:textId="77777777" w:rsidR="00A565C9" w:rsidRDefault="00000000">
            <w:pPr>
              <w:spacing w:after="0" w:line="259" w:lineRule="auto"/>
              <w:ind w:right="37" w:firstLine="0"/>
              <w:jc w:val="center"/>
            </w:pPr>
            <w:r>
              <w:rPr>
                <w:sz w:val="16"/>
              </w:rPr>
              <w:t xml:space="preserve">6 </w:t>
            </w:r>
          </w:p>
        </w:tc>
        <w:tc>
          <w:tcPr>
            <w:tcW w:w="483" w:type="dxa"/>
            <w:tcBorders>
              <w:top w:val="single" w:sz="4" w:space="0" w:color="000000"/>
              <w:left w:val="single" w:sz="4" w:space="0" w:color="000000"/>
              <w:bottom w:val="single" w:sz="4" w:space="0" w:color="000000"/>
              <w:right w:val="single" w:sz="4" w:space="0" w:color="000000"/>
            </w:tcBorders>
          </w:tcPr>
          <w:p w14:paraId="0A8B0E2B" w14:textId="77777777" w:rsidR="00A565C9" w:rsidRDefault="00000000">
            <w:pPr>
              <w:spacing w:after="0" w:line="259" w:lineRule="auto"/>
              <w:ind w:right="41" w:firstLine="0"/>
              <w:jc w:val="center"/>
            </w:pPr>
            <w:r>
              <w:rPr>
                <w:sz w:val="16"/>
              </w:rPr>
              <w:t xml:space="preserve">3 </w:t>
            </w:r>
          </w:p>
        </w:tc>
        <w:tc>
          <w:tcPr>
            <w:tcW w:w="802" w:type="dxa"/>
            <w:tcBorders>
              <w:top w:val="single" w:sz="4" w:space="0" w:color="000000"/>
              <w:left w:val="single" w:sz="4" w:space="0" w:color="000000"/>
              <w:bottom w:val="single" w:sz="4" w:space="0" w:color="000000"/>
              <w:right w:val="single" w:sz="4" w:space="0" w:color="000000"/>
            </w:tcBorders>
          </w:tcPr>
          <w:p w14:paraId="13AB430B" w14:textId="77777777" w:rsidR="00A565C9" w:rsidRDefault="00000000">
            <w:pPr>
              <w:spacing w:after="0" w:line="259" w:lineRule="auto"/>
              <w:ind w:right="39" w:firstLine="0"/>
              <w:jc w:val="center"/>
            </w:pPr>
            <w:r>
              <w:rPr>
                <w:sz w:val="16"/>
              </w:rPr>
              <w:t xml:space="preserve">.08888 </w:t>
            </w:r>
          </w:p>
        </w:tc>
        <w:tc>
          <w:tcPr>
            <w:tcW w:w="720" w:type="dxa"/>
            <w:tcBorders>
              <w:top w:val="single" w:sz="4" w:space="0" w:color="000000"/>
              <w:left w:val="single" w:sz="4" w:space="0" w:color="000000"/>
              <w:bottom w:val="single" w:sz="4" w:space="0" w:color="000000"/>
              <w:right w:val="single" w:sz="4" w:space="0" w:color="000000"/>
            </w:tcBorders>
          </w:tcPr>
          <w:p w14:paraId="2C37B20C" w14:textId="77777777" w:rsidR="00A565C9" w:rsidRDefault="00000000">
            <w:pPr>
              <w:spacing w:after="0" w:line="259" w:lineRule="auto"/>
              <w:ind w:right="39" w:firstLine="0"/>
              <w:jc w:val="center"/>
            </w:pPr>
            <w:r>
              <w:rPr>
                <w:sz w:val="16"/>
              </w:rPr>
              <w:t xml:space="preserve">2.45 </w:t>
            </w:r>
          </w:p>
        </w:tc>
        <w:tc>
          <w:tcPr>
            <w:tcW w:w="1285" w:type="dxa"/>
            <w:tcBorders>
              <w:top w:val="single" w:sz="4" w:space="0" w:color="000000"/>
              <w:left w:val="single" w:sz="4" w:space="0" w:color="000000"/>
              <w:bottom w:val="single" w:sz="4" w:space="0" w:color="000000"/>
              <w:right w:val="single" w:sz="4" w:space="0" w:color="000000"/>
            </w:tcBorders>
          </w:tcPr>
          <w:p w14:paraId="6FB640E9"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3DE52095" w14:textId="77777777" w:rsidR="00A565C9" w:rsidRDefault="00000000">
            <w:pPr>
              <w:spacing w:after="0" w:line="259" w:lineRule="auto"/>
              <w:ind w:right="37" w:firstLine="0"/>
              <w:jc w:val="center"/>
            </w:pPr>
            <w:r>
              <w:rPr>
                <w:sz w:val="16"/>
              </w:rPr>
              <w:t xml:space="preserve">Low Extent </w:t>
            </w:r>
          </w:p>
        </w:tc>
      </w:tr>
      <w:tr w:rsidR="00A565C9" w14:paraId="5E747833" w14:textId="77777777">
        <w:trPr>
          <w:trHeight w:val="195"/>
        </w:trPr>
        <w:tc>
          <w:tcPr>
            <w:tcW w:w="478" w:type="dxa"/>
            <w:tcBorders>
              <w:top w:val="single" w:sz="4" w:space="0" w:color="000000"/>
              <w:left w:val="single" w:sz="4" w:space="0" w:color="000000"/>
              <w:bottom w:val="single" w:sz="4" w:space="0" w:color="000000"/>
              <w:right w:val="single" w:sz="4" w:space="0" w:color="000000"/>
            </w:tcBorders>
          </w:tcPr>
          <w:p w14:paraId="50A37AF9" w14:textId="77777777" w:rsidR="00A565C9" w:rsidRDefault="00000000">
            <w:pPr>
              <w:spacing w:after="0" w:line="259" w:lineRule="auto"/>
              <w:ind w:right="37" w:firstLine="0"/>
              <w:jc w:val="center"/>
            </w:pPr>
            <w:r>
              <w:rPr>
                <w:sz w:val="16"/>
              </w:rPr>
              <w:t xml:space="preserve">7 </w:t>
            </w:r>
          </w:p>
        </w:tc>
        <w:tc>
          <w:tcPr>
            <w:tcW w:w="483" w:type="dxa"/>
            <w:tcBorders>
              <w:top w:val="single" w:sz="4" w:space="0" w:color="000000"/>
              <w:left w:val="single" w:sz="4" w:space="0" w:color="000000"/>
              <w:bottom w:val="single" w:sz="4" w:space="0" w:color="000000"/>
              <w:right w:val="single" w:sz="4" w:space="0" w:color="000000"/>
            </w:tcBorders>
          </w:tcPr>
          <w:p w14:paraId="2AB181D8" w14:textId="77777777" w:rsidR="00A565C9" w:rsidRDefault="00000000">
            <w:pPr>
              <w:spacing w:after="0" w:line="259" w:lineRule="auto"/>
              <w:ind w:right="41" w:firstLine="0"/>
              <w:jc w:val="center"/>
            </w:pPr>
            <w:r>
              <w:rPr>
                <w:sz w:val="16"/>
              </w:rPr>
              <w:t xml:space="preserve">4 </w:t>
            </w:r>
          </w:p>
        </w:tc>
        <w:tc>
          <w:tcPr>
            <w:tcW w:w="802" w:type="dxa"/>
            <w:tcBorders>
              <w:top w:val="single" w:sz="4" w:space="0" w:color="000000"/>
              <w:left w:val="single" w:sz="4" w:space="0" w:color="000000"/>
              <w:bottom w:val="single" w:sz="4" w:space="0" w:color="000000"/>
              <w:right w:val="single" w:sz="4" w:space="0" w:color="000000"/>
            </w:tcBorders>
          </w:tcPr>
          <w:p w14:paraId="76CEF7B5" w14:textId="77777777" w:rsidR="00A565C9" w:rsidRDefault="00000000">
            <w:pPr>
              <w:spacing w:after="0" w:line="259" w:lineRule="auto"/>
              <w:ind w:right="39" w:firstLine="0"/>
              <w:jc w:val="center"/>
            </w:pPr>
            <w:r>
              <w:rPr>
                <w:sz w:val="16"/>
              </w:rPr>
              <w:t xml:space="preserve">.20857 </w:t>
            </w:r>
          </w:p>
        </w:tc>
        <w:tc>
          <w:tcPr>
            <w:tcW w:w="720" w:type="dxa"/>
            <w:tcBorders>
              <w:top w:val="single" w:sz="4" w:space="0" w:color="000000"/>
              <w:left w:val="single" w:sz="4" w:space="0" w:color="000000"/>
              <w:bottom w:val="single" w:sz="4" w:space="0" w:color="000000"/>
              <w:right w:val="single" w:sz="4" w:space="0" w:color="000000"/>
            </w:tcBorders>
          </w:tcPr>
          <w:p w14:paraId="7D01DC74" w14:textId="77777777" w:rsidR="00A565C9" w:rsidRDefault="00000000">
            <w:pPr>
              <w:spacing w:after="0" w:line="259" w:lineRule="auto"/>
              <w:ind w:right="39" w:firstLine="0"/>
              <w:jc w:val="center"/>
            </w:pPr>
            <w:r>
              <w:rPr>
                <w:sz w:val="16"/>
              </w:rPr>
              <w:t xml:space="preserve">2.14 </w:t>
            </w:r>
          </w:p>
        </w:tc>
        <w:tc>
          <w:tcPr>
            <w:tcW w:w="1285" w:type="dxa"/>
            <w:tcBorders>
              <w:top w:val="single" w:sz="4" w:space="0" w:color="000000"/>
              <w:left w:val="single" w:sz="4" w:space="0" w:color="000000"/>
              <w:bottom w:val="single" w:sz="4" w:space="0" w:color="000000"/>
              <w:right w:val="single" w:sz="4" w:space="0" w:color="000000"/>
            </w:tcBorders>
          </w:tcPr>
          <w:p w14:paraId="4B73382A"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1E3E7E00" w14:textId="77777777" w:rsidR="00A565C9" w:rsidRDefault="00000000">
            <w:pPr>
              <w:spacing w:after="0" w:line="259" w:lineRule="auto"/>
              <w:ind w:right="37" w:firstLine="0"/>
              <w:jc w:val="center"/>
            </w:pPr>
            <w:r>
              <w:rPr>
                <w:sz w:val="16"/>
              </w:rPr>
              <w:t xml:space="preserve">Low Extent </w:t>
            </w:r>
          </w:p>
        </w:tc>
      </w:tr>
      <w:tr w:rsidR="00A565C9" w14:paraId="55F04EB8" w14:textId="77777777">
        <w:trPr>
          <w:trHeight w:val="192"/>
        </w:trPr>
        <w:tc>
          <w:tcPr>
            <w:tcW w:w="478" w:type="dxa"/>
            <w:tcBorders>
              <w:top w:val="single" w:sz="4" w:space="0" w:color="000000"/>
              <w:left w:val="single" w:sz="4" w:space="0" w:color="000000"/>
              <w:bottom w:val="single" w:sz="4" w:space="0" w:color="000000"/>
              <w:right w:val="single" w:sz="4" w:space="0" w:color="000000"/>
            </w:tcBorders>
          </w:tcPr>
          <w:p w14:paraId="35343131" w14:textId="77777777" w:rsidR="00A565C9" w:rsidRDefault="00000000">
            <w:pPr>
              <w:spacing w:after="0" w:line="259" w:lineRule="auto"/>
              <w:ind w:right="37" w:firstLine="0"/>
              <w:jc w:val="center"/>
            </w:pPr>
            <w:r>
              <w:rPr>
                <w:sz w:val="16"/>
              </w:rPr>
              <w:t xml:space="preserve">10 </w:t>
            </w:r>
          </w:p>
        </w:tc>
        <w:tc>
          <w:tcPr>
            <w:tcW w:w="483" w:type="dxa"/>
            <w:tcBorders>
              <w:top w:val="single" w:sz="4" w:space="0" w:color="000000"/>
              <w:left w:val="single" w:sz="4" w:space="0" w:color="000000"/>
              <w:bottom w:val="single" w:sz="4" w:space="0" w:color="000000"/>
              <w:right w:val="single" w:sz="4" w:space="0" w:color="000000"/>
            </w:tcBorders>
          </w:tcPr>
          <w:p w14:paraId="2E4FF786"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4CD79789"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5DD4408" w14:textId="77777777" w:rsidR="00A565C9" w:rsidRDefault="00000000">
            <w:pPr>
              <w:spacing w:after="0" w:line="259" w:lineRule="auto"/>
              <w:ind w:right="39" w:firstLine="0"/>
              <w:jc w:val="center"/>
            </w:pPr>
            <w:r>
              <w:rPr>
                <w:sz w:val="16"/>
              </w:rPr>
              <w:t xml:space="preserve">2.35 </w:t>
            </w:r>
          </w:p>
        </w:tc>
        <w:tc>
          <w:tcPr>
            <w:tcW w:w="1285" w:type="dxa"/>
            <w:tcBorders>
              <w:top w:val="single" w:sz="4" w:space="0" w:color="000000"/>
              <w:left w:val="single" w:sz="4" w:space="0" w:color="000000"/>
              <w:bottom w:val="single" w:sz="4" w:space="0" w:color="000000"/>
              <w:right w:val="single" w:sz="4" w:space="0" w:color="000000"/>
            </w:tcBorders>
          </w:tcPr>
          <w:p w14:paraId="1487918B"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2FE74289" w14:textId="77777777" w:rsidR="00A565C9" w:rsidRDefault="00000000">
            <w:pPr>
              <w:spacing w:after="0" w:line="259" w:lineRule="auto"/>
              <w:ind w:right="37" w:firstLine="0"/>
              <w:jc w:val="center"/>
            </w:pPr>
            <w:r>
              <w:rPr>
                <w:sz w:val="16"/>
              </w:rPr>
              <w:t xml:space="preserve">Low Extent </w:t>
            </w:r>
          </w:p>
        </w:tc>
      </w:tr>
      <w:tr w:rsidR="00A565C9" w14:paraId="75085DAA"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7F08D796" w14:textId="77777777" w:rsidR="00A565C9" w:rsidRDefault="00000000">
            <w:pPr>
              <w:spacing w:after="0" w:line="259" w:lineRule="auto"/>
              <w:ind w:right="37" w:firstLine="0"/>
              <w:jc w:val="center"/>
            </w:pPr>
            <w:r>
              <w:rPr>
                <w:sz w:val="16"/>
              </w:rPr>
              <w:t xml:space="preserve">13 </w:t>
            </w:r>
          </w:p>
        </w:tc>
        <w:tc>
          <w:tcPr>
            <w:tcW w:w="483" w:type="dxa"/>
            <w:tcBorders>
              <w:top w:val="single" w:sz="4" w:space="0" w:color="000000"/>
              <w:left w:val="single" w:sz="4" w:space="0" w:color="000000"/>
              <w:bottom w:val="single" w:sz="4" w:space="0" w:color="000000"/>
              <w:right w:val="single" w:sz="4" w:space="0" w:color="000000"/>
            </w:tcBorders>
          </w:tcPr>
          <w:p w14:paraId="1143812B"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65BF02D8"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DD0975" w14:textId="77777777" w:rsidR="00A565C9" w:rsidRDefault="00000000">
            <w:pPr>
              <w:spacing w:after="0" w:line="259" w:lineRule="auto"/>
              <w:ind w:right="39" w:firstLine="0"/>
              <w:jc w:val="center"/>
            </w:pPr>
            <w:r>
              <w:rPr>
                <w:sz w:val="16"/>
              </w:rPr>
              <w:t xml:space="preserve">2.52 </w:t>
            </w:r>
          </w:p>
        </w:tc>
        <w:tc>
          <w:tcPr>
            <w:tcW w:w="1285" w:type="dxa"/>
            <w:tcBorders>
              <w:top w:val="single" w:sz="4" w:space="0" w:color="000000"/>
              <w:left w:val="single" w:sz="4" w:space="0" w:color="000000"/>
              <w:bottom w:val="single" w:sz="4" w:space="0" w:color="000000"/>
              <w:right w:val="single" w:sz="4" w:space="0" w:color="000000"/>
            </w:tcBorders>
          </w:tcPr>
          <w:p w14:paraId="19C0CA69" w14:textId="77777777" w:rsidR="00A565C9" w:rsidRDefault="00000000">
            <w:pPr>
              <w:spacing w:after="0" w:line="259" w:lineRule="auto"/>
              <w:ind w:right="40" w:firstLine="0"/>
              <w:jc w:val="center"/>
            </w:pPr>
            <w:r>
              <w:rPr>
                <w:sz w:val="16"/>
              </w:rPr>
              <w:t xml:space="preserve">Often </w:t>
            </w:r>
          </w:p>
        </w:tc>
        <w:tc>
          <w:tcPr>
            <w:tcW w:w="1270" w:type="dxa"/>
            <w:tcBorders>
              <w:top w:val="single" w:sz="4" w:space="0" w:color="000000"/>
              <w:left w:val="single" w:sz="4" w:space="0" w:color="000000"/>
              <w:bottom w:val="single" w:sz="4" w:space="0" w:color="000000"/>
              <w:right w:val="single" w:sz="4" w:space="0" w:color="000000"/>
            </w:tcBorders>
          </w:tcPr>
          <w:p w14:paraId="1421F032" w14:textId="77777777" w:rsidR="00A565C9" w:rsidRDefault="00000000">
            <w:pPr>
              <w:spacing w:after="0" w:line="259" w:lineRule="auto"/>
              <w:ind w:right="39" w:firstLine="0"/>
              <w:jc w:val="center"/>
            </w:pPr>
            <w:r>
              <w:rPr>
                <w:sz w:val="16"/>
              </w:rPr>
              <w:t xml:space="preserve">High Extent </w:t>
            </w:r>
          </w:p>
        </w:tc>
      </w:tr>
      <w:tr w:rsidR="00A565C9" w14:paraId="5DE94D4E"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5CFE491A" w14:textId="77777777" w:rsidR="00A565C9" w:rsidRDefault="00000000">
            <w:pPr>
              <w:spacing w:after="0" w:line="259" w:lineRule="auto"/>
              <w:ind w:right="37" w:firstLine="0"/>
              <w:jc w:val="center"/>
            </w:pPr>
            <w:r>
              <w:rPr>
                <w:sz w:val="16"/>
              </w:rPr>
              <w:t xml:space="preserve">15 </w:t>
            </w:r>
          </w:p>
        </w:tc>
        <w:tc>
          <w:tcPr>
            <w:tcW w:w="483" w:type="dxa"/>
            <w:tcBorders>
              <w:top w:val="single" w:sz="4" w:space="0" w:color="000000"/>
              <w:left w:val="single" w:sz="4" w:space="0" w:color="000000"/>
              <w:bottom w:val="single" w:sz="4" w:space="0" w:color="000000"/>
              <w:right w:val="single" w:sz="4" w:space="0" w:color="000000"/>
            </w:tcBorders>
          </w:tcPr>
          <w:p w14:paraId="22475E83" w14:textId="77777777" w:rsidR="00A565C9" w:rsidRDefault="00000000">
            <w:pPr>
              <w:spacing w:after="0" w:line="259" w:lineRule="auto"/>
              <w:ind w:right="41" w:firstLine="0"/>
              <w:jc w:val="center"/>
            </w:pPr>
            <w:r>
              <w:rPr>
                <w:sz w:val="16"/>
              </w:rPr>
              <w:t xml:space="preserve">2 </w:t>
            </w:r>
          </w:p>
        </w:tc>
        <w:tc>
          <w:tcPr>
            <w:tcW w:w="802" w:type="dxa"/>
            <w:tcBorders>
              <w:top w:val="single" w:sz="4" w:space="0" w:color="000000"/>
              <w:left w:val="single" w:sz="4" w:space="0" w:color="000000"/>
              <w:bottom w:val="single" w:sz="4" w:space="0" w:color="000000"/>
              <w:right w:val="single" w:sz="4" w:space="0" w:color="000000"/>
            </w:tcBorders>
          </w:tcPr>
          <w:p w14:paraId="270188EE" w14:textId="77777777" w:rsidR="00A565C9" w:rsidRDefault="00000000">
            <w:pPr>
              <w:spacing w:after="0" w:line="259" w:lineRule="auto"/>
              <w:ind w:right="39" w:firstLine="0"/>
              <w:jc w:val="center"/>
            </w:pPr>
            <w:r>
              <w:rPr>
                <w:sz w:val="16"/>
              </w:rPr>
              <w:t xml:space="preserve">.19092 </w:t>
            </w:r>
          </w:p>
        </w:tc>
        <w:tc>
          <w:tcPr>
            <w:tcW w:w="720" w:type="dxa"/>
            <w:tcBorders>
              <w:top w:val="single" w:sz="4" w:space="0" w:color="000000"/>
              <w:left w:val="single" w:sz="4" w:space="0" w:color="000000"/>
              <w:bottom w:val="single" w:sz="4" w:space="0" w:color="000000"/>
              <w:right w:val="single" w:sz="4" w:space="0" w:color="000000"/>
            </w:tcBorders>
          </w:tcPr>
          <w:p w14:paraId="00EED4ED" w14:textId="77777777" w:rsidR="00A565C9" w:rsidRDefault="00000000">
            <w:pPr>
              <w:spacing w:after="0" w:line="259" w:lineRule="auto"/>
              <w:ind w:right="39" w:firstLine="0"/>
              <w:jc w:val="center"/>
            </w:pPr>
            <w:r>
              <w:rPr>
                <w:sz w:val="16"/>
              </w:rPr>
              <w:t xml:space="preserve">2.66 </w:t>
            </w:r>
          </w:p>
        </w:tc>
        <w:tc>
          <w:tcPr>
            <w:tcW w:w="1285" w:type="dxa"/>
            <w:tcBorders>
              <w:top w:val="single" w:sz="4" w:space="0" w:color="000000"/>
              <w:left w:val="single" w:sz="4" w:space="0" w:color="000000"/>
              <w:bottom w:val="single" w:sz="4" w:space="0" w:color="000000"/>
              <w:right w:val="single" w:sz="4" w:space="0" w:color="000000"/>
            </w:tcBorders>
          </w:tcPr>
          <w:p w14:paraId="656B3FFE" w14:textId="77777777" w:rsidR="00A565C9" w:rsidRDefault="00000000">
            <w:pPr>
              <w:spacing w:after="0" w:line="259" w:lineRule="auto"/>
              <w:ind w:right="40" w:firstLine="0"/>
              <w:jc w:val="center"/>
            </w:pPr>
            <w:r>
              <w:rPr>
                <w:sz w:val="16"/>
              </w:rPr>
              <w:t xml:space="preserve">Often </w:t>
            </w:r>
          </w:p>
        </w:tc>
        <w:tc>
          <w:tcPr>
            <w:tcW w:w="1270" w:type="dxa"/>
            <w:tcBorders>
              <w:top w:val="single" w:sz="4" w:space="0" w:color="000000"/>
              <w:left w:val="single" w:sz="4" w:space="0" w:color="000000"/>
              <w:bottom w:val="single" w:sz="4" w:space="0" w:color="000000"/>
              <w:right w:val="single" w:sz="4" w:space="0" w:color="000000"/>
            </w:tcBorders>
          </w:tcPr>
          <w:p w14:paraId="5E82E072" w14:textId="77777777" w:rsidR="00A565C9" w:rsidRDefault="00000000">
            <w:pPr>
              <w:spacing w:after="0" w:line="259" w:lineRule="auto"/>
              <w:ind w:right="39" w:firstLine="0"/>
              <w:jc w:val="center"/>
            </w:pPr>
            <w:r>
              <w:rPr>
                <w:sz w:val="16"/>
              </w:rPr>
              <w:t xml:space="preserve">High Extent </w:t>
            </w:r>
          </w:p>
        </w:tc>
      </w:tr>
      <w:tr w:rsidR="00A565C9" w14:paraId="65B796A0"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5A4785A5" w14:textId="77777777" w:rsidR="00A565C9" w:rsidRDefault="00000000">
            <w:pPr>
              <w:spacing w:after="0" w:line="259" w:lineRule="auto"/>
              <w:ind w:right="37" w:firstLine="0"/>
              <w:jc w:val="center"/>
            </w:pPr>
            <w:r>
              <w:rPr>
                <w:sz w:val="16"/>
              </w:rPr>
              <w:t xml:space="preserve">17 </w:t>
            </w:r>
          </w:p>
        </w:tc>
        <w:tc>
          <w:tcPr>
            <w:tcW w:w="483" w:type="dxa"/>
            <w:tcBorders>
              <w:top w:val="single" w:sz="4" w:space="0" w:color="000000"/>
              <w:left w:val="single" w:sz="4" w:space="0" w:color="000000"/>
              <w:bottom w:val="single" w:sz="4" w:space="0" w:color="000000"/>
              <w:right w:val="single" w:sz="4" w:space="0" w:color="000000"/>
            </w:tcBorders>
          </w:tcPr>
          <w:p w14:paraId="04DF02C1"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7A796A98"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EFB4A2C" w14:textId="77777777" w:rsidR="00A565C9" w:rsidRDefault="00000000">
            <w:pPr>
              <w:spacing w:after="0" w:line="259" w:lineRule="auto"/>
              <w:ind w:right="39" w:firstLine="0"/>
              <w:jc w:val="center"/>
            </w:pPr>
            <w:r>
              <w:rPr>
                <w:sz w:val="16"/>
              </w:rPr>
              <w:t xml:space="preserve">3.46 </w:t>
            </w:r>
          </w:p>
        </w:tc>
        <w:tc>
          <w:tcPr>
            <w:tcW w:w="1285" w:type="dxa"/>
            <w:tcBorders>
              <w:top w:val="single" w:sz="4" w:space="0" w:color="000000"/>
              <w:left w:val="single" w:sz="4" w:space="0" w:color="000000"/>
              <w:bottom w:val="single" w:sz="4" w:space="0" w:color="000000"/>
              <w:right w:val="single" w:sz="4" w:space="0" w:color="000000"/>
            </w:tcBorders>
          </w:tcPr>
          <w:p w14:paraId="295944B1" w14:textId="77777777" w:rsidR="00A565C9" w:rsidRDefault="00000000">
            <w:pPr>
              <w:spacing w:after="0" w:line="259" w:lineRule="auto"/>
              <w:ind w:right="42" w:firstLine="0"/>
              <w:jc w:val="center"/>
            </w:pPr>
            <w:r>
              <w:rPr>
                <w:sz w:val="16"/>
              </w:rPr>
              <w:t xml:space="preserve">Routinely </w:t>
            </w:r>
          </w:p>
        </w:tc>
        <w:tc>
          <w:tcPr>
            <w:tcW w:w="1270" w:type="dxa"/>
            <w:tcBorders>
              <w:top w:val="single" w:sz="4" w:space="0" w:color="000000"/>
              <w:left w:val="single" w:sz="4" w:space="0" w:color="000000"/>
              <w:bottom w:val="single" w:sz="4" w:space="0" w:color="000000"/>
              <w:right w:val="single" w:sz="4" w:space="0" w:color="000000"/>
            </w:tcBorders>
          </w:tcPr>
          <w:p w14:paraId="60ACF172" w14:textId="77777777" w:rsidR="00A565C9" w:rsidRDefault="00000000">
            <w:pPr>
              <w:spacing w:after="0" w:line="259" w:lineRule="auto"/>
              <w:ind w:left="10" w:right="0" w:firstLine="0"/>
            </w:pPr>
            <w:r>
              <w:rPr>
                <w:sz w:val="16"/>
              </w:rPr>
              <w:t xml:space="preserve">Very High Extent </w:t>
            </w:r>
          </w:p>
        </w:tc>
      </w:tr>
      <w:tr w:rsidR="00A565C9" w14:paraId="106332AC"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4F1A6DC3" w14:textId="77777777" w:rsidR="00A565C9" w:rsidRDefault="00000000">
            <w:pPr>
              <w:spacing w:after="0" w:line="259" w:lineRule="auto"/>
              <w:ind w:right="37" w:firstLine="0"/>
              <w:jc w:val="center"/>
            </w:pPr>
            <w:r>
              <w:rPr>
                <w:sz w:val="16"/>
              </w:rPr>
              <w:t xml:space="preserve">18 </w:t>
            </w:r>
          </w:p>
        </w:tc>
        <w:tc>
          <w:tcPr>
            <w:tcW w:w="483" w:type="dxa"/>
            <w:tcBorders>
              <w:top w:val="single" w:sz="4" w:space="0" w:color="000000"/>
              <w:left w:val="single" w:sz="4" w:space="0" w:color="000000"/>
              <w:bottom w:val="single" w:sz="4" w:space="0" w:color="000000"/>
              <w:right w:val="single" w:sz="4" w:space="0" w:color="000000"/>
            </w:tcBorders>
          </w:tcPr>
          <w:p w14:paraId="43F1B26C"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2A56B83F"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BE708A6" w14:textId="77777777" w:rsidR="00A565C9" w:rsidRDefault="00000000">
            <w:pPr>
              <w:spacing w:after="0" w:line="259" w:lineRule="auto"/>
              <w:ind w:right="39" w:firstLine="0"/>
              <w:jc w:val="center"/>
            </w:pPr>
            <w:r>
              <w:rPr>
                <w:sz w:val="16"/>
              </w:rPr>
              <w:t xml:space="preserve">2.17 </w:t>
            </w:r>
          </w:p>
        </w:tc>
        <w:tc>
          <w:tcPr>
            <w:tcW w:w="1285" w:type="dxa"/>
            <w:tcBorders>
              <w:top w:val="single" w:sz="4" w:space="0" w:color="000000"/>
              <w:left w:val="single" w:sz="4" w:space="0" w:color="000000"/>
              <w:bottom w:val="single" w:sz="4" w:space="0" w:color="000000"/>
              <w:right w:val="single" w:sz="4" w:space="0" w:color="000000"/>
            </w:tcBorders>
          </w:tcPr>
          <w:p w14:paraId="4943B83F"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460030F6" w14:textId="77777777" w:rsidR="00A565C9" w:rsidRDefault="00000000">
            <w:pPr>
              <w:spacing w:after="0" w:line="259" w:lineRule="auto"/>
              <w:ind w:right="37" w:firstLine="0"/>
              <w:jc w:val="center"/>
            </w:pPr>
            <w:r>
              <w:rPr>
                <w:sz w:val="16"/>
              </w:rPr>
              <w:t xml:space="preserve">Low Extent </w:t>
            </w:r>
          </w:p>
        </w:tc>
      </w:tr>
      <w:tr w:rsidR="00A565C9" w14:paraId="3F0A18FD" w14:textId="77777777">
        <w:trPr>
          <w:trHeight w:val="192"/>
        </w:trPr>
        <w:tc>
          <w:tcPr>
            <w:tcW w:w="478" w:type="dxa"/>
            <w:tcBorders>
              <w:top w:val="single" w:sz="4" w:space="0" w:color="000000"/>
              <w:left w:val="single" w:sz="4" w:space="0" w:color="000000"/>
              <w:bottom w:val="single" w:sz="4" w:space="0" w:color="000000"/>
              <w:right w:val="single" w:sz="4" w:space="0" w:color="000000"/>
            </w:tcBorders>
          </w:tcPr>
          <w:p w14:paraId="489BBA24" w14:textId="77777777" w:rsidR="00A565C9" w:rsidRDefault="00000000">
            <w:pPr>
              <w:spacing w:after="0" w:line="259" w:lineRule="auto"/>
              <w:ind w:right="37" w:firstLine="0"/>
              <w:jc w:val="center"/>
            </w:pPr>
            <w:r>
              <w:rPr>
                <w:sz w:val="16"/>
              </w:rPr>
              <w:t xml:space="preserve">19 </w:t>
            </w:r>
          </w:p>
        </w:tc>
        <w:tc>
          <w:tcPr>
            <w:tcW w:w="483" w:type="dxa"/>
            <w:tcBorders>
              <w:top w:val="single" w:sz="4" w:space="0" w:color="000000"/>
              <w:left w:val="single" w:sz="4" w:space="0" w:color="000000"/>
              <w:bottom w:val="single" w:sz="4" w:space="0" w:color="000000"/>
              <w:right w:val="single" w:sz="4" w:space="0" w:color="000000"/>
            </w:tcBorders>
          </w:tcPr>
          <w:p w14:paraId="1940BFC3"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640956A8"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54E5B6C" w14:textId="77777777" w:rsidR="00A565C9" w:rsidRDefault="00000000">
            <w:pPr>
              <w:spacing w:after="0" w:line="259" w:lineRule="auto"/>
              <w:ind w:right="39" w:firstLine="0"/>
              <w:jc w:val="center"/>
            </w:pPr>
            <w:r>
              <w:rPr>
                <w:sz w:val="16"/>
              </w:rPr>
              <w:t xml:space="preserve">2.13 </w:t>
            </w:r>
          </w:p>
        </w:tc>
        <w:tc>
          <w:tcPr>
            <w:tcW w:w="1285" w:type="dxa"/>
            <w:tcBorders>
              <w:top w:val="single" w:sz="4" w:space="0" w:color="000000"/>
              <w:left w:val="single" w:sz="4" w:space="0" w:color="000000"/>
              <w:bottom w:val="single" w:sz="4" w:space="0" w:color="000000"/>
              <w:right w:val="single" w:sz="4" w:space="0" w:color="000000"/>
            </w:tcBorders>
          </w:tcPr>
          <w:p w14:paraId="3A1629C2"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7F4CC40D" w14:textId="77777777" w:rsidR="00A565C9" w:rsidRDefault="00000000">
            <w:pPr>
              <w:spacing w:after="0" w:line="259" w:lineRule="auto"/>
              <w:ind w:right="37" w:firstLine="0"/>
              <w:jc w:val="center"/>
            </w:pPr>
            <w:r>
              <w:rPr>
                <w:sz w:val="16"/>
              </w:rPr>
              <w:t xml:space="preserve">Low Extent </w:t>
            </w:r>
          </w:p>
        </w:tc>
      </w:tr>
      <w:tr w:rsidR="00A565C9" w14:paraId="7D9B4D11"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016D7BE7" w14:textId="77777777" w:rsidR="00A565C9" w:rsidRDefault="00000000">
            <w:pPr>
              <w:spacing w:after="0" w:line="259" w:lineRule="auto"/>
              <w:ind w:right="37" w:firstLine="0"/>
              <w:jc w:val="center"/>
            </w:pPr>
            <w:r>
              <w:rPr>
                <w:sz w:val="16"/>
              </w:rPr>
              <w:t xml:space="preserve">22 </w:t>
            </w:r>
          </w:p>
        </w:tc>
        <w:tc>
          <w:tcPr>
            <w:tcW w:w="483" w:type="dxa"/>
            <w:tcBorders>
              <w:top w:val="single" w:sz="4" w:space="0" w:color="000000"/>
              <w:left w:val="single" w:sz="4" w:space="0" w:color="000000"/>
              <w:bottom w:val="single" w:sz="4" w:space="0" w:color="000000"/>
              <w:right w:val="single" w:sz="4" w:space="0" w:color="000000"/>
            </w:tcBorders>
          </w:tcPr>
          <w:p w14:paraId="60370629"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39F44A68"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D75238" w14:textId="77777777" w:rsidR="00A565C9" w:rsidRDefault="00000000">
            <w:pPr>
              <w:spacing w:after="0" w:line="259" w:lineRule="auto"/>
              <w:ind w:right="39" w:firstLine="0"/>
              <w:jc w:val="center"/>
            </w:pPr>
            <w:r>
              <w:rPr>
                <w:sz w:val="16"/>
              </w:rPr>
              <w:t xml:space="preserve">2.44 </w:t>
            </w:r>
          </w:p>
        </w:tc>
        <w:tc>
          <w:tcPr>
            <w:tcW w:w="1285" w:type="dxa"/>
            <w:tcBorders>
              <w:top w:val="single" w:sz="4" w:space="0" w:color="000000"/>
              <w:left w:val="single" w:sz="4" w:space="0" w:color="000000"/>
              <w:bottom w:val="single" w:sz="4" w:space="0" w:color="000000"/>
              <w:right w:val="single" w:sz="4" w:space="0" w:color="000000"/>
            </w:tcBorders>
          </w:tcPr>
          <w:p w14:paraId="3E7A1166"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6BFA54FD" w14:textId="77777777" w:rsidR="00A565C9" w:rsidRDefault="00000000">
            <w:pPr>
              <w:spacing w:after="0" w:line="259" w:lineRule="auto"/>
              <w:ind w:right="37" w:firstLine="0"/>
              <w:jc w:val="center"/>
            </w:pPr>
            <w:r>
              <w:rPr>
                <w:sz w:val="16"/>
              </w:rPr>
              <w:t xml:space="preserve">Low Extent </w:t>
            </w:r>
          </w:p>
        </w:tc>
      </w:tr>
      <w:tr w:rsidR="00A565C9" w14:paraId="4952A951"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49E87964" w14:textId="77777777" w:rsidR="00A565C9" w:rsidRDefault="00000000">
            <w:pPr>
              <w:spacing w:after="0" w:line="259" w:lineRule="auto"/>
              <w:ind w:right="37" w:firstLine="0"/>
              <w:jc w:val="center"/>
            </w:pPr>
            <w:r>
              <w:rPr>
                <w:sz w:val="16"/>
              </w:rPr>
              <w:t xml:space="preserve">28 </w:t>
            </w:r>
          </w:p>
        </w:tc>
        <w:tc>
          <w:tcPr>
            <w:tcW w:w="483" w:type="dxa"/>
            <w:tcBorders>
              <w:top w:val="single" w:sz="4" w:space="0" w:color="000000"/>
              <w:left w:val="single" w:sz="4" w:space="0" w:color="000000"/>
              <w:bottom w:val="single" w:sz="4" w:space="0" w:color="000000"/>
              <w:right w:val="single" w:sz="4" w:space="0" w:color="000000"/>
            </w:tcBorders>
          </w:tcPr>
          <w:p w14:paraId="7685C0AD"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043D9467"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972E818" w14:textId="77777777" w:rsidR="00A565C9" w:rsidRDefault="00000000">
            <w:pPr>
              <w:spacing w:after="0" w:line="259" w:lineRule="auto"/>
              <w:ind w:right="39" w:firstLine="0"/>
              <w:jc w:val="center"/>
            </w:pPr>
            <w:r>
              <w:rPr>
                <w:sz w:val="16"/>
              </w:rPr>
              <w:t xml:space="preserve">2.54 </w:t>
            </w:r>
          </w:p>
        </w:tc>
        <w:tc>
          <w:tcPr>
            <w:tcW w:w="1285" w:type="dxa"/>
            <w:tcBorders>
              <w:top w:val="single" w:sz="4" w:space="0" w:color="000000"/>
              <w:left w:val="single" w:sz="4" w:space="0" w:color="000000"/>
              <w:bottom w:val="single" w:sz="4" w:space="0" w:color="000000"/>
              <w:right w:val="single" w:sz="4" w:space="0" w:color="000000"/>
            </w:tcBorders>
          </w:tcPr>
          <w:p w14:paraId="583EAECB" w14:textId="77777777" w:rsidR="00A565C9" w:rsidRDefault="00000000">
            <w:pPr>
              <w:spacing w:after="0" w:line="259" w:lineRule="auto"/>
              <w:ind w:right="40" w:firstLine="0"/>
              <w:jc w:val="center"/>
            </w:pPr>
            <w:r>
              <w:rPr>
                <w:sz w:val="16"/>
              </w:rPr>
              <w:t xml:space="preserve">Often </w:t>
            </w:r>
          </w:p>
        </w:tc>
        <w:tc>
          <w:tcPr>
            <w:tcW w:w="1270" w:type="dxa"/>
            <w:tcBorders>
              <w:top w:val="single" w:sz="4" w:space="0" w:color="000000"/>
              <w:left w:val="single" w:sz="4" w:space="0" w:color="000000"/>
              <w:bottom w:val="single" w:sz="4" w:space="0" w:color="000000"/>
              <w:right w:val="single" w:sz="4" w:space="0" w:color="000000"/>
            </w:tcBorders>
          </w:tcPr>
          <w:p w14:paraId="77C485EC" w14:textId="77777777" w:rsidR="00A565C9" w:rsidRDefault="00000000">
            <w:pPr>
              <w:spacing w:after="0" w:line="259" w:lineRule="auto"/>
              <w:ind w:right="39" w:firstLine="0"/>
              <w:jc w:val="center"/>
            </w:pPr>
            <w:r>
              <w:rPr>
                <w:sz w:val="16"/>
              </w:rPr>
              <w:t xml:space="preserve">High Extent </w:t>
            </w:r>
          </w:p>
        </w:tc>
      </w:tr>
      <w:tr w:rsidR="00A565C9" w14:paraId="40A11C1C"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03366890" w14:textId="77777777" w:rsidR="00A565C9" w:rsidRDefault="00000000">
            <w:pPr>
              <w:spacing w:after="0" w:line="259" w:lineRule="auto"/>
              <w:ind w:right="37" w:firstLine="0"/>
              <w:jc w:val="center"/>
            </w:pPr>
            <w:r>
              <w:rPr>
                <w:sz w:val="16"/>
              </w:rPr>
              <w:t xml:space="preserve">29 </w:t>
            </w:r>
          </w:p>
        </w:tc>
        <w:tc>
          <w:tcPr>
            <w:tcW w:w="483" w:type="dxa"/>
            <w:tcBorders>
              <w:top w:val="single" w:sz="4" w:space="0" w:color="000000"/>
              <w:left w:val="single" w:sz="4" w:space="0" w:color="000000"/>
              <w:bottom w:val="single" w:sz="4" w:space="0" w:color="000000"/>
              <w:right w:val="single" w:sz="4" w:space="0" w:color="000000"/>
            </w:tcBorders>
          </w:tcPr>
          <w:p w14:paraId="59561183"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55EAA715"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618AEF7" w14:textId="77777777" w:rsidR="00A565C9" w:rsidRDefault="00000000">
            <w:pPr>
              <w:spacing w:after="0" w:line="259" w:lineRule="auto"/>
              <w:ind w:right="39" w:firstLine="0"/>
              <w:jc w:val="center"/>
            </w:pPr>
            <w:r>
              <w:rPr>
                <w:sz w:val="16"/>
              </w:rPr>
              <w:t xml:space="preserve">2.54 </w:t>
            </w:r>
          </w:p>
        </w:tc>
        <w:tc>
          <w:tcPr>
            <w:tcW w:w="1285" w:type="dxa"/>
            <w:tcBorders>
              <w:top w:val="single" w:sz="4" w:space="0" w:color="000000"/>
              <w:left w:val="single" w:sz="4" w:space="0" w:color="000000"/>
              <w:bottom w:val="single" w:sz="4" w:space="0" w:color="000000"/>
              <w:right w:val="single" w:sz="4" w:space="0" w:color="000000"/>
            </w:tcBorders>
          </w:tcPr>
          <w:p w14:paraId="1BFD0782" w14:textId="77777777" w:rsidR="00A565C9" w:rsidRDefault="00000000">
            <w:pPr>
              <w:spacing w:after="0" w:line="259" w:lineRule="auto"/>
              <w:ind w:right="40" w:firstLine="0"/>
              <w:jc w:val="center"/>
            </w:pPr>
            <w:r>
              <w:rPr>
                <w:sz w:val="16"/>
              </w:rPr>
              <w:t xml:space="preserve">Often </w:t>
            </w:r>
          </w:p>
        </w:tc>
        <w:tc>
          <w:tcPr>
            <w:tcW w:w="1270" w:type="dxa"/>
            <w:tcBorders>
              <w:top w:val="single" w:sz="4" w:space="0" w:color="000000"/>
              <w:left w:val="single" w:sz="4" w:space="0" w:color="000000"/>
              <w:bottom w:val="single" w:sz="4" w:space="0" w:color="000000"/>
              <w:right w:val="single" w:sz="4" w:space="0" w:color="000000"/>
            </w:tcBorders>
          </w:tcPr>
          <w:p w14:paraId="5515CE88" w14:textId="77777777" w:rsidR="00A565C9" w:rsidRDefault="00000000">
            <w:pPr>
              <w:spacing w:after="0" w:line="259" w:lineRule="auto"/>
              <w:ind w:right="39" w:firstLine="0"/>
              <w:jc w:val="center"/>
            </w:pPr>
            <w:r>
              <w:rPr>
                <w:sz w:val="16"/>
              </w:rPr>
              <w:t xml:space="preserve">High Extent </w:t>
            </w:r>
          </w:p>
        </w:tc>
      </w:tr>
      <w:tr w:rsidR="00A565C9" w14:paraId="7FA87CF1"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7FC03CCE" w14:textId="77777777" w:rsidR="00A565C9" w:rsidRDefault="00000000">
            <w:pPr>
              <w:spacing w:after="0" w:line="259" w:lineRule="auto"/>
              <w:ind w:right="37" w:firstLine="0"/>
              <w:jc w:val="center"/>
            </w:pPr>
            <w:r>
              <w:rPr>
                <w:sz w:val="16"/>
              </w:rPr>
              <w:t xml:space="preserve">34 </w:t>
            </w:r>
          </w:p>
        </w:tc>
        <w:tc>
          <w:tcPr>
            <w:tcW w:w="483" w:type="dxa"/>
            <w:tcBorders>
              <w:top w:val="single" w:sz="4" w:space="0" w:color="000000"/>
              <w:left w:val="single" w:sz="4" w:space="0" w:color="000000"/>
              <w:bottom w:val="single" w:sz="4" w:space="0" w:color="000000"/>
              <w:right w:val="single" w:sz="4" w:space="0" w:color="000000"/>
            </w:tcBorders>
          </w:tcPr>
          <w:p w14:paraId="0CE9947D"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77F23761"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2437861" w14:textId="77777777" w:rsidR="00A565C9" w:rsidRDefault="00000000">
            <w:pPr>
              <w:spacing w:after="0" w:line="259" w:lineRule="auto"/>
              <w:ind w:right="39" w:firstLine="0"/>
              <w:jc w:val="center"/>
            </w:pPr>
            <w:r>
              <w:rPr>
                <w:sz w:val="16"/>
              </w:rPr>
              <w:t xml:space="preserve">2.38 </w:t>
            </w:r>
          </w:p>
        </w:tc>
        <w:tc>
          <w:tcPr>
            <w:tcW w:w="1285" w:type="dxa"/>
            <w:tcBorders>
              <w:top w:val="single" w:sz="4" w:space="0" w:color="000000"/>
              <w:left w:val="single" w:sz="4" w:space="0" w:color="000000"/>
              <w:bottom w:val="single" w:sz="4" w:space="0" w:color="000000"/>
              <w:right w:val="single" w:sz="4" w:space="0" w:color="000000"/>
            </w:tcBorders>
          </w:tcPr>
          <w:p w14:paraId="116DE9B2"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40AB1DF1" w14:textId="77777777" w:rsidR="00A565C9" w:rsidRDefault="00000000">
            <w:pPr>
              <w:spacing w:after="0" w:line="259" w:lineRule="auto"/>
              <w:ind w:right="37" w:firstLine="0"/>
              <w:jc w:val="center"/>
            </w:pPr>
            <w:r>
              <w:rPr>
                <w:sz w:val="16"/>
              </w:rPr>
              <w:t xml:space="preserve">Low Extent </w:t>
            </w:r>
          </w:p>
        </w:tc>
      </w:tr>
      <w:tr w:rsidR="00A565C9" w14:paraId="12315685"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7DCE13F2" w14:textId="77777777" w:rsidR="00A565C9" w:rsidRDefault="00000000">
            <w:pPr>
              <w:spacing w:after="0" w:line="259" w:lineRule="auto"/>
              <w:ind w:right="37" w:firstLine="0"/>
              <w:jc w:val="center"/>
            </w:pPr>
            <w:r>
              <w:rPr>
                <w:sz w:val="16"/>
              </w:rPr>
              <w:t xml:space="preserve">37 </w:t>
            </w:r>
          </w:p>
        </w:tc>
        <w:tc>
          <w:tcPr>
            <w:tcW w:w="483" w:type="dxa"/>
            <w:tcBorders>
              <w:top w:val="single" w:sz="4" w:space="0" w:color="000000"/>
              <w:left w:val="single" w:sz="4" w:space="0" w:color="000000"/>
              <w:bottom w:val="single" w:sz="4" w:space="0" w:color="000000"/>
              <w:right w:val="single" w:sz="4" w:space="0" w:color="000000"/>
            </w:tcBorders>
          </w:tcPr>
          <w:p w14:paraId="65E0286B"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637B744D"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29893D" w14:textId="77777777" w:rsidR="00A565C9" w:rsidRDefault="00000000">
            <w:pPr>
              <w:spacing w:after="0" w:line="259" w:lineRule="auto"/>
              <w:ind w:right="39" w:firstLine="0"/>
              <w:jc w:val="center"/>
            </w:pPr>
            <w:r>
              <w:rPr>
                <w:sz w:val="16"/>
              </w:rPr>
              <w:t xml:space="preserve">2.73 </w:t>
            </w:r>
          </w:p>
        </w:tc>
        <w:tc>
          <w:tcPr>
            <w:tcW w:w="1285" w:type="dxa"/>
            <w:tcBorders>
              <w:top w:val="single" w:sz="4" w:space="0" w:color="000000"/>
              <w:left w:val="single" w:sz="4" w:space="0" w:color="000000"/>
              <w:bottom w:val="single" w:sz="4" w:space="0" w:color="000000"/>
              <w:right w:val="single" w:sz="4" w:space="0" w:color="000000"/>
            </w:tcBorders>
          </w:tcPr>
          <w:p w14:paraId="5E82A5C7" w14:textId="77777777" w:rsidR="00A565C9" w:rsidRDefault="00000000">
            <w:pPr>
              <w:spacing w:after="0" w:line="259" w:lineRule="auto"/>
              <w:ind w:right="40" w:firstLine="0"/>
              <w:jc w:val="center"/>
            </w:pPr>
            <w:r>
              <w:rPr>
                <w:sz w:val="16"/>
              </w:rPr>
              <w:t xml:space="preserve">Often </w:t>
            </w:r>
          </w:p>
        </w:tc>
        <w:tc>
          <w:tcPr>
            <w:tcW w:w="1270" w:type="dxa"/>
            <w:tcBorders>
              <w:top w:val="single" w:sz="4" w:space="0" w:color="000000"/>
              <w:left w:val="single" w:sz="4" w:space="0" w:color="000000"/>
              <w:bottom w:val="single" w:sz="4" w:space="0" w:color="000000"/>
              <w:right w:val="single" w:sz="4" w:space="0" w:color="000000"/>
            </w:tcBorders>
          </w:tcPr>
          <w:p w14:paraId="551E9B1C" w14:textId="77777777" w:rsidR="00A565C9" w:rsidRDefault="00000000">
            <w:pPr>
              <w:spacing w:after="0" w:line="259" w:lineRule="auto"/>
              <w:ind w:right="0" w:firstLine="0"/>
              <w:jc w:val="center"/>
            </w:pPr>
            <w:r>
              <w:rPr>
                <w:sz w:val="16"/>
              </w:rPr>
              <w:t xml:space="preserve"> </w:t>
            </w:r>
          </w:p>
        </w:tc>
      </w:tr>
      <w:tr w:rsidR="00A565C9" w14:paraId="77EBCA01" w14:textId="77777777">
        <w:trPr>
          <w:trHeight w:val="192"/>
        </w:trPr>
        <w:tc>
          <w:tcPr>
            <w:tcW w:w="478" w:type="dxa"/>
            <w:tcBorders>
              <w:top w:val="single" w:sz="4" w:space="0" w:color="000000"/>
              <w:left w:val="single" w:sz="4" w:space="0" w:color="000000"/>
              <w:bottom w:val="single" w:sz="4" w:space="0" w:color="000000"/>
              <w:right w:val="single" w:sz="4" w:space="0" w:color="000000"/>
            </w:tcBorders>
          </w:tcPr>
          <w:p w14:paraId="09D0DB86" w14:textId="77777777" w:rsidR="00A565C9" w:rsidRDefault="00000000">
            <w:pPr>
              <w:spacing w:after="0" w:line="259" w:lineRule="auto"/>
              <w:ind w:right="37" w:firstLine="0"/>
              <w:jc w:val="center"/>
            </w:pPr>
            <w:r>
              <w:rPr>
                <w:sz w:val="16"/>
              </w:rPr>
              <w:t xml:space="preserve">39 </w:t>
            </w:r>
          </w:p>
        </w:tc>
        <w:tc>
          <w:tcPr>
            <w:tcW w:w="483" w:type="dxa"/>
            <w:tcBorders>
              <w:top w:val="single" w:sz="4" w:space="0" w:color="000000"/>
              <w:left w:val="single" w:sz="4" w:space="0" w:color="000000"/>
              <w:bottom w:val="single" w:sz="4" w:space="0" w:color="000000"/>
              <w:right w:val="single" w:sz="4" w:space="0" w:color="000000"/>
            </w:tcBorders>
          </w:tcPr>
          <w:p w14:paraId="2C8267CB"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21D48E7F"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26B5701" w14:textId="77777777" w:rsidR="00A565C9" w:rsidRDefault="00000000">
            <w:pPr>
              <w:spacing w:after="0" w:line="259" w:lineRule="auto"/>
              <w:ind w:right="39" w:firstLine="0"/>
              <w:jc w:val="center"/>
            </w:pPr>
            <w:r>
              <w:rPr>
                <w:sz w:val="16"/>
              </w:rPr>
              <w:t xml:space="preserve">2.46 </w:t>
            </w:r>
          </w:p>
        </w:tc>
        <w:tc>
          <w:tcPr>
            <w:tcW w:w="1285" w:type="dxa"/>
            <w:tcBorders>
              <w:top w:val="single" w:sz="4" w:space="0" w:color="000000"/>
              <w:left w:val="single" w:sz="4" w:space="0" w:color="000000"/>
              <w:bottom w:val="single" w:sz="4" w:space="0" w:color="000000"/>
              <w:right w:val="single" w:sz="4" w:space="0" w:color="000000"/>
            </w:tcBorders>
          </w:tcPr>
          <w:p w14:paraId="1AF5BC66"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6049526B" w14:textId="77777777" w:rsidR="00A565C9" w:rsidRDefault="00000000">
            <w:pPr>
              <w:spacing w:after="0" w:line="259" w:lineRule="auto"/>
              <w:ind w:right="37" w:firstLine="0"/>
              <w:jc w:val="center"/>
            </w:pPr>
            <w:r>
              <w:rPr>
                <w:sz w:val="16"/>
              </w:rPr>
              <w:t xml:space="preserve">Low Extent </w:t>
            </w:r>
          </w:p>
        </w:tc>
      </w:tr>
      <w:tr w:rsidR="00A565C9" w14:paraId="58E8E22D"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2BB18139" w14:textId="77777777" w:rsidR="00A565C9" w:rsidRDefault="00000000">
            <w:pPr>
              <w:spacing w:after="0" w:line="259" w:lineRule="auto"/>
              <w:ind w:right="37" w:firstLine="0"/>
              <w:jc w:val="center"/>
            </w:pPr>
            <w:r>
              <w:rPr>
                <w:sz w:val="16"/>
              </w:rPr>
              <w:t xml:space="preserve">40 </w:t>
            </w:r>
          </w:p>
        </w:tc>
        <w:tc>
          <w:tcPr>
            <w:tcW w:w="483" w:type="dxa"/>
            <w:tcBorders>
              <w:top w:val="single" w:sz="4" w:space="0" w:color="000000"/>
              <w:left w:val="single" w:sz="4" w:space="0" w:color="000000"/>
              <w:bottom w:val="single" w:sz="4" w:space="0" w:color="000000"/>
              <w:right w:val="single" w:sz="4" w:space="0" w:color="000000"/>
            </w:tcBorders>
          </w:tcPr>
          <w:p w14:paraId="53B74118" w14:textId="77777777" w:rsidR="00A565C9" w:rsidRDefault="00000000">
            <w:pPr>
              <w:spacing w:after="0" w:line="259" w:lineRule="auto"/>
              <w:ind w:right="41" w:firstLine="0"/>
              <w:jc w:val="center"/>
            </w:pPr>
            <w:r>
              <w:rPr>
                <w:sz w:val="16"/>
              </w:rPr>
              <w:t xml:space="preserve">1 </w:t>
            </w:r>
          </w:p>
        </w:tc>
        <w:tc>
          <w:tcPr>
            <w:tcW w:w="802" w:type="dxa"/>
            <w:tcBorders>
              <w:top w:val="single" w:sz="4" w:space="0" w:color="000000"/>
              <w:left w:val="single" w:sz="4" w:space="0" w:color="000000"/>
              <w:bottom w:val="single" w:sz="4" w:space="0" w:color="000000"/>
              <w:right w:val="single" w:sz="4" w:space="0" w:color="000000"/>
            </w:tcBorders>
          </w:tcPr>
          <w:p w14:paraId="38492A4F" w14:textId="77777777" w:rsidR="00A565C9" w:rsidRDefault="00000000">
            <w:pPr>
              <w:spacing w:after="0" w:line="259" w:lineRule="auto"/>
              <w:ind w:right="41" w:firstLine="0"/>
              <w:jc w:val="center"/>
            </w:pPr>
            <w:r>
              <w:rPr>
                <w:sz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9E8E473" w14:textId="77777777" w:rsidR="00A565C9" w:rsidRDefault="00000000">
            <w:pPr>
              <w:spacing w:after="0" w:line="259" w:lineRule="auto"/>
              <w:ind w:right="39" w:firstLine="0"/>
              <w:jc w:val="center"/>
            </w:pPr>
            <w:r>
              <w:rPr>
                <w:sz w:val="16"/>
              </w:rPr>
              <w:t xml:space="preserve">2.60 </w:t>
            </w:r>
          </w:p>
        </w:tc>
        <w:tc>
          <w:tcPr>
            <w:tcW w:w="1285" w:type="dxa"/>
            <w:tcBorders>
              <w:top w:val="single" w:sz="4" w:space="0" w:color="000000"/>
              <w:left w:val="single" w:sz="4" w:space="0" w:color="000000"/>
              <w:bottom w:val="single" w:sz="4" w:space="0" w:color="000000"/>
              <w:right w:val="single" w:sz="4" w:space="0" w:color="000000"/>
            </w:tcBorders>
          </w:tcPr>
          <w:p w14:paraId="2691021F" w14:textId="77777777" w:rsidR="00A565C9" w:rsidRDefault="00000000">
            <w:pPr>
              <w:spacing w:after="0" w:line="259" w:lineRule="auto"/>
              <w:ind w:right="40" w:firstLine="0"/>
              <w:jc w:val="center"/>
            </w:pPr>
            <w:r>
              <w:rPr>
                <w:sz w:val="16"/>
              </w:rPr>
              <w:t xml:space="preserve">Often </w:t>
            </w:r>
          </w:p>
        </w:tc>
        <w:tc>
          <w:tcPr>
            <w:tcW w:w="1270" w:type="dxa"/>
            <w:tcBorders>
              <w:top w:val="single" w:sz="4" w:space="0" w:color="000000"/>
              <w:left w:val="single" w:sz="4" w:space="0" w:color="000000"/>
              <w:bottom w:val="single" w:sz="4" w:space="0" w:color="000000"/>
              <w:right w:val="single" w:sz="4" w:space="0" w:color="000000"/>
            </w:tcBorders>
          </w:tcPr>
          <w:p w14:paraId="240B19C8" w14:textId="77777777" w:rsidR="00A565C9" w:rsidRDefault="00000000">
            <w:pPr>
              <w:spacing w:after="0" w:line="259" w:lineRule="auto"/>
              <w:ind w:right="0" w:firstLine="0"/>
              <w:jc w:val="center"/>
            </w:pPr>
            <w:r>
              <w:rPr>
                <w:sz w:val="16"/>
              </w:rPr>
              <w:t xml:space="preserve"> </w:t>
            </w:r>
          </w:p>
        </w:tc>
      </w:tr>
      <w:tr w:rsidR="00A565C9" w14:paraId="56E41505" w14:textId="77777777">
        <w:trPr>
          <w:trHeight w:val="194"/>
        </w:trPr>
        <w:tc>
          <w:tcPr>
            <w:tcW w:w="478" w:type="dxa"/>
            <w:tcBorders>
              <w:top w:val="single" w:sz="4" w:space="0" w:color="000000"/>
              <w:left w:val="single" w:sz="4" w:space="0" w:color="000000"/>
              <w:bottom w:val="single" w:sz="4" w:space="0" w:color="000000"/>
              <w:right w:val="single" w:sz="4" w:space="0" w:color="000000"/>
            </w:tcBorders>
          </w:tcPr>
          <w:p w14:paraId="7939ADFD" w14:textId="77777777" w:rsidR="00A565C9" w:rsidRDefault="00000000">
            <w:pPr>
              <w:spacing w:after="0" w:line="259" w:lineRule="auto"/>
              <w:ind w:right="0" w:firstLine="0"/>
            </w:pPr>
            <w:r>
              <w:rPr>
                <w:b/>
                <w:sz w:val="16"/>
              </w:rPr>
              <w:t>Total</w:t>
            </w:r>
            <w:r>
              <w:rPr>
                <w:sz w:val="16"/>
              </w:rPr>
              <w:t xml:space="preserve"> </w:t>
            </w:r>
          </w:p>
        </w:tc>
        <w:tc>
          <w:tcPr>
            <w:tcW w:w="483" w:type="dxa"/>
            <w:tcBorders>
              <w:top w:val="single" w:sz="4" w:space="0" w:color="000000"/>
              <w:left w:val="single" w:sz="4" w:space="0" w:color="000000"/>
              <w:bottom w:val="single" w:sz="4" w:space="0" w:color="000000"/>
              <w:right w:val="single" w:sz="4" w:space="0" w:color="000000"/>
            </w:tcBorders>
          </w:tcPr>
          <w:p w14:paraId="34D4B45A" w14:textId="77777777" w:rsidR="00A565C9" w:rsidRDefault="00000000">
            <w:pPr>
              <w:spacing w:after="0" w:line="259" w:lineRule="auto"/>
              <w:ind w:right="41" w:firstLine="0"/>
              <w:jc w:val="center"/>
            </w:pPr>
            <w:r>
              <w:rPr>
                <w:sz w:val="16"/>
              </w:rPr>
              <w:t xml:space="preserve">60 </w:t>
            </w:r>
          </w:p>
        </w:tc>
        <w:tc>
          <w:tcPr>
            <w:tcW w:w="802" w:type="dxa"/>
            <w:tcBorders>
              <w:top w:val="single" w:sz="4" w:space="0" w:color="000000"/>
              <w:left w:val="single" w:sz="4" w:space="0" w:color="000000"/>
              <w:bottom w:val="single" w:sz="4" w:space="0" w:color="000000"/>
              <w:right w:val="single" w:sz="4" w:space="0" w:color="000000"/>
            </w:tcBorders>
          </w:tcPr>
          <w:p w14:paraId="5F17BAD5" w14:textId="77777777" w:rsidR="00A565C9" w:rsidRDefault="00000000">
            <w:pPr>
              <w:spacing w:after="0" w:line="259" w:lineRule="auto"/>
              <w:ind w:right="39" w:firstLine="0"/>
              <w:jc w:val="center"/>
            </w:pPr>
            <w:r>
              <w:rPr>
                <w:sz w:val="16"/>
              </w:rPr>
              <w:t xml:space="preserve">.30248 </w:t>
            </w:r>
          </w:p>
        </w:tc>
        <w:tc>
          <w:tcPr>
            <w:tcW w:w="720" w:type="dxa"/>
            <w:tcBorders>
              <w:top w:val="single" w:sz="4" w:space="0" w:color="000000"/>
              <w:left w:val="single" w:sz="4" w:space="0" w:color="000000"/>
              <w:bottom w:val="single" w:sz="4" w:space="0" w:color="000000"/>
              <w:right w:val="single" w:sz="4" w:space="0" w:color="000000"/>
            </w:tcBorders>
          </w:tcPr>
          <w:p w14:paraId="2C676AED" w14:textId="77777777" w:rsidR="00A565C9" w:rsidRDefault="00000000">
            <w:pPr>
              <w:spacing w:after="0" w:line="259" w:lineRule="auto"/>
              <w:ind w:right="39" w:firstLine="0"/>
              <w:jc w:val="center"/>
            </w:pPr>
            <w:r>
              <w:rPr>
                <w:sz w:val="16"/>
              </w:rPr>
              <w:t xml:space="preserve">2.43 </w:t>
            </w:r>
          </w:p>
        </w:tc>
        <w:tc>
          <w:tcPr>
            <w:tcW w:w="1285" w:type="dxa"/>
            <w:tcBorders>
              <w:top w:val="single" w:sz="4" w:space="0" w:color="000000"/>
              <w:left w:val="single" w:sz="4" w:space="0" w:color="000000"/>
              <w:bottom w:val="single" w:sz="4" w:space="0" w:color="000000"/>
              <w:right w:val="single" w:sz="4" w:space="0" w:color="000000"/>
            </w:tcBorders>
          </w:tcPr>
          <w:p w14:paraId="167DCF01" w14:textId="77777777" w:rsidR="00A565C9" w:rsidRDefault="00000000">
            <w:pPr>
              <w:spacing w:after="0" w:line="259" w:lineRule="auto"/>
              <w:ind w:right="39" w:firstLine="0"/>
              <w:jc w:val="center"/>
            </w:pPr>
            <w:r>
              <w:rPr>
                <w:sz w:val="16"/>
              </w:rPr>
              <w:t xml:space="preserve">Sometimes </w:t>
            </w:r>
          </w:p>
        </w:tc>
        <w:tc>
          <w:tcPr>
            <w:tcW w:w="1270" w:type="dxa"/>
            <w:tcBorders>
              <w:top w:val="single" w:sz="4" w:space="0" w:color="000000"/>
              <w:left w:val="single" w:sz="4" w:space="0" w:color="000000"/>
              <w:bottom w:val="single" w:sz="4" w:space="0" w:color="000000"/>
              <w:right w:val="single" w:sz="4" w:space="0" w:color="000000"/>
            </w:tcBorders>
          </w:tcPr>
          <w:p w14:paraId="737B2916" w14:textId="77777777" w:rsidR="00A565C9" w:rsidRDefault="00000000">
            <w:pPr>
              <w:spacing w:after="0" w:line="259" w:lineRule="auto"/>
              <w:ind w:right="37" w:firstLine="0"/>
              <w:jc w:val="center"/>
            </w:pPr>
            <w:r>
              <w:rPr>
                <w:sz w:val="16"/>
              </w:rPr>
              <w:t xml:space="preserve">Low Extent </w:t>
            </w:r>
          </w:p>
        </w:tc>
      </w:tr>
    </w:tbl>
    <w:p w14:paraId="07074D8B" w14:textId="77777777" w:rsidR="00A565C9" w:rsidRDefault="00000000">
      <w:pPr>
        <w:ind w:left="-15" w:right="0"/>
      </w:pPr>
      <w:r>
        <w:t>The table shows the mean scores on the healthy lifestyle behaviors of teachers when grouped according to sex which ranges from 2.13 to 3.46. Specifically, teachers who have been teaching for 17 years has a mean score of 3.36, which indicates that these teachers signified this behavior as a regular part of their experience or is happening almost all the time thereby contemplating their purpose in life as part of their healthy lifestyle behavior. On the other hand, teachers who has been teaching for 19 years has a mean score of 2.13, which indicates that these teachers sometimes do not follow or do not have a</w:t>
      </w:r>
      <w:r>
        <w:rPr>
          <w:rFonts w:ascii="Arial" w:eastAsia="Arial" w:hAnsi="Arial" w:cs="Arial"/>
        </w:rPr>
        <w:t xml:space="preserve"> </w:t>
      </w:r>
      <w:r>
        <w:t xml:space="preserve">regularly planned exercise program as part of their healthy lifestyle behavior.  </w:t>
      </w:r>
    </w:p>
    <w:p w14:paraId="3E36701D" w14:textId="77777777" w:rsidR="00A565C9" w:rsidRDefault="00000000">
      <w:pPr>
        <w:ind w:left="-15" w:right="0"/>
      </w:pPr>
      <w:r>
        <w:t xml:space="preserve">With an average standard deviation of 0.30, there is a low dispersion of yet reliable data in determining the healthy lifestyle behaviors among the teachers. Certain behaviors, such as expressing praise for others, having a sense of life's purpose, and experiencing contentment and inner peace, are more commonly observed among teachers and are classified as 'often.' Conversely, behaviors like adhering to a structured exercise regimen, getting sufficient sleep, and maintaining a balanced diet are categorized as 'sometimes,' indicating less consistent adherence. </w:t>
      </w:r>
    </w:p>
    <w:p w14:paraId="4977DF3A" w14:textId="77777777" w:rsidR="00A565C9" w:rsidRDefault="00000000">
      <w:pPr>
        <w:ind w:left="-15" w:right="0"/>
      </w:pPr>
      <w:r>
        <w:t xml:space="preserve">The weighted mean of all the behaviors is 2.43, which falls within the 'sometimes' category on the Likert scale range. The standard deviation is 0.30, indicating a moderate level of variability in the responses. Teachers when grouped according to years of teaching seem to show a willingness to adopt a healthy lifestyle behavior, but may not consistently practice them. This suggests that there is room for improvement in incorporating these behaviors into their daily routines. Overall, the data highlights the importance of promoting and supporting healthy habits among teachers to enhance their overall wellbeing and productivity.  </w:t>
      </w:r>
    </w:p>
    <w:p w14:paraId="16BB93FB" w14:textId="77777777" w:rsidR="00A565C9" w:rsidRDefault="00000000">
      <w:pPr>
        <w:ind w:left="-15" w:right="0"/>
      </w:pPr>
      <w:r>
        <w:t xml:space="preserve">In Santiago, J. E., &amp; Smith, R. (2019) Journal of Occupational Health Psychology, the study examined teachers' health behavior patterns based on their years of teaching experience. While teachers across all experience levels expressed a willingness to adopt healthy habits, such as regular exercise and stress management techniques, the study found that </w:t>
      </w:r>
      <w:r>
        <w:lastRenderedPageBreak/>
        <w:t xml:space="preserve">long-term consistency in these practices was lacking. Inexperienced teachers were particularly prone to neglecting healthy behaviors due to work-related stress, while more experienced teachers cited time constraints as barriers to regular practice.  </w:t>
      </w:r>
    </w:p>
    <w:p w14:paraId="6F3F9E0A" w14:textId="2E35324C" w:rsidR="00A565C9" w:rsidRDefault="00000000" w:rsidP="0014092F">
      <w:pPr>
        <w:spacing w:after="0" w:line="259" w:lineRule="auto"/>
        <w:ind w:right="20" w:firstLine="0"/>
        <w:jc w:val="center"/>
      </w:pPr>
      <w:r>
        <w:rPr>
          <w:sz w:val="16"/>
        </w:rPr>
        <w:t xml:space="preserve">  </w:t>
      </w:r>
    </w:p>
    <w:p w14:paraId="769ECBD5" w14:textId="77777777" w:rsidR="00A565C9" w:rsidRDefault="00000000">
      <w:pPr>
        <w:spacing w:after="0" w:line="259" w:lineRule="auto"/>
        <w:ind w:left="10" w:right="5" w:hanging="10"/>
        <w:jc w:val="center"/>
      </w:pPr>
      <w:r>
        <w:rPr>
          <w:sz w:val="16"/>
        </w:rPr>
        <w:t xml:space="preserve">Table 4.2 </w:t>
      </w:r>
    </w:p>
    <w:p w14:paraId="44FEA14A" w14:textId="77777777" w:rsidR="00A565C9" w:rsidRDefault="00000000">
      <w:pPr>
        <w:spacing w:after="0" w:line="259" w:lineRule="auto"/>
        <w:ind w:right="10" w:firstLine="0"/>
        <w:jc w:val="center"/>
      </w:pPr>
      <w:r>
        <w:rPr>
          <w:sz w:val="16"/>
        </w:rPr>
        <w:t xml:space="preserve">Teachers’ Perceived Level of Satisfaction </w:t>
      </w:r>
    </w:p>
    <w:p w14:paraId="777E77E9" w14:textId="77777777" w:rsidR="00A565C9" w:rsidRDefault="00000000">
      <w:pPr>
        <w:spacing w:after="0" w:line="259" w:lineRule="auto"/>
        <w:ind w:right="3" w:firstLine="0"/>
        <w:jc w:val="center"/>
      </w:pPr>
      <w:r>
        <w:rPr>
          <w:i/>
          <w:sz w:val="16"/>
        </w:rPr>
        <w:t xml:space="preserve">Satisfaction with Life Scale (SWLS) </w:t>
      </w:r>
    </w:p>
    <w:tbl>
      <w:tblPr>
        <w:tblStyle w:val="TableGrid"/>
        <w:tblW w:w="5031" w:type="dxa"/>
        <w:tblInd w:w="5" w:type="dxa"/>
        <w:tblCellMar>
          <w:top w:w="45" w:type="dxa"/>
          <w:left w:w="115" w:type="dxa"/>
          <w:bottom w:w="0" w:type="dxa"/>
          <w:right w:w="77" w:type="dxa"/>
        </w:tblCellMar>
        <w:tblLook w:val="04A0" w:firstRow="1" w:lastRow="0" w:firstColumn="1" w:lastColumn="0" w:noHBand="0" w:noVBand="1"/>
      </w:tblPr>
      <w:tblGrid>
        <w:gridCol w:w="2050"/>
        <w:gridCol w:w="874"/>
        <w:gridCol w:w="953"/>
        <w:gridCol w:w="1154"/>
      </w:tblGrid>
      <w:tr w:rsidR="00A565C9" w14:paraId="5FA590F4" w14:textId="77777777">
        <w:trPr>
          <w:trHeight w:val="377"/>
        </w:trPr>
        <w:tc>
          <w:tcPr>
            <w:tcW w:w="2050" w:type="dxa"/>
            <w:tcBorders>
              <w:top w:val="single" w:sz="4" w:space="0" w:color="000000"/>
              <w:left w:val="single" w:sz="4" w:space="0" w:color="000000"/>
              <w:bottom w:val="single" w:sz="4" w:space="0" w:color="000000"/>
              <w:right w:val="single" w:sz="4" w:space="0" w:color="000000"/>
            </w:tcBorders>
          </w:tcPr>
          <w:p w14:paraId="49CB124A" w14:textId="77777777" w:rsidR="00A565C9" w:rsidRDefault="00000000">
            <w:pPr>
              <w:spacing w:after="0" w:line="259" w:lineRule="auto"/>
              <w:ind w:right="39" w:firstLine="0"/>
              <w:jc w:val="center"/>
            </w:pPr>
            <w:r>
              <w:rPr>
                <w:sz w:val="16"/>
              </w:rPr>
              <w:t xml:space="preserve">Statement </w:t>
            </w:r>
          </w:p>
        </w:tc>
        <w:tc>
          <w:tcPr>
            <w:tcW w:w="874" w:type="dxa"/>
            <w:tcBorders>
              <w:top w:val="single" w:sz="4" w:space="0" w:color="000000"/>
              <w:left w:val="single" w:sz="4" w:space="0" w:color="000000"/>
              <w:bottom w:val="single" w:sz="4" w:space="0" w:color="000000"/>
              <w:right w:val="single" w:sz="4" w:space="0" w:color="000000"/>
            </w:tcBorders>
          </w:tcPr>
          <w:p w14:paraId="0E898969" w14:textId="77777777" w:rsidR="00A565C9" w:rsidRDefault="00000000">
            <w:pPr>
              <w:spacing w:after="0" w:line="259" w:lineRule="auto"/>
              <w:ind w:right="0" w:firstLine="0"/>
              <w:jc w:val="center"/>
            </w:pPr>
            <w:r>
              <w:rPr>
                <w:sz w:val="16"/>
              </w:rPr>
              <w:t xml:space="preserve">Weighted Mean </w:t>
            </w:r>
          </w:p>
        </w:tc>
        <w:tc>
          <w:tcPr>
            <w:tcW w:w="953" w:type="dxa"/>
            <w:tcBorders>
              <w:top w:val="single" w:sz="4" w:space="0" w:color="000000"/>
              <w:left w:val="single" w:sz="4" w:space="0" w:color="000000"/>
              <w:bottom w:val="single" w:sz="4" w:space="0" w:color="000000"/>
              <w:right w:val="single" w:sz="4" w:space="0" w:color="000000"/>
            </w:tcBorders>
          </w:tcPr>
          <w:p w14:paraId="4D694388" w14:textId="77777777" w:rsidR="00A565C9" w:rsidRDefault="00000000">
            <w:pPr>
              <w:spacing w:after="0" w:line="259" w:lineRule="auto"/>
              <w:ind w:right="0" w:firstLine="0"/>
              <w:jc w:val="center"/>
            </w:pPr>
            <w:r>
              <w:rPr>
                <w:sz w:val="16"/>
              </w:rPr>
              <w:t xml:space="preserve">Standard Deviation </w:t>
            </w:r>
          </w:p>
        </w:tc>
        <w:tc>
          <w:tcPr>
            <w:tcW w:w="1154" w:type="dxa"/>
            <w:tcBorders>
              <w:top w:val="single" w:sz="4" w:space="0" w:color="000000"/>
              <w:left w:val="single" w:sz="4" w:space="0" w:color="000000"/>
              <w:bottom w:val="single" w:sz="4" w:space="0" w:color="000000"/>
              <w:right w:val="single" w:sz="4" w:space="0" w:color="000000"/>
            </w:tcBorders>
          </w:tcPr>
          <w:p w14:paraId="5A508FB2" w14:textId="77777777" w:rsidR="00A565C9" w:rsidRDefault="00000000">
            <w:pPr>
              <w:spacing w:after="0" w:line="259" w:lineRule="auto"/>
              <w:ind w:right="37" w:firstLine="0"/>
              <w:jc w:val="center"/>
            </w:pPr>
            <w:r>
              <w:rPr>
                <w:sz w:val="16"/>
              </w:rPr>
              <w:t xml:space="preserve">Description </w:t>
            </w:r>
          </w:p>
        </w:tc>
      </w:tr>
      <w:tr w:rsidR="00A565C9" w14:paraId="270ACEEE" w14:textId="77777777">
        <w:trPr>
          <w:trHeight w:val="379"/>
        </w:trPr>
        <w:tc>
          <w:tcPr>
            <w:tcW w:w="2050" w:type="dxa"/>
            <w:tcBorders>
              <w:top w:val="single" w:sz="4" w:space="0" w:color="000000"/>
              <w:left w:val="single" w:sz="4" w:space="0" w:color="000000"/>
              <w:bottom w:val="single" w:sz="4" w:space="0" w:color="000000"/>
              <w:right w:val="single" w:sz="4" w:space="0" w:color="000000"/>
            </w:tcBorders>
          </w:tcPr>
          <w:p w14:paraId="6DB6D30E" w14:textId="77777777" w:rsidR="00A565C9" w:rsidRDefault="00000000">
            <w:pPr>
              <w:spacing w:after="0" w:line="259" w:lineRule="auto"/>
              <w:ind w:right="0" w:firstLine="0"/>
              <w:jc w:val="center"/>
            </w:pPr>
            <w:r>
              <w:rPr>
                <w:sz w:val="16"/>
              </w:rPr>
              <w:t xml:space="preserve">1. In most ways my life is close to my ideal. </w:t>
            </w:r>
          </w:p>
        </w:tc>
        <w:tc>
          <w:tcPr>
            <w:tcW w:w="874" w:type="dxa"/>
            <w:tcBorders>
              <w:top w:val="single" w:sz="4" w:space="0" w:color="000000"/>
              <w:left w:val="single" w:sz="4" w:space="0" w:color="000000"/>
              <w:bottom w:val="single" w:sz="4" w:space="0" w:color="000000"/>
              <w:right w:val="single" w:sz="4" w:space="0" w:color="000000"/>
            </w:tcBorders>
          </w:tcPr>
          <w:p w14:paraId="19CBA7F0" w14:textId="77777777" w:rsidR="00A565C9" w:rsidRDefault="00000000">
            <w:pPr>
              <w:spacing w:after="0" w:line="259" w:lineRule="auto"/>
              <w:ind w:right="39" w:firstLine="0"/>
              <w:jc w:val="center"/>
            </w:pPr>
            <w:r>
              <w:rPr>
                <w:sz w:val="16"/>
              </w:rPr>
              <w:t xml:space="preserve">5.18 </w:t>
            </w:r>
          </w:p>
        </w:tc>
        <w:tc>
          <w:tcPr>
            <w:tcW w:w="953" w:type="dxa"/>
            <w:tcBorders>
              <w:top w:val="single" w:sz="4" w:space="0" w:color="000000"/>
              <w:left w:val="single" w:sz="4" w:space="0" w:color="000000"/>
              <w:bottom w:val="single" w:sz="4" w:space="0" w:color="000000"/>
              <w:right w:val="single" w:sz="4" w:space="0" w:color="000000"/>
            </w:tcBorders>
          </w:tcPr>
          <w:p w14:paraId="34F672BD" w14:textId="77777777" w:rsidR="00A565C9" w:rsidRDefault="00000000">
            <w:pPr>
              <w:spacing w:after="0" w:line="259" w:lineRule="auto"/>
              <w:ind w:right="38" w:firstLine="0"/>
              <w:jc w:val="center"/>
            </w:pPr>
            <w:r>
              <w:rPr>
                <w:sz w:val="16"/>
              </w:rPr>
              <w:t xml:space="preserve">1.01 </w:t>
            </w:r>
          </w:p>
        </w:tc>
        <w:tc>
          <w:tcPr>
            <w:tcW w:w="1154" w:type="dxa"/>
            <w:tcBorders>
              <w:top w:val="single" w:sz="4" w:space="0" w:color="000000"/>
              <w:left w:val="single" w:sz="4" w:space="0" w:color="000000"/>
              <w:bottom w:val="single" w:sz="4" w:space="0" w:color="000000"/>
              <w:right w:val="single" w:sz="4" w:space="0" w:color="000000"/>
            </w:tcBorders>
          </w:tcPr>
          <w:p w14:paraId="6D9C7A40" w14:textId="77777777" w:rsidR="00A565C9" w:rsidRDefault="00000000">
            <w:pPr>
              <w:spacing w:after="0" w:line="259" w:lineRule="auto"/>
              <w:ind w:right="0" w:firstLine="0"/>
              <w:jc w:val="center"/>
            </w:pPr>
            <w:r>
              <w:rPr>
                <w:sz w:val="16"/>
              </w:rPr>
              <w:t xml:space="preserve">Slightly Satisfied </w:t>
            </w:r>
          </w:p>
        </w:tc>
      </w:tr>
      <w:tr w:rsidR="00A565C9" w14:paraId="0FFA77C2" w14:textId="77777777">
        <w:trPr>
          <w:trHeight w:val="377"/>
        </w:trPr>
        <w:tc>
          <w:tcPr>
            <w:tcW w:w="2050" w:type="dxa"/>
            <w:tcBorders>
              <w:top w:val="single" w:sz="4" w:space="0" w:color="000000"/>
              <w:left w:val="single" w:sz="4" w:space="0" w:color="000000"/>
              <w:bottom w:val="single" w:sz="4" w:space="0" w:color="000000"/>
              <w:right w:val="single" w:sz="4" w:space="0" w:color="000000"/>
            </w:tcBorders>
          </w:tcPr>
          <w:p w14:paraId="64B146AB" w14:textId="77777777" w:rsidR="00A565C9" w:rsidRDefault="00000000">
            <w:pPr>
              <w:spacing w:after="0" w:line="259" w:lineRule="auto"/>
              <w:ind w:right="0" w:firstLine="0"/>
              <w:jc w:val="center"/>
            </w:pPr>
            <w:r>
              <w:rPr>
                <w:sz w:val="16"/>
              </w:rPr>
              <w:t xml:space="preserve">2. The conditions of my life are excellent. </w:t>
            </w:r>
          </w:p>
        </w:tc>
        <w:tc>
          <w:tcPr>
            <w:tcW w:w="874" w:type="dxa"/>
            <w:tcBorders>
              <w:top w:val="single" w:sz="4" w:space="0" w:color="000000"/>
              <w:left w:val="single" w:sz="4" w:space="0" w:color="000000"/>
              <w:bottom w:val="single" w:sz="4" w:space="0" w:color="000000"/>
              <w:right w:val="single" w:sz="4" w:space="0" w:color="000000"/>
            </w:tcBorders>
          </w:tcPr>
          <w:p w14:paraId="7FF0EF86" w14:textId="77777777" w:rsidR="00A565C9" w:rsidRDefault="00000000">
            <w:pPr>
              <w:spacing w:after="0" w:line="259" w:lineRule="auto"/>
              <w:ind w:right="39" w:firstLine="0"/>
              <w:jc w:val="center"/>
            </w:pPr>
            <w:r>
              <w:rPr>
                <w:sz w:val="16"/>
              </w:rPr>
              <w:t xml:space="preserve">4.92 </w:t>
            </w:r>
          </w:p>
        </w:tc>
        <w:tc>
          <w:tcPr>
            <w:tcW w:w="953" w:type="dxa"/>
            <w:tcBorders>
              <w:top w:val="single" w:sz="4" w:space="0" w:color="000000"/>
              <w:left w:val="single" w:sz="4" w:space="0" w:color="000000"/>
              <w:bottom w:val="single" w:sz="4" w:space="0" w:color="000000"/>
              <w:right w:val="single" w:sz="4" w:space="0" w:color="000000"/>
            </w:tcBorders>
          </w:tcPr>
          <w:p w14:paraId="5921ECFA" w14:textId="77777777" w:rsidR="00A565C9" w:rsidRDefault="00000000">
            <w:pPr>
              <w:spacing w:after="0" w:line="259" w:lineRule="auto"/>
              <w:ind w:right="38" w:firstLine="0"/>
              <w:jc w:val="center"/>
            </w:pPr>
            <w:r>
              <w:rPr>
                <w:sz w:val="16"/>
              </w:rPr>
              <w:t xml:space="preserve">1.26 </w:t>
            </w:r>
          </w:p>
        </w:tc>
        <w:tc>
          <w:tcPr>
            <w:tcW w:w="1154" w:type="dxa"/>
            <w:tcBorders>
              <w:top w:val="single" w:sz="4" w:space="0" w:color="000000"/>
              <w:left w:val="single" w:sz="4" w:space="0" w:color="000000"/>
              <w:bottom w:val="single" w:sz="4" w:space="0" w:color="000000"/>
              <w:right w:val="single" w:sz="4" w:space="0" w:color="000000"/>
            </w:tcBorders>
          </w:tcPr>
          <w:p w14:paraId="058D120F" w14:textId="77777777" w:rsidR="00A565C9" w:rsidRDefault="00000000">
            <w:pPr>
              <w:spacing w:after="0" w:line="259" w:lineRule="auto"/>
              <w:ind w:right="0" w:firstLine="0"/>
              <w:jc w:val="center"/>
            </w:pPr>
            <w:r>
              <w:rPr>
                <w:sz w:val="16"/>
              </w:rPr>
              <w:t xml:space="preserve">Slightly Satisfied </w:t>
            </w:r>
          </w:p>
        </w:tc>
      </w:tr>
      <w:tr w:rsidR="00A565C9" w14:paraId="2E887FBE" w14:textId="77777777">
        <w:trPr>
          <w:trHeight w:val="379"/>
        </w:trPr>
        <w:tc>
          <w:tcPr>
            <w:tcW w:w="2050" w:type="dxa"/>
            <w:tcBorders>
              <w:top w:val="single" w:sz="4" w:space="0" w:color="000000"/>
              <w:left w:val="single" w:sz="4" w:space="0" w:color="000000"/>
              <w:bottom w:val="single" w:sz="4" w:space="0" w:color="000000"/>
              <w:right w:val="single" w:sz="4" w:space="0" w:color="000000"/>
            </w:tcBorders>
          </w:tcPr>
          <w:p w14:paraId="16D10AB2" w14:textId="77777777" w:rsidR="00A565C9" w:rsidRDefault="00000000">
            <w:pPr>
              <w:spacing w:after="0" w:line="259" w:lineRule="auto"/>
              <w:ind w:right="0" w:firstLine="0"/>
              <w:jc w:val="center"/>
            </w:pPr>
            <w:r>
              <w:rPr>
                <w:sz w:val="16"/>
              </w:rPr>
              <w:t xml:space="preserve">3. I am satisfied with my life. </w:t>
            </w:r>
          </w:p>
        </w:tc>
        <w:tc>
          <w:tcPr>
            <w:tcW w:w="874" w:type="dxa"/>
            <w:tcBorders>
              <w:top w:val="single" w:sz="4" w:space="0" w:color="000000"/>
              <w:left w:val="single" w:sz="4" w:space="0" w:color="000000"/>
              <w:bottom w:val="single" w:sz="4" w:space="0" w:color="000000"/>
              <w:right w:val="single" w:sz="4" w:space="0" w:color="000000"/>
            </w:tcBorders>
          </w:tcPr>
          <w:p w14:paraId="6C94117F" w14:textId="77777777" w:rsidR="00A565C9" w:rsidRDefault="00000000">
            <w:pPr>
              <w:spacing w:after="0" w:line="259" w:lineRule="auto"/>
              <w:ind w:right="39" w:firstLine="0"/>
              <w:jc w:val="center"/>
            </w:pPr>
            <w:r>
              <w:rPr>
                <w:sz w:val="16"/>
              </w:rPr>
              <w:t xml:space="preserve">5.35 </w:t>
            </w:r>
          </w:p>
        </w:tc>
        <w:tc>
          <w:tcPr>
            <w:tcW w:w="953" w:type="dxa"/>
            <w:tcBorders>
              <w:top w:val="single" w:sz="4" w:space="0" w:color="000000"/>
              <w:left w:val="single" w:sz="4" w:space="0" w:color="000000"/>
              <w:bottom w:val="single" w:sz="4" w:space="0" w:color="000000"/>
              <w:right w:val="single" w:sz="4" w:space="0" w:color="000000"/>
            </w:tcBorders>
          </w:tcPr>
          <w:p w14:paraId="0770363E" w14:textId="77777777" w:rsidR="00A565C9" w:rsidRDefault="00000000">
            <w:pPr>
              <w:spacing w:after="0" w:line="259" w:lineRule="auto"/>
              <w:ind w:right="38" w:firstLine="0"/>
              <w:jc w:val="center"/>
            </w:pPr>
            <w:r>
              <w:rPr>
                <w:sz w:val="16"/>
              </w:rPr>
              <w:t xml:space="preserve">1.17 </w:t>
            </w:r>
          </w:p>
        </w:tc>
        <w:tc>
          <w:tcPr>
            <w:tcW w:w="1154" w:type="dxa"/>
            <w:tcBorders>
              <w:top w:val="single" w:sz="4" w:space="0" w:color="000000"/>
              <w:left w:val="single" w:sz="4" w:space="0" w:color="000000"/>
              <w:bottom w:val="single" w:sz="4" w:space="0" w:color="000000"/>
              <w:right w:val="single" w:sz="4" w:space="0" w:color="000000"/>
            </w:tcBorders>
          </w:tcPr>
          <w:p w14:paraId="76DD9ACC" w14:textId="77777777" w:rsidR="00A565C9" w:rsidRDefault="00000000">
            <w:pPr>
              <w:spacing w:after="0" w:line="259" w:lineRule="auto"/>
              <w:ind w:right="37" w:firstLine="0"/>
              <w:jc w:val="center"/>
            </w:pPr>
            <w:r>
              <w:rPr>
                <w:sz w:val="16"/>
              </w:rPr>
              <w:t xml:space="preserve">Satisfied </w:t>
            </w:r>
          </w:p>
        </w:tc>
      </w:tr>
      <w:tr w:rsidR="00A565C9" w14:paraId="3E2CF083" w14:textId="77777777">
        <w:trPr>
          <w:trHeight w:val="562"/>
        </w:trPr>
        <w:tc>
          <w:tcPr>
            <w:tcW w:w="2050" w:type="dxa"/>
            <w:tcBorders>
              <w:top w:val="single" w:sz="4" w:space="0" w:color="000000"/>
              <w:left w:val="single" w:sz="4" w:space="0" w:color="000000"/>
              <w:bottom w:val="single" w:sz="4" w:space="0" w:color="000000"/>
              <w:right w:val="single" w:sz="4" w:space="0" w:color="000000"/>
            </w:tcBorders>
          </w:tcPr>
          <w:p w14:paraId="45996AC6" w14:textId="77777777" w:rsidR="00A565C9" w:rsidRDefault="00000000">
            <w:pPr>
              <w:spacing w:after="0" w:line="259" w:lineRule="auto"/>
              <w:ind w:right="0" w:firstLine="0"/>
              <w:jc w:val="center"/>
            </w:pPr>
            <w:r>
              <w:rPr>
                <w:sz w:val="16"/>
              </w:rPr>
              <w:t xml:space="preserve">4. So far, I have gotten the important things I want in life. </w:t>
            </w:r>
          </w:p>
        </w:tc>
        <w:tc>
          <w:tcPr>
            <w:tcW w:w="874" w:type="dxa"/>
            <w:tcBorders>
              <w:top w:val="single" w:sz="4" w:space="0" w:color="000000"/>
              <w:left w:val="single" w:sz="4" w:space="0" w:color="000000"/>
              <w:bottom w:val="single" w:sz="4" w:space="0" w:color="000000"/>
              <w:right w:val="single" w:sz="4" w:space="0" w:color="000000"/>
            </w:tcBorders>
            <w:vAlign w:val="center"/>
          </w:tcPr>
          <w:p w14:paraId="29A20419" w14:textId="77777777" w:rsidR="00A565C9" w:rsidRDefault="00000000">
            <w:pPr>
              <w:spacing w:after="0" w:line="259" w:lineRule="auto"/>
              <w:ind w:right="39" w:firstLine="0"/>
              <w:jc w:val="center"/>
            </w:pPr>
            <w:r>
              <w:rPr>
                <w:sz w:val="16"/>
              </w:rPr>
              <w:t xml:space="preserve">5.42 </w:t>
            </w:r>
          </w:p>
        </w:tc>
        <w:tc>
          <w:tcPr>
            <w:tcW w:w="953" w:type="dxa"/>
            <w:tcBorders>
              <w:top w:val="single" w:sz="4" w:space="0" w:color="000000"/>
              <w:left w:val="single" w:sz="4" w:space="0" w:color="000000"/>
              <w:bottom w:val="single" w:sz="4" w:space="0" w:color="000000"/>
              <w:right w:val="single" w:sz="4" w:space="0" w:color="000000"/>
            </w:tcBorders>
            <w:vAlign w:val="center"/>
          </w:tcPr>
          <w:p w14:paraId="47840893" w14:textId="77777777" w:rsidR="00A565C9" w:rsidRDefault="00000000">
            <w:pPr>
              <w:spacing w:after="0" w:line="259" w:lineRule="auto"/>
              <w:ind w:right="38" w:firstLine="0"/>
              <w:jc w:val="center"/>
            </w:pPr>
            <w:r>
              <w:rPr>
                <w:sz w:val="16"/>
              </w:rPr>
              <w:t xml:space="preserve">1.08 </w:t>
            </w:r>
          </w:p>
        </w:tc>
        <w:tc>
          <w:tcPr>
            <w:tcW w:w="1154" w:type="dxa"/>
            <w:tcBorders>
              <w:top w:val="single" w:sz="4" w:space="0" w:color="000000"/>
              <w:left w:val="single" w:sz="4" w:space="0" w:color="000000"/>
              <w:bottom w:val="single" w:sz="4" w:space="0" w:color="000000"/>
              <w:right w:val="single" w:sz="4" w:space="0" w:color="000000"/>
            </w:tcBorders>
            <w:vAlign w:val="center"/>
          </w:tcPr>
          <w:p w14:paraId="2F49D2E9" w14:textId="77777777" w:rsidR="00A565C9" w:rsidRDefault="00000000">
            <w:pPr>
              <w:spacing w:after="0" w:line="259" w:lineRule="auto"/>
              <w:ind w:right="37" w:firstLine="0"/>
              <w:jc w:val="center"/>
            </w:pPr>
            <w:r>
              <w:rPr>
                <w:sz w:val="16"/>
              </w:rPr>
              <w:t xml:space="preserve">Satisfied </w:t>
            </w:r>
          </w:p>
        </w:tc>
      </w:tr>
      <w:tr w:rsidR="00A565C9" w14:paraId="3834E33A" w14:textId="77777777">
        <w:trPr>
          <w:trHeight w:val="562"/>
        </w:trPr>
        <w:tc>
          <w:tcPr>
            <w:tcW w:w="2050" w:type="dxa"/>
            <w:tcBorders>
              <w:top w:val="single" w:sz="4" w:space="0" w:color="000000"/>
              <w:left w:val="single" w:sz="4" w:space="0" w:color="000000"/>
              <w:bottom w:val="single" w:sz="4" w:space="0" w:color="000000"/>
              <w:right w:val="single" w:sz="4" w:space="0" w:color="000000"/>
            </w:tcBorders>
          </w:tcPr>
          <w:p w14:paraId="5D13B073" w14:textId="77777777" w:rsidR="00A565C9" w:rsidRDefault="00000000">
            <w:pPr>
              <w:spacing w:after="0" w:line="259" w:lineRule="auto"/>
              <w:ind w:right="0" w:firstLine="0"/>
              <w:jc w:val="center"/>
            </w:pPr>
            <w:r>
              <w:rPr>
                <w:sz w:val="16"/>
              </w:rPr>
              <w:t xml:space="preserve">5. If I could live my life over, I would change almost nothing. </w:t>
            </w:r>
          </w:p>
        </w:tc>
        <w:tc>
          <w:tcPr>
            <w:tcW w:w="874" w:type="dxa"/>
            <w:tcBorders>
              <w:top w:val="single" w:sz="4" w:space="0" w:color="000000"/>
              <w:left w:val="single" w:sz="4" w:space="0" w:color="000000"/>
              <w:bottom w:val="single" w:sz="4" w:space="0" w:color="000000"/>
              <w:right w:val="single" w:sz="4" w:space="0" w:color="000000"/>
            </w:tcBorders>
            <w:vAlign w:val="center"/>
          </w:tcPr>
          <w:p w14:paraId="576503F8" w14:textId="77777777" w:rsidR="00A565C9" w:rsidRDefault="00000000">
            <w:pPr>
              <w:spacing w:after="0" w:line="259" w:lineRule="auto"/>
              <w:ind w:right="39" w:firstLine="0"/>
              <w:jc w:val="center"/>
            </w:pPr>
            <w:r>
              <w:rPr>
                <w:sz w:val="16"/>
              </w:rPr>
              <w:t xml:space="preserve">4.87 </w:t>
            </w:r>
          </w:p>
        </w:tc>
        <w:tc>
          <w:tcPr>
            <w:tcW w:w="953" w:type="dxa"/>
            <w:tcBorders>
              <w:top w:val="single" w:sz="4" w:space="0" w:color="000000"/>
              <w:left w:val="single" w:sz="4" w:space="0" w:color="000000"/>
              <w:bottom w:val="single" w:sz="4" w:space="0" w:color="000000"/>
              <w:right w:val="single" w:sz="4" w:space="0" w:color="000000"/>
            </w:tcBorders>
            <w:vAlign w:val="center"/>
          </w:tcPr>
          <w:p w14:paraId="595612EA" w14:textId="77777777" w:rsidR="00A565C9" w:rsidRDefault="00000000">
            <w:pPr>
              <w:spacing w:after="0" w:line="259" w:lineRule="auto"/>
              <w:ind w:right="38" w:firstLine="0"/>
              <w:jc w:val="center"/>
            </w:pPr>
            <w:r>
              <w:rPr>
                <w:sz w:val="16"/>
              </w:rPr>
              <w:t xml:space="preserve">1.37 </w:t>
            </w:r>
          </w:p>
        </w:tc>
        <w:tc>
          <w:tcPr>
            <w:tcW w:w="1154" w:type="dxa"/>
            <w:tcBorders>
              <w:top w:val="single" w:sz="4" w:space="0" w:color="000000"/>
              <w:left w:val="single" w:sz="4" w:space="0" w:color="000000"/>
              <w:bottom w:val="single" w:sz="4" w:space="0" w:color="000000"/>
              <w:right w:val="single" w:sz="4" w:space="0" w:color="000000"/>
            </w:tcBorders>
          </w:tcPr>
          <w:p w14:paraId="56208255" w14:textId="77777777" w:rsidR="00A565C9" w:rsidRDefault="00000000">
            <w:pPr>
              <w:spacing w:after="0" w:line="259" w:lineRule="auto"/>
              <w:ind w:right="0" w:firstLine="0"/>
              <w:jc w:val="center"/>
            </w:pPr>
            <w:r>
              <w:rPr>
                <w:sz w:val="16"/>
              </w:rPr>
              <w:t xml:space="preserve">Slightly Satisfied </w:t>
            </w:r>
          </w:p>
        </w:tc>
      </w:tr>
      <w:tr w:rsidR="00A565C9" w14:paraId="614BE66F" w14:textId="77777777">
        <w:trPr>
          <w:trHeight w:val="746"/>
        </w:trPr>
        <w:tc>
          <w:tcPr>
            <w:tcW w:w="2050" w:type="dxa"/>
            <w:tcBorders>
              <w:top w:val="single" w:sz="4" w:space="0" w:color="000000"/>
              <w:left w:val="single" w:sz="4" w:space="0" w:color="000000"/>
              <w:bottom w:val="single" w:sz="4" w:space="0" w:color="000000"/>
              <w:right w:val="single" w:sz="4" w:space="0" w:color="000000"/>
            </w:tcBorders>
          </w:tcPr>
          <w:p w14:paraId="5FFDF492" w14:textId="77777777" w:rsidR="00A565C9" w:rsidRDefault="00000000">
            <w:pPr>
              <w:spacing w:after="0" w:line="259" w:lineRule="auto"/>
              <w:ind w:left="3" w:right="0" w:firstLine="0"/>
              <w:jc w:val="center"/>
            </w:pPr>
            <w:r>
              <w:rPr>
                <w:sz w:val="16"/>
              </w:rPr>
              <w:t xml:space="preserve"> </w:t>
            </w:r>
          </w:p>
          <w:p w14:paraId="2C9C7056" w14:textId="77777777" w:rsidR="00A565C9" w:rsidRDefault="00000000">
            <w:pPr>
              <w:spacing w:after="0" w:line="259" w:lineRule="auto"/>
              <w:ind w:right="36" w:firstLine="0"/>
              <w:jc w:val="center"/>
            </w:pPr>
            <w:r>
              <w:rPr>
                <w:sz w:val="16"/>
              </w:rPr>
              <w:t xml:space="preserve">Average </w:t>
            </w:r>
          </w:p>
          <w:p w14:paraId="088E7148" w14:textId="77777777" w:rsidR="00A565C9" w:rsidRDefault="00000000">
            <w:pPr>
              <w:spacing w:after="0" w:line="259" w:lineRule="auto"/>
              <w:ind w:left="3" w:right="0" w:firstLine="0"/>
              <w:jc w:val="center"/>
            </w:pPr>
            <w:r>
              <w:rPr>
                <w:sz w:val="1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B9C890F" w14:textId="77777777" w:rsidR="00A565C9" w:rsidRDefault="00000000">
            <w:pPr>
              <w:spacing w:after="0" w:line="259" w:lineRule="auto"/>
              <w:ind w:right="2" w:firstLine="0"/>
              <w:jc w:val="center"/>
            </w:pPr>
            <w:r>
              <w:rPr>
                <w:sz w:val="16"/>
              </w:rPr>
              <w:t xml:space="preserve"> </w:t>
            </w:r>
          </w:p>
          <w:p w14:paraId="1F42DD3E" w14:textId="77777777" w:rsidR="00A565C9" w:rsidRDefault="00000000">
            <w:pPr>
              <w:spacing w:after="0" w:line="259" w:lineRule="auto"/>
              <w:ind w:right="39" w:firstLine="0"/>
              <w:jc w:val="center"/>
            </w:pPr>
            <w:r>
              <w:rPr>
                <w:sz w:val="16"/>
              </w:rPr>
              <w:t xml:space="preserve">5.15 </w:t>
            </w:r>
          </w:p>
          <w:p w14:paraId="632E505D" w14:textId="77777777" w:rsidR="00A565C9" w:rsidRDefault="00000000">
            <w:pPr>
              <w:spacing w:after="0" w:line="259" w:lineRule="auto"/>
              <w:ind w:right="2" w:firstLine="0"/>
              <w:jc w:val="center"/>
            </w:pPr>
            <w:r>
              <w:rPr>
                <w:sz w:val="16"/>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02CDEC83" w14:textId="77777777" w:rsidR="00A565C9" w:rsidRDefault="00000000">
            <w:pPr>
              <w:spacing w:after="0" w:line="259" w:lineRule="auto"/>
              <w:ind w:left="1" w:right="0" w:firstLine="0"/>
              <w:jc w:val="center"/>
            </w:pPr>
            <w:r>
              <w:rPr>
                <w:sz w:val="16"/>
              </w:rPr>
              <w:t xml:space="preserve"> </w:t>
            </w:r>
          </w:p>
          <w:p w14:paraId="30F70035" w14:textId="77777777" w:rsidR="00A565C9" w:rsidRDefault="00000000">
            <w:pPr>
              <w:spacing w:after="0" w:line="259" w:lineRule="auto"/>
              <w:ind w:right="38" w:firstLine="0"/>
              <w:jc w:val="center"/>
            </w:pPr>
            <w:r>
              <w:rPr>
                <w:sz w:val="16"/>
              </w:rPr>
              <w:t xml:space="preserve">1.18 </w:t>
            </w:r>
          </w:p>
          <w:p w14:paraId="0ECFC7F4" w14:textId="77777777" w:rsidR="00A565C9" w:rsidRDefault="00000000">
            <w:pPr>
              <w:spacing w:after="0" w:line="259" w:lineRule="auto"/>
              <w:ind w:left="1" w:right="0" w:firstLine="0"/>
              <w:jc w:val="center"/>
            </w:pPr>
            <w:r>
              <w:rPr>
                <w:sz w:val="16"/>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543685D3" w14:textId="77777777" w:rsidR="00A565C9" w:rsidRDefault="00000000">
            <w:pPr>
              <w:spacing w:after="0" w:line="259" w:lineRule="auto"/>
              <w:ind w:right="0" w:firstLine="0"/>
              <w:jc w:val="center"/>
            </w:pPr>
            <w:r>
              <w:rPr>
                <w:sz w:val="16"/>
              </w:rPr>
              <w:t xml:space="preserve"> </w:t>
            </w:r>
          </w:p>
          <w:p w14:paraId="4AB8D39B" w14:textId="77777777" w:rsidR="00A565C9" w:rsidRDefault="00000000">
            <w:pPr>
              <w:spacing w:after="0" w:line="259" w:lineRule="auto"/>
              <w:ind w:right="37" w:firstLine="0"/>
              <w:jc w:val="center"/>
            </w:pPr>
            <w:r>
              <w:rPr>
                <w:sz w:val="16"/>
              </w:rPr>
              <w:t xml:space="preserve">SLIGHTLY </w:t>
            </w:r>
          </w:p>
          <w:p w14:paraId="2F9AC6FD" w14:textId="77777777" w:rsidR="00A565C9" w:rsidRDefault="00000000">
            <w:pPr>
              <w:spacing w:after="0" w:line="259" w:lineRule="auto"/>
              <w:ind w:right="40" w:firstLine="0"/>
              <w:jc w:val="center"/>
            </w:pPr>
            <w:r>
              <w:rPr>
                <w:sz w:val="16"/>
              </w:rPr>
              <w:t xml:space="preserve">SATISFIED </w:t>
            </w:r>
          </w:p>
          <w:p w14:paraId="5FD09E0B" w14:textId="77777777" w:rsidR="00A565C9" w:rsidRDefault="00000000">
            <w:pPr>
              <w:spacing w:after="0" w:line="259" w:lineRule="auto"/>
              <w:ind w:right="0" w:firstLine="0"/>
              <w:jc w:val="center"/>
            </w:pPr>
            <w:r>
              <w:rPr>
                <w:sz w:val="16"/>
              </w:rPr>
              <w:t xml:space="preserve"> </w:t>
            </w:r>
          </w:p>
        </w:tc>
      </w:tr>
    </w:tbl>
    <w:p w14:paraId="739AF718" w14:textId="77777777" w:rsidR="003A1529" w:rsidRDefault="003A1529">
      <w:pPr>
        <w:ind w:left="-15" w:right="0"/>
      </w:pPr>
    </w:p>
    <w:p w14:paraId="37D41361" w14:textId="75DB2803" w:rsidR="00A565C9" w:rsidRDefault="00000000">
      <w:pPr>
        <w:ind w:left="-15" w:right="0"/>
      </w:pPr>
      <w:r>
        <w:t xml:space="preserve">The table shows the mean scores on life satisfaction among teachers which range from 4.87 to 5.18. Specifically, Statement 4 has the highest mean score of 5.42, which indicates that the respondents are satisfied with their lives as they have already gotten the important things that they want. On the other hand, Statement 5 has the lowest mean score of 4.87, which indicates that the respondents are slightly satisfied with their lives.  </w:t>
      </w:r>
    </w:p>
    <w:p w14:paraId="5DF84F05" w14:textId="77777777" w:rsidR="00A565C9" w:rsidRDefault="00000000">
      <w:pPr>
        <w:ind w:left="-15" w:right="0"/>
      </w:pPr>
      <w:r>
        <w:t xml:space="preserve">The table also shows the standard deviation per a statement on life satisfaction among teachers which ranges from 1.01 to 1.37. All statements have a standard deviation of more than 1, which indicates that there is a lot of variation in the observed data around the mean, which signifies that the respondents have different scores for the statements. Moreover, having a standard deviation of more than 1 yields highly dispersed data with low reliability. </w:t>
      </w:r>
    </w:p>
    <w:p w14:paraId="19FC6A68" w14:textId="77777777" w:rsidR="00A565C9" w:rsidRDefault="00000000">
      <w:pPr>
        <w:ind w:left="-15" w:right="0"/>
      </w:pPr>
      <w:r>
        <w:t xml:space="preserve">The statistics from this data indicated that teachers generally perceived their level of life satisfaction to be slightly satisfied. The average weighted mean of 5.15 falls within the 'slightly </w:t>
      </w:r>
      <w:r>
        <w:t xml:space="preserve">satisfied' category on the Likert scale range, with a standard deviation of 1.18 suggesting high variability in the responses. </w:t>
      </w:r>
    </w:p>
    <w:p w14:paraId="038AC75D" w14:textId="77777777" w:rsidR="00A565C9" w:rsidRDefault="00000000">
      <w:pPr>
        <w:ind w:left="-15" w:right="0"/>
      </w:pPr>
      <w:r>
        <w:t>The individual statements that contributed to the overall perception of life satisfaction also reflect this slightly satisfied sentiment. Teachers felt close to their ideal life, considered the conditions of their lives to be excellent, and were satisfied with their lives overall. However, there is room for improvement, as indicated by responses suggesting</w:t>
      </w:r>
      <w:r>
        <w:rPr>
          <w:rFonts w:ascii="Arial" w:eastAsia="Arial" w:hAnsi="Arial" w:cs="Arial"/>
        </w:rPr>
        <w:t xml:space="preserve"> </w:t>
      </w:r>
      <w:r>
        <w:t xml:space="preserve">that there are some important things they have yet to achieve, and they would make some changes if they could live their life over. </w:t>
      </w:r>
    </w:p>
    <w:p w14:paraId="7E0EFB5F" w14:textId="77777777" w:rsidR="00A565C9" w:rsidRDefault="00000000">
      <w:pPr>
        <w:ind w:left="-15" w:right="0"/>
      </w:pPr>
      <w:r>
        <w:t>The implications of this data suggested that while teachers generally have a positive perception of their life satisfaction, there may be areas where they feel they could improve or make changes to enhance their overall well-being and fulfillment.</w:t>
      </w:r>
      <w:r>
        <w:rPr>
          <w:sz w:val="22"/>
        </w:rPr>
        <w:t xml:space="preserve"> </w:t>
      </w:r>
    </w:p>
    <w:p w14:paraId="1FCE5B62" w14:textId="77777777" w:rsidR="00A565C9" w:rsidRDefault="00000000">
      <w:pPr>
        <w:ind w:left="-15" w:right="0"/>
      </w:pPr>
      <w:r>
        <w:t xml:space="preserve">A study examined how teachers' emotional states impact their perceptions of student motivation and overall life satisfaction. </w:t>
      </w:r>
      <w:proofErr w:type="gramStart"/>
      <w:r>
        <w:t>Teachers</w:t>
      </w:r>
      <w:proofErr w:type="gramEnd"/>
      <w:r>
        <w:t xml:space="preserve"> report feeling satisfied with their lives and see their current conditions as positive. However, they also recognize that enhancing certain aspects of their personal and professional lives could further improve their wellbeing and effectiveness, indicating a slight but present desire for change (</w:t>
      </w:r>
      <w:proofErr w:type="spellStart"/>
      <w:r>
        <w:t>Skaalvik</w:t>
      </w:r>
      <w:proofErr w:type="spellEnd"/>
      <w:r>
        <w:t xml:space="preserve">, E. M., &amp; </w:t>
      </w:r>
      <w:proofErr w:type="spellStart"/>
      <w:r>
        <w:t>Skaalvik</w:t>
      </w:r>
      <w:proofErr w:type="spellEnd"/>
      <w:r>
        <w:t xml:space="preserve">, S., 2018). </w:t>
      </w:r>
    </w:p>
    <w:p w14:paraId="140A79AA" w14:textId="77777777" w:rsidR="00736E66" w:rsidRDefault="00736E66">
      <w:pPr>
        <w:ind w:left="-15" w:right="0"/>
      </w:pPr>
    </w:p>
    <w:p w14:paraId="4A94796C" w14:textId="77777777" w:rsidR="00A565C9" w:rsidRDefault="00000000">
      <w:pPr>
        <w:spacing w:after="0" w:line="259" w:lineRule="auto"/>
        <w:ind w:left="10" w:hanging="10"/>
        <w:jc w:val="center"/>
      </w:pPr>
      <w:r>
        <w:rPr>
          <w:sz w:val="16"/>
        </w:rPr>
        <w:t xml:space="preserve">Table 4.3.1 </w:t>
      </w:r>
    </w:p>
    <w:p w14:paraId="3D02EE44" w14:textId="77777777" w:rsidR="00A565C9" w:rsidRDefault="00000000">
      <w:pPr>
        <w:spacing w:after="66" w:line="259" w:lineRule="auto"/>
        <w:ind w:left="10" w:right="61" w:hanging="10"/>
        <w:jc w:val="center"/>
      </w:pPr>
      <w:r>
        <w:rPr>
          <w:sz w:val="16"/>
        </w:rPr>
        <w:t xml:space="preserve">Healthy Lifestyle Behavior in Terms of Age (Anova Table) </w:t>
      </w:r>
    </w:p>
    <w:p w14:paraId="347B6BDD" w14:textId="77777777" w:rsidR="00A565C9" w:rsidRDefault="00000000">
      <w:pPr>
        <w:spacing w:after="0" w:line="259" w:lineRule="auto"/>
        <w:ind w:left="1714" w:right="0" w:firstLine="0"/>
        <w:jc w:val="left"/>
      </w:pPr>
      <w:r>
        <w:rPr>
          <w:color w:val="FF0000"/>
          <w:sz w:val="22"/>
        </w:rPr>
        <w:t xml:space="preserve"> </w:t>
      </w:r>
      <w:r>
        <w:rPr>
          <w:color w:val="FF0000"/>
          <w:sz w:val="22"/>
        </w:rPr>
        <w:tab/>
      </w:r>
      <w:r>
        <w:rPr>
          <w:b/>
          <w:color w:val="FF0000"/>
          <w:sz w:val="22"/>
        </w:rPr>
        <w:t xml:space="preserve"> </w:t>
      </w:r>
      <w:r>
        <w:rPr>
          <w:b/>
          <w:color w:val="FF0000"/>
          <w:sz w:val="22"/>
        </w:rPr>
        <w:tab/>
        <w:t xml:space="preserve"> </w:t>
      </w:r>
    </w:p>
    <w:tbl>
      <w:tblPr>
        <w:tblStyle w:val="TableGrid"/>
        <w:tblW w:w="5027" w:type="dxa"/>
        <w:tblInd w:w="5" w:type="dxa"/>
        <w:tblCellMar>
          <w:top w:w="40" w:type="dxa"/>
          <w:left w:w="26" w:type="dxa"/>
          <w:bottom w:w="0" w:type="dxa"/>
          <w:right w:w="0" w:type="dxa"/>
        </w:tblCellMar>
        <w:tblLook w:val="04A0" w:firstRow="1" w:lastRow="0" w:firstColumn="1" w:lastColumn="0" w:noHBand="0" w:noVBand="1"/>
      </w:tblPr>
      <w:tblGrid>
        <w:gridCol w:w="940"/>
        <w:gridCol w:w="599"/>
        <w:gridCol w:w="428"/>
        <w:gridCol w:w="599"/>
        <w:gridCol w:w="428"/>
        <w:gridCol w:w="425"/>
        <w:gridCol w:w="869"/>
        <w:gridCol w:w="739"/>
      </w:tblGrid>
      <w:tr w:rsidR="00A565C9" w14:paraId="1E7FF023" w14:textId="77777777">
        <w:trPr>
          <w:trHeight w:val="408"/>
        </w:trPr>
        <w:tc>
          <w:tcPr>
            <w:tcW w:w="939" w:type="dxa"/>
            <w:tcBorders>
              <w:top w:val="single" w:sz="15" w:space="0" w:color="000000"/>
              <w:left w:val="single" w:sz="15" w:space="0" w:color="000000"/>
              <w:bottom w:val="single" w:sz="15" w:space="0" w:color="000000"/>
              <w:right w:val="single" w:sz="15" w:space="0" w:color="000000"/>
            </w:tcBorders>
          </w:tcPr>
          <w:p w14:paraId="7DE5C9DC" w14:textId="77777777" w:rsidR="00A565C9" w:rsidRDefault="00000000">
            <w:pPr>
              <w:spacing w:after="0" w:line="259" w:lineRule="auto"/>
              <w:ind w:left="7" w:right="0" w:firstLine="0"/>
              <w:jc w:val="center"/>
            </w:pPr>
            <w:r>
              <w:rPr>
                <w:sz w:val="16"/>
              </w:rPr>
              <w:t xml:space="preserve"> </w:t>
            </w:r>
          </w:p>
        </w:tc>
        <w:tc>
          <w:tcPr>
            <w:tcW w:w="599" w:type="dxa"/>
            <w:tcBorders>
              <w:top w:val="single" w:sz="15" w:space="0" w:color="000000"/>
              <w:left w:val="single" w:sz="15" w:space="0" w:color="000000"/>
              <w:bottom w:val="single" w:sz="15" w:space="0" w:color="000000"/>
              <w:right w:val="single" w:sz="8" w:space="0" w:color="000000"/>
            </w:tcBorders>
          </w:tcPr>
          <w:p w14:paraId="737DEF2F" w14:textId="77777777" w:rsidR="00A565C9" w:rsidRDefault="00000000">
            <w:pPr>
              <w:spacing w:after="0" w:line="259" w:lineRule="auto"/>
              <w:ind w:right="0" w:firstLine="0"/>
              <w:jc w:val="center"/>
            </w:pPr>
            <w:r>
              <w:rPr>
                <w:b/>
                <w:sz w:val="16"/>
              </w:rPr>
              <w:t xml:space="preserve">Sum of Squares </w:t>
            </w:r>
          </w:p>
        </w:tc>
        <w:tc>
          <w:tcPr>
            <w:tcW w:w="428" w:type="dxa"/>
            <w:tcBorders>
              <w:top w:val="single" w:sz="15" w:space="0" w:color="000000"/>
              <w:left w:val="single" w:sz="8" w:space="0" w:color="000000"/>
              <w:bottom w:val="single" w:sz="15" w:space="0" w:color="000000"/>
              <w:right w:val="single" w:sz="8" w:space="0" w:color="000000"/>
            </w:tcBorders>
          </w:tcPr>
          <w:p w14:paraId="414DDE6D" w14:textId="77777777" w:rsidR="00A565C9" w:rsidRDefault="00000000">
            <w:pPr>
              <w:spacing w:after="0" w:line="259" w:lineRule="auto"/>
              <w:ind w:right="27" w:firstLine="0"/>
              <w:jc w:val="center"/>
            </w:pPr>
            <w:proofErr w:type="spellStart"/>
            <w:r>
              <w:rPr>
                <w:b/>
                <w:sz w:val="16"/>
              </w:rPr>
              <w:t>df</w:t>
            </w:r>
            <w:proofErr w:type="spellEnd"/>
            <w:r>
              <w:rPr>
                <w:b/>
                <w:sz w:val="16"/>
              </w:rPr>
              <w:t xml:space="preserve"> </w:t>
            </w:r>
          </w:p>
        </w:tc>
        <w:tc>
          <w:tcPr>
            <w:tcW w:w="599" w:type="dxa"/>
            <w:tcBorders>
              <w:top w:val="single" w:sz="15" w:space="0" w:color="000000"/>
              <w:left w:val="single" w:sz="8" w:space="0" w:color="000000"/>
              <w:bottom w:val="single" w:sz="15" w:space="0" w:color="000000"/>
              <w:right w:val="single" w:sz="8" w:space="0" w:color="000000"/>
            </w:tcBorders>
          </w:tcPr>
          <w:p w14:paraId="635ADB47" w14:textId="77777777" w:rsidR="00A565C9" w:rsidRDefault="00000000">
            <w:pPr>
              <w:spacing w:after="0" w:line="259" w:lineRule="auto"/>
              <w:ind w:right="0" w:firstLine="0"/>
              <w:jc w:val="center"/>
            </w:pPr>
            <w:r>
              <w:rPr>
                <w:b/>
                <w:sz w:val="16"/>
              </w:rPr>
              <w:t xml:space="preserve">Mean Square </w:t>
            </w:r>
          </w:p>
        </w:tc>
        <w:tc>
          <w:tcPr>
            <w:tcW w:w="428" w:type="dxa"/>
            <w:tcBorders>
              <w:top w:val="single" w:sz="15" w:space="0" w:color="000000"/>
              <w:left w:val="single" w:sz="8" w:space="0" w:color="000000"/>
              <w:bottom w:val="single" w:sz="15" w:space="0" w:color="000000"/>
              <w:right w:val="single" w:sz="8" w:space="0" w:color="000000"/>
            </w:tcBorders>
          </w:tcPr>
          <w:p w14:paraId="2F9B3146" w14:textId="77777777" w:rsidR="00A565C9" w:rsidRDefault="00000000">
            <w:pPr>
              <w:spacing w:after="0" w:line="259" w:lineRule="auto"/>
              <w:ind w:right="28" w:firstLine="0"/>
              <w:jc w:val="center"/>
            </w:pPr>
            <w:r>
              <w:rPr>
                <w:b/>
                <w:sz w:val="16"/>
              </w:rPr>
              <w:t xml:space="preserve">F </w:t>
            </w:r>
          </w:p>
        </w:tc>
        <w:tc>
          <w:tcPr>
            <w:tcW w:w="425" w:type="dxa"/>
            <w:tcBorders>
              <w:top w:val="single" w:sz="15" w:space="0" w:color="000000"/>
              <w:left w:val="single" w:sz="8" w:space="0" w:color="000000"/>
              <w:bottom w:val="single" w:sz="15" w:space="0" w:color="000000"/>
              <w:right w:val="single" w:sz="15" w:space="0" w:color="000000"/>
            </w:tcBorders>
          </w:tcPr>
          <w:p w14:paraId="6FBE1548" w14:textId="77777777" w:rsidR="00A565C9" w:rsidRDefault="00000000">
            <w:pPr>
              <w:spacing w:after="0" w:line="259" w:lineRule="auto"/>
              <w:ind w:left="55" w:right="0" w:firstLine="0"/>
              <w:jc w:val="left"/>
            </w:pPr>
            <w:r>
              <w:rPr>
                <w:b/>
                <w:sz w:val="16"/>
              </w:rPr>
              <w:t xml:space="preserve">Sig. </w:t>
            </w:r>
          </w:p>
        </w:tc>
        <w:tc>
          <w:tcPr>
            <w:tcW w:w="869" w:type="dxa"/>
            <w:tcBorders>
              <w:top w:val="single" w:sz="15" w:space="0" w:color="000000"/>
              <w:left w:val="single" w:sz="15" w:space="0" w:color="000000"/>
              <w:bottom w:val="single" w:sz="15" w:space="0" w:color="000000"/>
              <w:right w:val="single" w:sz="15" w:space="0" w:color="000000"/>
            </w:tcBorders>
          </w:tcPr>
          <w:p w14:paraId="6A43569A" w14:textId="77777777" w:rsidR="00A565C9" w:rsidRDefault="00000000">
            <w:pPr>
              <w:spacing w:after="0" w:line="259" w:lineRule="auto"/>
              <w:ind w:left="7" w:right="0" w:firstLine="0"/>
            </w:pPr>
            <w:r>
              <w:rPr>
                <w:b/>
                <w:sz w:val="16"/>
              </w:rPr>
              <w:t xml:space="preserve">Description </w:t>
            </w:r>
          </w:p>
        </w:tc>
        <w:tc>
          <w:tcPr>
            <w:tcW w:w="739" w:type="dxa"/>
            <w:tcBorders>
              <w:top w:val="single" w:sz="15" w:space="0" w:color="000000"/>
              <w:left w:val="single" w:sz="15" w:space="0" w:color="000000"/>
              <w:bottom w:val="single" w:sz="2" w:space="0" w:color="FFFFFF"/>
              <w:right w:val="single" w:sz="15" w:space="0" w:color="000000"/>
            </w:tcBorders>
          </w:tcPr>
          <w:p w14:paraId="345E3E11" w14:textId="77777777" w:rsidR="00A565C9" w:rsidRDefault="00000000">
            <w:pPr>
              <w:spacing w:after="0" w:line="259" w:lineRule="auto"/>
              <w:ind w:right="0" w:firstLine="0"/>
              <w:jc w:val="center"/>
            </w:pPr>
            <w:proofErr w:type="spellStart"/>
            <w:r>
              <w:rPr>
                <w:b/>
                <w:sz w:val="16"/>
              </w:rPr>
              <w:t>Conclusio</w:t>
            </w:r>
            <w:proofErr w:type="spellEnd"/>
            <w:r>
              <w:rPr>
                <w:b/>
                <w:sz w:val="16"/>
              </w:rPr>
              <w:t xml:space="preserve"> n </w:t>
            </w:r>
          </w:p>
        </w:tc>
      </w:tr>
      <w:tr w:rsidR="00A565C9" w14:paraId="37CC43B5" w14:textId="77777777">
        <w:trPr>
          <w:trHeight w:val="751"/>
        </w:trPr>
        <w:tc>
          <w:tcPr>
            <w:tcW w:w="939" w:type="dxa"/>
            <w:tcBorders>
              <w:top w:val="single" w:sz="15" w:space="0" w:color="000000"/>
              <w:left w:val="single" w:sz="15" w:space="0" w:color="000000"/>
              <w:bottom w:val="nil"/>
              <w:right w:val="single" w:sz="15" w:space="0" w:color="000000"/>
            </w:tcBorders>
            <w:vAlign w:val="center"/>
          </w:tcPr>
          <w:p w14:paraId="2D2C4003" w14:textId="77777777" w:rsidR="00A565C9" w:rsidRDefault="00000000">
            <w:pPr>
              <w:spacing w:after="0" w:line="259" w:lineRule="auto"/>
              <w:ind w:right="0" w:firstLine="0"/>
              <w:jc w:val="center"/>
            </w:pPr>
            <w:r>
              <w:rPr>
                <w:sz w:val="16"/>
              </w:rPr>
              <w:t xml:space="preserve">Between Groups </w:t>
            </w:r>
          </w:p>
        </w:tc>
        <w:tc>
          <w:tcPr>
            <w:tcW w:w="599" w:type="dxa"/>
            <w:tcBorders>
              <w:top w:val="single" w:sz="15" w:space="0" w:color="000000"/>
              <w:left w:val="single" w:sz="15" w:space="0" w:color="000000"/>
              <w:bottom w:val="nil"/>
              <w:right w:val="single" w:sz="8" w:space="0" w:color="000000"/>
            </w:tcBorders>
            <w:vAlign w:val="center"/>
          </w:tcPr>
          <w:p w14:paraId="15A09001" w14:textId="77777777" w:rsidR="00A565C9" w:rsidRDefault="00000000">
            <w:pPr>
              <w:spacing w:after="0" w:line="259" w:lineRule="auto"/>
              <w:ind w:left="96" w:right="0" w:firstLine="0"/>
              <w:jc w:val="left"/>
            </w:pPr>
            <w:r>
              <w:rPr>
                <w:sz w:val="16"/>
              </w:rPr>
              <w:t xml:space="preserve">2.662 </w:t>
            </w:r>
          </w:p>
        </w:tc>
        <w:tc>
          <w:tcPr>
            <w:tcW w:w="428" w:type="dxa"/>
            <w:tcBorders>
              <w:top w:val="single" w:sz="15" w:space="0" w:color="000000"/>
              <w:left w:val="single" w:sz="8" w:space="0" w:color="000000"/>
              <w:bottom w:val="nil"/>
              <w:right w:val="single" w:sz="8" w:space="0" w:color="000000"/>
            </w:tcBorders>
            <w:vAlign w:val="center"/>
          </w:tcPr>
          <w:p w14:paraId="4BC132D4" w14:textId="77777777" w:rsidR="00A565C9" w:rsidRDefault="00000000">
            <w:pPr>
              <w:spacing w:after="0" w:line="259" w:lineRule="auto"/>
              <w:ind w:left="107" w:right="0" w:firstLine="0"/>
              <w:jc w:val="left"/>
            </w:pPr>
            <w:r>
              <w:rPr>
                <w:sz w:val="16"/>
              </w:rPr>
              <w:t xml:space="preserve">21 </w:t>
            </w:r>
          </w:p>
        </w:tc>
        <w:tc>
          <w:tcPr>
            <w:tcW w:w="599" w:type="dxa"/>
            <w:tcBorders>
              <w:top w:val="single" w:sz="15" w:space="0" w:color="000000"/>
              <w:left w:val="single" w:sz="8" w:space="0" w:color="000000"/>
              <w:bottom w:val="nil"/>
              <w:right w:val="single" w:sz="8" w:space="0" w:color="000000"/>
            </w:tcBorders>
            <w:vAlign w:val="center"/>
          </w:tcPr>
          <w:p w14:paraId="4DC7DF42" w14:textId="77777777" w:rsidR="00A565C9" w:rsidRDefault="00000000">
            <w:pPr>
              <w:spacing w:after="0" w:line="259" w:lineRule="auto"/>
              <w:ind w:right="27" w:firstLine="0"/>
              <w:jc w:val="center"/>
            </w:pPr>
            <w:r>
              <w:rPr>
                <w:sz w:val="16"/>
              </w:rPr>
              <w:t xml:space="preserve">.127 </w:t>
            </w:r>
          </w:p>
        </w:tc>
        <w:tc>
          <w:tcPr>
            <w:tcW w:w="428" w:type="dxa"/>
            <w:tcBorders>
              <w:top w:val="single" w:sz="15" w:space="0" w:color="000000"/>
              <w:left w:val="single" w:sz="8" w:space="0" w:color="000000"/>
              <w:bottom w:val="nil"/>
              <w:right w:val="single" w:sz="8" w:space="0" w:color="000000"/>
            </w:tcBorders>
            <w:vAlign w:val="center"/>
          </w:tcPr>
          <w:p w14:paraId="07CCC491" w14:textId="77777777" w:rsidR="00A565C9" w:rsidRDefault="00000000">
            <w:pPr>
              <w:spacing w:after="0" w:line="259" w:lineRule="auto"/>
              <w:ind w:left="8" w:right="0" w:firstLine="0"/>
            </w:pPr>
            <w:r>
              <w:rPr>
                <w:sz w:val="16"/>
              </w:rPr>
              <w:t xml:space="preserve">1.760 </w:t>
            </w:r>
          </w:p>
        </w:tc>
        <w:tc>
          <w:tcPr>
            <w:tcW w:w="425" w:type="dxa"/>
            <w:tcBorders>
              <w:top w:val="single" w:sz="15" w:space="0" w:color="000000"/>
              <w:left w:val="single" w:sz="8" w:space="0" w:color="000000"/>
              <w:bottom w:val="nil"/>
              <w:right w:val="single" w:sz="15" w:space="0" w:color="000000"/>
            </w:tcBorders>
            <w:vAlign w:val="center"/>
          </w:tcPr>
          <w:p w14:paraId="559D9D21" w14:textId="77777777" w:rsidR="00A565C9" w:rsidRDefault="00000000">
            <w:pPr>
              <w:spacing w:after="0" w:line="259" w:lineRule="auto"/>
              <w:ind w:left="43" w:right="0" w:firstLine="0"/>
              <w:jc w:val="left"/>
            </w:pPr>
            <w:r>
              <w:rPr>
                <w:sz w:val="16"/>
              </w:rPr>
              <w:t xml:space="preserve">.064 </w:t>
            </w:r>
          </w:p>
        </w:tc>
        <w:tc>
          <w:tcPr>
            <w:tcW w:w="869" w:type="dxa"/>
            <w:tcBorders>
              <w:top w:val="single" w:sz="15" w:space="0" w:color="000000"/>
              <w:left w:val="single" w:sz="15" w:space="0" w:color="000000"/>
              <w:bottom w:val="nil"/>
              <w:right w:val="single" w:sz="15" w:space="0" w:color="000000"/>
            </w:tcBorders>
          </w:tcPr>
          <w:p w14:paraId="1AA1EC82" w14:textId="77777777" w:rsidR="00A565C9" w:rsidRDefault="00000000">
            <w:pPr>
              <w:spacing w:after="0" w:line="259" w:lineRule="auto"/>
              <w:ind w:right="0" w:firstLine="0"/>
              <w:jc w:val="center"/>
            </w:pPr>
            <w:r>
              <w:rPr>
                <w:sz w:val="16"/>
              </w:rPr>
              <w:t xml:space="preserve">Reject Ha; Accept Ho </w:t>
            </w:r>
          </w:p>
        </w:tc>
        <w:tc>
          <w:tcPr>
            <w:tcW w:w="739" w:type="dxa"/>
            <w:tcBorders>
              <w:top w:val="single" w:sz="2" w:space="0" w:color="FFFFFF"/>
              <w:left w:val="single" w:sz="15" w:space="0" w:color="000000"/>
              <w:bottom w:val="nil"/>
              <w:right w:val="single" w:sz="15" w:space="0" w:color="000000"/>
            </w:tcBorders>
          </w:tcPr>
          <w:p w14:paraId="50FAF1D2" w14:textId="77777777" w:rsidR="00A565C9" w:rsidRDefault="00000000">
            <w:pPr>
              <w:spacing w:after="0" w:line="259" w:lineRule="auto"/>
              <w:ind w:right="32" w:firstLine="0"/>
              <w:jc w:val="center"/>
            </w:pPr>
            <w:r>
              <w:rPr>
                <w:sz w:val="16"/>
              </w:rPr>
              <w:t xml:space="preserve">No </w:t>
            </w:r>
          </w:p>
          <w:p w14:paraId="461BE0C7" w14:textId="77777777" w:rsidR="00A565C9" w:rsidRDefault="00000000">
            <w:pPr>
              <w:spacing w:after="0" w:line="259" w:lineRule="auto"/>
              <w:ind w:left="12" w:right="0" w:firstLine="0"/>
            </w:pPr>
            <w:proofErr w:type="spellStart"/>
            <w:r>
              <w:rPr>
                <w:sz w:val="16"/>
              </w:rPr>
              <w:t>Significan</w:t>
            </w:r>
            <w:proofErr w:type="spellEnd"/>
          </w:p>
          <w:p w14:paraId="368B03D1" w14:textId="77777777" w:rsidR="00A565C9" w:rsidRDefault="00000000">
            <w:pPr>
              <w:spacing w:after="0" w:line="259" w:lineRule="auto"/>
              <w:ind w:right="30" w:firstLine="0"/>
              <w:jc w:val="center"/>
            </w:pPr>
            <w:r>
              <w:rPr>
                <w:sz w:val="16"/>
              </w:rPr>
              <w:t xml:space="preserve">t </w:t>
            </w:r>
          </w:p>
          <w:p w14:paraId="0E1E3462" w14:textId="77777777" w:rsidR="00A565C9" w:rsidRDefault="00000000">
            <w:pPr>
              <w:spacing w:after="0" w:line="259" w:lineRule="auto"/>
              <w:ind w:left="17" w:right="0" w:firstLine="0"/>
            </w:pPr>
            <w:r>
              <w:rPr>
                <w:sz w:val="16"/>
              </w:rPr>
              <w:t>difference</w:t>
            </w:r>
            <w:r>
              <w:rPr>
                <w:b/>
                <w:sz w:val="16"/>
              </w:rPr>
              <w:t xml:space="preserve"> </w:t>
            </w:r>
          </w:p>
        </w:tc>
      </w:tr>
      <w:tr w:rsidR="00A565C9" w14:paraId="288B007A" w14:textId="77777777">
        <w:trPr>
          <w:trHeight w:val="367"/>
        </w:trPr>
        <w:tc>
          <w:tcPr>
            <w:tcW w:w="939" w:type="dxa"/>
            <w:tcBorders>
              <w:top w:val="nil"/>
              <w:left w:val="single" w:sz="15" w:space="0" w:color="000000"/>
              <w:bottom w:val="nil"/>
              <w:right w:val="single" w:sz="15" w:space="0" w:color="000000"/>
            </w:tcBorders>
            <w:shd w:val="clear" w:color="auto" w:fill="FFFFFF"/>
          </w:tcPr>
          <w:p w14:paraId="324E41C2" w14:textId="77777777" w:rsidR="00A565C9" w:rsidRDefault="00000000">
            <w:pPr>
              <w:spacing w:after="0" w:line="259" w:lineRule="auto"/>
              <w:ind w:right="0" w:firstLine="0"/>
              <w:jc w:val="center"/>
            </w:pPr>
            <w:r>
              <w:rPr>
                <w:sz w:val="16"/>
              </w:rPr>
              <w:t xml:space="preserve">Within Groups </w:t>
            </w:r>
          </w:p>
        </w:tc>
        <w:tc>
          <w:tcPr>
            <w:tcW w:w="599" w:type="dxa"/>
            <w:tcBorders>
              <w:top w:val="nil"/>
              <w:left w:val="single" w:sz="15" w:space="0" w:color="000000"/>
              <w:bottom w:val="nil"/>
              <w:right w:val="single" w:sz="8" w:space="0" w:color="000000"/>
            </w:tcBorders>
            <w:shd w:val="clear" w:color="auto" w:fill="FFFFFF"/>
          </w:tcPr>
          <w:p w14:paraId="7F3D827E" w14:textId="77777777" w:rsidR="00A565C9" w:rsidRDefault="00000000">
            <w:pPr>
              <w:spacing w:after="0" w:line="259" w:lineRule="auto"/>
              <w:ind w:left="96" w:right="0" w:firstLine="0"/>
              <w:jc w:val="left"/>
            </w:pPr>
            <w:r>
              <w:rPr>
                <w:sz w:val="16"/>
              </w:rPr>
              <w:t xml:space="preserve">2.736 </w:t>
            </w:r>
          </w:p>
        </w:tc>
        <w:tc>
          <w:tcPr>
            <w:tcW w:w="428" w:type="dxa"/>
            <w:tcBorders>
              <w:top w:val="nil"/>
              <w:left w:val="single" w:sz="8" w:space="0" w:color="000000"/>
              <w:bottom w:val="nil"/>
              <w:right w:val="single" w:sz="8" w:space="0" w:color="000000"/>
            </w:tcBorders>
            <w:shd w:val="clear" w:color="auto" w:fill="FFFFFF"/>
          </w:tcPr>
          <w:p w14:paraId="75C425DD" w14:textId="77777777" w:rsidR="00A565C9" w:rsidRDefault="00000000">
            <w:pPr>
              <w:spacing w:after="0" w:line="259" w:lineRule="auto"/>
              <w:ind w:left="107" w:right="0" w:firstLine="0"/>
              <w:jc w:val="left"/>
            </w:pPr>
            <w:r>
              <w:rPr>
                <w:sz w:val="16"/>
              </w:rPr>
              <w:t xml:space="preserve">38 </w:t>
            </w:r>
          </w:p>
        </w:tc>
        <w:tc>
          <w:tcPr>
            <w:tcW w:w="599" w:type="dxa"/>
            <w:tcBorders>
              <w:top w:val="nil"/>
              <w:left w:val="single" w:sz="8" w:space="0" w:color="000000"/>
              <w:bottom w:val="nil"/>
              <w:right w:val="single" w:sz="8" w:space="0" w:color="000000"/>
            </w:tcBorders>
            <w:shd w:val="clear" w:color="auto" w:fill="FFFFFF"/>
          </w:tcPr>
          <w:p w14:paraId="00ED8680" w14:textId="77777777" w:rsidR="00A565C9" w:rsidRDefault="00000000">
            <w:pPr>
              <w:spacing w:after="0" w:line="259" w:lineRule="auto"/>
              <w:ind w:right="27" w:firstLine="0"/>
              <w:jc w:val="center"/>
            </w:pPr>
            <w:r>
              <w:rPr>
                <w:sz w:val="16"/>
              </w:rPr>
              <w:t xml:space="preserve">.072 </w:t>
            </w:r>
          </w:p>
        </w:tc>
        <w:tc>
          <w:tcPr>
            <w:tcW w:w="428" w:type="dxa"/>
            <w:tcBorders>
              <w:top w:val="nil"/>
              <w:left w:val="single" w:sz="8" w:space="0" w:color="000000"/>
              <w:bottom w:val="nil"/>
              <w:right w:val="single" w:sz="8" w:space="0" w:color="000000"/>
            </w:tcBorders>
            <w:shd w:val="clear" w:color="auto" w:fill="FFFFFF"/>
          </w:tcPr>
          <w:p w14:paraId="334D8FAD" w14:textId="77777777" w:rsidR="00A565C9" w:rsidRDefault="00000000">
            <w:pPr>
              <w:spacing w:after="0" w:line="259" w:lineRule="auto"/>
              <w:ind w:left="15" w:right="0" w:firstLine="0"/>
              <w:jc w:val="center"/>
            </w:pPr>
            <w:r>
              <w:rPr>
                <w:sz w:val="16"/>
              </w:rPr>
              <w:t xml:space="preserve"> </w:t>
            </w:r>
          </w:p>
        </w:tc>
        <w:tc>
          <w:tcPr>
            <w:tcW w:w="425" w:type="dxa"/>
            <w:tcBorders>
              <w:top w:val="nil"/>
              <w:left w:val="single" w:sz="8" w:space="0" w:color="000000"/>
              <w:bottom w:val="nil"/>
              <w:right w:val="single" w:sz="15" w:space="0" w:color="000000"/>
            </w:tcBorders>
            <w:shd w:val="clear" w:color="auto" w:fill="FFFFFF"/>
          </w:tcPr>
          <w:p w14:paraId="418DBC03" w14:textId="77777777" w:rsidR="00A565C9" w:rsidRDefault="00000000">
            <w:pPr>
              <w:spacing w:after="0" w:line="259" w:lineRule="auto"/>
              <w:ind w:left="7" w:right="0" w:firstLine="0"/>
              <w:jc w:val="center"/>
            </w:pPr>
            <w:r>
              <w:rPr>
                <w:sz w:val="16"/>
              </w:rPr>
              <w:t xml:space="preserve"> </w:t>
            </w:r>
          </w:p>
        </w:tc>
        <w:tc>
          <w:tcPr>
            <w:tcW w:w="869" w:type="dxa"/>
            <w:tcBorders>
              <w:top w:val="nil"/>
              <w:left w:val="single" w:sz="15" w:space="0" w:color="000000"/>
              <w:bottom w:val="nil"/>
              <w:right w:val="single" w:sz="15" w:space="0" w:color="000000"/>
            </w:tcBorders>
            <w:shd w:val="clear" w:color="auto" w:fill="FFFFFF"/>
          </w:tcPr>
          <w:p w14:paraId="75728E19" w14:textId="77777777" w:rsidR="00A565C9" w:rsidRDefault="00000000">
            <w:pPr>
              <w:spacing w:after="0" w:line="259" w:lineRule="auto"/>
              <w:ind w:left="4" w:right="0" w:firstLine="0"/>
              <w:jc w:val="center"/>
            </w:pPr>
            <w:r>
              <w:rPr>
                <w:sz w:val="16"/>
              </w:rPr>
              <w:t xml:space="preserve"> </w:t>
            </w:r>
          </w:p>
        </w:tc>
        <w:tc>
          <w:tcPr>
            <w:tcW w:w="739" w:type="dxa"/>
            <w:tcBorders>
              <w:top w:val="nil"/>
              <w:left w:val="single" w:sz="15" w:space="0" w:color="000000"/>
              <w:bottom w:val="nil"/>
              <w:right w:val="single" w:sz="15" w:space="0" w:color="000000"/>
            </w:tcBorders>
            <w:shd w:val="clear" w:color="auto" w:fill="FFFFFF"/>
          </w:tcPr>
          <w:p w14:paraId="46C256DC" w14:textId="77777777" w:rsidR="00A565C9" w:rsidRDefault="00000000">
            <w:pPr>
              <w:spacing w:after="0" w:line="259" w:lineRule="auto"/>
              <w:ind w:left="9" w:right="0" w:firstLine="0"/>
              <w:jc w:val="center"/>
            </w:pPr>
            <w:r>
              <w:rPr>
                <w:sz w:val="16"/>
              </w:rPr>
              <w:t xml:space="preserve"> </w:t>
            </w:r>
          </w:p>
        </w:tc>
      </w:tr>
      <w:tr w:rsidR="00A565C9" w14:paraId="3A7C71D8" w14:textId="77777777">
        <w:trPr>
          <w:trHeight w:val="206"/>
        </w:trPr>
        <w:tc>
          <w:tcPr>
            <w:tcW w:w="939" w:type="dxa"/>
            <w:tcBorders>
              <w:top w:val="nil"/>
              <w:left w:val="single" w:sz="15" w:space="0" w:color="000000"/>
              <w:bottom w:val="single" w:sz="15" w:space="0" w:color="000000"/>
              <w:right w:val="single" w:sz="15" w:space="0" w:color="000000"/>
            </w:tcBorders>
          </w:tcPr>
          <w:p w14:paraId="779E17E4" w14:textId="77777777" w:rsidR="00A565C9" w:rsidRDefault="00000000">
            <w:pPr>
              <w:spacing w:after="0" w:line="259" w:lineRule="auto"/>
              <w:ind w:right="35" w:firstLine="0"/>
              <w:jc w:val="center"/>
            </w:pPr>
            <w:r>
              <w:rPr>
                <w:sz w:val="16"/>
              </w:rPr>
              <w:t xml:space="preserve">Total </w:t>
            </w:r>
          </w:p>
        </w:tc>
        <w:tc>
          <w:tcPr>
            <w:tcW w:w="599" w:type="dxa"/>
            <w:tcBorders>
              <w:top w:val="nil"/>
              <w:left w:val="single" w:sz="15" w:space="0" w:color="000000"/>
              <w:bottom w:val="single" w:sz="15" w:space="0" w:color="000000"/>
              <w:right w:val="single" w:sz="8" w:space="0" w:color="000000"/>
            </w:tcBorders>
          </w:tcPr>
          <w:p w14:paraId="0707824A" w14:textId="77777777" w:rsidR="00A565C9" w:rsidRDefault="00000000">
            <w:pPr>
              <w:spacing w:after="0" w:line="259" w:lineRule="auto"/>
              <w:ind w:left="96" w:right="0" w:firstLine="0"/>
              <w:jc w:val="left"/>
            </w:pPr>
            <w:r>
              <w:rPr>
                <w:sz w:val="16"/>
              </w:rPr>
              <w:t xml:space="preserve">5.398 </w:t>
            </w:r>
          </w:p>
        </w:tc>
        <w:tc>
          <w:tcPr>
            <w:tcW w:w="428" w:type="dxa"/>
            <w:tcBorders>
              <w:top w:val="nil"/>
              <w:left w:val="single" w:sz="8" w:space="0" w:color="000000"/>
              <w:bottom w:val="single" w:sz="15" w:space="0" w:color="000000"/>
              <w:right w:val="single" w:sz="8" w:space="0" w:color="000000"/>
            </w:tcBorders>
          </w:tcPr>
          <w:p w14:paraId="461DF91F" w14:textId="77777777" w:rsidR="00A565C9" w:rsidRDefault="00000000">
            <w:pPr>
              <w:spacing w:after="0" w:line="259" w:lineRule="auto"/>
              <w:ind w:left="107" w:right="0" w:firstLine="0"/>
              <w:jc w:val="left"/>
            </w:pPr>
            <w:r>
              <w:rPr>
                <w:sz w:val="16"/>
              </w:rPr>
              <w:t xml:space="preserve">59 </w:t>
            </w:r>
          </w:p>
        </w:tc>
        <w:tc>
          <w:tcPr>
            <w:tcW w:w="599" w:type="dxa"/>
            <w:tcBorders>
              <w:top w:val="nil"/>
              <w:left w:val="single" w:sz="8" w:space="0" w:color="000000"/>
              <w:bottom w:val="single" w:sz="15" w:space="0" w:color="000000"/>
              <w:right w:val="single" w:sz="8" w:space="0" w:color="000000"/>
            </w:tcBorders>
          </w:tcPr>
          <w:p w14:paraId="06EAE27F" w14:textId="77777777" w:rsidR="00A565C9" w:rsidRDefault="00000000">
            <w:pPr>
              <w:spacing w:after="0" w:line="259" w:lineRule="auto"/>
              <w:ind w:left="10" w:right="0" w:firstLine="0"/>
              <w:jc w:val="center"/>
            </w:pPr>
            <w:r>
              <w:rPr>
                <w:sz w:val="16"/>
              </w:rPr>
              <w:t xml:space="preserve"> </w:t>
            </w:r>
          </w:p>
        </w:tc>
        <w:tc>
          <w:tcPr>
            <w:tcW w:w="428" w:type="dxa"/>
            <w:tcBorders>
              <w:top w:val="nil"/>
              <w:left w:val="single" w:sz="8" w:space="0" w:color="000000"/>
              <w:bottom w:val="single" w:sz="15" w:space="0" w:color="000000"/>
              <w:right w:val="single" w:sz="8" w:space="0" w:color="000000"/>
            </w:tcBorders>
          </w:tcPr>
          <w:p w14:paraId="7BFFD981" w14:textId="77777777" w:rsidR="00A565C9" w:rsidRDefault="00000000">
            <w:pPr>
              <w:spacing w:after="0" w:line="259" w:lineRule="auto"/>
              <w:ind w:left="15" w:right="0" w:firstLine="0"/>
              <w:jc w:val="center"/>
            </w:pPr>
            <w:r>
              <w:rPr>
                <w:sz w:val="16"/>
              </w:rPr>
              <w:t xml:space="preserve"> </w:t>
            </w:r>
          </w:p>
        </w:tc>
        <w:tc>
          <w:tcPr>
            <w:tcW w:w="425" w:type="dxa"/>
            <w:tcBorders>
              <w:top w:val="nil"/>
              <w:left w:val="single" w:sz="8" w:space="0" w:color="000000"/>
              <w:bottom w:val="single" w:sz="15" w:space="0" w:color="000000"/>
              <w:right w:val="single" w:sz="15" w:space="0" w:color="000000"/>
            </w:tcBorders>
          </w:tcPr>
          <w:p w14:paraId="214832FC" w14:textId="77777777" w:rsidR="00A565C9" w:rsidRDefault="00000000">
            <w:pPr>
              <w:spacing w:after="0" w:line="259" w:lineRule="auto"/>
              <w:ind w:left="7" w:right="0" w:firstLine="0"/>
              <w:jc w:val="center"/>
            </w:pPr>
            <w:r>
              <w:rPr>
                <w:sz w:val="16"/>
              </w:rPr>
              <w:t xml:space="preserve"> </w:t>
            </w:r>
          </w:p>
        </w:tc>
        <w:tc>
          <w:tcPr>
            <w:tcW w:w="869" w:type="dxa"/>
            <w:tcBorders>
              <w:top w:val="nil"/>
              <w:left w:val="single" w:sz="15" w:space="0" w:color="000000"/>
              <w:bottom w:val="single" w:sz="15" w:space="0" w:color="000000"/>
              <w:right w:val="single" w:sz="15" w:space="0" w:color="000000"/>
            </w:tcBorders>
          </w:tcPr>
          <w:p w14:paraId="69D8B09B" w14:textId="77777777" w:rsidR="00A565C9" w:rsidRDefault="00000000">
            <w:pPr>
              <w:spacing w:after="0" w:line="259" w:lineRule="auto"/>
              <w:ind w:left="4" w:right="0" w:firstLine="0"/>
              <w:jc w:val="center"/>
            </w:pPr>
            <w:r>
              <w:rPr>
                <w:sz w:val="16"/>
              </w:rPr>
              <w:t xml:space="preserve"> </w:t>
            </w:r>
          </w:p>
        </w:tc>
        <w:tc>
          <w:tcPr>
            <w:tcW w:w="739" w:type="dxa"/>
            <w:tcBorders>
              <w:top w:val="nil"/>
              <w:left w:val="single" w:sz="15" w:space="0" w:color="000000"/>
              <w:bottom w:val="single" w:sz="15" w:space="0" w:color="000000"/>
              <w:right w:val="single" w:sz="15" w:space="0" w:color="000000"/>
            </w:tcBorders>
          </w:tcPr>
          <w:p w14:paraId="38FC19F4" w14:textId="77777777" w:rsidR="00A565C9" w:rsidRDefault="00000000">
            <w:pPr>
              <w:spacing w:after="0" w:line="259" w:lineRule="auto"/>
              <w:ind w:left="9" w:right="0" w:firstLine="0"/>
              <w:jc w:val="center"/>
            </w:pPr>
            <w:r>
              <w:rPr>
                <w:sz w:val="16"/>
              </w:rPr>
              <w:t xml:space="preserve"> </w:t>
            </w:r>
          </w:p>
        </w:tc>
      </w:tr>
    </w:tbl>
    <w:p w14:paraId="69DAA1CC" w14:textId="77777777" w:rsidR="00736E66" w:rsidRDefault="00736E66">
      <w:pPr>
        <w:ind w:left="-15" w:right="0"/>
      </w:pPr>
    </w:p>
    <w:p w14:paraId="53283AE4" w14:textId="2152357C" w:rsidR="00A565C9" w:rsidRDefault="00000000">
      <w:pPr>
        <w:ind w:left="-15" w:right="0"/>
      </w:pPr>
      <w:r>
        <w:t xml:space="preserve">The table showed the difference between healthy lifestyle behaviors and age among teachers, and ANOVA was utilized to determine the difference between the two variables. The computed f- f-value is 1.760 with 21-38 degrees of freedom tested at a 5% level of significance. Moreover, since the computed </w:t>
      </w:r>
      <w:r>
        <w:lastRenderedPageBreak/>
        <w:t xml:space="preserve">p-value of 0.0.64 is greater than 0.05, there is no significant difference in the healthy lifestyle behaviors when grouped according to age.  This means that the perception of the respondents regarding lifestyle behaviors does not vary regardless of age.  They have the same perception regarding their lifestyle behavior. </w:t>
      </w:r>
    </w:p>
    <w:p w14:paraId="49682B59" w14:textId="77777777" w:rsidR="00A565C9" w:rsidRDefault="00000000">
      <w:pPr>
        <w:ind w:left="-15" w:right="0"/>
      </w:pPr>
      <w:r>
        <w:t xml:space="preserve">According to Lippke, S., &amp; </w:t>
      </w:r>
      <w:proofErr w:type="spellStart"/>
      <w:r>
        <w:t>Plotnikoff</w:t>
      </w:r>
      <w:proofErr w:type="spellEnd"/>
      <w:r>
        <w:t xml:space="preserve">, R. C. (2015), health behaviors and self-efficacy across different age groups. Results indicated that there were no significant differences in health behaviors, such as exercise and diet, when participants were grouped by age. The findings suggest that individuals across various age groups share similar perceptions of their ability to engage in healthy behaviors, supporting the idea that age may not be a critical factor in determining differences in lifestyle behavior perceptions. </w:t>
      </w:r>
    </w:p>
    <w:p w14:paraId="47E6C389" w14:textId="77777777" w:rsidR="00337E28" w:rsidRDefault="00337E28">
      <w:pPr>
        <w:spacing w:after="0" w:line="259" w:lineRule="auto"/>
        <w:ind w:left="10" w:right="5" w:hanging="10"/>
        <w:jc w:val="center"/>
        <w:rPr>
          <w:sz w:val="16"/>
        </w:rPr>
      </w:pPr>
    </w:p>
    <w:p w14:paraId="3C53CC19" w14:textId="07A45F40" w:rsidR="00A565C9" w:rsidRDefault="00000000">
      <w:pPr>
        <w:spacing w:after="0" w:line="259" w:lineRule="auto"/>
        <w:ind w:left="10" w:right="5" w:hanging="10"/>
        <w:jc w:val="center"/>
      </w:pPr>
      <w:r>
        <w:rPr>
          <w:sz w:val="16"/>
        </w:rPr>
        <w:t xml:space="preserve">Table 4.3.2 </w:t>
      </w:r>
    </w:p>
    <w:p w14:paraId="75C9C1F5" w14:textId="77777777" w:rsidR="00A565C9" w:rsidRDefault="00000000">
      <w:pPr>
        <w:spacing w:after="0" w:line="259" w:lineRule="auto"/>
        <w:ind w:left="10" w:right="4" w:hanging="10"/>
        <w:jc w:val="center"/>
      </w:pPr>
      <w:r>
        <w:rPr>
          <w:sz w:val="16"/>
        </w:rPr>
        <w:t xml:space="preserve">Healthy Lifestyle Behavior in Terms of Sex </w:t>
      </w:r>
    </w:p>
    <w:tbl>
      <w:tblPr>
        <w:tblStyle w:val="TableGrid"/>
        <w:tblW w:w="5017" w:type="dxa"/>
        <w:tblInd w:w="12" w:type="dxa"/>
        <w:tblCellMar>
          <w:top w:w="42" w:type="dxa"/>
          <w:left w:w="106" w:type="dxa"/>
          <w:bottom w:w="0" w:type="dxa"/>
          <w:right w:w="75" w:type="dxa"/>
        </w:tblCellMar>
        <w:tblLook w:val="04A0" w:firstRow="1" w:lastRow="0" w:firstColumn="1" w:lastColumn="0" w:noHBand="0" w:noVBand="1"/>
      </w:tblPr>
      <w:tblGrid>
        <w:gridCol w:w="968"/>
        <w:gridCol w:w="691"/>
        <w:gridCol w:w="653"/>
        <w:gridCol w:w="650"/>
        <w:gridCol w:w="913"/>
        <w:gridCol w:w="1142"/>
      </w:tblGrid>
      <w:tr w:rsidR="00A565C9" w14:paraId="3BBCDDAB" w14:textId="77777777">
        <w:trPr>
          <w:trHeight w:val="379"/>
        </w:trPr>
        <w:tc>
          <w:tcPr>
            <w:tcW w:w="968" w:type="dxa"/>
            <w:tcBorders>
              <w:top w:val="single" w:sz="4" w:space="0" w:color="000000"/>
              <w:left w:val="single" w:sz="4" w:space="0" w:color="000000"/>
              <w:bottom w:val="single" w:sz="4" w:space="0" w:color="000000"/>
              <w:right w:val="single" w:sz="4" w:space="0" w:color="000000"/>
            </w:tcBorders>
          </w:tcPr>
          <w:p w14:paraId="5822BCE7" w14:textId="77777777" w:rsidR="00A565C9" w:rsidRDefault="00000000">
            <w:pPr>
              <w:spacing w:after="0" w:line="259" w:lineRule="auto"/>
              <w:ind w:left="2" w:right="0" w:firstLine="0"/>
              <w:jc w:val="left"/>
            </w:pPr>
            <w:r>
              <w:rPr>
                <w:b/>
                <w:sz w:val="16"/>
              </w:rPr>
              <w:t xml:space="preserve">Group </w:t>
            </w:r>
          </w:p>
        </w:tc>
        <w:tc>
          <w:tcPr>
            <w:tcW w:w="691" w:type="dxa"/>
            <w:tcBorders>
              <w:top w:val="single" w:sz="4" w:space="0" w:color="000000"/>
              <w:left w:val="single" w:sz="4" w:space="0" w:color="000000"/>
              <w:bottom w:val="single" w:sz="4" w:space="0" w:color="000000"/>
              <w:right w:val="single" w:sz="4" w:space="0" w:color="000000"/>
            </w:tcBorders>
          </w:tcPr>
          <w:p w14:paraId="47B5CF25" w14:textId="77777777" w:rsidR="00A565C9" w:rsidRDefault="00000000">
            <w:pPr>
              <w:spacing w:after="0" w:line="259" w:lineRule="auto"/>
              <w:ind w:right="0" w:firstLine="0"/>
              <w:jc w:val="left"/>
            </w:pPr>
            <w:r>
              <w:rPr>
                <w:b/>
                <w:sz w:val="16"/>
              </w:rPr>
              <w:t xml:space="preserve">Mean </w:t>
            </w:r>
          </w:p>
        </w:tc>
        <w:tc>
          <w:tcPr>
            <w:tcW w:w="653" w:type="dxa"/>
            <w:tcBorders>
              <w:top w:val="single" w:sz="4" w:space="0" w:color="000000"/>
              <w:left w:val="single" w:sz="4" w:space="0" w:color="000000"/>
              <w:bottom w:val="single" w:sz="4" w:space="0" w:color="000000"/>
              <w:right w:val="single" w:sz="4" w:space="0" w:color="000000"/>
            </w:tcBorders>
          </w:tcPr>
          <w:p w14:paraId="24D8A77E" w14:textId="77777777" w:rsidR="00A565C9" w:rsidRDefault="00000000">
            <w:pPr>
              <w:spacing w:after="0" w:line="259" w:lineRule="auto"/>
              <w:ind w:left="2" w:right="0" w:firstLine="0"/>
              <w:jc w:val="left"/>
            </w:pPr>
            <w:r>
              <w:rPr>
                <w:b/>
                <w:sz w:val="16"/>
              </w:rPr>
              <w:t>t-</w:t>
            </w:r>
          </w:p>
          <w:p w14:paraId="269E5994" w14:textId="77777777" w:rsidR="00A565C9" w:rsidRDefault="00000000">
            <w:pPr>
              <w:spacing w:after="0" w:line="259" w:lineRule="auto"/>
              <w:ind w:left="2" w:right="0" w:firstLine="0"/>
              <w:jc w:val="left"/>
            </w:pPr>
            <w:r>
              <w:rPr>
                <w:b/>
                <w:sz w:val="16"/>
              </w:rPr>
              <w:t xml:space="preserve">value </w:t>
            </w:r>
          </w:p>
        </w:tc>
        <w:tc>
          <w:tcPr>
            <w:tcW w:w="650" w:type="dxa"/>
            <w:tcBorders>
              <w:top w:val="single" w:sz="4" w:space="0" w:color="000000"/>
              <w:left w:val="single" w:sz="4" w:space="0" w:color="000000"/>
              <w:bottom w:val="single" w:sz="4" w:space="0" w:color="000000"/>
              <w:right w:val="single" w:sz="4" w:space="0" w:color="000000"/>
            </w:tcBorders>
          </w:tcPr>
          <w:p w14:paraId="23DF3D36" w14:textId="07A23B36" w:rsidR="00A565C9" w:rsidRDefault="005014FF">
            <w:pPr>
              <w:spacing w:after="0" w:line="259" w:lineRule="auto"/>
              <w:ind w:right="0" w:firstLine="0"/>
              <w:jc w:val="left"/>
            </w:pPr>
            <w:r>
              <w:rPr>
                <w:b/>
                <w:sz w:val="16"/>
              </w:rPr>
              <w:t xml:space="preserve">P </w:t>
            </w:r>
            <w:r w:rsidR="00000000">
              <w:rPr>
                <w:b/>
                <w:sz w:val="16"/>
              </w:rPr>
              <w:t xml:space="preserve">value </w:t>
            </w:r>
          </w:p>
        </w:tc>
        <w:tc>
          <w:tcPr>
            <w:tcW w:w="913" w:type="dxa"/>
            <w:tcBorders>
              <w:top w:val="single" w:sz="4" w:space="0" w:color="000000"/>
              <w:left w:val="single" w:sz="4" w:space="0" w:color="000000"/>
              <w:bottom w:val="single" w:sz="4" w:space="0" w:color="000000"/>
              <w:right w:val="single" w:sz="4" w:space="0" w:color="000000"/>
            </w:tcBorders>
          </w:tcPr>
          <w:p w14:paraId="463C0E2B" w14:textId="77777777" w:rsidR="00A565C9" w:rsidRDefault="00000000">
            <w:pPr>
              <w:spacing w:after="0" w:line="259" w:lineRule="auto"/>
              <w:ind w:left="2" w:right="0" w:firstLine="0"/>
              <w:jc w:val="left"/>
            </w:pPr>
            <w:r>
              <w:rPr>
                <w:b/>
                <w:sz w:val="16"/>
              </w:rPr>
              <w:t xml:space="preserve">Decision </w:t>
            </w:r>
          </w:p>
        </w:tc>
        <w:tc>
          <w:tcPr>
            <w:tcW w:w="1142" w:type="dxa"/>
            <w:tcBorders>
              <w:top w:val="single" w:sz="4" w:space="0" w:color="000000"/>
              <w:left w:val="single" w:sz="4" w:space="0" w:color="000000"/>
              <w:bottom w:val="single" w:sz="4" w:space="0" w:color="000000"/>
              <w:right w:val="single" w:sz="4" w:space="0" w:color="000000"/>
            </w:tcBorders>
          </w:tcPr>
          <w:p w14:paraId="08F86164" w14:textId="77777777" w:rsidR="00A565C9" w:rsidRDefault="00000000">
            <w:pPr>
              <w:spacing w:after="0" w:line="259" w:lineRule="auto"/>
              <w:ind w:left="2" w:right="0" w:firstLine="0"/>
              <w:jc w:val="left"/>
            </w:pPr>
            <w:r>
              <w:rPr>
                <w:b/>
                <w:sz w:val="16"/>
              </w:rPr>
              <w:t xml:space="preserve">Conclusion </w:t>
            </w:r>
          </w:p>
        </w:tc>
      </w:tr>
      <w:tr w:rsidR="00A565C9" w14:paraId="73FA2ED1" w14:textId="77777777">
        <w:trPr>
          <w:trHeight w:val="298"/>
        </w:trPr>
        <w:tc>
          <w:tcPr>
            <w:tcW w:w="968" w:type="dxa"/>
            <w:tcBorders>
              <w:top w:val="single" w:sz="4" w:space="0" w:color="000000"/>
              <w:left w:val="single" w:sz="4" w:space="0" w:color="000000"/>
              <w:bottom w:val="single" w:sz="4" w:space="0" w:color="000000"/>
              <w:right w:val="single" w:sz="4" w:space="0" w:color="000000"/>
            </w:tcBorders>
          </w:tcPr>
          <w:p w14:paraId="5790C6A1" w14:textId="77777777" w:rsidR="00A565C9" w:rsidRDefault="00000000">
            <w:pPr>
              <w:spacing w:after="0" w:line="259" w:lineRule="auto"/>
              <w:ind w:left="2" w:right="0" w:firstLine="0"/>
              <w:jc w:val="left"/>
            </w:pPr>
            <w:r>
              <w:rPr>
                <w:sz w:val="16"/>
              </w:rPr>
              <w:t xml:space="preserve">Male </w:t>
            </w:r>
          </w:p>
        </w:tc>
        <w:tc>
          <w:tcPr>
            <w:tcW w:w="691" w:type="dxa"/>
            <w:tcBorders>
              <w:top w:val="single" w:sz="4" w:space="0" w:color="000000"/>
              <w:left w:val="single" w:sz="4" w:space="0" w:color="000000"/>
              <w:bottom w:val="single" w:sz="4" w:space="0" w:color="000000"/>
              <w:right w:val="single" w:sz="4" w:space="0" w:color="000000"/>
            </w:tcBorders>
          </w:tcPr>
          <w:p w14:paraId="682102B3" w14:textId="77777777" w:rsidR="00A565C9" w:rsidRDefault="00000000">
            <w:pPr>
              <w:spacing w:after="0" w:line="259" w:lineRule="auto"/>
              <w:ind w:right="0" w:firstLine="0"/>
              <w:jc w:val="left"/>
            </w:pPr>
            <w:r>
              <w:rPr>
                <w:sz w:val="16"/>
              </w:rPr>
              <w:t xml:space="preserve">2.45 </w:t>
            </w:r>
          </w:p>
        </w:tc>
        <w:tc>
          <w:tcPr>
            <w:tcW w:w="653" w:type="dxa"/>
            <w:vMerge w:val="restart"/>
            <w:tcBorders>
              <w:top w:val="single" w:sz="4" w:space="0" w:color="000000"/>
              <w:left w:val="single" w:sz="4" w:space="0" w:color="000000"/>
              <w:bottom w:val="single" w:sz="4" w:space="0" w:color="000000"/>
              <w:right w:val="single" w:sz="4" w:space="0" w:color="000000"/>
            </w:tcBorders>
          </w:tcPr>
          <w:p w14:paraId="557182AA" w14:textId="77777777" w:rsidR="00A565C9" w:rsidRDefault="00000000">
            <w:pPr>
              <w:spacing w:after="0" w:line="259" w:lineRule="auto"/>
              <w:ind w:left="2" w:right="0" w:firstLine="0"/>
              <w:jc w:val="left"/>
            </w:pPr>
            <w:r>
              <w:rPr>
                <w:sz w:val="16"/>
              </w:rPr>
              <w:t xml:space="preserve">0.37 </w:t>
            </w:r>
          </w:p>
        </w:tc>
        <w:tc>
          <w:tcPr>
            <w:tcW w:w="650" w:type="dxa"/>
            <w:vMerge w:val="restart"/>
            <w:tcBorders>
              <w:top w:val="single" w:sz="4" w:space="0" w:color="000000"/>
              <w:left w:val="single" w:sz="4" w:space="0" w:color="000000"/>
              <w:bottom w:val="single" w:sz="4" w:space="0" w:color="000000"/>
              <w:right w:val="single" w:sz="4" w:space="0" w:color="000000"/>
            </w:tcBorders>
          </w:tcPr>
          <w:p w14:paraId="7EAE9456" w14:textId="77777777" w:rsidR="00A565C9" w:rsidRDefault="00000000">
            <w:pPr>
              <w:spacing w:after="0" w:line="259" w:lineRule="auto"/>
              <w:ind w:right="0" w:firstLine="0"/>
              <w:jc w:val="left"/>
            </w:pPr>
            <w:r>
              <w:rPr>
                <w:sz w:val="16"/>
              </w:rPr>
              <w:t xml:space="preserve">0.71 </w:t>
            </w:r>
          </w:p>
        </w:tc>
        <w:tc>
          <w:tcPr>
            <w:tcW w:w="913" w:type="dxa"/>
            <w:vMerge w:val="restart"/>
            <w:tcBorders>
              <w:top w:val="single" w:sz="4" w:space="0" w:color="000000"/>
              <w:left w:val="single" w:sz="4" w:space="0" w:color="000000"/>
              <w:bottom w:val="single" w:sz="4" w:space="0" w:color="000000"/>
              <w:right w:val="single" w:sz="4" w:space="0" w:color="000000"/>
            </w:tcBorders>
          </w:tcPr>
          <w:p w14:paraId="0A7DAC9E" w14:textId="77777777" w:rsidR="00A565C9" w:rsidRDefault="00000000">
            <w:pPr>
              <w:spacing w:after="0" w:line="259" w:lineRule="auto"/>
              <w:ind w:left="2" w:right="0" w:firstLine="0"/>
              <w:jc w:val="left"/>
            </w:pPr>
            <w:r>
              <w:rPr>
                <w:sz w:val="16"/>
              </w:rPr>
              <w:t xml:space="preserve">Reject Ha; Accept Ho </w:t>
            </w:r>
          </w:p>
        </w:tc>
        <w:tc>
          <w:tcPr>
            <w:tcW w:w="1142" w:type="dxa"/>
            <w:vMerge w:val="restart"/>
            <w:tcBorders>
              <w:top w:val="single" w:sz="4" w:space="0" w:color="000000"/>
              <w:left w:val="single" w:sz="4" w:space="0" w:color="000000"/>
              <w:bottom w:val="single" w:sz="4" w:space="0" w:color="000000"/>
              <w:right w:val="single" w:sz="4" w:space="0" w:color="000000"/>
            </w:tcBorders>
          </w:tcPr>
          <w:p w14:paraId="1253E92A" w14:textId="77777777" w:rsidR="00A565C9" w:rsidRDefault="00000000">
            <w:pPr>
              <w:spacing w:after="0" w:line="259" w:lineRule="auto"/>
              <w:ind w:left="2" w:right="0" w:firstLine="0"/>
              <w:jc w:val="left"/>
            </w:pPr>
            <w:r>
              <w:rPr>
                <w:sz w:val="16"/>
              </w:rPr>
              <w:t xml:space="preserve">No </w:t>
            </w:r>
          </w:p>
          <w:p w14:paraId="3824B9D7" w14:textId="77777777" w:rsidR="00A565C9" w:rsidRDefault="00000000">
            <w:pPr>
              <w:spacing w:after="0" w:line="259" w:lineRule="auto"/>
              <w:ind w:left="2" w:right="0" w:firstLine="0"/>
              <w:jc w:val="left"/>
            </w:pPr>
            <w:r>
              <w:rPr>
                <w:sz w:val="16"/>
              </w:rPr>
              <w:t xml:space="preserve">Significant difference </w:t>
            </w:r>
          </w:p>
        </w:tc>
      </w:tr>
      <w:tr w:rsidR="00A565C9" w14:paraId="6AA52C04" w14:textId="77777777">
        <w:trPr>
          <w:trHeight w:val="264"/>
        </w:trPr>
        <w:tc>
          <w:tcPr>
            <w:tcW w:w="968" w:type="dxa"/>
            <w:tcBorders>
              <w:top w:val="single" w:sz="4" w:space="0" w:color="000000"/>
              <w:left w:val="single" w:sz="4" w:space="0" w:color="000000"/>
              <w:bottom w:val="single" w:sz="4" w:space="0" w:color="000000"/>
              <w:right w:val="single" w:sz="4" w:space="0" w:color="000000"/>
            </w:tcBorders>
          </w:tcPr>
          <w:p w14:paraId="5FE2ED3A" w14:textId="77777777" w:rsidR="00A565C9" w:rsidRDefault="00000000">
            <w:pPr>
              <w:spacing w:after="0" w:line="259" w:lineRule="auto"/>
              <w:ind w:left="2" w:right="0" w:firstLine="0"/>
              <w:jc w:val="left"/>
            </w:pPr>
            <w:r>
              <w:rPr>
                <w:sz w:val="16"/>
              </w:rPr>
              <w:t xml:space="preserve">Female </w:t>
            </w:r>
          </w:p>
        </w:tc>
        <w:tc>
          <w:tcPr>
            <w:tcW w:w="691" w:type="dxa"/>
            <w:tcBorders>
              <w:top w:val="single" w:sz="4" w:space="0" w:color="000000"/>
              <w:left w:val="single" w:sz="4" w:space="0" w:color="000000"/>
              <w:bottom w:val="single" w:sz="4" w:space="0" w:color="000000"/>
              <w:right w:val="single" w:sz="4" w:space="0" w:color="000000"/>
            </w:tcBorders>
          </w:tcPr>
          <w:p w14:paraId="1FB3BA17" w14:textId="77777777" w:rsidR="00A565C9" w:rsidRDefault="00000000">
            <w:pPr>
              <w:spacing w:after="0" w:line="259" w:lineRule="auto"/>
              <w:ind w:right="0" w:firstLine="0"/>
              <w:jc w:val="left"/>
            </w:pPr>
            <w:r>
              <w:rPr>
                <w:sz w:val="16"/>
              </w:rPr>
              <w:t xml:space="preserve">2.42 </w:t>
            </w:r>
          </w:p>
        </w:tc>
        <w:tc>
          <w:tcPr>
            <w:tcW w:w="0" w:type="auto"/>
            <w:vMerge/>
            <w:tcBorders>
              <w:top w:val="nil"/>
              <w:left w:val="single" w:sz="4" w:space="0" w:color="000000"/>
              <w:bottom w:val="single" w:sz="4" w:space="0" w:color="000000"/>
              <w:right w:val="single" w:sz="4" w:space="0" w:color="000000"/>
            </w:tcBorders>
          </w:tcPr>
          <w:p w14:paraId="4CF6CD09"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324B374"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205332C"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C88E425" w14:textId="77777777" w:rsidR="00A565C9" w:rsidRDefault="00A565C9">
            <w:pPr>
              <w:spacing w:after="160" w:line="259" w:lineRule="auto"/>
              <w:ind w:right="0" w:firstLine="0"/>
              <w:jc w:val="left"/>
            </w:pPr>
          </w:p>
        </w:tc>
      </w:tr>
    </w:tbl>
    <w:p w14:paraId="7A0E4E00" w14:textId="77777777" w:rsidR="00957E35" w:rsidRDefault="00957E35">
      <w:pPr>
        <w:ind w:left="-15" w:right="0" w:firstLine="0"/>
        <w:rPr>
          <w:b/>
          <w:sz w:val="22"/>
        </w:rPr>
      </w:pPr>
    </w:p>
    <w:p w14:paraId="5D9687B8" w14:textId="4298C6C5" w:rsidR="00A565C9" w:rsidRDefault="00000000" w:rsidP="00957E35">
      <w:pPr>
        <w:ind w:left="-15" w:right="0" w:firstLine="735"/>
      </w:pPr>
      <w:r>
        <w:t xml:space="preserve">The table showed the difference in healthy lifestyle behaviors when the respondents were grouped according to sex, and an unpaired t-test was done to determine the difference. Since the computed p-value of 0.71 is greater than 0.05, there is no significant difference in the lifestyle behaviors among teachers when grouped according to sex. This means that the perception of the respondents regarding lifestyle behaviors does not vary regardless of sex.  They have the same perception regarding their lifestyle behavior. </w:t>
      </w:r>
    </w:p>
    <w:p w14:paraId="72E177C1" w14:textId="77777777" w:rsidR="00A565C9" w:rsidRDefault="00000000">
      <w:pPr>
        <w:tabs>
          <w:tab w:val="center" w:pos="720"/>
          <w:tab w:val="right" w:pos="5108"/>
        </w:tabs>
        <w:ind w:left="-15" w:right="0" w:firstLine="0"/>
        <w:jc w:val="left"/>
      </w:pPr>
      <w:r>
        <w:rPr>
          <w:b/>
          <w:color w:val="FF0000"/>
          <w:sz w:val="22"/>
        </w:rPr>
        <w:t xml:space="preserve"> </w:t>
      </w:r>
      <w:r>
        <w:rPr>
          <w:b/>
          <w:color w:val="FF0000"/>
          <w:sz w:val="22"/>
        </w:rPr>
        <w:tab/>
        <w:t xml:space="preserve"> </w:t>
      </w:r>
      <w:r>
        <w:rPr>
          <w:b/>
          <w:color w:val="FF0000"/>
          <w:sz w:val="22"/>
        </w:rPr>
        <w:tab/>
      </w:r>
      <w:r>
        <w:t xml:space="preserve">The study by Pronk, N. P., &amp; </w:t>
      </w:r>
    </w:p>
    <w:p w14:paraId="4EBC261E" w14:textId="77777777" w:rsidR="00A565C9" w:rsidRDefault="00000000">
      <w:pPr>
        <w:ind w:left="-15" w:right="0" w:firstLine="0"/>
        <w:rPr>
          <w:color w:val="FF0000"/>
        </w:rPr>
      </w:pPr>
      <w:r>
        <w:t>Anderson, L. H. (2004) showed that research on various health behaviors and their relation to short-term health outcomes. The findings indicated that while there were slight differences in specific behaviors (e.g., men were more likely to engage in high-risk activities), there was no overall significant difference in the adoption of healthy lifestyle behaviors, such as exercise and diet, between men and women.</w:t>
      </w:r>
      <w:r>
        <w:rPr>
          <w:color w:val="FF0000"/>
        </w:rPr>
        <w:t xml:space="preserve"> </w:t>
      </w:r>
    </w:p>
    <w:p w14:paraId="162BF4BC" w14:textId="77777777" w:rsidR="00337E28" w:rsidRDefault="00337E28">
      <w:pPr>
        <w:ind w:left="-15" w:right="0" w:firstLine="0"/>
        <w:rPr>
          <w:color w:val="FF0000"/>
        </w:rPr>
      </w:pPr>
    </w:p>
    <w:p w14:paraId="737BE0D0" w14:textId="77777777" w:rsidR="00337E28" w:rsidRDefault="00337E28">
      <w:pPr>
        <w:ind w:left="-15" w:right="0" w:firstLine="0"/>
      </w:pPr>
    </w:p>
    <w:p w14:paraId="230F223E" w14:textId="77777777" w:rsidR="00A565C9" w:rsidRDefault="00000000">
      <w:pPr>
        <w:spacing w:after="0" w:line="259" w:lineRule="auto"/>
        <w:ind w:left="10" w:right="5" w:hanging="10"/>
        <w:jc w:val="center"/>
      </w:pPr>
      <w:r>
        <w:rPr>
          <w:sz w:val="16"/>
        </w:rPr>
        <w:t xml:space="preserve">Table 4.3.3 </w:t>
      </w:r>
    </w:p>
    <w:p w14:paraId="16A17A18" w14:textId="77777777" w:rsidR="00A565C9" w:rsidRDefault="00000000">
      <w:pPr>
        <w:spacing w:after="0" w:line="259" w:lineRule="auto"/>
        <w:ind w:left="10" w:right="7" w:hanging="10"/>
        <w:jc w:val="center"/>
      </w:pPr>
      <w:r>
        <w:rPr>
          <w:sz w:val="16"/>
        </w:rPr>
        <w:t xml:space="preserve">Healthy Lifestyle Behavior in Terms of Years of Teaching </w:t>
      </w:r>
    </w:p>
    <w:tbl>
      <w:tblPr>
        <w:tblStyle w:val="TableGrid"/>
        <w:tblW w:w="5027" w:type="dxa"/>
        <w:tblInd w:w="5" w:type="dxa"/>
        <w:tblCellMar>
          <w:top w:w="18" w:type="dxa"/>
          <w:left w:w="11" w:type="dxa"/>
          <w:bottom w:w="0" w:type="dxa"/>
          <w:right w:w="0" w:type="dxa"/>
        </w:tblCellMar>
        <w:tblLook w:val="04A0" w:firstRow="1" w:lastRow="0" w:firstColumn="1" w:lastColumn="0" w:noHBand="0" w:noVBand="1"/>
      </w:tblPr>
      <w:tblGrid>
        <w:gridCol w:w="716"/>
        <w:gridCol w:w="720"/>
        <w:gridCol w:w="630"/>
        <w:gridCol w:w="439"/>
        <w:gridCol w:w="431"/>
        <w:gridCol w:w="435"/>
        <w:gridCol w:w="856"/>
        <w:gridCol w:w="800"/>
      </w:tblGrid>
      <w:tr w:rsidR="00A565C9" w14:paraId="25E1FE86" w14:textId="77777777">
        <w:trPr>
          <w:trHeight w:val="593"/>
        </w:trPr>
        <w:tc>
          <w:tcPr>
            <w:tcW w:w="716" w:type="dxa"/>
            <w:tcBorders>
              <w:top w:val="single" w:sz="15" w:space="0" w:color="000000"/>
              <w:left w:val="single" w:sz="15" w:space="0" w:color="000000"/>
              <w:bottom w:val="single" w:sz="15" w:space="0" w:color="000000"/>
              <w:right w:val="single" w:sz="15" w:space="0" w:color="000000"/>
            </w:tcBorders>
          </w:tcPr>
          <w:p w14:paraId="4BD5AED4" w14:textId="77777777" w:rsidR="00A565C9" w:rsidRDefault="00000000">
            <w:pPr>
              <w:spacing w:after="0" w:line="259" w:lineRule="auto"/>
              <w:ind w:left="19" w:right="0" w:firstLine="0"/>
              <w:jc w:val="center"/>
            </w:pPr>
            <w:r>
              <w:rPr>
                <w:sz w:val="16"/>
              </w:rPr>
              <w:t xml:space="preserve"> </w:t>
            </w:r>
          </w:p>
        </w:tc>
        <w:tc>
          <w:tcPr>
            <w:tcW w:w="720" w:type="dxa"/>
            <w:tcBorders>
              <w:top w:val="single" w:sz="15" w:space="0" w:color="000000"/>
              <w:left w:val="single" w:sz="15" w:space="0" w:color="000000"/>
              <w:bottom w:val="single" w:sz="15" w:space="0" w:color="000000"/>
              <w:right w:val="single" w:sz="8" w:space="0" w:color="000000"/>
            </w:tcBorders>
          </w:tcPr>
          <w:p w14:paraId="5FA0D920" w14:textId="77777777" w:rsidR="00A565C9" w:rsidRDefault="00000000">
            <w:pPr>
              <w:spacing w:after="0" w:line="259" w:lineRule="auto"/>
              <w:ind w:right="0" w:firstLine="0"/>
              <w:jc w:val="center"/>
            </w:pPr>
            <w:r>
              <w:rPr>
                <w:b/>
                <w:sz w:val="16"/>
              </w:rPr>
              <w:t xml:space="preserve">Sum of Squares </w:t>
            </w:r>
          </w:p>
        </w:tc>
        <w:tc>
          <w:tcPr>
            <w:tcW w:w="630" w:type="dxa"/>
            <w:tcBorders>
              <w:top w:val="single" w:sz="15" w:space="0" w:color="000000"/>
              <w:left w:val="single" w:sz="8" w:space="0" w:color="000000"/>
              <w:bottom w:val="single" w:sz="15" w:space="0" w:color="000000"/>
              <w:right w:val="single" w:sz="8" w:space="0" w:color="000000"/>
            </w:tcBorders>
          </w:tcPr>
          <w:p w14:paraId="38B67FDC" w14:textId="77777777" w:rsidR="00A565C9" w:rsidRDefault="00000000">
            <w:pPr>
              <w:spacing w:after="0" w:line="259" w:lineRule="auto"/>
              <w:ind w:right="14" w:firstLine="0"/>
              <w:jc w:val="center"/>
            </w:pPr>
            <w:proofErr w:type="spellStart"/>
            <w:r>
              <w:rPr>
                <w:b/>
                <w:sz w:val="16"/>
              </w:rPr>
              <w:t>df</w:t>
            </w:r>
            <w:proofErr w:type="spellEnd"/>
            <w:r>
              <w:rPr>
                <w:b/>
                <w:sz w:val="16"/>
              </w:rPr>
              <w:t xml:space="preserve"> </w:t>
            </w:r>
          </w:p>
        </w:tc>
        <w:tc>
          <w:tcPr>
            <w:tcW w:w="439" w:type="dxa"/>
            <w:tcBorders>
              <w:top w:val="single" w:sz="15" w:space="0" w:color="000000"/>
              <w:left w:val="single" w:sz="8" w:space="0" w:color="000000"/>
              <w:bottom w:val="single" w:sz="15" w:space="0" w:color="000000"/>
              <w:right w:val="single" w:sz="8" w:space="0" w:color="000000"/>
            </w:tcBorders>
          </w:tcPr>
          <w:p w14:paraId="4C53EF97" w14:textId="77777777" w:rsidR="00A565C9" w:rsidRDefault="00000000">
            <w:pPr>
              <w:spacing w:after="0" w:line="259" w:lineRule="auto"/>
              <w:ind w:left="12" w:right="0" w:firstLine="0"/>
            </w:pPr>
            <w:r>
              <w:rPr>
                <w:b/>
                <w:sz w:val="16"/>
              </w:rPr>
              <w:t xml:space="preserve">Mean </w:t>
            </w:r>
          </w:p>
          <w:p w14:paraId="4B1B576F" w14:textId="77777777" w:rsidR="00A565C9" w:rsidRDefault="00000000">
            <w:pPr>
              <w:spacing w:after="0" w:line="259" w:lineRule="auto"/>
              <w:ind w:right="0" w:firstLine="0"/>
              <w:jc w:val="center"/>
            </w:pPr>
            <w:r>
              <w:rPr>
                <w:b/>
                <w:sz w:val="16"/>
              </w:rPr>
              <w:t xml:space="preserve">Squar e </w:t>
            </w:r>
          </w:p>
        </w:tc>
        <w:tc>
          <w:tcPr>
            <w:tcW w:w="431" w:type="dxa"/>
            <w:tcBorders>
              <w:top w:val="single" w:sz="15" w:space="0" w:color="000000"/>
              <w:left w:val="single" w:sz="8" w:space="0" w:color="000000"/>
              <w:bottom w:val="single" w:sz="15" w:space="0" w:color="000000"/>
              <w:right w:val="single" w:sz="8" w:space="0" w:color="000000"/>
            </w:tcBorders>
          </w:tcPr>
          <w:p w14:paraId="72F62685" w14:textId="77777777" w:rsidR="00A565C9" w:rsidRDefault="00000000">
            <w:pPr>
              <w:spacing w:after="0" w:line="259" w:lineRule="auto"/>
              <w:ind w:right="10" w:firstLine="0"/>
              <w:jc w:val="center"/>
            </w:pPr>
            <w:r>
              <w:rPr>
                <w:b/>
                <w:sz w:val="16"/>
              </w:rPr>
              <w:t xml:space="preserve">F </w:t>
            </w:r>
          </w:p>
        </w:tc>
        <w:tc>
          <w:tcPr>
            <w:tcW w:w="435" w:type="dxa"/>
            <w:tcBorders>
              <w:top w:val="single" w:sz="15" w:space="0" w:color="000000"/>
              <w:left w:val="single" w:sz="8" w:space="0" w:color="000000"/>
              <w:bottom w:val="single" w:sz="15" w:space="0" w:color="000000"/>
              <w:right w:val="single" w:sz="15" w:space="0" w:color="000000"/>
            </w:tcBorders>
          </w:tcPr>
          <w:p w14:paraId="6830BD6A" w14:textId="77777777" w:rsidR="00A565C9" w:rsidRDefault="00000000">
            <w:pPr>
              <w:spacing w:after="0" w:line="259" w:lineRule="auto"/>
              <w:ind w:left="76" w:right="0" w:firstLine="0"/>
              <w:jc w:val="left"/>
            </w:pPr>
            <w:r>
              <w:rPr>
                <w:b/>
                <w:sz w:val="16"/>
              </w:rPr>
              <w:t xml:space="preserve">Sig. </w:t>
            </w:r>
          </w:p>
        </w:tc>
        <w:tc>
          <w:tcPr>
            <w:tcW w:w="856" w:type="dxa"/>
            <w:tcBorders>
              <w:top w:val="single" w:sz="15" w:space="0" w:color="000000"/>
              <w:left w:val="single" w:sz="15" w:space="0" w:color="000000"/>
              <w:bottom w:val="single" w:sz="15" w:space="0" w:color="000000"/>
              <w:right w:val="single" w:sz="15" w:space="0" w:color="000000"/>
            </w:tcBorders>
          </w:tcPr>
          <w:p w14:paraId="30DF8A83" w14:textId="77777777" w:rsidR="00A565C9" w:rsidRDefault="00000000">
            <w:pPr>
              <w:spacing w:after="0" w:line="259" w:lineRule="auto"/>
              <w:ind w:left="16" w:right="0" w:firstLine="0"/>
            </w:pPr>
            <w:r>
              <w:rPr>
                <w:b/>
                <w:sz w:val="16"/>
              </w:rPr>
              <w:t xml:space="preserve">Description </w:t>
            </w:r>
          </w:p>
        </w:tc>
        <w:tc>
          <w:tcPr>
            <w:tcW w:w="800" w:type="dxa"/>
            <w:tcBorders>
              <w:top w:val="single" w:sz="15" w:space="0" w:color="000000"/>
              <w:left w:val="single" w:sz="15" w:space="0" w:color="000000"/>
              <w:bottom w:val="single" w:sz="2" w:space="0" w:color="FFFFFF"/>
              <w:right w:val="single" w:sz="15" w:space="0" w:color="000000"/>
            </w:tcBorders>
          </w:tcPr>
          <w:p w14:paraId="0AD198DD" w14:textId="78ACA882" w:rsidR="00A565C9" w:rsidRDefault="00000000">
            <w:pPr>
              <w:spacing w:after="0" w:line="259" w:lineRule="auto"/>
              <w:ind w:left="6" w:right="17" w:firstLine="0"/>
              <w:jc w:val="center"/>
            </w:pPr>
            <w:r w:rsidRPr="00337E28">
              <w:rPr>
                <w:b/>
                <w:sz w:val="14"/>
                <w:szCs w:val="22"/>
              </w:rPr>
              <w:t xml:space="preserve">Conclusion </w:t>
            </w:r>
          </w:p>
        </w:tc>
      </w:tr>
      <w:tr w:rsidR="00A565C9" w14:paraId="737FD87A" w14:textId="77777777">
        <w:trPr>
          <w:trHeight w:val="384"/>
        </w:trPr>
        <w:tc>
          <w:tcPr>
            <w:tcW w:w="716" w:type="dxa"/>
            <w:tcBorders>
              <w:top w:val="single" w:sz="15" w:space="0" w:color="000000"/>
              <w:left w:val="single" w:sz="15" w:space="0" w:color="000000"/>
              <w:bottom w:val="nil"/>
              <w:right w:val="single" w:sz="15" w:space="0" w:color="000000"/>
            </w:tcBorders>
          </w:tcPr>
          <w:p w14:paraId="69EE22E9" w14:textId="77777777" w:rsidR="00A565C9" w:rsidRDefault="00000000">
            <w:pPr>
              <w:spacing w:after="0" w:line="259" w:lineRule="auto"/>
              <w:ind w:left="107" w:right="0" w:hanging="46"/>
              <w:jc w:val="left"/>
            </w:pPr>
            <w:r>
              <w:rPr>
                <w:sz w:val="16"/>
              </w:rPr>
              <w:t xml:space="preserve">Between Groups </w:t>
            </w:r>
          </w:p>
        </w:tc>
        <w:tc>
          <w:tcPr>
            <w:tcW w:w="720" w:type="dxa"/>
            <w:tcBorders>
              <w:top w:val="single" w:sz="15" w:space="0" w:color="000000"/>
              <w:left w:val="single" w:sz="15" w:space="0" w:color="000000"/>
              <w:bottom w:val="nil"/>
              <w:right w:val="single" w:sz="8" w:space="0" w:color="000000"/>
            </w:tcBorders>
          </w:tcPr>
          <w:p w14:paraId="6FBE2261" w14:textId="77777777" w:rsidR="00A565C9" w:rsidRDefault="00000000">
            <w:pPr>
              <w:spacing w:after="0" w:line="259" w:lineRule="auto"/>
              <w:ind w:right="0" w:firstLine="0"/>
              <w:jc w:val="center"/>
            </w:pPr>
            <w:r>
              <w:rPr>
                <w:sz w:val="16"/>
              </w:rPr>
              <w:t xml:space="preserve">2.139 </w:t>
            </w:r>
          </w:p>
        </w:tc>
        <w:tc>
          <w:tcPr>
            <w:tcW w:w="630" w:type="dxa"/>
            <w:tcBorders>
              <w:top w:val="single" w:sz="15" w:space="0" w:color="000000"/>
              <w:left w:val="single" w:sz="8" w:space="0" w:color="000000"/>
              <w:bottom w:val="nil"/>
              <w:right w:val="single" w:sz="8" w:space="0" w:color="000000"/>
            </w:tcBorders>
          </w:tcPr>
          <w:p w14:paraId="6C39C5FE" w14:textId="77777777" w:rsidR="00A565C9" w:rsidRDefault="00000000">
            <w:pPr>
              <w:spacing w:after="0" w:line="259" w:lineRule="auto"/>
              <w:ind w:right="13" w:firstLine="0"/>
              <w:jc w:val="center"/>
            </w:pPr>
            <w:r>
              <w:rPr>
                <w:sz w:val="16"/>
              </w:rPr>
              <w:t xml:space="preserve">19 </w:t>
            </w:r>
          </w:p>
        </w:tc>
        <w:tc>
          <w:tcPr>
            <w:tcW w:w="439" w:type="dxa"/>
            <w:tcBorders>
              <w:top w:val="single" w:sz="15" w:space="0" w:color="000000"/>
              <w:left w:val="single" w:sz="8" w:space="0" w:color="000000"/>
              <w:bottom w:val="nil"/>
              <w:right w:val="single" w:sz="8" w:space="0" w:color="000000"/>
            </w:tcBorders>
          </w:tcPr>
          <w:p w14:paraId="7F6D8AB2" w14:textId="77777777" w:rsidR="00A565C9" w:rsidRDefault="00000000">
            <w:pPr>
              <w:spacing w:after="0" w:line="259" w:lineRule="auto"/>
              <w:ind w:left="70" w:right="0" w:firstLine="0"/>
              <w:jc w:val="left"/>
            </w:pPr>
            <w:r>
              <w:rPr>
                <w:sz w:val="16"/>
              </w:rPr>
              <w:t xml:space="preserve">.113 </w:t>
            </w:r>
          </w:p>
        </w:tc>
        <w:tc>
          <w:tcPr>
            <w:tcW w:w="431" w:type="dxa"/>
            <w:tcBorders>
              <w:top w:val="single" w:sz="15" w:space="0" w:color="000000"/>
              <w:left w:val="single" w:sz="8" w:space="0" w:color="000000"/>
              <w:bottom w:val="nil"/>
              <w:right w:val="single" w:sz="8" w:space="0" w:color="000000"/>
            </w:tcBorders>
          </w:tcPr>
          <w:p w14:paraId="286EBE62" w14:textId="77777777" w:rsidR="00A565C9" w:rsidRDefault="00000000">
            <w:pPr>
              <w:spacing w:after="0" w:line="259" w:lineRule="auto"/>
              <w:ind w:left="26" w:right="0" w:firstLine="0"/>
            </w:pPr>
            <w:r>
              <w:rPr>
                <w:sz w:val="16"/>
              </w:rPr>
              <w:t xml:space="preserve">1.381 </w:t>
            </w:r>
          </w:p>
        </w:tc>
        <w:tc>
          <w:tcPr>
            <w:tcW w:w="435" w:type="dxa"/>
            <w:vMerge w:val="restart"/>
            <w:tcBorders>
              <w:top w:val="single" w:sz="15" w:space="0" w:color="000000"/>
              <w:left w:val="single" w:sz="8" w:space="0" w:color="000000"/>
              <w:bottom w:val="nil"/>
              <w:right w:val="single" w:sz="15" w:space="0" w:color="000000"/>
            </w:tcBorders>
          </w:tcPr>
          <w:p w14:paraId="3B8A88D9" w14:textId="77777777" w:rsidR="00A565C9" w:rsidRDefault="00000000">
            <w:pPr>
              <w:spacing w:after="75" w:line="259" w:lineRule="auto"/>
              <w:ind w:left="61" w:right="0" w:firstLine="0"/>
              <w:jc w:val="left"/>
            </w:pPr>
            <w:r>
              <w:rPr>
                <w:sz w:val="16"/>
              </w:rPr>
              <w:t xml:space="preserve">.191 </w:t>
            </w:r>
          </w:p>
          <w:p w14:paraId="4CB0BF1A" w14:textId="77777777" w:rsidR="00A565C9" w:rsidRDefault="00000000">
            <w:pPr>
              <w:spacing w:after="0" w:line="259" w:lineRule="auto"/>
              <w:ind w:left="22" w:right="0" w:firstLine="0"/>
              <w:jc w:val="center"/>
            </w:pPr>
            <w:r>
              <w:rPr>
                <w:sz w:val="16"/>
              </w:rPr>
              <w:t xml:space="preserve"> </w:t>
            </w:r>
          </w:p>
        </w:tc>
        <w:tc>
          <w:tcPr>
            <w:tcW w:w="856" w:type="dxa"/>
            <w:tcBorders>
              <w:top w:val="single" w:sz="15" w:space="0" w:color="000000"/>
              <w:left w:val="single" w:sz="15" w:space="0" w:color="000000"/>
              <w:bottom w:val="nil"/>
              <w:right w:val="single" w:sz="15" w:space="0" w:color="000000"/>
            </w:tcBorders>
          </w:tcPr>
          <w:p w14:paraId="33A03338" w14:textId="77777777" w:rsidR="00A565C9" w:rsidRDefault="00000000">
            <w:pPr>
              <w:spacing w:after="0" w:line="259" w:lineRule="auto"/>
              <w:ind w:left="19" w:right="0" w:firstLine="0"/>
              <w:jc w:val="center"/>
            </w:pPr>
            <w:r>
              <w:rPr>
                <w:sz w:val="16"/>
              </w:rPr>
              <w:t xml:space="preserve"> </w:t>
            </w:r>
          </w:p>
        </w:tc>
        <w:tc>
          <w:tcPr>
            <w:tcW w:w="800" w:type="dxa"/>
            <w:tcBorders>
              <w:top w:val="single" w:sz="2" w:space="0" w:color="FFFFFF"/>
              <w:left w:val="single" w:sz="15" w:space="0" w:color="000000"/>
              <w:bottom w:val="nil"/>
              <w:right w:val="single" w:sz="15" w:space="0" w:color="000000"/>
            </w:tcBorders>
          </w:tcPr>
          <w:p w14:paraId="23D9BEF7" w14:textId="77777777" w:rsidR="00A565C9" w:rsidRDefault="00000000">
            <w:pPr>
              <w:spacing w:after="0" w:line="259" w:lineRule="auto"/>
              <w:ind w:left="28" w:right="0" w:firstLine="0"/>
              <w:jc w:val="center"/>
            </w:pPr>
            <w:r>
              <w:rPr>
                <w:sz w:val="16"/>
              </w:rPr>
              <w:t xml:space="preserve"> </w:t>
            </w:r>
          </w:p>
        </w:tc>
      </w:tr>
      <w:tr w:rsidR="00A565C9" w14:paraId="17B7D4B1" w14:textId="77777777">
        <w:trPr>
          <w:trHeight w:val="571"/>
        </w:trPr>
        <w:tc>
          <w:tcPr>
            <w:tcW w:w="716" w:type="dxa"/>
            <w:tcBorders>
              <w:top w:val="nil"/>
              <w:left w:val="single" w:sz="15" w:space="0" w:color="000000"/>
              <w:bottom w:val="nil"/>
              <w:right w:val="single" w:sz="15" w:space="0" w:color="000000"/>
            </w:tcBorders>
            <w:shd w:val="clear" w:color="auto" w:fill="FFFFFF"/>
            <w:vAlign w:val="center"/>
          </w:tcPr>
          <w:p w14:paraId="0AA0BCDB" w14:textId="77777777" w:rsidR="00A565C9" w:rsidRDefault="00000000">
            <w:pPr>
              <w:spacing w:after="0" w:line="259" w:lineRule="auto"/>
              <w:ind w:left="107" w:right="0" w:firstLine="12"/>
              <w:jc w:val="left"/>
            </w:pPr>
            <w:r>
              <w:rPr>
                <w:sz w:val="16"/>
              </w:rPr>
              <w:t xml:space="preserve">Within Groups </w:t>
            </w:r>
          </w:p>
        </w:tc>
        <w:tc>
          <w:tcPr>
            <w:tcW w:w="720" w:type="dxa"/>
            <w:tcBorders>
              <w:top w:val="nil"/>
              <w:left w:val="single" w:sz="15" w:space="0" w:color="000000"/>
              <w:bottom w:val="nil"/>
              <w:right w:val="single" w:sz="8" w:space="0" w:color="000000"/>
            </w:tcBorders>
            <w:shd w:val="clear" w:color="auto" w:fill="FFFFFF"/>
            <w:vAlign w:val="center"/>
          </w:tcPr>
          <w:p w14:paraId="5379CCD6" w14:textId="77777777" w:rsidR="00A565C9" w:rsidRDefault="00000000">
            <w:pPr>
              <w:spacing w:after="0" w:line="259" w:lineRule="auto"/>
              <w:ind w:right="0" w:firstLine="0"/>
              <w:jc w:val="center"/>
            </w:pPr>
            <w:r>
              <w:rPr>
                <w:sz w:val="16"/>
              </w:rPr>
              <w:t xml:space="preserve">3.259 </w:t>
            </w:r>
          </w:p>
        </w:tc>
        <w:tc>
          <w:tcPr>
            <w:tcW w:w="630" w:type="dxa"/>
            <w:tcBorders>
              <w:top w:val="nil"/>
              <w:left w:val="single" w:sz="8" w:space="0" w:color="000000"/>
              <w:bottom w:val="nil"/>
              <w:right w:val="single" w:sz="8" w:space="0" w:color="000000"/>
            </w:tcBorders>
            <w:shd w:val="clear" w:color="auto" w:fill="FFFFFF"/>
            <w:vAlign w:val="center"/>
          </w:tcPr>
          <w:p w14:paraId="02B41F30" w14:textId="77777777" w:rsidR="00A565C9" w:rsidRDefault="00000000">
            <w:pPr>
              <w:spacing w:after="0" w:line="259" w:lineRule="auto"/>
              <w:ind w:right="13" w:firstLine="0"/>
              <w:jc w:val="center"/>
            </w:pPr>
            <w:r>
              <w:rPr>
                <w:sz w:val="16"/>
              </w:rPr>
              <w:t xml:space="preserve">40 </w:t>
            </w:r>
          </w:p>
        </w:tc>
        <w:tc>
          <w:tcPr>
            <w:tcW w:w="439" w:type="dxa"/>
            <w:tcBorders>
              <w:top w:val="nil"/>
              <w:left w:val="single" w:sz="8" w:space="0" w:color="000000"/>
              <w:bottom w:val="nil"/>
              <w:right w:val="single" w:sz="8" w:space="0" w:color="000000"/>
            </w:tcBorders>
            <w:shd w:val="clear" w:color="auto" w:fill="FFFFFF"/>
            <w:vAlign w:val="center"/>
          </w:tcPr>
          <w:p w14:paraId="531D2810" w14:textId="77777777" w:rsidR="00A565C9" w:rsidRDefault="00000000">
            <w:pPr>
              <w:spacing w:after="0" w:line="259" w:lineRule="auto"/>
              <w:ind w:left="70" w:right="0" w:firstLine="0"/>
              <w:jc w:val="left"/>
            </w:pPr>
            <w:r>
              <w:rPr>
                <w:sz w:val="16"/>
              </w:rPr>
              <w:t xml:space="preserve">.081 </w:t>
            </w:r>
          </w:p>
        </w:tc>
        <w:tc>
          <w:tcPr>
            <w:tcW w:w="431" w:type="dxa"/>
            <w:tcBorders>
              <w:top w:val="nil"/>
              <w:left w:val="single" w:sz="8" w:space="0" w:color="000000"/>
              <w:bottom w:val="nil"/>
              <w:right w:val="single" w:sz="8" w:space="0" w:color="000000"/>
            </w:tcBorders>
            <w:shd w:val="clear" w:color="auto" w:fill="FFFFFF"/>
          </w:tcPr>
          <w:p w14:paraId="2096CD6D" w14:textId="77777777" w:rsidR="00A565C9" w:rsidRDefault="00000000">
            <w:pPr>
              <w:spacing w:after="0" w:line="259" w:lineRule="auto"/>
              <w:ind w:left="33" w:right="0" w:firstLine="0"/>
              <w:jc w:val="center"/>
            </w:pPr>
            <w:r>
              <w:rPr>
                <w:sz w:val="16"/>
              </w:rPr>
              <w:t xml:space="preserve"> </w:t>
            </w:r>
          </w:p>
        </w:tc>
        <w:tc>
          <w:tcPr>
            <w:tcW w:w="0" w:type="auto"/>
            <w:vMerge/>
            <w:tcBorders>
              <w:top w:val="nil"/>
              <w:left w:val="single" w:sz="8" w:space="0" w:color="000000"/>
              <w:bottom w:val="nil"/>
              <w:right w:val="single" w:sz="15" w:space="0" w:color="000000"/>
            </w:tcBorders>
          </w:tcPr>
          <w:p w14:paraId="54539062" w14:textId="77777777" w:rsidR="00A565C9" w:rsidRDefault="00A565C9">
            <w:pPr>
              <w:spacing w:after="160" w:line="259" w:lineRule="auto"/>
              <w:ind w:right="0" w:firstLine="0"/>
              <w:jc w:val="left"/>
            </w:pPr>
          </w:p>
        </w:tc>
        <w:tc>
          <w:tcPr>
            <w:tcW w:w="856" w:type="dxa"/>
            <w:tcBorders>
              <w:top w:val="nil"/>
              <w:left w:val="single" w:sz="15" w:space="0" w:color="000000"/>
              <w:bottom w:val="nil"/>
              <w:right w:val="single" w:sz="15" w:space="0" w:color="000000"/>
            </w:tcBorders>
            <w:shd w:val="clear" w:color="auto" w:fill="FFFFFF"/>
          </w:tcPr>
          <w:p w14:paraId="24D6EBE0" w14:textId="77777777" w:rsidR="00A565C9" w:rsidRDefault="00000000">
            <w:pPr>
              <w:spacing w:after="0" w:line="259" w:lineRule="auto"/>
              <w:ind w:left="66" w:right="0" w:firstLine="5"/>
            </w:pPr>
            <w:r>
              <w:rPr>
                <w:sz w:val="16"/>
              </w:rPr>
              <w:t xml:space="preserve">Reject Ha; Accept Ho </w:t>
            </w:r>
          </w:p>
        </w:tc>
        <w:tc>
          <w:tcPr>
            <w:tcW w:w="800" w:type="dxa"/>
            <w:tcBorders>
              <w:top w:val="nil"/>
              <w:left w:val="single" w:sz="15" w:space="0" w:color="000000"/>
              <w:bottom w:val="nil"/>
              <w:right w:val="single" w:sz="15" w:space="0" w:color="000000"/>
            </w:tcBorders>
            <w:shd w:val="clear" w:color="auto" w:fill="FFFFFF"/>
          </w:tcPr>
          <w:p w14:paraId="6423B5E8" w14:textId="77777777" w:rsidR="00A565C9" w:rsidRDefault="00000000">
            <w:pPr>
              <w:spacing w:after="0" w:line="259" w:lineRule="auto"/>
              <w:ind w:right="13" w:firstLine="0"/>
              <w:jc w:val="center"/>
            </w:pPr>
            <w:r>
              <w:rPr>
                <w:sz w:val="16"/>
              </w:rPr>
              <w:t xml:space="preserve">No </w:t>
            </w:r>
          </w:p>
          <w:p w14:paraId="490674B3" w14:textId="77777777" w:rsidR="00A565C9" w:rsidRDefault="00000000">
            <w:pPr>
              <w:spacing w:after="0" w:line="259" w:lineRule="auto"/>
              <w:ind w:right="0" w:firstLine="0"/>
              <w:jc w:val="center"/>
            </w:pPr>
            <w:r>
              <w:rPr>
                <w:sz w:val="16"/>
              </w:rPr>
              <w:t xml:space="preserve">Significant difference </w:t>
            </w:r>
          </w:p>
        </w:tc>
      </w:tr>
      <w:tr w:rsidR="00A565C9" w14:paraId="6C5919AC" w14:textId="77777777">
        <w:trPr>
          <w:trHeight w:val="179"/>
        </w:trPr>
        <w:tc>
          <w:tcPr>
            <w:tcW w:w="716" w:type="dxa"/>
            <w:tcBorders>
              <w:top w:val="nil"/>
              <w:left w:val="single" w:sz="15" w:space="0" w:color="000000"/>
              <w:bottom w:val="single" w:sz="15" w:space="0" w:color="000000"/>
              <w:right w:val="single" w:sz="15" w:space="0" w:color="000000"/>
            </w:tcBorders>
            <w:shd w:val="clear" w:color="auto" w:fill="FFFFFF"/>
          </w:tcPr>
          <w:p w14:paraId="02673FBB" w14:textId="77777777" w:rsidR="00A565C9" w:rsidRDefault="00000000">
            <w:pPr>
              <w:spacing w:after="0" w:line="259" w:lineRule="auto"/>
              <w:ind w:right="17" w:firstLine="0"/>
              <w:jc w:val="center"/>
            </w:pPr>
            <w:r>
              <w:rPr>
                <w:sz w:val="16"/>
              </w:rPr>
              <w:t xml:space="preserve">Total </w:t>
            </w:r>
          </w:p>
        </w:tc>
        <w:tc>
          <w:tcPr>
            <w:tcW w:w="720" w:type="dxa"/>
            <w:tcBorders>
              <w:top w:val="nil"/>
              <w:left w:val="single" w:sz="15" w:space="0" w:color="000000"/>
              <w:bottom w:val="single" w:sz="15" w:space="0" w:color="000000"/>
              <w:right w:val="single" w:sz="8" w:space="0" w:color="000000"/>
            </w:tcBorders>
            <w:shd w:val="clear" w:color="auto" w:fill="FFFFFF"/>
          </w:tcPr>
          <w:p w14:paraId="4E04899A" w14:textId="77777777" w:rsidR="00A565C9" w:rsidRDefault="00000000">
            <w:pPr>
              <w:spacing w:after="0" w:line="259" w:lineRule="auto"/>
              <w:ind w:right="0" w:firstLine="0"/>
              <w:jc w:val="center"/>
            </w:pPr>
            <w:r>
              <w:rPr>
                <w:sz w:val="16"/>
              </w:rPr>
              <w:t xml:space="preserve">5.398 </w:t>
            </w:r>
          </w:p>
        </w:tc>
        <w:tc>
          <w:tcPr>
            <w:tcW w:w="630" w:type="dxa"/>
            <w:tcBorders>
              <w:top w:val="nil"/>
              <w:left w:val="single" w:sz="8" w:space="0" w:color="000000"/>
              <w:bottom w:val="single" w:sz="15" w:space="0" w:color="000000"/>
              <w:right w:val="single" w:sz="8" w:space="0" w:color="000000"/>
            </w:tcBorders>
            <w:shd w:val="clear" w:color="auto" w:fill="FFFFFF"/>
          </w:tcPr>
          <w:p w14:paraId="1F1FBA48" w14:textId="77777777" w:rsidR="00A565C9" w:rsidRDefault="00000000">
            <w:pPr>
              <w:spacing w:after="0" w:line="259" w:lineRule="auto"/>
              <w:ind w:right="13" w:firstLine="0"/>
              <w:jc w:val="center"/>
            </w:pPr>
            <w:r>
              <w:rPr>
                <w:sz w:val="16"/>
              </w:rPr>
              <w:t xml:space="preserve">59 </w:t>
            </w:r>
          </w:p>
        </w:tc>
        <w:tc>
          <w:tcPr>
            <w:tcW w:w="439" w:type="dxa"/>
            <w:tcBorders>
              <w:top w:val="nil"/>
              <w:left w:val="single" w:sz="8" w:space="0" w:color="000000"/>
              <w:bottom w:val="single" w:sz="15" w:space="0" w:color="000000"/>
              <w:right w:val="single" w:sz="8" w:space="0" w:color="000000"/>
            </w:tcBorders>
            <w:shd w:val="clear" w:color="auto" w:fill="FFFFFF"/>
          </w:tcPr>
          <w:p w14:paraId="1F3A24C4" w14:textId="77777777" w:rsidR="00A565C9" w:rsidRDefault="00000000">
            <w:pPr>
              <w:spacing w:after="0" w:line="259" w:lineRule="auto"/>
              <w:ind w:left="29" w:right="0" w:firstLine="0"/>
              <w:jc w:val="center"/>
            </w:pPr>
            <w:r>
              <w:rPr>
                <w:sz w:val="16"/>
              </w:rPr>
              <w:t xml:space="preserve"> </w:t>
            </w:r>
          </w:p>
        </w:tc>
        <w:tc>
          <w:tcPr>
            <w:tcW w:w="431" w:type="dxa"/>
            <w:tcBorders>
              <w:top w:val="nil"/>
              <w:left w:val="single" w:sz="8" w:space="0" w:color="000000"/>
              <w:bottom w:val="single" w:sz="15" w:space="0" w:color="000000"/>
              <w:right w:val="single" w:sz="8" w:space="0" w:color="000000"/>
            </w:tcBorders>
            <w:shd w:val="clear" w:color="auto" w:fill="FFFFFF"/>
          </w:tcPr>
          <w:p w14:paraId="14A1270E" w14:textId="77777777" w:rsidR="00A565C9" w:rsidRDefault="00000000">
            <w:pPr>
              <w:spacing w:after="0" w:line="259" w:lineRule="auto"/>
              <w:ind w:left="33" w:right="0" w:firstLine="0"/>
              <w:jc w:val="center"/>
            </w:pPr>
            <w:r>
              <w:rPr>
                <w:sz w:val="16"/>
              </w:rPr>
              <w:t xml:space="preserve"> </w:t>
            </w:r>
          </w:p>
        </w:tc>
        <w:tc>
          <w:tcPr>
            <w:tcW w:w="435" w:type="dxa"/>
            <w:tcBorders>
              <w:top w:val="nil"/>
              <w:left w:val="single" w:sz="8" w:space="0" w:color="000000"/>
              <w:bottom w:val="single" w:sz="15" w:space="0" w:color="000000"/>
              <w:right w:val="single" w:sz="15" w:space="0" w:color="000000"/>
            </w:tcBorders>
          </w:tcPr>
          <w:p w14:paraId="0564123D" w14:textId="77777777" w:rsidR="00A565C9" w:rsidRDefault="00000000">
            <w:pPr>
              <w:spacing w:after="0" w:line="259" w:lineRule="auto"/>
              <w:ind w:left="22" w:right="0" w:firstLine="0"/>
              <w:jc w:val="center"/>
            </w:pPr>
            <w:r>
              <w:rPr>
                <w:sz w:val="16"/>
              </w:rPr>
              <w:t xml:space="preserve"> </w:t>
            </w:r>
          </w:p>
        </w:tc>
        <w:tc>
          <w:tcPr>
            <w:tcW w:w="856" w:type="dxa"/>
            <w:tcBorders>
              <w:top w:val="nil"/>
              <w:left w:val="single" w:sz="15" w:space="0" w:color="000000"/>
              <w:bottom w:val="single" w:sz="15" w:space="0" w:color="000000"/>
              <w:right w:val="single" w:sz="15" w:space="0" w:color="000000"/>
            </w:tcBorders>
            <w:shd w:val="clear" w:color="auto" w:fill="FFFFFF"/>
          </w:tcPr>
          <w:p w14:paraId="6B1C72F1" w14:textId="77777777" w:rsidR="00A565C9" w:rsidRDefault="00000000">
            <w:pPr>
              <w:spacing w:after="0" w:line="259" w:lineRule="auto"/>
              <w:ind w:left="19" w:right="0" w:firstLine="0"/>
              <w:jc w:val="center"/>
            </w:pPr>
            <w:r>
              <w:rPr>
                <w:sz w:val="16"/>
              </w:rPr>
              <w:t xml:space="preserve"> </w:t>
            </w:r>
          </w:p>
        </w:tc>
        <w:tc>
          <w:tcPr>
            <w:tcW w:w="800" w:type="dxa"/>
            <w:tcBorders>
              <w:top w:val="nil"/>
              <w:left w:val="single" w:sz="15" w:space="0" w:color="000000"/>
              <w:bottom w:val="single" w:sz="15" w:space="0" w:color="000000"/>
              <w:right w:val="single" w:sz="15" w:space="0" w:color="000000"/>
            </w:tcBorders>
            <w:shd w:val="clear" w:color="auto" w:fill="FFFFFF"/>
          </w:tcPr>
          <w:p w14:paraId="3D727E03" w14:textId="77777777" w:rsidR="00A565C9" w:rsidRDefault="00000000">
            <w:pPr>
              <w:spacing w:after="0" w:line="259" w:lineRule="auto"/>
              <w:ind w:left="28" w:right="0" w:firstLine="0"/>
              <w:jc w:val="center"/>
            </w:pPr>
            <w:r>
              <w:rPr>
                <w:sz w:val="16"/>
              </w:rPr>
              <w:t xml:space="preserve"> </w:t>
            </w:r>
          </w:p>
        </w:tc>
      </w:tr>
    </w:tbl>
    <w:p w14:paraId="2B550BA6" w14:textId="77777777" w:rsidR="00337E28" w:rsidRDefault="00000000">
      <w:pPr>
        <w:ind w:left="-15" w:right="0" w:firstLine="0"/>
        <w:rPr>
          <w:b/>
          <w:color w:val="FF0000"/>
          <w:sz w:val="22"/>
        </w:rPr>
      </w:pPr>
      <w:r>
        <w:rPr>
          <w:b/>
          <w:color w:val="FF0000"/>
          <w:sz w:val="22"/>
        </w:rPr>
        <w:t xml:space="preserve"> </w:t>
      </w:r>
    </w:p>
    <w:p w14:paraId="313ABA7F" w14:textId="4683049E" w:rsidR="00A565C9" w:rsidRDefault="00000000" w:rsidP="00337E28">
      <w:pPr>
        <w:ind w:left="-15" w:right="0" w:firstLine="735"/>
      </w:pPr>
      <w:r>
        <w:t>The table showed the difference between healthy lifestyle behaviors and the years of teaching experience among teachers, and ANOVA was utilized to determine the difference between the two variables. The computed f- f-value is 1.381 with 19-</w:t>
      </w:r>
    </w:p>
    <w:p w14:paraId="351159E7" w14:textId="7AE83BD4" w:rsidR="00A565C9" w:rsidRDefault="00000000">
      <w:pPr>
        <w:ind w:left="-15" w:right="0" w:firstLine="0"/>
        <w:rPr>
          <w:color w:val="FF0000"/>
        </w:rPr>
      </w:pPr>
      <w:r>
        <w:t>40 degrees of freedom tested at a 5% level of significance. Moreover, since the computed p-value of 0.191 is greater than 0.05, there is no significant difference in healthy lifestyle behaviors when</w:t>
      </w:r>
      <w:r>
        <w:rPr>
          <w:rFonts w:ascii="Arial" w:eastAsia="Arial" w:hAnsi="Arial" w:cs="Arial"/>
        </w:rPr>
        <w:t xml:space="preserve"> </w:t>
      </w:r>
      <w:r>
        <w:t>grouped according to years of teaching. This means that the perception of the respondents regarding lifestyle behaviors does not vary regardless of years of teaching.</w:t>
      </w:r>
      <w:r w:rsidR="00337E28">
        <w:t xml:space="preserve"> </w:t>
      </w:r>
      <w:r>
        <w:t>They have the same perception regarding their lifestyle behavior.</w:t>
      </w:r>
      <w:r>
        <w:rPr>
          <w:color w:val="FF0000"/>
        </w:rPr>
        <w:t xml:space="preserve"> </w:t>
      </w:r>
    </w:p>
    <w:p w14:paraId="75006ACD" w14:textId="77777777" w:rsidR="00957E35" w:rsidRDefault="00957E35">
      <w:pPr>
        <w:ind w:left="-15" w:right="0" w:firstLine="0"/>
      </w:pPr>
    </w:p>
    <w:p w14:paraId="75B2BC7F" w14:textId="77777777" w:rsidR="00A565C9" w:rsidRDefault="00000000">
      <w:pPr>
        <w:ind w:left="-15" w:right="0"/>
      </w:pPr>
      <w:r>
        <w:t xml:space="preserve">This result is related to the study of Hakanen, J. J., Bakker, A. B., &amp; Schaufeli, W. B. (2006) wherein they examined the relationship between work engagement, burnout, and lifestyle behaviors among teachers with varying years of experience. The findings indicated that there were no significant differences in lifestyle behaviors, such as exercise and stress management, among teachers regardless of their years of teaching experience. The study suggests that factors other than years of teaching play a more significant role in shaping teachers' health behaviors and perceptions. </w:t>
      </w:r>
    </w:p>
    <w:p w14:paraId="64F63C36" w14:textId="77777777" w:rsidR="00A565C9" w:rsidRDefault="00000000">
      <w:pPr>
        <w:spacing w:after="0" w:line="259" w:lineRule="auto"/>
        <w:ind w:left="10" w:hanging="10"/>
        <w:jc w:val="center"/>
      </w:pPr>
      <w:r>
        <w:rPr>
          <w:sz w:val="16"/>
        </w:rPr>
        <w:t xml:space="preserve">Table 4.4.1 </w:t>
      </w:r>
    </w:p>
    <w:p w14:paraId="5570C8FF" w14:textId="77777777" w:rsidR="00A565C9" w:rsidRDefault="00000000">
      <w:pPr>
        <w:spacing w:after="0" w:line="259" w:lineRule="auto"/>
        <w:ind w:left="10" w:hanging="10"/>
        <w:jc w:val="center"/>
      </w:pPr>
      <w:r>
        <w:rPr>
          <w:sz w:val="16"/>
        </w:rPr>
        <w:t xml:space="preserve">Life Satisfaction in Terms of Age </w:t>
      </w:r>
    </w:p>
    <w:tbl>
      <w:tblPr>
        <w:tblStyle w:val="TableGrid"/>
        <w:tblW w:w="5006" w:type="dxa"/>
        <w:tblInd w:w="25" w:type="dxa"/>
        <w:tblCellMar>
          <w:top w:w="18" w:type="dxa"/>
          <w:left w:w="46" w:type="dxa"/>
          <w:bottom w:w="0" w:type="dxa"/>
          <w:right w:w="8" w:type="dxa"/>
        </w:tblCellMar>
        <w:tblLook w:val="04A0" w:firstRow="1" w:lastRow="0" w:firstColumn="1" w:lastColumn="0" w:noHBand="0" w:noVBand="1"/>
      </w:tblPr>
      <w:tblGrid>
        <w:gridCol w:w="903"/>
        <w:gridCol w:w="616"/>
        <w:gridCol w:w="307"/>
        <w:gridCol w:w="540"/>
        <w:gridCol w:w="458"/>
        <w:gridCol w:w="389"/>
        <w:gridCol w:w="913"/>
        <w:gridCol w:w="880"/>
      </w:tblGrid>
      <w:tr w:rsidR="00A565C9" w14:paraId="211299C6" w14:textId="77777777">
        <w:trPr>
          <w:trHeight w:val="408"/>
        </w:trPr>
        <w:tc>
          <w:tcPr>
            <w:tcW w:w="903" w:type="dxa"/>
            <w:tcBorders>
              <w:top w:val="single" w:sz="15" w:space="0" w:color="000000"/>
              <w:left w:val="single" w:sz="15" w:space="0" w:color="000000"/>
              <w:bottom w:val="single" w:sz="15" w:space="0" w:color="000000"/>
              <w:right w:val="single" w:sz="15" w:space="0" w:color="000000"/>
            </w:tcBorders>
          </w:tcPr>
          <w:p w14:paraId="62DBAF42" w14:textId="77777777" w:rsidR="00A565C9" w:rsidRDefault="00000000">
            <w:pPr>
              <w:spacing w:after="0" w:line="259" w:lineRule="auto"/>
              <w:ind w:right="4" w:firstLine="0"/>
              <w:jc w:val="center"/>
            </w:pPr>
            <w:r>
              <w:rPr>
                <w:sz w:val="16"/>
              </w:rPr>
              <w:t xml:space="preserve"> </w:t>
            </w:r>
          </w:p>
        </w:tc>
        <w:tc>
          <w:tcPr>
            <w:tcW w:w="616" w:type="dxa"/>
            <w:tcBorders>
              <w:top w:val="single" w:sz="15" w:space="0" w:color="000000"/>
              <w:left w:val="single" w:sz="15" w:space="0" w:color="000000"/>
              <w:bottom w:val="single" w:sz="15" w:space="0" w:color="000000"/>
              <w:right w:val="single" w:sz="8" w:space="0" w:color="000000"/>
            </w:tcBorders>
          </w:tcPr>
          <w:p w14:paraId="20DF61E7" w14:textId="77777777" w:rsidR="00A565C9" w:rsidRDefault="00000000">
            <w:pPr>
              <w:spacing w:after="0" w:line="259" w:lineRule="auto"/>
              <w:ind w:right="0" w:firstLine="0"/>
              <w:jc w:val="center"/>
            </w:pPr>
            <w:r>
              <w:rPr>
                <w:sz w:val="16"/>
              </w:rPr>
              <w:t xml:space="preserve">Sum of Squares </w:t>
            </w:r>
          </w:p>
        </w:tc>
        <w:tc>
          <w:tcPr>
            <w:tcW w:w="307" w:type="dxa"/>
            <w:tcBorders>
              <w:top w:val="single" w:sz="15" w:space="0" w:color="000000"/>
              <w:left w:val="single" w:sz="8" w:space="0" w:color="000000"/>
              <w:bottom w:val="single" w:sz="15" w:space="0" w:color="000000"/>
              <w:right w:val="single" w:sz="8" w:space="0" w:color="000000"/>
            </w:tcBorders>
          </w:tcPr>
          <w:p w14:paraId="34BB961D" w14:textId="77777777" w:rsidR="00A565C9" w:rsidRDefault="00000000">
            <w:pPr>
              <w:spacing w:after="0" w:line="259" w:lineRule="auto"/>
              <w:ind w:left="41" w:right="0" w:firstLine="0"/>
              <w:jc w:val="left"/>
            </w:pPr>
            <w:proofErr w:type="spellStart"/>
            <w:r>
              <w:rPr>
                <w:sz w:val="16"/>
              </w:rPr>
              <w:t>df</w:t>
            </w:r>
            <w:proofErr w:type="spellEnd"/>
            <w:r>
              <w:rPr>
                <w:sz w:val="16"/>
              </w:rPr>
              <w:t xml:space="preserve"> </w:t>
            </w:r>
          </w:p>
        </w:tc>
        <w:tc>
          <w:tcPr>
            <w:tcW w:w="540" w:type="dxa"/>
            <w:tcBorders>
              <w:top w:val="single" w:sz="15" w:space="0" w:color="000000"/>
              <w:left w:val="single" w:sz="8" w:space="0" w:color="000000"/>
              <w:bottom w:val="single" w:sz="15" w:space="0" w:color="000000"/>
              <w:right w:val="single" w:sz="8" w:space="0" w:color="000000"/>
            </w:tcBorders>
          </w:tcPr>
          <w:p w14:paraId="1B7A9D0C" w14:textId="77777777" w:rsidR="00A565C9" w:rsidRDefault="00000000">
            <w:pPr>
              <w:spacing w:after="0" w:line="259" w:lineRule="auto"/>
              <w:ind w:left="41" w:right="0" w:firstLine="0"/>
              <w:jc w:val="left"/>
            </w:pPr>
            <w:r>
              <w:rPr>
                <w:sz w:val="16"/>
              </w:rPr>
              <w:t xml:space="preserve">Mean </w:t>
            </w:r>
          </w:p>
          <w:p w14:paraId="49E785EA" w14:textId="77777777" w:rsidR="00A565C9" w:rsidRDefault="00000000">
            <w:pPr>
              <w:spacing w:after="0" w:line="259" w:lineRule="auto"/>
              <w:ind w:right="0" w:firstLine="0"/>
            </w:pPr>
            <w:r>
              <w:rPr>
                <w:sz w:val="16"/>
              </w:rPr>
              <w:t xml:space="preserve">Square </w:t>
            </w:r>
          </w:p>
        </w:tc>
        <w:tc>
          <w:tcPr>
            <w:tcW w:w="458" w:type="dxa"/>
            <w:tcBorders>
              <w:top w:val="single" w:sz="15" w:space="0" w:color="000000"/>
              <w:left w:val="single" w:sz="8" w:space="0" w:color="000000"/>
              <w:bottom w:val="single" w:sz="15" w:space="0" w:color="000000"/>
              <w:right w:val="single" w:sz="8" w:space="0" w:color="000000"/>
            </w:tcBorders>
          </w:tcPr>
          <w:p w14:paraId="52093075" w14:textId="77777777" w:rsidR="00A565C9" w:rsidRDefault="00000000">
            <w:pPr>
              <w:spacing w:after="0" w:line="259" w:lineRule="auto"/>
              <w:ind w:right="37" w:firstLine="0"/>
              <w:jc w:val="center"/>
            </w:pPr>
            <w:r>
              <w:rPr>
                <w:sz w:val="16"/>
              </w:rPr>
              <w:t xml:space="preserve">F </w:t>
            </w:r>
          </w:p>
        </w:tc>
        <w:tc>
          <w:tcPr>
            <w:tcW w:w="389" w:type="dxa"/>
            <w:tcBorders>
              <w:top w:val="single" w:sz="15" w:space="0" w:color="000000"/>
              <w:left w:val="single" w:sz="8" w:space="0" w:color="000000"/>
              <w:bottom w:val="single" w:sz="15" w:space="0" w:color="000000"/>
              <w:right w:val="single" w:sz="15" w:space="0" w:color="000000"/>
            </w:tcBorders>
          </w:tcPr>
          <w:p w14:paraId="4594D929" w14:textId="77777777" w:rsidR="00A565C9" w:rsidRDefault="00000000">
            <w:pPr>
              <w:spacing w:after="0" w:line="259" w:lineRule="auto"/>
              <w:ind w:left="19" w:right="0" w:firstLine="0"/>
              <w:jc w:val="left"/>
            </w:pPr>
            <w:r>
              <w:rPr>
                <w:sz w:val="16"/>
              </w:rPr>
              <w:t xml:space="preserve">Sig. </w:t>
            </w:r>
          </w:p>
        </w:tc>
        <w:tc>
          <w:tcPr>
            <w:tcW w:w="913" w:type="dxa"/>
            <w:tcBorders>
              <w:top w:val="single" w:sz="15" w:space="0" w:color="000000"/>
              <w:left w:val="single" w:sz="15" w:space="0" w:color="000000"/>
              <w:bottom w:val="single" w:sz="15" w:space="0" w:color="000000"/>
              <w:right w:val="single" w:sz="15" w:space="0" w:color="000000"/>
            </w:tcBorders>
          </w:tcPr>
          <w:p w14:paraId="7A5BDFDE" w14:textId="77777777" w:rsidR="00A565C9" w:rsidRDefault="00000000">
            <w:pPr>
              <w:spacing w:after="0" w:line="259" w:lineRule="auto"/>
              <w:ind w:left="31" w:right="0" w:firstLine="0"/>
              <w:jc w:val="left"/>
            </w:pPr>
            <w:r>
              <w:rPr>
                <w:sz w:val="16"/>
              </w:rPr>
              <w:t xml:space="preserve">Description </w:t>
            </w:r>
          </w:p>
        </w:tc>
        <w:tc>
          <w:tcPr>
            <w:tcW w:w="880" w:type="dxa"/>
            <w:tcBorders>
              <w:top w:val="single" w:sz="15" w:space="0" w:color="000000"/>
              <w:left w:val="single" w:sz="15" w:space="0" w:color="000000"/>
              <w:bottom w:val="single" w:sz="2" w:space="0" w:color="FFFFFF"/>
              <w:right w:val="single" w:sz="15" w:space="0" w:color="000000"/>
            </w:tcBorders>
          </w:tcPr>
          <w:p w14:paraId="31A85005" w14:textId="77777777" w:rsidR="00A565C9" w:rsidRDefault="00000000">
            <w:pPr>
              <w:spacing w:after="0" w:line="259" w:lineRule="auto"/>
              <w:ind w:left="30" w:right="0" w:firstLine="0"/>
              <w:jc w:val="left"/>
            </w:pPr>
            <w:r>
              <w:rPr>
                <w:sz w:val="16"/>
              </w:rPr>
              <w:t xml:space="preserve">Conclusion </w:t>
            </w:r>
          </w:p>
        </w:tc>
      </w:tr>
      <w:tr w:rsidR="00A565C9" w14:paraId="0ED1522F" w14:textId="77777777">
        <w:trPr>
          <w:trHeight w:val="565"/>
        </w:trPr>
        <w:tc>
          <w:tcPr>
            <w:tcW w:w="903" w:type="dxa"/>
            <w:tcBorders>
              <w:top w:val="single" w:sz="15" w:space="0" w:color="000000"/>
              <w:left w:val="single" w:sz="15" w:space="0" w:color="000000"/>
              <w:bottom w:val="nil"/>
              <w:right w:val="single" w:sz="15" w:space="0" w:color="000000"/>
            </w:tcBorders>
          </w:tcPr>
          <w:p w14:paraId="61A1FF1E" w14:textId="77777777" w:rsidR="00A565C9" w:rsidRDefault="00000000">
            <w:pPr>
              <w:spacing w:after="0" w:line="259" w:lineRule="auto"/>
              <w:ind w:right="0" w:firstLine="0"/>
              <w:jc w:val="center"/>
            </w:pPr>
            <w:r>
              <w:rPr>
                <w:sz w:val="16"/>
              </w:rPr>
              <w:t xml:space="preserve">Between Groups </w:t>
            </w:r>
          </w:p>
        </w:tc>
        <w:tc>
          <w:tcPr>
            <w:tcW w:w="616" w:type="dxa"/>
            <w:tcBorders>
              <w:top w:val="single" w:sz="15" w:space="0" w:color="000000"/>
              <w:left w:val="single" w:sz="15" w:space="0" w:color="000000"/>
              <w:bottom w:val="nil"/>
              <w:right w:val="single" w:sz="8" w:space="0" w:color="000000"/>
            </w:tcBorders>
            <w:vAlign w:val="center"/>
          </w:tcPr>
          <w:p w14:paraId="1EC518F6" w14:textId="77777777" w:rsidR="00A565C9" w:rsidRDefault="00000000">
            <w:pPr>
              <w:spacing w:after="0" w:line="259" w:lineRule="auto"/>
              <w:ind w:left="47" w:right="0" w:firstLine="0"/>
              <w:jc w:val="left"/>
            </w:pPr>
            <w:r>
              <w:rPr>
                <w:sz w:val="16"/>
              </w:rPr>
              <w:t xml:space="preserve">20.447 </w:t>
            </w:r>
          </w:p>
        </w:tc>
        <w:tc>
          <w:tcPr>
            <w:tcW w:w="307" w:type="dxa"/>
            <w:tcBorders>
              <w:top w:val="single" w:sz="15" w:space="0" w:color="000000"/>
              <w:left w:val="single" w:sz="8" w:space="0" w:color="000000"/>
              <w:bottom w:val="nil"/>
              <w:right w:val="single" w:sz="8" w:space="0" w:color="000000"/>
            </w:tcBorders>
            <w:vAlign w:val="center"/>
          </w:tcPr>
          <w:p w14:paraId="0A5B60E6" w14:textId="77777777" w:rsidR="00A565C9" w:rsidRDefault="00000000">
            <w:pPr>
              <w:spacing w:after="0" w:line="259" w:lineRule="auto"/>
              <w:ind w:left="26" w:right="0" w:firstLine="0"/>
              <w:jc w:val="left"/>
            </w:pPr>
            <w:r>
              <w:rPr>
                <w:sz w:val="16"/>
              </w:rPr>
              <w:t xml:space="preserve">21 </w:t>
            </w:r>
          </w:p>
        </w:tc>
        <w:tc>
          <w:tcPr>
            <w:tcW w:w="540" w:type="dxa"/>
            <w:tcBorders>
              <w:top w:val="single" w:sz="15" w:space="0" w:color="000000"/>
              <w:left w:val="single" w:sz="8" w:space="0" w:color="000000"/>
              <w:bottom w:val="nil"/>
              <w:right w:val="single" w:sz="8" w:space="0" w:color="000000"/>
            </w:tcBorders>
            <w:vAlign w:val="center"/>
          </w:tcPr>
          <w:p w14:paraId="6EA10EA0" w14:textId="77777777" w:rsidR="00A565C9" w:rsidRDefault="00000000">
            <w:pPr>
              <w:spacing w:after="0" w:line="259" w:lineRule="auto"/>
              <w:ind w:left="82" w:right="0" w:firstLine="0"/>
              <w:jc w:val="left"/>
            </w:pPr>
            <w:r>
              <w:rPr>
                <w:sz w:val="16"/>
              </w:rPr>
              <w:t xml:space="preserve">.974 </w:t>
            </w:r>
          </w:p>
        </w:tc>
        <w:tc>
          <w:tcPr>
            <w:tcW w:w="458" w:type="dxa"/>
            <w:tcBorders>
              <w:top w:val="single" w:sz="15" w:space="0" w:color="000000"/>
              <w:left w:val="single" w:sz="8" w:space="0" w:color="000000"/>
              <w:bottom w:val="nil"/>
              <w:right w:val="single" w:sz="8" w:space="0" w:color="000000"/>
            </w:tcBorders>
            <w:vAlign w:val="center"/>
          </w:tcPr>
          <w:p w14:paraId="33BAFD5F" w14:textId="77777777" w:rsidR="00A565C9" w:rsidRDefault="00000000">
            <w:pPr>
              <w:spacing w:after="0" w:line="259" w:lineRule="auto"/>
              <w:ind w:left="5" w:right="0" w:firstLine="0"/>
            </w:pPr>
            <w:r>
              <w:rPr>
                <w:sz w:val="16"/>
              </w:rPr>
              <w:t xml:space="preserve">1.003 </w:t>
            </w:r>
          </w:p>
        </w:tc>
        <w:tc>
          <w:tcPr>
            <w:tcW w:w="389" w:type="dxa"/>
            <w:vMerge w:val="restart"/>
            <w:tcBorders>
              <w:top w:val="single" w:sz="15" w:space="0" w:color="000000"/>
              <w:left w:val="single" w:sz="8" w:space="0" w:color="000000"/>
              <w:bottom w:val="nil"/>
              <w:right w:val="single" w:sz="15" w:space="0" w:color="000000"/>
            </w:tcBorders>
            <w:vAlign w:val="center"/>
          </w:tcPr>
          <w:p w14:paraId="2796F90F" w14:textId="77777777" w:rsidR="00A565C9" w:rsidRDefault="00000000">
            <w:pPr>
              <w:spacing w:after="166" w:line="259" w:lineRule="auto"/>
              <w:ind w:left="5" w:right="0" w:firstLine="0"/>
            </w:pPr>
            <w:r>
              <w:rPr>
                <w:sz w:val="16"/>
              </w:rPr>
              <w:t xml:space="preserve">.482 </w:t>
            </w:r>
          </w:p>
          <w:p w14:paraId="65DD7C3B" w14:textId="77777777" w:rsidR="00A565C9" w:rsidRDefault="00000000">
            <w:pPr>
              <w:spacing w:after="0" w:line="259" w:lineRule="auto"/>
              <w:ind w:right="3" w:firstLine="0"/>
              <w:jc w:val="center"/>
            </w:pPr>
            <w:r>
              <w:rPr>
                <w:sz w:val="16"/>
              </w:rPr>
              <w:t xml:space="preserve"> </w:t>
            </w:r>
          </w:p>
        </w:tc>
        <w:tc>
          <w:tcPr>
            <w:tcW w:w="913" w:type="dxa"/>
            <w:tcBorders>
              <w:top w:val="single" w:sz="15" w:space="0" w:color="000000"/>
              <w:left w:val="single" w:sz="15" w:space="0" w:color="000000"/>
              <w:bottom w:val="nil"/>
              <w:right w:val="single" w:sz="15" w:space="0" w:color="000000"/>
            </w:tcBorders>
          </w:tcPr>
          <w:p w14:paraId="7CF3BDB8" w14:textId="77777777" w:rsidR="00A565C9" w:rsidRDefault="00000000">
            <w:pPr>
              <w:spacing w:after="0" w:line="259" w:lineRule="auto"/>
              <w:ind w:left="84" w:right="0" w:hanging="41"/>
            </w:pPr>
            <w:r>
              <w:rPr>
                <w:sz w:val="16"/>
              </w:rPr>
              <w:t xml:space="preserve">Accept Ha; Reject Ho </w:t>
            </w:r>
          </w:p>
        </w:tc>
        <w:tc>
          <w:tcPr>
            <w:tcW w:w="880" w:type="dxa"/>
            <w:tcBorders>
              <w:top w:val="single" w:sz="2" w:space="0" w:color="FFFFFF"/>
              <w:left w:val="single" w:sz="15" w:space="0" w:color="000000"/>
              <w:bottom w:val="nil"/>
              <w:right w:val="single" w:sz="15" w:space="0" w:color="000000"/>
            </w:tcBorders>
          </w:tcPr>
          <w:p w14:paraId="2DC23754" w14:textId="77777777" w:rsidR="00A565C9" w:rsidRDefault="00000000">
            <w:pPr>
              <w:spacing w:after="0" w:line="259" w:lineRule="auto"/>
              <w:ind w:right="0" w:firstLine="0"/>
              <w:jc w:val="center"/>
            </w:pPr>
            <w:r>
              <w:rPr>
                <w:sz w:val="16"/>
              </w:rPr>
              <w:t xml:space="preserve">There is a significant difference </w:t>
            </w:r>
          </w:p>
        </w:tc>
      </w:tr>
      <w:tr w:rsidR="00A565C9" w14:paraId="0410D244" w14:textId="77777777">
        <w:trPr>
          <w:trHeight w:val="389"/>
        </w:trPr>
        <w:tc>
          <w:tcPr>
            <w:tcW w:w="903" w:type="dxa"/>
            <w:tcBorders>
              <w:top w:val="nil"/>
              <w:left w:val="single" w:sz="15" w:space="0" w:color="000000"/>
              <w:bottom w:val="nil"/>
              <w:right w:val="single" w:sz="15" w:space="0" w:color="000000"/>
            </w:tcBorders>
            <w:shd w:val="clear" w:color="auto" w:fill="FFFFFF"/>
          </w:tcPr>
          <w:p w14:paraId="0F4A7F30" w14:textId="77777777" w:rsidR="00A565C9" w:rsidRDefault="00000000">
            <w:pPr>
              <w:spacing w:after="0" w:line="259" w:lineRule="auto"/>
              <w:ind w:right="0" w:firstLine="0"/>
              <w:jc w:val="center"/>
            </w:pPr>
            <w:r>
              <w:rPr>
                <w:sz w:val="16"/>
              </w:rPr>
              <w:t xml:space="preserve">Within Groups </w:t>
            </w:r>
          </w:p>
        </w:tc>
        <w:tc>
          <w:tcPr>
            <w:tcW w:w="616" w:type="dxa"/>
            <w:tcBorders>
              <w:top w:val="nil"/>
              <w:left w:val="single" w:sz="15" w:space="0" w:color="000000"/>
              <w:bottom w:val="nil"/>
              <w:right w:val="single" w:sz="8" w:space="0" w:color="000000"/>
            </w:tcBorders>
            <w:shd w:val="clear" w:color="auto" w:fill="FFFFFF"/>
            <w:vAlign w:val="center"/>
          </w:tcPr>
          <w:p w14:paraId="37FE0B10" w14:textId="77777777" w:rsidR="00A565C9" w:rsidRDefault="00000000">
            <w:pPr>
              <w:spacing w:after="0" w:line="259" w:lineRule="auto"/>
              <w:ind w:left="47" w:right="0" w:firstLine="0"/>
              <w:jc w:val="left"/>
            </w:pPr>
            <w:r>
              <w:rPr>
                <w:sz w:val="16"/>
              </w:rPr>
              <w:t xml:space="preserve">36.872 </w:t>
            </w:r>
          </w:p>
        </w:tc>
        <w:tc>
          <w:tcPr>
            <w:tcW w:w="307" w:type="dxa"/>
            <w:tcBorders>
              <w:top w:val="nil"/>
              <w:left w:val="single" w:sz="8" w:space="0" w:color="000000"/>
              <w:bottom w:val="nil"/>
              <w:right w:val="single" w:sz="8" w:space="0" w:color="000000"/>
            </w:tcBorders>
            <w:shd w:val="clear" w:color="auto" w:fill="FFFFFF"/>
            <w:vAlign w:val="center"/>
          </w:tcPr>
          <w:p w14:paraId="27FB2840" w14:textId="77777777" w:rsidR="00A565C9" w:rsidRDefault="00000000">
            <w:pPr>
              <w:spacing w:after="0" w:line="259" w:lineRule="auto"/>
              <w:ind w:left="26" w:right="0" w:firstLine="0"/>
              <w:jc w:val="left"/>
            </w:pPr>
            <w:r>
              <w:rPr>
                <w:sz w:val="16"/>
              </w:rPr>
              <w:t xml:space="preserve">38 </w:t>
            </w:r>
          </w:p>
        </w:tc>
        <w:tc>
          <w:tcPr>
            <w:tcW w:w="540" w:type="dxa"/>
            <w:tcBorders>
              <w:top w:val="nil"/>
              <w:left w:val="single" w:sz="8" w:space="0" w:color="000000"/>
              <w:bottom w:val="nil"/>
              <w:right w:val="single" w:sz="8" w:space="0" w:color="000000"/>
            </w:tcBorders>
            <w:shd w:val="clear" w:color="auto" w:fill="FFFFFF"/>
            <w:vAlign w:val="center"/>
          </w:tcPr>
          <w:p w14:paraId="6943E502" w14:textId="77777777" w:rsidR="00A565C9" w:rsidRDefault="00000000">
            <w:pPr>
              <w:spacing w:after="0" w:line="259" w:lineRule="auto"/>
              <w:ind w:left="82" w:right="0" w:firstLine="0"/>
              <w:jc w:val="left"/>
            </w:pPr>
            <w:r>
              <w:rPr>
                <w:sz w:val="16"/>
              </w:rPr>
              <w:t xml:space="preserve">.970 </w:t>
            </w:r>
          </w:p>
        </w:tc>
        <w:tc>
          <w:tcPr>
            <w:tcW w:w="458" w:type="dxa"/>
            <w:tcBorders>
              <w:top w:val="nil"/>
              <w:left w:val="single" w:sz="8" w:space="0" w:color="000000"/>
              <w:bottom w:val="nil"/>
              <w:right w:val="single" w:sz="8" w:space="0" w:color="000000"/>
            </w:tcBorders>
            <w:shd w:val="clear" w:color="auto" w:fill="FFFFFF"/>
          </w:tcPr>
          <w:p w14:paraId="6CB55BAF" w14:textId="77777777" w:rsidR="00A565C9" w:rsidRDefault="00000000">
            <w:pPr>
              <w:spacing w:after="0" w:line="259" w:lineRule="auto"/>
              <w:ind w:left="5" w:right="0" w:firstLine="0"/>
              <w:jc w:val="center"/>
            </w:pPr>
            <w:r>
              <w:rPr>
                <w:sz w:val="16"/>
              </w:rPr>
              <w:t xml:space="preserve"> </w:t>
            </w:r>
          </w:p>
        </w:tc>
        <w:tc>
          <w:tcPr>
            <w:tcW w:w="0" w:type="auto"/>
            <w:vMerge/>
            <w:tcBorders>
              <w:top w:val="nil"/>
              <w:left w:val="single" w:sz="8" w:space="0" w:color="000000"/>
              <w:bottom w:val="nil"/>
              <w:right w:val="single" w:sz="15" w:space="0" w:color="000000"/>
            </w:tcBorders>
          </w:tcPr>
          <w:p w14:paraId="048B403D" w14:textId="77777777" w:rsidR="00A565C9" w:rsidRDefault="00A565C9">
            <w:pPr>
              <w:spacing w:after="160" w:line="259" w:lineRule="auto"/>
              <w:ind w:right="0" w:firstLine="0"/>
              <w:jc w:val="left"/>
            </w:pPr>
          </w:p>
        </w:tc>
        <w:tc>
          <w:tcPr>
            <w:tcW w:w="913" w:type="dxa"/>
            <w:tcBorders>
              <w:top w:val="nil"/>
              <w:left w:val="single" w:sz="15" w:space="0" w:color="000000"/>
              <w:bottom w:val="nil"/>
              <w:right w:val="single" w:sz="15" w:space="0" w:color="000000"/>
            </w:tcBorders>
            <w:shd w:val="clear" w:color="auto" w:fill="FFFFFF"/>
            <w:vAlign w:val="center"/>
          </w:tcPr>
          <w:p w14:paraId="6D2C1AC8" w14:textId="77777777" w:rsidR="00A565C9" w:rsidRDefault="00000000">
            <w:pPr>
              <w:spacing w:after="0" w:line="259" w:lineRule="auto"/>
              <w:ind w:right="8" w:firstLine="0"/>
              <w:jc w:val="center"/>
            </w:pPr>
            <w:r>
              <w:rPr>
                <w:sz w:val="16"/>
              </w:rPr>
              <w:t xml:space="preserve"> </w:t>
            </w:r>
          </w:p>
        </w:tc>
        <w:tc>
          <w:tcPr>
            <w:tcW w:w="880" w:type="dxa"/>
            <w:tcBorders>
              <w:top w:val="nil"/>
              <w:left w:val="single" w:sz="15" w:space="0" w:color="000000"/>
              <w:bottom w:val="nil"/>
              <w:right w:val="single" w:sz="15" w:space="0" w:color="000000"/>
            </w:tcBorders>
            <w:shd w:val="clear" w:color="auto" w:fill="FFFFFF"/>
            <w:vAlign w:val="center"/>
          </w:tcPr>
          <w:p w14:paraId="500C5474" w14:textId="77777777" w:rsidR="00A565C9" w:rsidRDefault="00000000">
            <w:pPr>
              <w:spacing w:after="0" w:line="259" w:lineRule="auto"/>
              <w:ind w:left="4" w:right="0" w:firstLine="0"/>
              <w:jc w:val="center"/>
            </w:pPr>
            <w:r>
              <w:rPr>
                <w:sz w:val="16"/>
              </w:rPr>
              <w:t xml:space="preserve"> </w:t>
            </w:r>
          </w:p>
        </w:tc>
      </w:tr>
      <w:tr w:rsidR="00A565C9" w14:paraId="68D0FE3B" w14:textId="77777777">
        <w:trPr>
          <w:trHeight w:val="179"/>
        </w:trPr>
        <w:tc>
          <w:tcPr>
            <w:tcW w:w="903" w:type="dxa"/>
            <w:tcBorders>
              <w:top w:val="nil"/>
              <w:left w:val="single" w:sz="15" w:space="0" w:color="000000"/>
              <w:bottom w:val="single" w:sz="15" w:space="0" w:color="000000"/>
              <w:right w:val="single" w:sz="15" w:space="0" w:color="000000"/>
            </w:tcBorders>
            <w:shd w:val="clear" w:color="auto" w:fill="FFFFFF"/>
          </w:tcPr>
          <w:p w14:paraId="145F324E" w14:textId="77777777" w:rsidR="00A565C9" w:rsidRDefault="00000000">
            <w:pPr>
              <w:spacing w:after="0" w:line="259" w:lineRule="auto"/>
              <w:ind w:right="42" w:firstLine="0"/>
              <w:jc w:val="center"/>
            </w:pPr>
            <w:r>
              <w:rPr>
                <w:sz w:val="16"/>
              </w:rPr>
              <w:t xml:space="preserve">Total </w:t>
            </w:r>
          </w:p>
        </w:tc>
        <w:tc>
          <w:tcPr>
            <w:tcW w:w="616" w:type="dxa"/>
            <w:tcBorders>
              <w:top w:val="nil"/>
              <w:left w:val="single" w:sz="15" w:space="0" w:color="000000"/>
              <w:bottom w:val="single" w:sz="15" w:space="0" w:color="000000"/>
              <w:right w:val="single" w:sz="8" w:space="0" w:color="000000"/>
            </w:tcBorders>
            <w:shd w:val="clear" w:color="auto" w:fill="FFFFFF"/>
          </w:tcPr>
          <w:p w14:paraId="23198546" w14:textId="77777777" w:rsidR="00A565C9" w:rsidRDefault="00000000">
            <w:pPr>
              <w:spacing w:after="0" w:line="259" w:lineRule="auto"/>
              <w:ind w:left="47" w:right="0" w:firstLine="0"/>
              <w:jc w:val="left"/>
            </w:pPr>
            <w:r>
              <w:rPr>
                <w:sz w:val="16"/>
              </w:rPr>
              <w:t xml:space="preserve">57.319 </w:t>
            </w:r>
          </w:p>
        </w:tc>
        <w:tc>
          <w:tcPr>
            <w:tcW w:w="307" w:type="dxa"/>
            <w:tcBorders>
              <w:top w:val="nil"/>
              <w:left w:val="single" w:sz="8" w:space="0" w:color="000000"/>
              <w:bottom w:val="single" w:sz="15" w:space="0" w:color="000000"/>
              <w:right w:val="single" w:sz="8" w:space="0" w:color="000000"/>
            </w:tcBorders>
            <w:shd w:val="clear" w:color="auto" w:fill="FFFFFF"/>
          </w:tcPr>
          <w:p w14:paraId="251A84FB" w14:textId="77777777" w:rsidR="00A565C9" w:rsidRDefault="00000000">
            <w:pPr>
              <w:spacing w:after="0" w:line="259" w:lineRule="auto"/>
              <w:ind w:left="26" w:right="0" w:firstLine="0"/>
              <w:jc w:val="left"/>
            </w:pPr>
            <w:r>
              <w:rPr>
                <w:sz w:val="16"/>
              </w:rPr>
              <w:t xml:space="preserve">59 </w:t>
            </w:r>
          </w:p>
        </w:tc>
        <w:tc>
          <w:tcPr>
            <w:tcW w:w="540" w:type="dxa"/>
            <w:tcBorders>
              <w:top w:val="nil"/>
              <w:left w:val="single" w:sz="8" w:space="0" w:color="000000"/>
              <w:bottom w:val="single" w:sz="15" w:space="0" w:color="000000"/>
              <w:right w:val="single" w:sz="8" w:space="0" w:color="000000"/>
            </w:tcBorders>
            <w:shd w:val="clear" w:color="auto" w:fill="FFFFFF"/>
          </w:tcPr>
          <w:p w14:paraId="056C4DA8" w14:textId="77777777" w:rsidR="00A565C9" w:rsidRDefault="00000000">
            <w:pPr>
              <w:spacing w:after="0" w:line="259" w:lineRule="auto"/>
              <w:ind w:right="0" w:firstLine="0"/>
              <w:jc w:val="center"/>
            </w:pPr>
            <w:r>
              <w:rPr>
                <w:sz w:val="16"/>
              </w:rPr>
              <w:t xml:space="preserve"> </w:t>
            </w:r>
          </w:p>
        </w:tc>
        <w:tc>
          <w:tcPr>
            <w:tcW w:w="458" w:type="dxa"/>
            <w:tcBorders>
              <w:top w:val="nil"/>
              <w:left w:val="single" w:sz="8" w:space="0" w:color="000000"/>
              <w:bottom w:val="single" w:sz="15" w:space="0" w:color="000000"/>
              <w:right w:val="single" w:sz="8" w:space="0" w:color="000000"/>
            </w:tcBorders>
            <w:shd w:val="clear" w:color="auto" w:fill="FFFFFF"/>
          </w:tcPr>
          <w:p w14:paraId="26EBC98D" w14:textId="77777777" w:rsidR="00A565C9" w:rsidRDefault="00000000">
            <w:pPr>
              <w:spacing w:after="0" w:line="259" w:lineRule="auto"/>
              <w:ind w:left="5" w:right="0" w:firstLine="0"/>
              <w:jc w:val="center"/>
            </w:pPr>
            <w:r>
              <w:rPr>
                <w:sz w:val="16"/>
              </w:rPr>
              <w:t xml:space="preserve"> </w:t>
            </w:r>
          </w:p>
        </w:tc>
        <w:tc>
          <w:tcPr>
            <w:tcW w:w="389" w:type="dxa"/>
            <w:tcBorders>
              <w:top w:val="nil"/>
              <w:left w:val="single" w:sz="8" w:space="0" w:color="000000"/>
              <w:bottom w:val="single" w:sz="15" w:space="0" w:color="000000"/>
              <w:right w:val="single" w:sz="15" w:space="0" w:color="000000"/>
            </w:tcBorders>
          </w:tcPr>
          <w:p w14:paraId="3E9FDD72" w14:textId="77777777" w:rsidR="00A565C9" w:rsidRDefault="00000000">
            <w:pPr>
              <w:spacing w:after="0" w:line="259" w:lineRule="auto"/>
              <w:ind w:right="3" w:firstLine="0"/>
              <w:jc w:val="center"/>
            </w:pPr>
            <w:r>
              <w:rPr>
                <w:sz w:val="16"/>
              </w:rPr>
              <w:t xml:space="preserve"> </w:t>
            </w:r>
          </w:p>
        </w:tc>
        <w:tc>
          <w:tcPr>
            <w:tcW w:w="913" w:type="dxa"/>
            <w:tcBorders>
              <w:top w:val="nil"/>
              <w:left w:val="single" w:sz="15" w:space="0" w:color="000000"/>
              <w:bottom w:val="single" w:sz="15" w:space="0" w:color="000000"/>
              <w:right w:val="single" w:sz="15" w:space="0" w:color="000000"/>
            </w:tcBorders>
            <w:shd w:val="clear" w:color="auto" w:fill="FFFFFF"/>
          </w:tcPr>
          <w:p w14:paraId="15FF333C" w14:textId="77777777" w:rsidR="00A565C9" w:rsidRDefault="00000000">
            <w:pPr>
              <w:spacing w:after="0" w:line="259" w:lineRule="auto"/>
              <w:ind w:right="8" w:firstLine="0"/>
              <w:jc w:val="center"/>
            </w:pPr>
            <w:r>
              <w:rPr>
                <w:sz w:val="16"/>
              </w:rPr>
              <w:t xml:space="preserve"> </w:t>
            </w:r>
          </w:p>
        </w:tc>
        <w:tc>
          <w:tcPr>
            <w:tcW w:w="880" w:type="dxa"/>
            <w:tcBorders>
              <w:top w:val="nil"/>
              <w:left w:val="single" w:sz="15" w:space="0" w:color="000000"/>
              <w:bottom w:val="single" w:sz="15" w:space="0" w:color="000000"/>
              <w:right w:val="single" w:sz="15" w:space="0" w:color="000000"/>
            </w:tcBorders>
            <w:shd w:val="clear" w:color="auto" w:fill="FFFFFF"/>
          </w:tcPr>
          <w:p w14:paraId="7A5D4FF2" w14:textId="77777777" w:rsidR="00A565C9" w:rsidRDefault="00000000">
            <w:pPr>
              <w:spacing w:after="0" w:line="259" w:lineRule="auto"/>
              <w:ind w:left="4" w:right="0" w:firstLine="0"/>
              <w:jc w:val="center"/>
            </w:pPr>
            <w:r>
              <w:rPr>
                <w:sz w:val="16"/>
              </w:rPr>
              <w:t xml:space="preserve"> </w:t>
            </w:r>
          </w:p>
        </w:tc>
      </w:tr>
    </w:tbl>
    <w:p w14:paraId="46A86DA4" w14:textId="77777777" w:rsidR="00337E28" w:rsidRDefault="00337E28">
      <w:pPr>
        <w:ind w:left="-15" w:right="0"/>
      </w:pPr>
    </w:p>
    <w:p w14:paraId="34B61F6F" w14:textId="726C7A9A" w:rsidR="00A565C9" w:rsidRDefault="00000000">
      <w:pPr>
        <w:ind w:left="-15" w:right="0"/>
      </w:pPr>
      <w:r>
        <w:t xml:space="preserve">The table showed the difference between life satisfaction and age among teachers, and ANOVA was utilized to determine the difference between the two variables. The computed f- value is 1.003 with 21-38 degrees of freedom tested at a 5% level of significance. Moreover, since the computed p-value of 0.482 1 is greater than 0.05, there is no significant difference in the level of life satisfaction when grouped age. This means that the perception of the respondents regarding lifestyle satisfaction does not vary regardless of age.  They have the same </w:t>
      </w:r>
    </w:p>
    <w:p w14:paraId="49E0C4C8" w14:textId="77777777" w:rsidR="00A565C9" w:rsidRDefault="00000000">
      <w:pPr>
        <w:ind w:left="-15" w:right="0" w:firstLine="0"/>
      </w:pPr>
      <w:r>
        <w:t xml:space="preserve">perception regarding their lifestyle satisfaction </w:t>
      </w:r>
    </w:p>
    <w:p w14:paraId="4EEA163B" w14:textId="77777777" w:rsidR="00A565C9" w:rsidRDefault="00000000">
      <w:pPr>
        <w:ind w:left="-15" w:right="0"/>
      </w:pPr>
      <w:r>
        <w:t xml:space="preserve">Many studies in the literature have examined older adults’ past and current lifestyles in either positive or negative association with their life satisfaction levels. Health capabilities naturally decline with aging and can consequently be related to older adults’ life satisfaction levels. The findings suggest that advancing age itself is the strongest factor in older adults’ life satisfaction. Additionally, engagement in exercise and physical activity can enhance life satisfaction levels as a supplemental factor among older adults. These findings can be beneficial to optimize life satisfaction levels through appropriate programs to encourage positive lifestyles among older adults. </w:t>
      </w:r>
    </w:p>
    <w:p w14:paraId="0563ACA7" w14:textId="77777777" w:rsidR="00A565C9" w:rsidRDefault="00000000">
      <w:pPr>
        <w:ind w:left="-15" w:right="0"/>
      </w:pPr>
      <w:r>
        <w:t>Life satisfaction is a complex concept that can be regarded as subjective well-being, quality of life, or happiness, as well as an overall positive assessment of an overarching criterion or outcome of human experience.  Currently, the population explosion of older adults requires attention concerning the importance of life satisfaction in a healthy life. Mannell and Snelgrove stated that individuals are more likely to have better life satisfaction levels when their experiences match or exceed their expectations. Older adults’ past or current lifestyles influence their life satisfaction level. An individual might base their standard of life satisfaction on their past health practices, including special diets, engagement in exercise, tobacco use, or alcohol consumption.  Previous studies examined participation in physical activity, exercise, or leisure activity that was consequently associated with better life satisfaction levels.</w:t>
      </w:r>
      <w:r>
        <w:rPr>
          <w:b/>
        </w:rPr>
        <w:t xml:space="preserve"> </w:t>
      </w:r>
    </w:p>
    <w:p w14:paraId="5BE346A0" w14:textId="77777777" w:rsidR="00A565C9" w:rsidRDefault="00000000">
      <w:pPr>
        <w:ind w:left="-15" w:right="0"/>
      </w:pPr>
      <w:r>
        <w:t xml:space="preserve">A similar study by </w:t>
      </w:r>
      <w:proofErr w:type="spellStart"/>
      <w:r>
        <w:t>Strine</w:t>
      </w:r>
      <w:proofErr w:type="spellEnd"/>
      <w:r>
        <w:t xml:space="preserve">, T. W., &amp; Chapman, D. P. (2005), investigated the relationship between health-related behaviors and life satisfaction among older adults. It found that past health practices, including physical activity, diet, and substance use, significantly impact life satisfaction levels. The research highlighted </w:t>
      </w:r>
      <w:proofErr w:type="gramStart"/>
      <w:r>
        <w:t>that older adults</w:t>
      </w:r>
      <w:proofErr w:type="gramEnd"/>
      <w:r>
        <w:t xml:space="preserve"> who engaged in regular physical activity and maintained healthier lifestyles reported higher levels of life satisfaction. </w:t>
      </w:r>
    </w:p>
    <w:p w14:paraId="39195EAA" w14:textId="77777777" w:rsidR="00A565C9" w:rsidRDefault="00000000">
      <w:pPr>
        <w:spacing w:after="0" w:line="259" w:lineRule="auto"/>
        <w:ind w:left="10" w:right="5" w:hanging="10"/>
        <w:jc w:val="center"/>
      </w:pPr>
      <w:r>
        <w:rPr>
          <w:sz w:val="16"/>
        </w:rPr>
        <w:t xml:space="preserve">Table 4.4.2 </w:t>
      </w:r>
    </w:p>
    <w:p w14:paraId="1D5160DF" w14:textId="77777777" w:rsidR="00A565C9" w:rsidRDefault="00000000">
      <w:pPr>
        <w:spacing w:after="0" w:line="259" w:lineRule="auto"/>
        <w:ind w:left="10" w:right="9" w:hanging="10"/>
        <w:jc w:val="center"/>
      </w:pPr>
      <w:r>
        <w:rPr>
          <w:sz w:val="16"/>
        </w:rPr>
        <w:t xml:space="preserve">Life Satisfaction in Terms of Sex </w:t>
      </w:r>
    </w:p>
    <w:tbl>
      <w:tblPr>
        <w:tblStyle w:val="TableGrid"/>
        <w:tblW w:w="5022" w:type="dxa"/>
        <w:tblInd w:w="14" w:type="dxa"/>
        <w:tblCellMar>
          <w:top w:w="45" w:type="dxa"/>
          <w:left w:w="108" w:type="dxa"/>
          <w:bottom w:w="0" w:type="dxa"/>
          <w:right w:w="68" w:type="dxa"/>
        </w:tblCellMar>
        <w:tblLook w:val="04A0" w:firstRow="1" w:lastRow="0" w:firstColumn="1" w:lastColumn="0" w:noHBand="0" w:noVBand="1"/>
      </w:tblPr>
      <w:tblGrid>
        <w:gridCol w:w="814"/>
        <w:gridCol w:w="787"/>
        <w:gridCol w:w="725"/>
        <w:gridCol w:w="725"/>
        <w:gridCol w:w="905"/>
        <w:gridCol w:w="1066"/>
      </w:tblGrid>
      <w:tr w:rsidR="00A565C9" w14:paraId="71707555" w14:textId="77777777">
        <w:trPr>
          <w:trHeight w:val="194"/>
        </w:trPr>
        <w:tc>
          <w:tcPr>
            <w:tcW w:w="814" w:type="dxa"/>
            <w:tcBorders>
              <w:top w:val="single" w:sz="4" w:space="0" w:color="000000"/>
              <w:left w:val="single" w:sz="4" w:space="0" w:color="000000"/>
              <w:bottom w:val="single" w:sz="4" w:space="0" w:color="000000"/>
              <w:right w:val="single" w:sz="4" w:space="0" w:color="000000"/>
            </w:tcBorders>
          </w:tcPr>
          <w:p w14:paraId="55FE1EEE" w14:textId="77777777" w:rsidR="00A565C9" w:rsidRDefault="00000000">
            <w:pPr>
              <w:spacing w:after="0" w:line="259" w:lineRule="auto"/>
              <w:ind w:right="38" w:firstLine="0"/>
              <w:jc w:val="center"/>
            </w:pPr>
            <w:r>
              <w:rPr>
                <w:b/>
                <w:sz w:val="16"/>
              </w:rPr>
              <w:t xml:space="preserve">Group </w:t>
            </w:r>
          </w:p>
        </w:tc>
        <w:tc>
          <w:tcPr>
            <w:tcW w:w="787" w:type="dxa"/>
            <w:tcBorders>
              <w:top w:val="single" w:sz="4" w:space="0" w:color="000000"/>
              <w:left w:val="single" w:sz="4" w:space="0" w:color="000000"/>
              <w:bottom w:val="single" w:sz="4" w:space="0" w:color="000000"/>
              <w:right w:val="single" w:sz="4" w:space="0" w:color="000000"/>
            </w:tcBorders>
          </w:tcPr>
          <w:p w14:paraId="10F57B16" w14:textId="77777777" w:rsidR="00A565C9" w:rsidRDefault="00000000">
            <w:pPr>
              <w:spacing w:after="0" w:line="259" w:lineRule="auto"/>
              <w:ind w:right="40" w:firstLine="0"/>
              <w:jc w:val="center"/>
            </w:pPr>
            <w:r>
              <w:rPr>
                <w:b/>
                <w:sz w:val="16"/>
              </w:rPr>
              <w:t xml:space="preserve">Mean </w:t>
            </w:r>
          </w:p>
        </w:tc>
        <w:tc>
          <w:tcPr>
            <w:tcW w:w="725" w:type="dxa"/>
            <w:tcBorders>
              <w:top w:val="single" w:sz="4" w:space="0" w:color="000000"/>
              <w:left w:val="single" w:sz="4" w:space="0" w:color="000000"/>
              <w:bottom w:val="single" w:sz="4" w:space="0" w:color="000000"/>
              <w:right w:val="single" w:sz="4" w:space="0" w:color="000000"/>
            </w:tcBorders>
          </w:tcPr>
          <w:p w14:paraId="347FC0AD" w14:textId="77777777" w:rsidR="00A565C9" w:rsidRDefault="00000000">
            <w:pPr>
              <w:spacing w:after="0" w:line="259" w:lineRule="auto"/>
              <w:ind w:left="19" w:right="0" w:firstLine="0"/>
              <w:jc w:val="left"/>
            </w:pPr>
            <w:r>
              <w:rPr>
                <w:b/>
                <w:sz w:val="16"/>
              </w:rPr>
              <w:t xml:space="preserve">t-value </w:t>
            </w:r>
          </w:p>
        </w:tc>
        <w:tc>
          <w:tcPr>
            <w:tcW w:w="725" w:type="dxa"/>
            <w:tcBorders>
              <w:top w:val="single" w:sz="4" w:space="0" w:color="000000"/>
              <w:left w:val="single" w:sz="4" w:space="0" w:color="000000"/>
              <w:bottom w:val="single" w:sz="4" w:space="0" w:color="000000"/>
              <w:right w:val="single" w:sz="4" w:space="0" w:color="000000"/>
            </w:tcBorders>
          </w:tcPr>
          <w:p w14:paraId="240F83D7" w14:textId="77777777" w:rsidR="00A565C9" w:rsidRDefault="00000000">
            <w:pPr>
              <w:spacing w:after="0" w:line="259" w:lineRule="auto"/>
              <w:ind w:right="0" w:firstLine="0"/>
              <w:jc w:val="left"/>
            </w:pPr>
            <w:r>
              <w:rPr>
                <w:b/>
                <w:sz w:val="16"/>
              </w:rPr>
              <w:t xml:space="preserve">p-value </w:t>
            </w:r>
          </w:p>
        </w:tc>
        <w:tc>
          <w:tcPr>
            <w:tcW w:w="905" w:type="dxa"/>
            <w:tcBorders>
              <w:top w:val="single" w:sz="4" w:space="0" w:color="000000"/>
              <w:left w:val="single" w:sz="4" w:space="0" w:color="000000"/>
              <w:bottom w:val="single" w:sz="4" w:space="0" w:color="000000"/>
              <w:right w:val="single" w:sz="4" w:space="0" w:color="000000"/>
            </w:tcBorders>
          </w:tcPr>
          <w:p w14:paraId="0241A487" w14:textId="77777777" w:rsidR="00A565C9" w:rsidRDefault="00000000">
            <w:pPr>
              <w:spacing w:after="0" w:line="259" w:lineRule="auto"/>
              <w:ind w:right="39" w:firstLine="0"/>
              <w:jc w:val="center"/>
            </w:pPr>
            <w:r>
              <w:rPr>
                <w:b/>
                <w:sz w:val="16"/>
              </w:rPr>
              <w:t xml:space="preserve">Decision </w:t>
            </w:r>
          </w:p>
        </w:tc>
        <w:tc>
          <w:tcPr>
            <w:tcW w:w="1066" w:type="dxa"/>
            <w:tcBorders>
              <w:top w:val="single" w:sz="4" w:space="0" w:color="000000"/>
              <w:left w:val="single" w:sz="4" w:space="0" w:color="000000"/>
              <w:bottom w:val="single" w:sz="4" w:space="0" w:color="000000"/>
              <w:right w:val="single" w:sz="4" w:space="0" w:color="000000"/>
            </w:tcBorders>
          </w:tcPr>
          <w:p w14:paraId="2B518538" w14:textId="77777777" w:rsidR="00A565C9" w:rsidRDefault="00000000">
            <w:pPr>
              <w:spacing w:after="0" w:line="259" w:lineRule="auto"/>
              <w:ind w:right="41" w:firstLine="0"/>
              <w:jc w:val="center"/>
            </w:pPr>
            <w:r>
              <w:rPr>
                <w:b/>
                <w:sz w:val="16"/>
              </w:rPr>
              <w:t xml:space="preserve">Conclusion </w:t>
            </w:r>
          </w:p>
        </w:tc>
      </w:tr>
      <w:tr w:rsidR="00A565C9" w14:paraId="1D1A8B76" w14:textId="77777777">
        <w:trPr>
          <w:trHeight w:val="194"/>
        </w:trPr>
        <w:tc>
          <w:tcPr>
            <w:tcW w:w="814" w:type="dxa"/>
            <w:tcBorders>
              <w:top w:val="single" w:sz="4" w:space="0" w:color="000000"/>
              <w:left w:val="single" w:sz="4" w:space="0" w:color="000000"/>
              <w:bottom w:val="single" w:sz="4" w:space="0" w:color="000000"/>
              <w:right w:val="single" w:sz="4" w:space="0" w:color="000000"/>
            </w:tcBorders>
          </w:tcPr>
          <w:p w14:paraId="0252335F" w14:textId="77777777" w:rsidR="00A565C9" w:rsidRDefault="00000000">
            <w:pPr>
              <w:spacing w:after="0" w:line="259" w:lineRule="auto"/>
              <w:ind w:right="39" w:firstLine="0"/>
              <w:jc w:val="center"/>
            </w:pPr>
            <w:r>
              <w:rPr>
                <w:sz w:val="16"/>
              </w:rPr>
              <w:t xml:space="preserve">Male </w:t>
            </w:r>
          </w:p>
        </w:tc>
        <w:tc>
          <w:tcPr>
            <w:tcW w:w="787" w:type="dxa"/>
            <w:tcBorders>
              <w:top w:val="single" w:sz="4" w:space="0" w:color="000000"/>
              <w:left w:val="single" w:sz="4" w:space="0" w:color="000000"/>
              <w:bottom w:val="single" w:sz="4" w:space="0" w:color="000000"/>
              <w:right w:val="single" w:sz="4" w:space="0" w:color="000000"/>
            </w:tcBorders>
          </w:tcPr>
          <w:p w14:paraId="26896FCC" w14:textId="77777777" w:rsidR="00A565C9" w:rsidRDefault="00000000">
            <w:pPr>
              <w:spacing w:after="0" w:line="259" w:lineRule="auto"/>
              <w:ind w:right="42" w:firstLine="0"/>
              <w:jc w:val="center"/>
            </w:pPr>
            <w:r>
              <w:rPr>
                <w:sz w:val="16"/>
              </w:rPr>
              <w:t xml:space="preserve">2.4489 </w:t>
            </w:r>
          </w:p>
        </w:tc>
        <w:tc>
          <w:tcPr>
            <w:tcW w:w="725" w:type="dxa"/>
            <w:vMerge w:val="restart"/>
            <w:tcBorders>
              <w:top w:val="single" w:sz="4" w:space="0" w:color="000000"/>
              <w:left w:val="single" w:sz="4" w:space="0" w:color="000000"/>
              <w:bottom w:val="single" w:sz="4" w:space="0" w:color="000000"/>
              <w:right w:val="single" w:sz="4" w:space="0" w:color="000000"/>
            </w:tcBorders>
          </w:tcPr>
          <w:p w14:paraId="0192A601" w14:textId="77777777" w:rsidR="00A565C9" w:rsidRDefault="00000000">
            <w:pPr>
              <w:spacing w:after="0" w:line="259" w:lineRule="auto"/>
              <w:ind w:right="39" w:firstLine="0"/>
              <w:jc w:val="center"/>
            </w:pPr>
            <w:r>
              <w:rPr>
                <w:sz w:val="16"/>
              </w:rPr>
              <w:t xml:space="preserve">0.372 </w:t>
            </w:r>
          </w:p>
        </w:tc>
        <w:tc>
          <w:tcPr>
            <w:tcW w:w="725" w:type="dxa"/>
            <w:vMerge w:val="restart"/>
            <w:tcBorders>
              <w:top w:val="single" w:sz="4" w:space="0" w:color="000000"/>
              <w:left w:val="single" w:sz="4" w:space="0" w:color="000000"/>
              <w:bottom w:val="single" w:sz="4" w:space="0" w:color="000000"/>
              <w:right w:val="single" w:sz="4" w:space="0" w:color="000000"/>
            </w:tcBorders>
          </w:tcPr>
          <w:p w14:paraId="71F72404" w14:textId="77777777" w:rsidR="00A565C9" w:rsidRDefault="00000000">
            <w:pPr>
              <w:spacing w:after="0" w:line="259" w:lineRule="auto"/>
              <w:ind w:right="39" w:firstLine="0"/>
              <w:jc w:val="center"/>
            </w:pPr>
            <w:r>
              <w:rPr>
                <w:sz w:val="16"/>
              </w:rPr>
              <w:t xml:space="preserve">0.712 </w:t>
            </w:r>
          </w:p>
        </w:tc>
        <w:tc>
          <w:tcPr>
            <w:tcW w:w="905" w:type="dxa"/>
            <w:vMerge w:val="restart"/>
            <w:tcBorders>
              <w:top w:val="single" w:sz="4" w:space="0" w:color="000000"/>
              <w:left w:val="single" w:sz="4" w:space="0" w:color="000000"/>
              <w:bottom w:val="single" w:sz="4" w:space="0" w:color="000000"/>
              <w:right w:val="single" w:sz="4" w:space="0" w:color="000000"/>
            </w:tcBorders>
          </w:tcPr>
          <w:p w14:paraId="312D9B60" w14:textId="77777777" w:rsidR="00A565C9" w:rsidRDefault="00000000">
            <w:pPr>
              <w:spacing w:after="0" w:line="259" w:lineRule="auto"/>
              <w:ind w:right="0" w:firstLine="0"/>
              <w:jc w:val="center"/>
            </w:pPr>
            <w:r>
              <w:rPr>
                <w:sz w:val="16"/>
              </w:rPr>
              <w:t xml:space="preserve">Reject Ha; Accept Ho </w:t>
            </w:r>
          </w:p>
        </w:tc>
        <w:tc>
          <w:tcPr>
            <w:tcW w:w="1066" w:type="dxa"/>
            <w:vMerge w:val="restart"/>
            <w:tcBorders>
              <w:top w:val="single" w:sz="4" w:space="0" w:color="000000"/>
              <w:left w:val="single" w:sz="4" w:space="0" w:color="000000"/>
              <w:bottom w:val="single" w:sz="4" w:space="0" w:color="000000"/>
              <w:right w:val="single" w:sz="4" w:space="0" w:color="000000"/>
            </w:tcBorders>
          </w:tcPr>
          <w:p w14:paraId="3DAE82DF" w14:textId="77777777" w:rsidR="00A565C9" w:rsidRDefault="00000000">
            <w:pPr>
              <w:spacing w:after="0" w:line="259" w:lineRule="auto"/>
              <w:ind w:right="41" w:firstLine="0"/>
              <w:jc w:val="center"/>
            </w:pPr>
            <w:r>
              <w:rPr>
                <w:sz w:val="16"/>
              </w:rPr>
              <w:t xml:space="preserve">No </w:t>
            </w:r>
          </w:p>
          <w:p w14:paraId="6ADF8C69" w14:textId="77777777" w:rsidR="00A565C9" w:rsidRDefault="00000000">
            <w:pPr>
              <w:spacing w:after="0" w:line="259" w:lineRule="auto"/>
              <w:ind w:right="0" w:firstLine="0"/>
              <w:jc w:val="center"/>
            </w:pPr>
            <w:r>
              <w:rPr>
                <w:sz w:val="16"/>
              </w:rPr>
              <w:t xml:space="preserve">Significant difference </w:t>
            </w:r>
          </w:p>
        </w:tc>
      </w:tr>
      <w:tr w:rsidR="00A565C9" w14:paraId="6C2EB516" w14:textId="77777777">
        <w:trPr>
          <w:trHeight w:val="367"/>
        </w:trPr>
        <w:tc>
          <w:tcPr>
            <w:tcW w:w="814" w:type="dxa"/>
            <w:tcBorders>
              <w:top w:val="single" w:sz="4" w:space="0" w:color="000000"/>
              <w:left w:val="single" w:sz="4" w:space="0" w:color="000000"/>
              <w:bottom w:val="single" w:sz="4" w:space="0" w:color="000000"/>
              <w:right w:val="single" w:sz="4" w:space="0" w:color="000000"/>
            </w:tcBorders>
          </w:tcPr>
          <w:p w14:paraId="1E64F653" w14:textId="77777777" w:rsidR="00A565C9" w:rsidRDefault="00000000">
            <w:pPr>
              <w:spacing w:after="0" w:line="259" w:lineRule="auto"/>
              <w:ind w:right="41" w:firstLine="0"/>
              <w:jc w:val="center"/>
            </w:pPr>
            <w:r>
              <w:rPr>
                <w:sz w:val="16"/>
              </w:rPr>
              <w:t xml:space="preserve">Female </w:t>
            </w:r>
          </w:p>
        </w:tc>
        <w:tc>
          <w:tcPr>
            <w:tcW w:w="787" w:type="dxa"/>
            <w:tcBorders>
              <w:top w:val="single" w:sz="4" w:space="0" w:color="000000"/>
              <w:left w:val="single" w:sz="4" w:space="0" w:color="000000"/>
              <w:bottom w:val="single" w:sz="4" w:space="0" w:color="000000"/>
              <w:right w:val="single" w:sz="4" w:space="0" w:color="000000"/>
            </w:tcBorders>
          </w:tcPr>
          <w:p w14:paraId="224A9A6E" w14:textId="77777777" w:rsidR="00A565C9" w:rsidRDefault="00000000">
            <w:pPr>
              <w:spacing w:after="0" w:line="259" w:lineRule="auto"/>
              <w:ind w:right="42" w:firstLine="0"/>
              <w:jc w:val="center"/>
            </w:pPr>
            <w:r>
              <w:rPr>
                <w:sz w:val="16"/>
              </w:rPr>
              <w:t xml:space="preserve">2.4167 </w:t>
            </w:r>
          </w:p>
        </w:tc>
        <w:tc>
          <w:tcPr>
            <w:tcW w:w="0" w:type="auto"/>
            <w:vMerge/>
            <w:tcBorders>
              <w:top w:val="nil"/>
              <w:left w:val="single" w:sz="4" w:space="0" w:color="000000"/>
              <w:bottom w:val="single" w:sz="4" w:space="0" w:color="000000"/>
              <w:right w:val="single" w:sz="4" w:space="0" w:color="000000"/>
            </w:tcBorders>
          </w:tcPr>
          <w:p w14:paraId="2313445B"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5321B18"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E463EDC"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7E66147" w14:textId="77777777" w:rsidR="00A565C9" w:rsidRDefault="00A565C9">
            <w:pPr>
              <w:spacing w:after="160" w:line="259" w:lineRule="auto"/>
              <w:ind w:right="0" w:firstLine="0"/>
              <w:jc w:val="left"/>
            </w:pPr>
          </w:p>
        </w:tc>
      </w:tr>
    </w:tbl>
    <w:p w14:paraId="56E5F418" w14:textId="77777777" w:rsidR="00A565C9" w:rsidRDefault="00000000">
      <w:pPr>
        <w:ind w:left="-15" w:right="0" w:firstLine="0"/>
      </w:pPr>
      <w:r>
        <w:rPr>
          <w:b/>
          <w:color w:val="FF0000"/>
          <w:sz w:val="22"/>
        </w:rPr>
        <w:t xml:space="preserve"> </w:t>
      </w:r>
      <w:r>
        <w:t>The table showed the difference in life satisfaction when the respondents were grouped according to sex, and an independent samples t-test was done to determine the difference. Since the computed p-value of 0.712 is greater than 0.05, there is no significant difference in the life satisfaction among teachers when grouped according to sex. This means that the perception of the respondents regarding lifestyle satisfaction does not vary</w:t>
      </w:r>
      <w:r>
        <w:rPr>
          <w:rFonts w:ascii="Arial" w:eastAsia="Arial" w:hAnsi="Arial" w:cs="Arial"/>
        </w:rPr>
        <w:t xml:space="preserve"> </w:t>
      </w:r>
      <w:r>
        <w:t xml:space="preserve">regardless of sex.  They have the same perception regarding their lifestyle satisfaction. </w:t>
      </w:r>
    </w:p>
    <w:p w14:paraId="4ED21429" w14:textId="77777777" w:rsidR="00A565C9" w:rsidRDefault="00000000">
      <w:pPr>
        <w:ind w:left="-15" w:right="0"/>
      </w:pPr>
      <w:r>
        <w:t>Life satisfaction is the cognitive component of subjective well-being. It is a widely explored construct in psychology that refers to individuals’ overall evaluations of their lives as a whole (</w:t>
      </w:r>
      <w:hyperlink r:id="rId20" w:anchor="bib12">
        <w:r>
          <w:t xml:space="preserve">Diener </w:t>
        </w:r>
      </w:hyperlink>
      <w:hyperlink r:id="rId21" w:anchor="bib12">
        <w:r>
          <w:t>&amp; Diener, 1995)</w:t>
        </w:r>
      </w:hyperlink>
      <w:r>
        <w:t xml:space="preserve">. The level of life satisfaction experienced by an individual will depend on the result obtained when comparing life conditions (i.e., achievements) with standards established by the individual to define a good life (i.e., expectations) </w:t>
      </w:r>
      <w:hyperlink r:id="rId22" w:anchor="bib13">
        <w:r>
          <w:t>(</w:t>
        </w:r>
      </w:hyperlink>
      <w:hyperlink r:id="rId23" w:anchor="bib13">
        <w:r>
          <w:t>Diener et</w:t>
        </w:r>
      </w:hyperlink>
      <w:hyperlink r:id="rId24" w:anchor="bib13">
        <w:r>
          <w:t xml:space="preserve"> </w:t>
        </w:r>
      </w:hyperlink>
      <w:hyperlink r:id="rId25" w:anchor="bib13">
        <w:r>
          <w:t>al., 1985)</w:t>
        </w:r>
      </w:hyperlink>
      <w:r>
        <w:t>. Thus, an individual with high life satisfaction judges the conditions in which their life develops positively. Despite its relevance in the educational field, empirical studies on life satisfaction in teachers are still relatively scarce (especially when compared to studies that address variables such as teacher job satisfaction) (</w:t>
      </w:r>
      <w:proofErr w:type="spellStart"/>
      <w:r>
        <w:fldChar w:fldCharType="begin"/>
      </w:r>
      <w:r>
        <w:instrText>HYPERLINK "https://www.sciencedirect.com/science/article/pii/S0742051X22000397" \l "bib11" \h</w:instrText>
      </w:r>
      <w:r>
        <w:fldChar w:fldCharType="separate"/>
      </w:r>
      <w:r>
        <w:t>Dağlı</w:t>
      </w:r>
      <w:proofErr w:type="spellEnd"/>
      <w:r>
        <w:t xml:space="preserve"> &amp; </w:t>
      </w:r>
      <w:r>
        <w:fldChar w:fldCharType="end"/>
      </w:r>
      <w:hyperlink r:id="rId26" w:anchor="bib11">
        <w:r>
          <w:t>Baysal, 2017)</w:t>
        </w:r>
      </w:hyperlink>
      <w:r>
        <w:t>. Moreover, considering research findings that life satisfaction is lower in teachers compared to the general population (</w:t>
      </w:r>
      <w:hyperlink r:id="rId27" w:anchor="bib52">
        <w:r>
          <w:t xml:space="preserve">Office for </w:t>
        </w:r>
      </w:hyperlink>
      <w:hyperlink r:id="rId28" w:anchor="bib52">
        <w:r>
          <w:t>Standards in Education, 2019)</w:t>
        </w:r>
      </w:hyperlink>
      <w:r>
        <w:t xml:space="preserve">, it is interesting to delve deeper into those variables capable of positively affecting teacher life satisfaction.  </w:t>
      </w:r>
    </w:p>
    <w:p w14:paraId="6C5C41C2" w14:textId="77777777" w:rsidR="00A565C9" w:rsidRDefault="00000000">
      <w:pPr>
        <w:ind w:left="-15" w:right="0"/>
      </w:pPr>
      <w:r>
        <w:lastRenderedPageBreak/>
        <w:t xml:space="preserve">This result is related to the study of </w:t>
      </w:r>
      <w:proofErr w:type="spellStart"/>
      <w:r>
        <w:t>Pruchno</w:t>
      </w:r>
      <w:proofErr w:type="spellEnd"/>
      <w:r>
        <w:t xml:space="preserve">, R. A., &amp; Carr, D. (2010). The study investigated life satisfaction in older adults and examined the impact of social support and health on satisfaction levels. The findings indicated that both men and women experienced similar levels of life satisfaction, suggesting that perceptions of lifestyle satisfaction do not significantly vary by sex. </w:t>
      </w:r>
    </w:p>
    <w:p w14:paraId="2A5399A7" w14:textId="77777777" w:rsidR="00A565C9" w:rsidRDefault="00000000">
      <w:pPr>
        <w:spacing w:after="0" w:line="259" w:lineRule="auto"/>
        <w:ind w:left="10" w:hanging="10"/>
        <w:jc w:val="center"/>
      </w:pPr>
      <w:r>
        <w:rPr>
          <w:sz w:val="16"/>
        </w:rPr>
        <w:t xml:space="preserve">Table 4.4.3 </w:t>
      </w:r>
    </w:p>
    <w:p w14:paraId="643A5DFA" w14:textId="77777777" w:rsidR="00A565C9" w:rsidRDefault="00000000">
      <w:pPr>
        <w:spacing w:after="0" w:line="259" w:lineRule="auto"/>
        <w:ind w:left="10" w:right="61" w:hanging="10"/>
        <w:jc w:val="center"/>
      </w:pPr>
      <w:r>
        <w:rPr>
          <w:sz w:val="16"/>
        </w:rPr>
        <w:t xml:space="preserve">Lifestyle Satisfaction in Terms of Years of Teaching </w:t>
      </w:r>
    </w:p>
    <w:tbl>
      <w:tblPr>
        <w:tblStyle w:val="TableGrid"/>
        <w:tblW w:w="5012" w:type="dxa"/>
        <w:tblInd w:w="19" w:type="dxa"/>
        <w:tblCellMar>
          <w:top w:w="37" w:type="dxa"/>
          <w:left w:w="14" w:type="dxa"/>
          <w:bottom w:w="21" w:type="dxa"/>
          <w:right w:w="0" w:type="dxa"/>
        </w:tblCellMar>
        <w:tblLook w:val="04A0" w:firstRow="1" w:lastRow="0" w:firstColumn="1" w:lastColumn="0" w:noHBand="0" w:noVBand="1"/>
      </w:tblPr>
      <w:tblGrid>
        <w:gridCol w:w="977"/>
        <w:gridCol w:w="714"/>
        <w:gridCol w:w="360"/>
        <w:gridCol w:w="628"/>
        <w:gridCol w:w="456"/>
        <w:gridCol w:w="442"/>
        <w:gridCol w:w="715"/>
        <w:gridCol w:w="720"/>
      </w:tblGrid>
      <w:tr w:rsidR="00A565C9" w14:paraId="78EC17DF" w14:textId="77777777">
        <w:trPr>
          <w:trHeight w:val="408"/>
        </w:trPr>
        <w:tc>
          <w:tcPr>
            <w:tcW w:w="977" w:type="dxa"/>
            <w:tcBorders>
              <w:top w:val="single" w:sz="15" w:space="0" w:color="000000"/>
              <w:left w:val="single" w:sz="15" w:space="0" w:color="000000"/>
              <w:bottom w:val="single" w:sz="15" w:space="0" w:color="000000"/>
              <w:right w:val="single" w:sz="15" w:space="0" w:color="000000"/>
            </w:tcBorders>
          </w:tcPr>
          <w:p w14:paraId="2E343682" w14:textId="77777777" w:rsidR="00A565C9" w:rsidRDefault="00000000">
            <w:pPr>
              <w:spacing w:after="0" w:line="259" w:lineRule="auto"/>
              <w:ind w:left="24" w:right="0" w:firstLine="0"/>
              <w:jc w:val="center"/>
            </w:pPr>
            <w:r>
              <w:rPr>
                <w:sz w:val="16"/>
              </w:rPr>
              <w:t xml:space="preserve"> </w:t>
            </w:r>
          </w:p>
        </w:tc>
        <w:tc>
          <w:tcPr>
            <w:tcW w:w="714" w:type="dxa"/>
            <w:tcBorders>
              <w:top w:val="single" w:sz="15" w:space="0" w:color="000000"/>
              <w:left w:val="single" w:sz="15" w:space="0" w:color="000000"/>
              <w:bottom w:val="single" w:sz="15" w:space="0" w:color="000000"/>
              <w:right w:val="single" w:sz="8" w:space="0" w:color="000000"/>
            </w:tcBorders>
          </w:tcPr>
          <w:p w14:paraId="241BE847" w14:textId="77777777" w:rsidR="00A565C9" w:rsidRDefault="00000000">
            <w:pPr>
              <w:spacing w:after="0" w:line="259" w:lineRule="auto"/>
              <w:ind w:right="0" w:firstLine="0"/>
              <w:jc w:val="center"/>
            </w:pPr>
            <w:r>
              <w:rPr>
                <w:b/>
                <w:sz w:val="16"/>
              </w:rPr>
              <w:t xml:space="preserve">Sum of Squares </w:t>
            </w:r>
          </w:p>
        </w:tc>
        <w:tc>
          <w:tcPr>
            <w:tcW w:w="360" w:type="dxa"/>
            <w:tcBorders>
              <w:top w:val="single" w:sz="15" w:space="0" w:color="000000"/>
              <w:left w:val="single" w:sz="8" w:space="0" w:color="000000"/>
              <w:bottom w:val="single" w:sz="15" w:space="0" w:color="000000"/>
              <w:right w:val="single" w:sz="8" w:space="0" w:color="000000"/>
            </w:tcBorders>
          </w:tcPr>
          <w:p w14:paraId="5DAAB778" w14:textId="77777777" w:rsidR="00A565C9" w:rsidRDefault="00000000">
            <w:pPr>
              <w:spacing w:after="0" w:line="259" w:lineRule="auto"/>
              <w:ind w:left="95" w:right="0" w:firstLine="0"/>
              <w:jc w:val="left"/>
            </w:pPr>
            <w:proofErr w:type="spellStart"/>
            <w:r>
              <w:rPr>
                <w:b/>
                <w:sz w:val="16"/>
              </w:rPr>
              <w:t>df</w:t>
            </w:r>
            <w:proofErr w:type="spellEnd"/>
            <w:r>
              <w:rPr>
                <w:b/>
                <w:sz w:val="16"/>
              </w:rPr>
              <w:t xml:space="preserve"> </w:t>
            </w:r>
          </w:p>
        </w:tc>
        <w:tc>
          <w:tcPr>
            <w:tcW w:w="628" w:type="dxa"/>
            <w:tcBorders>
              <w:top w:val="single" w:sz="15" w:space="0" w:color="000000"/>
              <w:left w:val="single" w:sz="8" w:space="0" w:color="000000"/>
              <w:bottom w:val="single" w:sz="15" w:space="0" w:color="000000"/>
              <w:right w:val="single" w:sz="8" w:space="0" w:color="000000"/>
            </w:tcBorders>
          </w:tcPr>
          <w:p w14:paraId="794D61F6" w14:textId="77777777" w:rsidR="00A565C9" w:rsidRDefault="00000000">
            <w:pPr>
              <w:spacing w:after="0" w:line="259" w:lineRule="auto"/>
              <w:ind w:right="0" w:firstLine="0"/>
              <w:jc w:val="center"/>
            </w:pPr>
            <w:r>
              <w:rPr>
                <w:b/>
                <w:sz w:val="16"/>
              </w:rPr>
              <w:t xml:space="preserve">Mean Square </w:t>
            </w:r>
          </w:p>
        </w:tc>
        <w:tc>
          <w:tcPr>
            <w:tcW w:w="456" w:type="dxa"/>
            <w:tcBorders>
              <w:top w:val="single" w:sz="15" w:space="0" w:color="000000"/>
              <w:left w:val="single" w:sz="8" w:space="0" w:color="000000"/>
              <w:bottom w:val="single" w:sz="15" w:space="0" w:color="000000"/>
              <w:right w:val="single" w:sz="8" w:space="0" w:color="000000"/>
            </w:tcBorders>
          </w:tcPr>
          <w:p w14:paraId="28B425BC" w14:textId="77777777" w:rsidR="00A565C9" w:rsidRDefault="00000000">
            <w:pPr>
              <w:spacing w:after="0" w:line="259" w:lineRule="auto"/>
              <w:ind w:right="17" w:firstLine="0"/>
              <w:jc w:val="center"/>
            </w:pPr>
            <w:r>
              <w:rPr>
                <w:b/>
                <w:sz w:val="16"/>
              </w:rPr>
              <w:t xml:space="preserve">F </w:t>
            </w:r>
          </w:p>
        </w:tc>
        <w:tc>
          <w:tcPr>
            <w:tcW w:w="442" w:type="dxa"/>
            <w:tcBorders>
              <w:top w:val="single" w:sz="15" w:space="0" w:color="000000"/>
              <w:left w:val="single" w:sz="8" w:space="0" w:color="000000"/>
              <w:bottom w:val="single" w:sz="15" w:space="0" w:color="000000"/>
              <w:right w:val="single" w:sz="15" w:space="0" w:color="000000"/>
            </w:tcBorders>
          </w:tcPr>
          <w:p w14:paraId="22187172" w14:textId="77777777" w:rsidR="00A565C9" w:rsidRDefault="00000000">
            <w:pPr>
              <w:spacing w:after="0" w:line="259" w:lineRule="auto"/>
              <w:ind w:left="75" w:right="0" w:firstLine="0"/>
              <w:jc w:val="left"/>
            </w:pPr>
            <w:r>
              <w:rPr>
                <w:b/>
                <w:sz w:val="16"/>
              </w:rPr>
              <w:t xml:space="preserve">Sig. </w:t>
            </w:r>
          </w:p>
        </w:tc>
        <w:tc>
          <w:tcPr>
            <w:tcW w:w="715" w:type="dxa"/>
            <w:tcBorders>
              <w:top w:val="single" w:sz="15" w:space="0" w:color="000000"/>
              <w:left w:val="single" w:sz="15" w:space="0" w:color="000000"/>
              <w:bottom w:val="single" w:sz="15" w:space="0" w:color="000000"/>
              <w:right w:val="single" w:sz="15" w:space="0" w:color="000000"/>
            </w:tcBorders>
          </w:tcPr>
          <w:p w14:paraId="1EC4D538" w14:textId="77777777" w:rsidR="00A565C9" w:rsidRDefault="00000000">
            <w:pPr>
              <w:spacing w:after="0" w:line="259" w:lineRule="auto"/>
              <w:ind w:left="255" w:right="0" w:hanging="226"/>
              <w:jc w:val="left"/>
            </w:pPr>
            <w:proofErr w:type="spellStart"/>
            <w:r>
              <w:rPr>
                <w:b/>
                <w:sz w:val="16"/>
              </w:rPr>
              <w:t>Descripti</w:t>
            </w:r>
            <w:proofErr w:type="spellEnd"/>
            <w:r>
              <w:rPr>
                <w:b/>
                <w:sz w:val="16"/>
              </w:rPr>
              <w:t xml:space="preserve"> on </w:t>
            </w:r>
          </w:p>
        </w:tc>
        <w:tc>
          <w:tcPr>
            <w:tcW w:w="720" w:type="dxa"/>
            <w:tcBorders>
              <w:top w:val="single" w:sz="15" w:space="0" w:color="000000"/>
              <w:left w:val="single" w:sz="15" w:space="0" w:color="000000"/>
              <w:bottom w:val="single" w:sz="2" w:space="0" w:color="FFFFFF"/>
              <w:right w:val="single" w:sz="15" w:space="0" w:color="000000"/>
            </w:tcBorders>
          </w:tcPr>
          <w:p w14:paraId="00347EAB" w14:textId="77777777" w:rsidR="00A565C9" w:rsidRDefault="00000000">
            <w:pPr>
              <w:spacing w:after="0" w:line="259" w:lineRule="auto"/>
              <w:ind w:right="0" w:firstLine="0"/>
              <w:jc w:val="center"/>
            </w:pPr>
            <w:proofErr w:type="spellStart"/>
            <w:r>
              <w:rPr>
                <w:b/>
                <w:sz w:val="16"/>
              </w:rPr>
              <w:t>Conclusio</w:t>
            </w:r>
            <w:proofErr w:type="spellEnd"/>
            <w:r>
              <w:rPr>
                <w:b/>
                <w:sz w:val="16"/>
              </w:rPr>
              <w:t xml:space="preserve"> n </w:t>
            </w:r>
          </w:p>
        </w:tc>
      </w:tr>
      <w:tr w:rsidR="00A565C9" w14:paraId="7F158F13" w14:textId="77777777">
        <w:trPr>
          <w:trHeight w:val="652"/>
        </w:trPr>
        <w:tc>
          <w:tcPr>
            <w:tcW w:w="977" w:type="dxa"/>
            <w:vMerge w:val="restart"/>
            <w:tcBorders>
              <w:top w:val="single" w:sz="15" w:space="0" w:color="000000"/>
              <w:left w:val="single" w:sz="15" w:space="0" w:color="000000"/>
              <w:bottom w:val="single" w:sz="15" w:space="0" w:color="000000"/>
              <w:right w:val="single" w:sz="15" w:space="0" w:color="000000"/>
            </w:tcBorders>
            <w:vAlign w:val="bottom"/>
          </w:tcPr>
          <w:p w14:paraId="145CB73C" w14:textId="77777777" w:rsidR="00A565C9" w:rsidRDefault="00000000">
            <w:pPr>
              <w:spacing w:after="0" w:line="259" w:lineRule="auto"/>
              <w:ind w:right="19" w:firstLine="0"/>
              <w:jc w:val="center"/>
            </w:pPr>
            <w:r>
              <w:rPr>
                <w:sz w:val="16"/>
              </w:rPr>
              <w:t xml:space="preserve">Between </w:t>
            </w:r>
          </w:p>
          <w:p w14:paraId="43EE25FB" w14:textId="77777777" w:rsidR="00A565C9" w:rsidRDefault="00000000">
            <w:pPr>
              <w:spacing w:after="118" w:line="259" w:lineRule="auto"/>
              <w:ind w:right="15" w:firstLine="0"/>
              <w:jc w:val="center"/>
            </w:pPr>
            <w:r>
              <w:rPr>
                <w:sz w:val="16"/>
              </w:rPr>
              <w:t xml:space="preserve">Groups </w:t>
            </w:r>
          </w:p>
          <w:p w14:paraId="2233D5F8" w14:textId="77777777" w:rsidR="00A565C9" w:rsidRDefault="00000000">
            <w:pPr>
              <w:spacing w:after="0" w:line="259" w:lineRule="auto"/>
              <w:ind w:right="19" w:firstLine="0"/>
              <w:jc w:val="center"/>
            </w:pPr>
            <w:r>
              <w:rPr>
                <w:sz w:val="16"/>
              </w:rPr>
              <w:t xml:space="preserve">Within </w:t>
            </w:r>
          </w:p>
          <w:p w14:paraId="39A43F05" w14:textId="77777777" w:rsidR="00A565C9" w:rsidRDefault="00000000">
            <w:pPr>
              <w:spacing w:after="0" w:line="259" w:lineRule="auto"/>
              <w:ind w:left="68" w:right="44" w:firstLine="0"/>
              <w:jc w:val="center"/>
            </w:pPr>
            <w:r>
              <w:rPr>
                <w:sz w:val="16"/>
              </w:rPr>
              <w:t xml:space="preserve">Groups Total </w:t>
            </w:r>
          </w:p>
        </w:tc>
        <w:tc>
          <w:tcPr>
            <w:tcW w:w="714" w:type="dxa"/>
            <w:tcBorders>
              <w:top w:val="single" w:sz="15" w:space="0" w:color="000000"/>
              <w:left w:val="single" w:sz="15" w:space="0" w:color="000000"/>
              <w:bottom w:val="nil"/>
              <w:right w:val="single" w:sz="8" w:space="0" w:color="000000"/>
            </w:tcBorders>
            <w:vAlign w:val="center"/>
          </w:tcPr>
          <w:p w14:paraId="6D1277EF" w14:textId="77777777" w:rsidR="00A565C9" w:rsidRDefault="00000000">
            <w:pPr>
              <w:spacing w:after="0" w:line="259" w:lineRule="auto"/>
              <w:ind w:right="10" w:firstLine="0"/>
              <w:jc w:val="center"/>
            </w:pPr>
            <w:r>
              <w:rPr>
                <w:sz w:val="16"/>
              </w:rPr>
              <w:t xml:space="preserve">16.200 </w:t>
            </w:r>
          </w:p>
        </w:tc>
        <w:tc>
          <w:tcPr>
            <w:tcW w:w="360" w:type="dxa"/>
            <w:tcBorders>
              <w:top w:val="single" w:sz="15" w:space="0" w:color="000000"/>
              <w:left w:val="single" w:sz="8" w:space="0" w:color="000000"/>
              <w:bottom w:val="nil"/>
              <w:right w:val="single" w:sz="8" w:space="0" w:color="000000"/>
            </w:tcBorders>
            <w:vAlign w:val="center"/>
          </w:tcPr>
          <w:p w14:paraId="788FF2D9" w14:textId="77777777" w:rsidR="00A565C9" w:rsidRDefault="00000000">
            <w:pPr>
              <w:spacing w:after="0" w:line="259" w:lineRule="auto"/>
              <w:ind w:left="85" w:right="0" w:firstLine="0"/>
              <w:jc w:val="left"/>
            </w:pPr>
            <w:r>
              <w:rPr>
                <w:sz w:val="16"/>
              </w:rPr>
              <w:t xml:space="preserve">19 </w:t>
            </w:r>
          </w:p>
        </w:tc>
        <w:tc>
          <w:tcPr>
            <w:tcW w:w="628" w:type="dxa"/>
            <w:tcBorders>
              <w:top w:val="single" w:sz="15" w:space="0" w:color="000000"/>
              <w:left w:val="single" w:sz="8" w:space="0" w:color="000000"/>
              <w:bottom w:val="nil"/>
              <w:right w:val="single" w:sz="8" w:space="0" w:color="000000"/>
            </w:tcBorders>
            <w:vAlign w:val="center"/>
          </w:tcPr>
          <w:p w14:paraId="456465BE" w14:textId="77777777" w:rsidR="00A565C9" w:rsidRDefault="00000000">
            <w:pPr>
              <w:spacing w:after="0" w:line="259" w:lineRule="auto"/>
              <w:ind w:right="12" w:firstLine="0"/>
              <w:jc w:val="center"/>
            </w:pPr>
            <w:r>
              <w:rPr>
                <w:sz w:val="16"/>
              </w:rPr>
              <w:t xml:space="preserve">.853 </w:t>
            </w:r>
          </w:p>
        </w:tc>
        <w:tc>
          <w:tcPr>
            <w:tcW w:w="456" w:type="dxa"/>
            <w:vMerge w:val="restart"/>
            <w:tcBorders>
              <w:top w:val="single" w:sz="15" w:space="0" w:color="000000"/>
              <w:left w:val="single" w:sz="8" w:space="0" w:color="000000"/>
              <w:bottom w:val="single" w:sz="15" w:space="0" w:color="000000"/>
              <w:right w:val="single" w:sz="8" w:space="0" w:color="000000"/>
            </w:tcBorders>
            <w:vAlign w:val="bottom"/>
          </w:tcPr>
          <w:p w14:paraId="37A00E0E" w14:textId="77777777" w:rsidR="00A565C9" w:rsidRDefault="00000000">
            <w:pPr>
              <w:spacing w:after="209" w:line="259" w:lineRule="auto"/>
              <w:ind w:left="72" w:right="0" w:firstLine="0"/>
              <w:jc w:val="left"/>
            </w:pPr>
            <w:r>
              <w:rPr>
                <w:sz w:val="16"/>
              </w:rPr>
              <w:t xml:space="preserve">.829 </w:t>
            </w:r>
          </w:p>
          <w:p w14:paraId="1247F55F" w14:textId="77777777" w:rsidR="00A565C9" w:rsidRDefault="00000000">
            <w:pPr>
              <w:spacing w:after="166" w:line="259" w:lineRule="auto"/>
              <w:ind w:left="21" w:right="0" w:firstLine="0"/>
              <w:jc w:val="center"/>
            </w:pPr>
            <w:r>
              <w:rPr>
                <w:sz w:val="16"/>
              </w:rPr>
              <w:t xml:space="preserve"> </w:t>
            </w:r>
          </w:p>
          <w:p w14:paraId="6D9CFF85" w14:textId="77777777" w:rsidR="00A565C9" w:rsidRDefault="00000000">
            <w:pPr>
              <w:spacing w:after="0" w:line="259" w:lineRule="auto"/>
              <w:ind w:left="21" w:right="0" w:firstLine="0"/>
              <w:jc w:val="center"/>
            </w:pPr>
            <w:r>
              <w:rPr>
                <w:sz w:val="16"/>
              </w:rPr>
              <w:t xml:space="preserve"> </w:t>
            </w:r>
          </w:p>
        </w:tc>
        <w:tc>
          <w:tcPr>
            <w:tcW w:w="442" w:type="dxa"/>
            <w:tcBorders>
              <w:top w:val="single" w:sz="15" w:space="0" w:color="000000"/>
              <w:left w:val="single" w:sz="8" w:space="0" w:color="000000"/>
              <w:bottom w:val="nil"/>
              <w:right w:val="single" w:sz="15" w:space="0" w:color="000000"/>
            </w:tcBorders>
            <w:vAlign w:val="center"/>
          </w:tcPr>
          <w:p w14:paraId="3B03927E" w14:textId="77777777" w:rsidR="00A565C9" w:rsidRDefault="00000000">
            <w:pPr>
              <w:spacing w:after="0" w:line="259" w:lineRule="auto"/>
              <w:ind w:left="63" w:right="0" w:firstLine="0"/>
              <w:jc w:val="left"/>
            </w:pPr>
            <w:r>
              <w:rPr>
                <w:sz w:val="16"/>
              </w:rPr>
              <w:t xml:space="preserve">.662 </w:t>
            </w:r>
          </w:p>
        </w:tc>
        <w:tc>
          <w:tcPr>
            <w:tcW w:w="715" w:type="dxa"/>
            <w:tcBorders>
              <w:top w:val="single" w:sz="15" w:space="0" w:color="000000"/>
              <w:left w:val="single" w:sz="15" w:space="0" w:color="000000"/>
              <w:bottom w:val="nil"/>
              <w:right w:val="single" w:sz="15" w:space="0" w:color="000000"/>
            </w:tcBorders>
          </w:tcPr>
          <w:p w14:paraId="1317CB4F" w14:textId="77777777" w:rsidR="00A565C9" w:rsidRDefault="00000000">
            <w:pPr>
              <w:spacing w:after="0" w:line="259" w:lineRule="auto"/>
              <w:ind w:left="113" w:right="0" w:firstLine="0"/>
              <w:jc w:val="left"/>
            </w:pPr>
            <w:r>
              <w:rPr>
                <w:sz w:val="16"/>
              </w:rPr>
              <w:t xml:space="preserve">Accept </w:t>
            </w:r>
          </w:p>
          <w:p w14:paraId="12DF5FE2" w14:textId="77777777" w:rsidR="00A565C9" w:rsidRDefault="00000000">
            <w:pPr>
              <w:spacing w:after="0" w:line="259" w:lineRule="auto"/>
              <w:ind w:left="242" w:right="0" w:hanging="242"/>
              <w:jc w:val="left"/>
            </w:pPr>
            <w:r>
              <w:rPr>
                <w:sz w:val="16"/>
              </w:rPr>
              <w:t xml:space="preserve">Ha; Reject Ho </w:t>
            </w:r>
          </w:p>
        </w:tc>
        <w:tc>
          <w:tcPr>
            <w:tcW w:w="720" w:type="dxa"/>
            <w:tcBorders>
              <w:top w:val="single" w:sz="2" w:space="0" w:color="FFFFFF"/>
              <w:left w:val="single" w:sz="15" w:space="0" w:color="000000"/>
              <w:bottom w:val="nil"/>
              <w:right w:val="single" w:sz="15" w:space="0" w:color="000000"/>
            </w:tcBorders>
          </w:tcPr>
          <w:p w14:paraId="1E6E0DD6" w14:textId="77777777" w:rsidR="00A565C9" w:rsidRDefault="00000000">
            <w:pPr>
              <w:spacing w:after="0" w:line="259" w:lineRule="auto"/>
              <w:ind w:right="0" w:firstLine="0"/>
              <w:jc w:val="center"/>
            </w:pPr>
            <w:r>
              <w:rPr>
                <w:sz w:val="16"/>
              </w:rPr>
              <w:t xml:space="preserve">There is a significant difference </w:t>
            </w:r>
          </w:p>
        </w:tc>
      </w:tr>
      <w:tr w:rsidR="00A565C9" w14:paraId="5A95AA44" w14:textId="77777777">
        <w:trPr>
          <w:trHeight w:val="370"/>
        </w:trPr>
        <w:tc>
          <w:tcPr>
            <w:tcW w:w="0" w:type="auto"/>
            <w:vMerge/>
            <w:tcBorders>
              <w:top w:val="nil"/>
              <w:left w:val="single" w:sz="15" w:space="0" w:color="000000"/>
              <w:bottom w:val="nil"/>
              <w:right w:val="single" w:sz="15" w:space="0" w:color="000000"/>
            </w:tcBorders>
          </w:tcPr>
          <w:p w14:paraId="791EBEEA" w14:textId="77777777" w:rsidR="00A565C9" w:rsidRDefault="00A565C9">
            <w:pPr>
              <w:spacing w:after="160" w:line="259" w:lineRule="auto"/>
              <w:ind w:right="0" w:firstLine="0"/>
              <w:jc w:val="left"/>
            </w:pPr>
          </w:p>
        </w:tc>
        <w:tc>
          <w:tcPr>
            <w:tcW w:w="714" w:type="dxa"/>
            <w:tcBorders>
              <w:top w:val="nil"/>
              <w:left w:val="single" w:sz="15" w:space="0" w:color="000000"/>
              <w:bottom w:val="nil"/>
              <w:right w:val="single" w:sz="8" w:space="0" w:color="000000"/>
            </w:tcBorders>
            <w:shd w:val="clear" w:color="auto" w:fill="FFFFFF"/>
          </w:tcPr>
          <w:p w14:paraId="2B8F1051" w14:textId="77777777" w:rsidR="00A565C9" w:rsidRDefault="00000000">
            <w:pPr>
              <w:spacing w:after="0" w:line="259" w:lineRule="auto"/>
              <w:ind w:right="10" w:firstLine="0"/>
              <w:jc w:val="center"/>
            </w:pPr>
            <w:r>
              <w:rPr>
                <w:sz w:val="16"/>
              </w:rPr>
              <w:t xml:space="preserve">41.120 </w:t>
            </w:r>
          </w:p>
        </w:tc>
        <w:tc>
          <w:tcPr>
            <w:tcW w:w="360" w:type="dxa"/>
            <w:tcBorders>
              <w:top w:val="nil"/>
              <w:left w:val="single" w:sz="8" w:space="0" w:color="000000"/>
              <w:bottom w:val="nil"/>
              <w:right w:val="single" w:sz="8" w:space="0" w:color="000000"/>
            </w:tcBorders>
            <w:shd w:val="clear" w:color="auto" w:fill="FFFFFF"/>
          </w:tcPr>
          <w:p w14:paraId="2A71D043" w14:textId="77777777" w:rsidR="00A565C9" w:rsidRDefault="00000000">
            <w:pPr>
              <w:spacing w:after="0" w:line="259" w:lineRule="auto"/>
              <w:ind w:left="85" w:right="0" w:firstLine="0"/>
              <w:jc w:val="left"/>
            </w:pPr>
            <w:r>
              <w:rPr>
                <w:sz w:val="16"/>
              </w:rPr>
              <w:t xml:space="preserve">40 </w:t>
            </w:r>
          </w:p>
        </w:tc>
        <w:tc>
          <w:tcPr>
            <w:tcW w:w="628" w:type="dxa"/>
            <w:tcBorders>
              <w:top w:val="nil"/>
              <w:left w:val="single" w:sz="8" w:space="0" w:color="000000"/>
              <w:bottom w:val="nil"/>
              <w:right w:val="single" w:sz="8" w:space="0" w:color="000000"/>
            </w:tcBorders>
            <w:shd w:val="clear" w:color="auto" w:fill="FFFFFF"/>
          </w:tcPr>
          <w:p w14:paraId="6B4F7633" w14:textId="77777777" w:rsidR="00A565C9" w:rsidRDefault="00000000">
            <w:pPr>
              <w:spacing w:after="0" w:line="259" w:lineRule="auto"/>
              <w:ind w:right="10" w:firstLine="0"/>
              <w:jc w:val="center"/>
            </w:pPr>
            <w:r>
              <w:rPr>
                <w:sz w:val="16"/>
              </w:rPr>
              <w:t xml:space="preserve">1.028 </w:t>
            </w:r>
          </w:p>
        </w:tc>
        <w:tc>
          <w:tcPr>
            <w:tcW w:w="0" w:type="auto"/>
            <w:vMerge/>
            <w:tcBorders>
              <w:top w:val="nil"/>
              <w:left w:val="single" w:sz="8" w:space="0" w:color="000000"/>
              <w:bottom w:val="nil"/>
              <w:right w:val="single" w:sz="8" w:space="0" w:color="000000"/>
            </w:tcBorders>
          </w:tcPr>
          <w:p w14:paraId="627676E4" w14:textId="77777777" w:rsidR="00A565C9" w:rsidRDefault="00A565C9">
            <w:pPr>
              <w:spacing w:after="160" w:line="259" w:lineRule="auto"/>
              <w:ind w:right="0" w:firstLine="0"/>
              <w:jc w:val="left"/>
            </w:pPr>
          </w:p>
        </w:tc>
        <w:tc>
          <w:tcPr>
            <w:tcW w:w="442" w:type="dxa"/>
            <w:tcBorders>
              <w:top w:val="nil"/>
              <w:left w:val="single" w:sz="8" w:space="0" w:color="000000"/>
              <w:bottom w:val="nil"/>
              <w:right w:val="single" w:sz="15" w:space="0" w:color="000000"/>
            </w:tcBorders>
            <w:shd w:val="clear" w:color="auto" w:fill="FFFFFF"/>
          </w:tcPr>
          <w:p w14:paraId="75BBE61C" w14:textId="77777777" w:rsidR="00A565C9" w:rsidRDefault="00000000">
            <w:pPr>
              <w:spacing w:after="0" w:line="259" w:lineRule="auto"/>
              <w:ind w:left="17" w:right="0" w:firstLine="0"/>
              <w:jc w:val="center"/>
            </w:pPr>
            <w:r>
              <w:rPr>
                <w:sz w:val="16"/>
              </w:rPr>
              <w:t xml:space="preserve"> </w:t>
            </w:r>
          </w:p>
        </w:tc>
        <w:tc>
          <w:tcPr>
            <w:tcW w:w="715" w:type="dxa"/>
            <w:tcBorders>
              <w:top w:val="nil"/>
              <w:left w:val="single" w:sz="15" w:space="0" w:color="000000"/>
              <w:bottom w:val="nil"/>
              <w:right w:val="single" w:sz="15" w:space="0" w:color="000000"/>
            </w:tcBorders>
            <w:shd w:val="clear" w:color="auto" w:fill="FFFFFF"/>
          </w:tcPr>
          <w:p w14:paraId="4477C5D8" w14:textId="77777777" w:rsidR="00A565C9" w:rsidRDefault="00000000">
            <w:pPr>
              <w:spacing w:after="0" w:line="259" w:lineRule="auto"/>
              <w:ind w:left="16" w:right="0" w:firstLine="0"/>
              <w:jc w:val="center"/>
            </w:pPr>
            <w:r>
              <w:rPr>
                <w:sz w:val="16"/>
              </w:rPr>
              <w:t xml:space="preserve"> </w:t>
            </w:r>
          </w:p>
        </w:tc>
        <w:tc>
          <w:tcPr>
            <w:tcW w:w="720" w:type="dxa"/>
            <w:tcBorders>
              <w:top w:val="nil"/>
              <w:left w:val="single" w:sz="15" w:space="0" w:color="000000"/>
              <w:bottom w:val="nil"/>
              <w:right w:val="single" w:sz="15" w:space="0" w:color="000000"/>
            </w:tcBorders>
            <w:shd w:val="clear" w:color="auto" w:fill="FFFFFF"/>
          </w:tcPr>
          <w:p w14:paraId="41EDCB1B" w14:textId="77777777" w:rsidR="00A565C9" w:rsidRDefault="00000000">
            <w:pPr>
              <w:spacing w:after="0" w:line="259" w:lineRule="auto"/>
              <w:ind w:left="21" w:right="0" w:firstLine="0"/>
              <w:jc w:val="center"/>
            </w:pPr>
            <w:r>
              <w:rPr>
                <w:sz w:val="16"/>
              </w:rPr>
              <w:t xml:space="preserve"> </w:t>
            </w:r>
          </w:p>
        </w:tc>
      </w:tr>
      <w:tr w:rsidR="00A565C9" w14:paraId="573DBFFE" w14:textId="77777777">
        <w:trPr>
          <w:trHeight w:val="205"/>
        </w:trPr>
        <w:tc>
          <w:tcPr>
            <w:tcW w:w="0" w:type="auto"/>
            <w:vMerge/>
            <w:tcBorders>
              <w:top w:val="nil"/>
              <w:left w:val="single" w:sz="15" w:space="0" w:color="000000"/>
              <w:bottom w:val="single" w:sz="15" w:space="0" w:color="000000"/>
              <w:right w:val="single" w:sz="15" w:space="0" w:color="000000"/>
            </w:tcBorders>
          </w:tcPr>
          <w:p w14:paraId="3AB1DC47" w14:textId="77777777" w:rsidR="00A565C9" w:rsidRDefault="00A565C9">
            <w:pPr>
              <w:spacing w:after="160" w:line="259" w:lineRule="auto"/>
              <w:ind w:right="0" w:firstLine="0"/>
              <w:jc w:val="left"/>
            </w:pPr>
          </w:p>
        </w:tc>
        <w:tc>
          <w:tcPr>
            <w:tcW w:w="714" w:type="dxa"/>
            <w:tcBorders>
              <w:top w:val="nil"/>
              <w:left w:val="single" w:sz="15" w:space="0" w:color="000000"/>
              <w:bottom w:val="single" w:sz="15" w:space="0" w:color="000000"/>
              <w:right w:val="single" w:sz="8" w:space="0" w:color="000000"/>
            </w:tcBorders>
          </w:tcPr>
          <w:p w14:paraId="545C6702" w14:textId="77777777" w:rsidR="00A565C9" w:rsidRDefault="00000000">
            <w:pPr>
              <w:spacing w:after="0" w:line="259" w:lineRule="auto"/>
              <w:ind w:right="10" w:firstLine="0"/>
              <w:jc w:val="center"/>
            </w:pPr>
            <w:r>
              <w:rPr>
                <w:sz w:val="16"/>
              </w:rPr>
              <w:t xml:space="preserve">57.319 </w:t>
            </w:r>
          </w:p>
        </w:tc>
        <w:tc>
          <w:tcPr>
            <w:tcW w:w="360" w:type="dxa"/>
            <w:tcBorders>
              <w:top w:val="nil"/>
              <w:left w:val="single" w:sz="8" w:space="0" w:color="000000"/>
              <w:bottom w:val="single" w:sz="15" w:space="0" w:color="000000"/>
              <w:right w:val="single" w:sz="8" w:space="0" w:color="000000"/>
            </w:tcBorders>
          </w:tcPr>
          <w:p w14:paraId="77E8A20C" w14:textId="77777777" w:rsidR="00A565C9" w:rsidRDefault="00000000">
            <w:pPr>
              <w:spacing w:after="0" w:line="259" w:lineRule="auto"/>
              <w:ind w:left="85" w:right="0" w:firstLine="0"/>
              <w:jc w:val="left"/>
            </w:pPr>
            <w:r>
              <w:rPr>
                <w:sz w:val="16"/>
              </w:rPr>
              <w:t xml:space="preserve">59 </w:t>
            </w:r>
          </w:p>
        </w:tc>
        <w:tc>
          <w:tcPr>
            <w:tcW w:w="628" w:type="dxa"/>
            <w:tcBorders>
              <w:top w:val="nil"/>
              <w:left w:val="single" w:sz="8" w:space="0" w:color="000000"/>
              <w:bottom w:val="single" w:sz="15" w:space="0" w:color="000000"/>
              <w:right w:val="single" w:sz="8" w:space="0" w:color="000000"/>
            </w:tcBorders>
          </w:tcPr>
          <w:p w14:paraId="329D9CE6" w14:textId="77777777" w:rsidR="00A565C9" w:rsidRDefault="00000000">
            <w:pPr>
              <w:spacing w:after="0" w:line="259" w:lineRule="auto"/>
              <w:ind w:left="29" w:right="0" w:firstLine="0"/>
              <w:jc w:val="center"/>
            </w:pPr>
            <w:r>
              <w:rPr>
                <w:sz w:val="16"/>
              </w:rPr>
              <w:t xml:space="preserve"> </w:t>
            </w:r>
          </w:p>
        </w:tc>
        <w:tc>
          <w:tcPr>
            <w:tcW w:w="0" w:type="auto"/>
            <w:vMerge/>
            <w:tcBorders>
              <w:top w:val="nil"/>
              <w:left w:val="single" w:sz="8" w:space="0" w:color="000000"/>
              <w:bottom w:val="single" w:sz="15" w:space="0" w:color="000000"/>
              <w:right w:val="single" w:sz="8" w:space="0" w:color="000000"/>
            </w:tcBorders>
          </w:tcPr>
          <w:p w14:paraId="6398E4D1" w14:textId="77777777" w:rsidR="00A565C9" w:rsidRDefault="00A565C9">
            <w:pPr>
              <w:spacing w:after="160" w:line="259" w:lineRule="auto"/>
              <w:ind w:right="0" w:firstLine="0"/>
              <w:jc w:val="left"/>
            </w:pPr>
          </w:p>
        </w:tc>
        <w:tc>
          <w:tcPr>
            <w:tcW w:w="442" w:type="dxa"/>
            <w:tcBorders>
              <w:top w:val="nil"/>
              <w:left w:val="single" w:sz="8" w:space="0" w:color="000000"/>
              <w:bottom w:val="single" w:sz="15" w:space="0" w:color="000000"/>
              <w:right w:val="single" w:sz="15" w:space="0" w:color="000000"/>
            </w:tcBorders>
          </w:tcPr>
          <w:p w14:paraId="7B8F07C7" w14:textId="77777777" w:rsidR="00A565C9" w:rsidRDefault="00000000">
            <w:pPr>
              <w:spacing w:after="0" w:line="259" w:lineRule="auto"/>
              <w:ind w:left="17" w:right="0" w:firstLine="0"/>
              <w:jc w:val="center"/>
            </w:pPr>
            <w:r>
              <w:rPr>
                <w:sz w:val="16"/>
              </w:rPr>
              <w:t xml:space="preserve"> </w:t>
            </w:r>
          </w:p>
        </w:tc>
        <w:tc>
          <w:tcPr>
            <w:tcW w:w="715" w:type="dxa"/>
            <w:tcBorders>
              <w:top w:val="nil"/>
              <w:left w:val="single" w:sz="15" w:space="0" w:color="000000"/>
              <w:bottom w:val="single" w:sz="15" w:space="0" w:color="000000"/>
              <w:right w:val="single" w:sz="15" w:space="0" w:color="000000"/>
            </w:tcBorders>
          </w:tcPr>
          <w:p w14:paraId="392A660A" w14:textId="77777777" w:rsidR="00A565C9" w:rsidRDefault="00000000">
            <w:pPr>
              <w:spacing w:after="0" w:line="259" w:lineRule="auto"/>
              <w:ind w:left="16" w:right="0" w:firstLine="0"/>
              <w:jc w:val="center"/>
            </w:pPr>
            <w:r>
              <w:rPr>
                <w:sz w:val="16"/>
              </w:rPr>
              <w:t xml:space="preserve"> </w:t>
            </w:r>
          </w:p>
        </w:tc>
        <w:tc>
          <w:tcPr>
            <w:tcW w:w="720" w:type="dxa"/>
            <w:tcBorders>
              <w:top w:val="nil"/>
              <w:left w:val="single" w:sz="15" w:space="0" w:color="000000"/>
              <w:bottom w:val="single" w:sz="15" w:space="0" w:color="000000"/>
              <w:right w:val="single" w:sz="15" w:space="0" w:color="000000"/>
            </w:tcBorders>
          </w:tcPr>
          <w:p w14:paraId="2A995424" w14:textId="77777777" w:rsidR="00A565C9" w:rsidRDefault="00000000">
            <w:pPr>
              <w:spacing w:after="0" w:line="259" w:lineRule="auto"/>
              <w:ind w:left="21" w:right="0" w:firstLine="0"/>
              <w:jc w:val="center"/>
            </w:pPr>
            <w:r>
              <w:rPr>
                <w:sz w:val="16"/>
              </w:rPr>
              <w:t xml:space="preserve"> </w:t>
            </w:r>
          </w:p>
        </w:tc>
      </w:tr>
    </w:tbl>
    <w:p w14:paraId="76FB6815" w14:textId="77777777" w:rsidR="00A565C9" w:rsidRDefault="00000000">
      <w:pPr>
        <w:ind w:left="-15" w:right="0"/>
      </w:pPr>
      <w:r>
        <w:t>The table showed the difference between life satisfaction and years of teaching among teachers, and ANOVA was utilized to determine the difference between the two variables. The computed f-value is 0.829 with 19-40 degrees of freedom tested at a 5% level of significance. Moreover, since the computed p-value of 0.662 1 is greater than 0.05, there is no significant difference in the level of life satisfaction when grouped</w:t>
      </w:r>
      <w:r>
        <w:rPr>
          <w:b/>
        </w:rPr>
        <w:t xml:space="preserve"> </w:t>
      </w:r>
      <w:r>
        <w:t xml:space="preserve">years of teaching. This means that the perception of the respondents regarding lifestyle satisfaction does not vary regardless of years of teaching. They have the same perception regarding their lifestyle satisfaction. </w:t>
      </w:r>
    </w:p>
    <w:p w14:paraId="25D4F4A7" w14:textId="77777777" w:rsidR="00A565C9" w:rsidRDefault="00000000">
      <w:pPr>
        <w:ind w:left="-15" w:right="0"/>
      </w:pPr>
      <w:r>
        <w:t>Teaching is an emotionally demanding profession that can negatively affect teacher wellbeing. Teaching is considered an especially demanding profession dominated by cognitive, social, and emotional demands that are potentially aggravated by external factors related to political or organizational structures (</w:t>
      </w:r>
      <w:hyperlink r:id="rId29" w:anchor="bib43">
        <w:r>
          <w:t>Lomas et</w:t>
        </w:r>
      </w:hyperlink>
      <w:hyperlink r:id="rId30" w:anchor="bib43">
        <w:r>
          <w:t xml:space="preserve"> </w:t>
        </w:r>
      </w:hyperlink>
      <w:hyperlink r:id="rId31" w:anchor="bib43">
        <w:r>
          <w:t>al., 2017)</w:t>
        </w:r>
      </w:hyperlink>
      <w:r>
        <w:t>. The emergence of positive psychology (</w:t>
      </w:r>
      <w:hyperlink r:id="rId32" w:anchor="bib69">
        <w:r>
          <w:t xml:space="preserve">Seligman &amp; </w:t>
        </w:r>
      </w:hyperlink>
      <w:hyperlink r:id="rId33" w:anchor="bib69">
        <w:r>
          <w:t>Csikszentmihalyi, 2000)</w:t>
        </w:r>
      </w:hyperlink>
      <w:r>
        <w:t xml:space="preserve"> has contributed to the current focus of researchers and the educational community, not only on reducing negative aspects (e.g., stress, burnout, etc.) but, also, on enhancing the positive aspects (e.g., self-efficacy, emotional capacities, etc.) that generate higher levels of wellbeing and satisfaction in teachers (</w:t>
      </w:r>
      <w:hyperlink r:id="rId34" w:anchor="bib9">
        <w:r>
          <w:t>Chan, 2011</w:t>
        </w:r>
      </w:hyperlink>
      <w:hyperlink r:id="rId35" w:anchor="bib9">
        <w:r>
          <w:t>)</w:t>
        </w:r>
      </w:hyperlink>
      <w:r>
        <w:t>.</w:t>
      </w:r>
      <w:r>
        <w:rPr>
          <w:b/>
        </w:rPr>
        <w:t xml:space="preserve"> </w:t>
      </w:r>
    </w:p>
    <w:p w14:paraId="75BA6A6E" w14:textId="77777777" w:rsidR="00A565C9" w:rsidRDefault="00000000">
      <w:pPr>
        <w:spacing w:after="0" w:line="259" w:lineRule="auto"/>
        <w:ind w:left="10" w:right="5" w:hanging="10"/>
        <w:jc w:val="center"/>
      </w:pPr>
      <w:r>
        <w:rPr>
          <w:sz w:val="16"/>
        </w:rPr>
        <w:t xml:space="preserve">Table 4.5 </w:t>
      </w:r>
    </w:p>
    <w:p w14:paraId="0B91EDE8" w14:textId="77777777" w:rsidR="00A565C9" w:rsidRDefault="00000000">
      <w:pPr>
        <w:spacing w:after="0" w:line="259" w:lineRule="auto"/>
        <w:ind w:left="10" w:right="6" w:hanging="10"/>
        <w:jc w:val="center"/>
      </w:pPr>
      <w:r>
        <w:rPr>
          <w:sz w:val="16"/>
        </w:rPr>
        <w:t xml:space="preserve">Result of the Relationship Between Variables </w:t>
      </w:r>
    </w:p>
    <w:tbl>
      <w:tblPr>
        <w:tblStyle w:val="TableGrid"/>
        <w:tblW w:w="5031" w:type="dxa"/>
        <w:tblInd w:w="5" w:type="dxa"/>
        <w:tblCellMar>
          <w:top w:w="45" w:type="dxa"/>
          <w:left w:w="108" w:type="dxa"/>
          <w:bottom w:w="0" w:type="dxa"/>
          <w:right w:w="71" w:type="dxa"/>
        </w:tblCellMar>
        <w:tblLook w:val="04A0" w:firstRow="1" w:lastRow="0" w:firstColumn="1" w:lastColumn="0" w:noHBand="0" w:noVBand="1"/>
      </w:tblPr>
      <w:tblGrid>
        <w:gridCol w:w="727"/>
        <w:gridCol w:w="514"/>
        <w:gridCol w:w="514"/>
        <w:gridCol w:w="588"/>
        <w:gridCol w:w="710"/>
        <w:gridCol w:w="464"/>
        <w:gridCol w:w="751"/>
        <w:gridCol w:w="763"/>
      </w:tblGrid>
      <w:tr w:rsidR="00A565C9" w14:paraId="10F5A377" w14:textId="77777777">
        <w:trPr>
          <w:trHeight w:val="562"/>
        </w:trPr>
        <w:tc>
          <w:tcPr>
            <w:tcW w:w="728" w:type="dxa"/>
            <w:tcBorders>
              <w:top w:val="single" w:sz="4" w:space="0" w:color="000000"/>
              <w:left w:val="single" w:sz="4" w:space="0" w:color="000000"/>
              <w:bottom w:val="single" w:sz="4" w:space="0" w:color="000000"/>
              <w:right w:val="single" w:sz="4" w:space="0" w:color="000000"/>
            </w:tcBorders>
          </w:tcPr>
          <w:p w14:paraId="78609F24" w14:textId="77777777" w:rsidR="00A565C9" w:rsidRDefault="00000000">
            <w:pPr>
              <w:spacing w:after="0" w:line="259" w:lineRule="auto"/>
              <w:ind w:right="0" w:firstLine="0"/>
              <w:jc w:val="center"/>
            </w:pPr>
            <w:proofErr w:type="spellStart"/>
            <w:r>
              <w:rPr>
                <w:b/>
                <w:sz w:val="16"/>
              </w:rPr>
              <w:t>Variab</w:t>
            </w:r>
            <w:proofErr w:type="spellEnd"/>
            <w:r>
              <w:rPr>
                <w:b/>
                <w:sz w:val="16"/>
              </w:rPr>
              <w:t xml:space="preserve"> les </w:t>
            </w:r>
          </w:p>
        </w:tc>
        <w:tc>
          <w:tcPr>
            <w:tcW w:w="514" w:type="dxa"/>
            <w:tcBorders>
              <w:top w:val="single" w:sz="4" w:space="0" w:color="000000"/>
              <w:left w:val="single" w:sz="4" w:space="0" w:color="000000"/>
              <w:bottom w:val="single" w:sz="4" w:space="0" w:color="000000"/>
              <w:right w:val="single" w:sz="4" w:space="0" w:color="000000"/>
            </w:tcBorders>
          </w:tcPr>
          <w:p w14:paraId="2DC61B52" w14:textId="77777777" w:rsidR="00A565C9" w:rsidRDefault="00000000">
            <w:pPr>
              <w:spacing w:after="0" w:line="259" w:lineRule="auto"/>
              <w:ind w:left="65" w:right="0" w:hanging="29"/>
              <w:jc w:val="left"/>
            </w:pPr>
            <w:r>
              <w:rPr>
                <w:b/>
                <w:sz w:val="16"/>
              </w:rPr>
              <w:t xml:space="preserve">Me an </w:t>
            </w:r>
          </w:p>
        </w:tc>
        <w:tc>
          <w:tcPr>
            <w:tcW w:w="514" w:type="dxa"/>
            <w:tcBorders>
              <w:top w:val="single" w:sz="4" w:space="0" w:color="000000"/>
              <w:left w:val="single" w:sz="4" w:space="0" w:color="000000"/>
              <w:bottom w:val="single" w:sz="4" w:space="0" w:color="000000"/>
              <w:right w:val="single" w:sz="4" w:space="0" w:color="000000"/>
            </w:tcBorders>
          </w:tcPr>
          <w:p w14:paraId="2412DA5A" w14:textId="77777777" w:rsidR="00A565C9" w:rsidRDefault="00000000">
            <w:pPr>
              <w:spacing w:after="0" w:line="259" w:lineRule="auto"/>
              <w:ind w:left="46" w:right="0" w:firstLine="0"/>
              <w:jc w:val="left"/>
            </w:pPr>
            <w:r>
              <w:rPr>
                <w:b/>
                <w:sz w:val="16"/>
              </w:rPr>
              <w:t xml:space="preserve">SD </w:t>
            </w:r>
          </w:p>
        </w:tc>
        <w:tc>
          <w:tcPr>
            <w:tcW w:w="588" w:type="dxa"/>
            <w:tcBorders>
              <w:top w:val="single" w:sz="4" w:space="0" w:color="000000"/>
              <w:left w:val="single" w:sz="4" w:space="0" w:color="000000"/>
              <w:bottom w:val="single" w:sz="4" w:space="0" w:color="000000"/>
              <w:right w:val="single" w:sz="4" w:space="0" w:color="000000"/>
            </w:tcBorders>
          </w:tcPr>
          <w:p w14:paraId="024F8611" w14:textId="77777777" w:rsidR="00A565C9" w:rsidRDefault="00000000">
            <w:pPr>
              <w:spacing w:after="0" w:line="238" w:lineRule="auto"/>
              <w:ind w:right="0" w:firstLine="0"/>
              <w:jc w:val="center"/>
            </w:pPr>
            <w:r>
              <w:rPr>
                <w:b/>
                <w:sz w:val="16"/>
              </w:rPr>
              <w:t xml:space="preserve">Pear son </w:t>
            </w:r>
          </w:p>
          <w:p w14:paraId="3FD6E5B6" w14:textId="77777777" w:rsidR="00A565C9" w:rsidRDefault="00000000">
            <w:pPr>
              <w:spacing w:after="0" w:line="259" w:lineRule="auto"/>
              <w:ind w:right="39" w:firstLine="0"/>
              <w:jc w:val="center"/>
            </w:pPr>
            <w:r>
              <w:rPr>
                <w:b/>
                <w:sz w:val="16"/>
              </w:rPr>
              <w:t xml:space="preserve">(r) </w:t>
            </w:r>
          </w:p>
        </w:tc>
        <w:tc>
          <w:tcPr>
            <w:tcW w:w="710" w:type="dxa"/>
            <w:tcBorders>
              <w:top w:val="single" w:sz="4" w:space="0" w:color="000000"/>
              <w:left w:val="single" w:sz="4" w:space="0" w:color="000000"/>
              <w:bottom w:val="single" w:sz="4" w:space="0" w:color="000000"/>
              <w:right w:val="single" w:sz="4" w:space="0" w:color="000000"/>
            </w:tcBorders>
          </w:tcPr>
          <w:p w14:paraId="32373F0D" w14:textId="77777777" w:rsidR="00A565C9" w:rsidRDefault="00000000">
            <w:pPr>
              <w:spacing w:after="0" w:line="259" w:lineRule="auto"/>
              <w:ind w:right="0" w:firstLine="0"/>
              <w:jc w:val="center"/>
            </w:pPr>
            <w:proofErr w:type="spellStart"/>
            <w:r>
              <w:rPr>
                <w:b/>
                <w:sz w:val="16"/>
              </w:rPr>
              <w:t>Indicat</w:t>
            </w:r>
            <w:proofErr w:type="spellEnd"/>
            <w:r>
              <w:rPr>
                <w:b/>
                <w:sz w:val="16"/>
              </w:rPr>
              <w:t xml:space="preserve"> ion </w:t>
            </w:r>
          </w:p>
        </w:tc>
        <w:tc>
          <w:tcPr>
            <w:tcW w:w="464" w:type="dxa"/>
            <w:tcBorders>
              <w:top w:val="single" w:sz="4" w:space="0" w:color="000000"/>
              <w:left w:val="single" w:sz="4" w:space="0" w:color="000000"/>
              <w:bottom w:val="single" w:sz="4" w:space="0" w:color="000000"/>
              <w:right w:val="single" w:sz="4" w:space="0" w:color="000000"/>
            </w:tcBorders>
          </w:tcPr>
          <w:p w14:paraId="0C7AAE97" w14:textId="77777777" w:rsidR="00A565C9" w:rsidRDefault="00000000">
            <w:pPr>
              <w:spacing w:after="0" w:line="259" w:lineRule="auto"/>
              <w:ind w:right="36" w:firstLine="0"/>
              <w:jc w:val="center"/>
            </w:pPr>
            <w:r>
              <w:rPr>
                <w:b/>
                <w:sz w:val="16"/>
              </w:rPr>
              <w:t>p-</w:t>
            </w:r>
          </w:p>
          <w:p w14:paraId="59889AAA" w14:textId="77777777" w:rsidR="00A565C9" w:rsidRDefault="00000000">
            <w:pPr>
              <w:spacing w:after="0" w:line="259" w:lineRule="auto"/>
              <w:ind w:right="0" w:firstLine="0"/>
              <w:jc w:val="center"/>
            </w:pPr>
            <w:proofErr w:type="spellStart"/>
            <w:r>
              <w:rPr>
                <w:b/>
                <w:sz w:val="16"/>
              </w:rPr>
              <w:t>val</w:t>
            </w:r>
            <w:proofErr w:type="spellEnd"/>
            <w:r>
              <w:rPr>
                <w:b/>
                <w:sz w:val="16"/>
              </w:rPr>
              <w:t xml:space="preserve"> </w:t>
            </w:r>
            <w:proofErr w:type="spellStart"/>
            <w:r>
              <w:rPr>
                <w:b/>
                <w:sz w:val="16"/>
              </w:rPr>
              <w:t>ue</w:t>
            </w:r>
            <w:proofErr w:type="spellEnd"/>
            <w:r>
              <w:rPr>
                <w:b/>
                <w:sz w:val="16"/>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8A2545B" w14:textId="77777777" w:rsidR="00A565C9" w:rsidRDefault="00000000">
            <w:pPr>
              <w:spacing w:after="0" w:line="259" w:lineRule="auto"/>
              <w:ind w:right="0" w:firstLine="0"/>
              <w:jc w:val="center"/>
            </w:pPr>
            <w:proofErr w:type="spellStart"/>
            <w:r>
              <w:rPr>
                <w:b/>
                <w:sz w:val="16"/>
              </w:rPr>
              <w:t>Descrip</w:t>
            </w:r>
            <w:proofErr w:type="spellEnd"/>
            <w:r>
              <w:rPr>
                <w:b/>
                <w:sz w:val="16"/>
              </w:rPr>
              <w:t xml:space="preserve"> </w:t>
            </w:r>
            <w:proofErr w:type="spellStart"/>
            <w:r>
              <w:rPr>
                <w:b/>
                <w:sz w:val="16"/>
              </w:rPr>
              <w:t>tion</w:t>
            </w:r>
            <w:proofErr w:type="spellEnd"/>
            <w:r>
              <w:rPr>
                <w:b/>
                <w:sz w:val="16"/>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368B16C7" w14:textId="77777777" w:rsidR="00A565C9" w:rsidRDefault="00000000">
            <w:pPr>
              <w:spacing w:after="0" w:line="259" w:lineRule="auto"/>
              <w:ind w:right="0" w:firstLine="0"/>
              <w:jc w:val="center"/>
            </w:pPr>
            <w:proofErr w:type="spellStart"/>
            <w:r>
              <w:rPr>
                <w:b/>
                <w:sz w:val="16"/>
              </w:rPr>
              <w:t>Conclu</w:t>
            </w:r>
            <w:proofErr w:type="spellEnd"/>
            <w:r>
              <w:rPr>
                <w:b/>
                <w:sz w:val="16"/>
              </w:rPr>
              <w:t xml:space="preserve"> </w:t>
            </w:r>
            <w:proofErr w:type="spellStart"/>
            <w:r>
              <w:rPr>
                <w:b/>
                <w:sz w:val="16"/>
              </w:rPr>
              <w:t>sion</w:t>
            </w:r>
            <w:proofErr w:type="spellEnd"/>
            <w:r>
              <w:rPr>
                <w:b/>
                <w:sz w:val="16"/>
              </w:rPr>
              <w:t xml:space="preserve"> </w:t>
            </w:r>
          </w:p>
        </w:tc>
      </w:tr>
      <w:tr w:rsidR="00A565C9" w14:paraId="28FAF947" w14:textId="77777777">
        <w:trPr>
          <w:trHeight w:val="931"/>
        </w:trPr>
        <w:tc>
          <w:tcPr>
            <w:tcW w:w="728" w:type="dxa"/>
            <w:tcBorders>
              <w:top w:val="single" w:sz="4" w:space="0" w:color="000000"/>
              <w:left w:val="single" w:sz="4" w:space="0" w:color="000000"/>
              <w:bottom w:val="single" w:sz="4" w:space="0" w:color="000000"/>
              <w:right w:val="single" w:sz="4" w:space="0" w:color="000000"/>
            </w:tcBorders>
          </w:tcPr>
          <w:p w14:paraId="3A8CD789" w14:textId="77777777" w:rsidR="00A565C9" w:rsidRDefault="00000000">
            <w:pPr>
              <w:spacing w:after="0" w:line="259" w:lineRule="auto"/>
              <w:ind w:right="0" w:firstLine="0"/>
              <w:jc w:val="left"/>
            </w:pPr>
            <w:r>
              <w:rPr>
                <w:sz w:val="16"/>
              </w:rPr>
              <w:t xml:space="preserve">Healthy </w:t>
            </w:r>
          </w:p>
          <w:p w14:paraId="48356B4D" w14:textId="77777777" w:rsidR="00A565C9" w:rsidRDefault="00000000">
            <w:pPr>
              <w:spacing w:after="2" w:line="235" w:lineRule="auto"/>
              <w:ind w:right="7" w:firstLine="0"/>
              <w:jc w:val="center"/>
            </w:pPr>
            <w:proofErr w:type="spellStart"/>
            <w:r>
              <w:rPr>
                <w:sz w:val="16"/>
              </w:rPr>
              <w:t>Lifestyl</w:t>
            </w:r>
            <w:proofErr w:type="spellEnd"/>
            <w:r>
              <w:rPr>
                <w:sz w:val="16"/>
              </w:rPr>
              <w:t xml:space="preserve"> e </w:t>
            </w:r>
          </w:p>
          <w:p w14:paraId="44623C38" w14:textId="77777777" w:rsidR="00A565C9" w:rsidRDefault="00000000">
            <w:pPr>
              <w:spacing w:after="0" w:line="259" w:lineRule="auto"/>
              <w:ind w:right="0" w:firstLine="0"/>
              <w:jc w:val="center"/>
            </w:pPr>
            <w:proofErr w:type="spellStart"/>
            <w:r>
              <w:rPr>
                <w:sz w:val="16"/>
              </w:rPr>
              <w:t>Behavi</w:t>
            </w:r>
            <w:proofErr w:type="spellEnd"/>
            <w:r>
              <w:rPr>
                <w:sz w:val="16"/>
              </w:rPr>
              <w:t xml:space="preserve"> </w:t>
            </w:r>
            <w:proofErr w:type="spellStart"/>
            <w:r>
              <w:rPr>
                <w:sz w:val="16"/>
              </w:rPr>
              <w:t>ors</w:t>
            </w:r>
            <w:proofErr w:type="spellEnd"/>
            <w:r>
              <w:rPr>
                <w:sz w:val="16"/>
              </w:rPr>
              <w:t xml:space="preserve"> </w:t>
            </w:r>
          </w:p>
        </w:tc>
        <w:tc>
          <w:tcPr>
            <w:tcW w:w="514" w:type="dxa"/>
            <w:tcBorders>
              <w:top w:val="single" w:sz="4" w:space="0" w:color="000000"/>
              <w:left w:val="single" w:sz="4" w:space="0" w:color="000000"/>
              <w:bottom w:val="single" w:sz="4" w:space="0" w:color="000000"/>
              <w:right w:val="single" w:sz="4" w:space="0" w:color="000000"/>
            </w:tcBorders>
            <w:vAlign w:val="center"/>
          </w:tcPr>
          <w:p w14:paraId="07AD029E" w14:textId="77777777" w:rsidR="00A565C9" w:rsidRDefault="00000000">
            <w:pPr>
              <w:spacing w:after="0" w:line="259" w:lineRule="auto"/>
              <w:ind w:right="0" w:firstLine="0"/>
              <w:jc w:val="center"/>
            </w:pPr>
            <w:r>
              <w:rPr>
                <w:sz w:val="16"/>
              </w:rPr>
              <w:t xml:space="preserve">2.42 63 </w:t>
            </w:r>
          </w:p>
        </w:tc>
        <w:tc>
          <w:tcPr>
            <w:tcW w:w="514" w:type="dxa"/>
            <w:tcBorders>
              <w:top w:val="single" w:sz="4" w:space="0" w:color="000000"/>
              <w:left w:val="single" w:sz="4" w:space="0" w:color="000000"/>
              <w:bottom w:val="single" w:sz="4" w:space="0" w:color="000000"/>
              <w:right w:val="single" w:sz="4" w:space="0" w:color="000000"/>
            </w:tcBorders>
            <w:vAlign w:val="center"/>
          </w:tcPr>
          <w:p w14:paraId="134A2BD0" w14:textId="77777777" w:rsidR="00A565C9" w:rsidRDefault="00000000">
            <w:pPr>
              <w:spacing w:after="0" w:line="259" w:lineRule="auto"/>
              <w:ind w:right="0" w:firstLine="0"/>
              <w:jc w:val="center"/>
            </w:pPr>
            <w:r>
              <w:rPr>
                <w:sz w:val="16"/>
              </w:rPr>
              <w:t xml:space="preserve">.302 48 </w:t>
            </w:r>
          </w:p>
        </w:tc>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1F7F77D2" w14:textId="77777777" w:rsidR="00A565C9" w:rsidRDefault="00000000">
            <w:pPr>
              <w:spacing w:after="0" w:line="259" w:lineRule="auto"/>
              <w:ind w:right="36" w:firstLine="0"/>
              <w:jc w:val="center"/>
            </w:pPr>
            <w:r>
              <w:rPr>
                <w:sz w:val="16"/>
              </w:rPr>
              <w:t xml:space="preserve">0.17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8248209" w14:textId="77777777" w:rsidR="00A565C9" w:rsidRDefault="00000000">
            <w:pPr>
              <w:spacing w:after="0" w:line="238" w:lineRule="auto"/>
              <w:ind w:right="6" w:firstLine="0"/>
              <w:jc w:val="center"/>
            </w:pPr>
            <w:proofErr w:type="spellStart"/>
            <w:r>
              <w:rPr>
                <w:sz w:val="16"/>
              </w:rPr>
              <w:t>Positiv</w:t>
            </w:r>
            <w:proofErr w:type="spellEnd"/>
            <w:r>
              <w:rPr>
                <w:sz w:val="16"/>
              </w:rPr>
              <w:t xml:space="preserve"> e, </w:t>
            </w:r>
          </w:p>
          <w:p w14:paraId="2B9D8FCD" w14:textId="77777777" w:rsidR="00A565C9" w:rsidRDefault="00000000">
            <w:pPr>
              <w:spacing w:after="0" w:line="259" w:lineRule="auto"/>
              <w:ind w:left="58" w:right="0" w:firstLine="0"/>
              <w:jc w:val="left"/>
            </w:pPr>
            <w:r>
              <w:rPr>
                <w:sz w:val="16"/>
              </w:rPr>
              <w:t xml:space="preserve">Weak </w:t>
            </w:r>
          </w:p>
          <w:p w14:paraId="56A2811D" w14:textId="77777777" w:rsidR="00A565C9" w:rsidRDefault="00000000">
            <w:pPr>
              <w:spacing w:after="0" w:line="259" w:lineRule="auto"/>
              <w:ind w:right="0" w:firstLine="0"/>
              <w:jc w:val="center"/>
            </w:pPr>
            <w:r>
              <w:rPr>
                <w:sz w:val="16"/>
              </w:rPr>
              <w:t xml:space="preserve">Correla </w:t>
            </w:r>
            <w:proofErr w:type="spellStart"/>
            <w:r>
              <w:rPr>
                <w:sz w:val="16"/>
              </w:rPr>
              <w:t>tion</w:t>
            </w:r>
            <w:proofErr w:type="spellEnd"/>
            <w:r>
              <w:rPr>
                <w:sz w:val="16"/>
              </w:rPr>
              <w:t xml:space="preserve"> </w:t>
            </w:r>
          </w:p>
        </w:tc>
        <w:tc>
          <w:tcPr>
            <w:tcW w:w="464" w:type="dxa"/>
            <w:vMerge w:val="restart"/>
            <w:tcBorders>
              <w:top w:val="single" w:sz="4" w:space="0" w:color="000000"/>
              <w:left w:val="single" w:sz="4" w:space="0" w:color="000000"/>
              <w:bottom w:val="single" w:sz="4" w:space="0" w:color="000000"/>
              <w:right w:val="single" w:sz="4" w:space="0" w:color="000000"/>
            </w:tcBorders>
            <w:vAlign w:val="center"/>
          </w:tcPr>
          <w:p w14:paraId="334026FA" w14:textId="77777777" w:rsidR="00A565C9" w:rsidRDefault="00000000">
            <w:pPr>
              <w:spacing w:after="0" w:line="259" w:lineRule="auto"/>
              <w:ind w:right="20" w:firstLine="0"/>
              <w:jc w:val="center"/>
            </w:pPr>
            <w:r>
              <w:rPr>
                <w:sz w:val="16"/>
              </w:rPr>
              <w:t xml:space="preserve">0.1 8 </w:t>
            </w:r>
          </w:p>
        </w:tc>
        <w:tc>
          <w:tcPr>
            <w:tcW w:w="751" w:type="dxa"/>
            <w:vMerge w:val="restart"/>
            <w:tcBorders>
              <w:top w:val="single" w:sz="4" w:space="0" w:color="000000"/>
              <w:left w:val="single" w:sz="4" w:space="0" w:color="000000"/>
              <w:bottom w:val="single" w:sz="4" w:space="0" w:color="000000"/>
              <w:right w:val="single" w:sz="4" w:space="0" w:color="000000"/>
            </w:tcBorders>
            <w:vAlign w:val="center"/>
          </w:tcPr>
          <w:p w14:paraId="3F241ECF" w14:textId="77777777" w:rsidR="00A565C9" w:rsidRDefault="00000000">
            <w:pPr>
              <w:spacing w:after="2" w:line="235" w:lineRule="auto"/>
              <w:ind w:right="0" w:firstLine="0"/>
              <w:jc w:val="center"/>
            </w:pPr>
            <w:r>
              <w:rPr>
                <w:sz w:val="16"/>
              </w:rPr>
              <w:t xml:space="preserve">Reject Ha; </w:t>
            </w:r>
          </w:p>
          <w:p w14:paraId="67BECACE" w14:textId="77777777" w:rsidR="00A565C9" w:rsidRDefault="00000000">
            <w:pPr>
              <w:spacing w:after="0" w:line="259" w:lineRule="auto"/>
              <w:ind w:right="0" w:firstLine="0"/>
              <w:jc w:val="center"/>
            </w:pPr>
            <w:r>
              <w:rPr>
                <w:sz w:val="16"/>
              </w:rPr>
              <w:t xml:space="preserve">Accept Ho </w:t>
            </w:r>
          </w:p>
        </w:tc>
        <w:tc>
          <w:tcPr>
            <w:tcW w:w="763" w:type="dxa"/>
            <w:vMerge w:val="restart"/>
            <w:tcBorders>
              <w:top w:val="single" w:sz="4" w:space="0" w:color="000000"/>
              <w:left w:val="single" w:sz="4" w:space="0" w:color="000000"/>
              <w:bottom w:val="single" w:sz="4" w:space="0" w:color="000000"/>
              <w:right w:val="single" w:sz="4" w:space="0" w:color="000000"/>
            </w:tcBorders>
            <w:vAlign w:val="center"/>
          </w:tcPr>
          <w:p w14:paraId="1D773859" w14:textId="77777777" w:rsidR="00A565C9" w:rsidRDefault="00000000">
            <w:pPr>
              <w:spacing w:after="0" w:line="259" w:lineRule="auto"/>
              <w:ind w:right="38" w:firstLine="0"/>
              <w:jc w:val="center"/>
            </w:pPr>
            <w:r>
              <w:rPr>
                <w:sz w:val="16"/>
              </w:rPr>
              <w:t xml:space="preserve">No </w:t>
            </w:r>
          </w:p>
          <w:p w14:paraId="01B97D50" w14:textId="77777777" w:rsidR="00A565C9" w:rsidRDefault="00000000">
            <w:pPr>
              <w:spacing w:after="0" w:line="238" w:lineRule="auto"/>
              <w:ind w:right="0" w:firstLine="0"/>
              <w:jc w:val="center"/>
            </w:pPr>
            <w:r>
              <w:rPr>
                <w:sz w:val="16"/>
              </w:rPr>
              <w:t xml:space="preserve">Signific ant </w:t>
            </w:r>
          </w:p>
          <w:p w14:paraId="44090469" w14:textId="77777777" w:rsidR="00A565C9" w:rsidRDefault="00000000">
            <w:pPr>
              <w:spacing w:after="0" w:line="259" w:lineRule="auto"/>
              <w:ind w:right="0" w:firstLine="0"/>
              <w:jc w:val="center"/>
            </w:pPr>
            <w:r>
              <w:rPr>
                <w:sz w:val="16"/>
              </w:rPr>
              <w:t xml:space="preserve">Relation ship </w:t>
            </w:r>
          </w:p>
        </w:tc>
      </w:tr>
      <w:tr w:rsidR="00A565C9" w14:paraId="629044C7" w14:textId="77777777">
        <w:trPr>
          <w:trHeight w:val="562"/>
        </w:trPr>
        <w:tc>
          <w:tcPr>
            <w:tcW w:w="728" w:type="dxa"/>
            <w:tcBorders>
              <w:top w:val="single" w:sz="4" w:space="0" w:color="000000"/>
              <w:left w:val="single" w:sz="4" w:space="0" w:color="000000"/>
              <w:bottom w:val="single" w:sz="4" w:space="0" w:color="000000"/>
              <w:right w:val="single" w:sz="4" w:space="0" w:color="000000"/>
            </w:tcBorders>
          </w:tcPr>
          <w:p w14:paraId="3F39EE10" w14:textId="77777777" w:rsidR="00A565C9" w:rsidRDefault="00000000">
            <w:pPr>
              <w:spacing w:after="0" w:line="259" w:lineRule="auto"/>
              <w:ind w:right="40" w:firstLine="0"/>
              <w:jc w:val="center"/>
            </w:pPr>
            <w:r>
              <w:rPr>
                <w:sz w:val="16"/>
              </w:rPr>
              <w:t xml:space="preserve">Life </w:t>
            </w:r>
          </w:p>
          <w:p w14:paraId="2C6EAA6A" w14:textId="77777777" w:rsidR="00A565C9" w:rsidRDefault="00000000">
            <w:pPr>
              <w:spacing w:after="0" w:line="259" w:lineRule="auto"/>
              <w:ind w:right="0" w:firstLine="0"/>
              <w:jc w:val="center"/>
            </w:pPr>
            <w:proofErr w:type="spellStart"/>
            <w:r>
              <w:rPr>
                <w:sz w:val="16"/>
              </w:rPr>
              <w:t>Satisfac</w:t>
            </w:r>
            <w:proofErr w:type="spellEnd"/>
            <w:r>
              <w:rPr>
                <w:sz w:val="16"/>
              </w:rPr>
              <w:t xml:space="preserve"> </w:t>
            </w:r>
            <w:proofErr w:type="spellStart"/>
            <w:r>
              <w:rPr>
                <w:sz w:val="16"/>
              </w:rPr>
              <w:t>tion</w:t>
            </w:r>
            <w:proofErr w:type="spellEnd"/>
            <w:r>
              <w:rPr>
                <w:sz w:val="16"/>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C8C6CBD" w14:textId="77777777" w:rsidR="00A565C9" w:rsidRDefault="00000000">
            <w:pPr>
              <w:spacing w:after="0" w:line="259" w:lineRule="auto"/>
              <w:ind w:right="0" w:firstLine="0"/>
              <w:jc w:val="center"/>
            </w:pPr>
            <w:r>
              <w:rPr>
                <w:sz w:val="16"/>
              </w:rPr>
              <w:t xml:space="preserve">5.16 33 </w:t>
            </w:r>
          </w:p>
        </w:tc>
        <w:tc>
          <w:tcPr>
            <w:tcW w:w="514" w:type="dxa"/>
            <w:tcBorders>
              <w:top w:val="single" w:sz="4" w:space="0" w:color="000000"/>
              <w:left w:val="single" w:sz="4" w:space="0" w:color="000000"/>
              <w:bottom w:val="single" w:sz="4" w:space="0" w:color="000000"/>
              <w:right w:val="single" w:sz="4" w:space="0" w:color="000000"/>
            </w:tcBorders>
          </w:tcPr>
          <w:p w14:paraId="22346C66" w14:textId="77777777" w:rsidR="00A565C9" w:rsidRDefault="00000000">
            <w:pPr>
              <w:spacing w:after="0" w:line="259" w:lineRule="auto"/>
              <w:ind w:right="0" w:firstLine="0"/>
              <w:jc w:val="center"/>
            </w:pPr>
            <w:r>
              <w:rPr>
                <w:sz w:val="16"/>
              </w:rPr>
              <w:t xml:space="preserve">.985 65 </w:t>
            </w:r>
          </w:p>
        </w:tc>
        <w:tc>
          <w:tcPr>
            <w:tcW w:w="0" w:type="auto"/>
            <w:vMerge/>
            <w:tcBorders>
              <w:top w:val="nil"/>
              <w:left w:val="single" w:sz="4" w:space="0" w:color="000000"/>
              <w:bottom w:val="single" w:sz="4" w:space="0" w:color="000000"/>
              <w:right w:val="single" w:sz="4" w:space="0" w:color="000000"/>
            </w:tcBorders>
          </w:tcPr>
          <w:p w14:paraId="502F4172"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FEE9BB0"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FD790A5"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BD4DE63" w14:textId="77777777" w:rsidR="00A565C9" w:rsidRDefault="00A565C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0644AA4" w14:textId="77777777" w:rsidR="00A565C9" w:rsidRDefault="00A565C9">
            <w:pPr>
              <w:spacing w:after="160" w:line="259" w:lineRule="auto"/>
              <w:ind w:right="0" w:firstLine="0"/>
              <w:jc w:val="left"/>
            </w:pPr>
          </w:p>
        </w:tc>
      </w:tr>
    </w:tbl>
    <w:p w14:paraId="53AB5FE8" w14:textId="77777777" w:rsidR="00A565C9" w:rsidRDefault="00000000">
      <w:pPr>
        <w:ind w:left="-15" w:right="0"/>
      </w:pPr>
      <w:r>
        <w:t>The table showed the mean scores and standard deviations of the variables- Healthy lifestyle behaviors, and Life satisfaction. Pearson’s Product Moment Coefficient of Correlation test was done to determine the relationship between the two variables. The Pearson (r) value was 0.17, which indicates that there is a positive, yet weak correlation between healthy lifestyle behaviors and life satisfaction. Moreover, since the computed p-value of 0.18 is greater than 0.05, there is no significant relation between the two variables.  This means that as the level of Healthy lifestyle behavior increases, the level of life satisfaction also tends to increase. The significance of the correlation at the 0.01 level (2-tailed) further supports the strength of this</w:t>
      </w:r>
      <w:r>
        <w:rPr>
          <w:rFonts w:ascii="Arial" w:eastAsia="Arial" w:hAnsi="Arial" w:cs="Arial"/>
        </w:rPr>
        <w:t xml:space="preserve"> </w:t>
      </w:r>
      <w:r>
        <w:t xml:space="preserve">relationship. Further, the result tells us that respondents’ perception of the extent of lifestyle behavior does not affect their perception regarding their life satisfaction. </w:t>
      </w:r>
    </w:p>
    <w:p w14:paraId="708B2A69" w14:textId="77777777" w:rsidR="00A565C9" w:rsidRDefault="00000000">
      <w:pPr>
        <w:ind w:left="-15" w:right="0"/>
      </w:pPr>
      <w:r>
        <w:t xml:space="preserve">The impact of healthy lifestyle behaviors on health is well known, in particular the association between lifestyle behaviors and well-being. The changes in lifestyle (such as diet, exercise, smoking, and alcohol) are regarded as indirect mediating links between health-related behaviors and psychological factors such as life satisfaction. Life satisfaction is a subjective proxy measure of personal well-being which can contribute to physical and mental health, as well as complement more objective indicators. Life satisfaction is grounded in people’s preferences rather than in prior judgments about what are the important drivers of an individual’s well-being. </w:t>
      </w:r>
    </w:p>
    <w:p w14:paraId="25E6E3E6" w14:textId="77777777" w:rsidR="00A565C9" w:rsidRDefault="00000000">
      <w:pPr>
        <w:ind w:left="-15" w:right="0"/>
      </w:pPr>
      <w:r>
        <w:t xml:space="preserve">Bowling, A. (2005) explored how different dimensions of quality of life, including lifestyle behaviors, relate to overall life satisfaction in older adults. Bowling concluded that while healthy lifestyle behaviors are important for well-being, they do not necessarily translate into increased life satisfaction </w:t>
      </w:r>
      <w:r>
        <w:lastRenderedPageBreak/>
        <w:t xml:space="preserve">for all individuals. Perceptions of life satisfaction are influenced more by subjective factors, such as social relationships and emotional health. </w:t>
      </w:r>
    </w:p>
    <w:p w14:paraId="25C1BBCF" w14:textId="77777777" w:rsidR="00A565C9" w:rsidRDefault="00000000">
      <w:pPr>
        <w:spacing w:after="0" w:line="259" w:lineRule="auto"/>
        <w:ind w:right="0" w:firstLine="0"/>
        <w:jc w:val="left"/>
      </w:pPr>
      <w:r>
        <w:t xml:space="preserve"> </w:t>
      </w:r>
    </w:p>
    <w:p w14:paraId="144EB218" w14:textId="77777777" w:rsidR="00A565C9" w:rsidRDefault="00000000">
      <w:pPr>
        <w:pStyle w:val="Heading1"/>
        <w:ind w:right="60"/>
      </w:pPr>
      <w:r>
        <w:t xml:space="preserve">SUMMARY, CONCLUSION, AND RECOMMENDATIONS </w:t>
      </w:r>
    </w:p>
    <w:p w14:paraId="2A12F78B" w14:textId="77777777" w:rsidR="00A565C9" w:rsidRDefault="00000000">
      <w:pPr>
        <w:spacing w:after="0" w:line="259" w:lineRule="auto"/>
        <w:ind w:right="0" w:firstLine="0"/>
        <w:jc w:val="left"/>
      </w:pPr>
      <w:r>
        <w:t xml:space="preserve"> </w:t>
      </w:r>
    </w:p>
    <w:p w14:paraId="34AF6B82" w14:textId="77777777" w:rsidR="00A565C9" w:rsidRDefault="00000000">
      <w:pPr>
        <w:ind w:left="-15" w:right="0"/>
      </w:pPr>
      <w:r>
        <w:t xml:space="preserve">This chapter presented the main research findings, conclusions, and recommendations for potential implementation. </w:t>
      </w:r>
    </w:p>
    <w:p w14:paraId="48BC362A" w14:textId="77777777" w:rsidR="00A565C9" w:rsidRDefault="00000000">
      <w:pPr>
        <w:spacing w:after="0" w:line="259" w:lineRule="auto"/>
        <w:ind w:right="0" w:firstLine="0"/>
        <w:jc w:val="left"/>
      </w:pPr>
      <w:r>
        <w:t xml:space="preserve"> </w:t>
      </w:r>
    </w:p>
    <w:p w14:paraId="7776BE39" w14:textId="77777777" w:rsidR="00A565C9" w:rsidRDefault="00000000">
      <w:pPr>
        <w:spacing w:after="21" w:line="259" w:lineRule="auto"/>
        <w:ind w:left="-5" w:right="0" w:hanging="10"/>
        <w:jc w:val="left"/>
      </w:pPr>
      <w:r>
        <w:rPr>
          <w:i/>
          <w:sz w:val="20"/>
        </w:rPr>
        <w:t xml:space="preserve">Summary of Findings </w:t>
      </w:r>
    </w:p>
    <w:p w14:paraId="216C902A" w14:textId="77777777" w:rsidR="00A565C9" w:rsidRDefault="00000000">
      <w:pPr>
        <w:ind w:left="720" w:right="0" w:hanging="360"/>
      </w:pPr>
      <w:r>
        <w:t>1.</w:t>
      </w:r>
      <w:r>
        <w:rPr>
          <w:rFonts w:ascii="Arial" w:eastAsia="Arial" w:hAnsi="Arial" w:cs="Arial"/>
        </w:rPr>
        <w:t xml:space="preserve"> </w:t>
      </w:r>
      <w:r>
        <w:t xml:space="preserve">The categorical mean on the extent of frequency of the healthy lifestyle behavior/s among teachers of Pilar College of </w:t>
      </w:r>
    </w:p>
    <w:p w14:paraId="5CE34DAF" w14:textId="77777777" w:rsidR="00A565C9" w:rsidRDefault="00000000">
      <w:pPr>
        <w:ind w:left="720" w:right="0" w:firstLine="0"/>
      </w:pPr>
      <w:r>
        <w:t xml:space="preserve">Zamboanga City, Inc. in terms of: </w:t>
      </w:r>
    </w:p>
    <w:p w14:paraId="172815C8" w14:textId="77777777" w:rsidR="00A565C9" w:rsidRDefault="00000000">
      <w:pPr>
        <w:numPr>
          <w:ilvl w:val="0"/>
          <w:numId w:val="10"/>
        </w:numPr>
        <w:ind w:right="0" w:hanging="360"/>
      </w:pPr>
      <w:r>
        <w:t xml:space="preserve">age is 2.43 with a standard deviation of 0.30 and a descriptive equivalent of Low extent;  </w:t>
      </w:r>
    </w:p>
    <w:p w14:paraId="77D86003" w14:textId="77777777" w:rsidR="00A565C9" w:rsidRDefault="00000000">
      <w:pPr>
        <w:numPr>
          <w:ilvl w:val="0"/>
          <w:numId w:val="10"/>
        </w:numPr>
        <w:ind w:right="0" w:hanging="360"/>
      </w:pPr>
      <w:r>
        <w:t xml:space="preserve">sex is 2.43 with a standard deviation of 0.30 and a descriptive equivalent of Low extent;  </w:t>
      </w:r>
    </w:p>
    <w:p w14:paraId="42E8426F" w14:textId="77777777" w:rsidR="00A565C9" w:rsidRDefault="00000000">
      <w:pPr>
        <w:numPr>
          <w:ilvl w:val="0"/>
          <w:numId w:val="10"/>
        </w:numPr>
        <w:ind w:right="0" w:hanging="360"/>
      </w:pPr>
      <w:r>
        <w:t xml:space="preserve">years of teaching is 2.43 with a standard deviation of 0.30 and a descriptive equivalent of Low extent;  </w:t>
      </w:r>
    </w:p>
    <w:p w14:paraId="6349732A" w14:textId="77777777" w:rsidR="00A565C9" w:rsidRDefault="00000000">
      <w:pPr>
        <w:numPr>
          <w:ilvl w:val="0"/>
          <w:numId w:val="11"/>
        </w:numPr>
        <w:ind w:right="0" w:hanging="360"/>
      </w:pPr>
      <w:r>
        <w:t xml:space="preserve">The categorical mean on the Satisfaction with Life Scale (SWLS) is f 5.15 and with a standard deviation of 1.18 and a descriptive equivalent of Slightly Satisfied. </w:t>
      </w:r>
    </w:p>
    <w:p w14:paraId="13D4001B" w14:textId="77777777" w:rsidR="00A565C9" w:rsidRDefault="00000000">
      <w:pPr>
        <w:numPr>
          <w:ilvl w:val="0"/>
          <w:numId w:val="11"/>
        </w:numPr>
        <w:ind w:right="0" w:hanging="360"/>
      </w:pPr>
      <w:r>
        <w:t xml:space="preserve">There is no significant difference in the healthy lifestyle behaviors when analyzed according to age (f=1.760, p= 0.064).  On the same note, there is no significant difference in healthy lifestyle behaviors when analyzed according to sex (t=0.372, p= 0.712). Lastly, there is no significant difference in the healthy lifestyle behaviors when analyzed according to years of teaching </w:t>
      </w:r>
      <w:proofErr w:type="gramStart"/>
      <w:r>
        <w:t>( f</w:t>
      </w:r>
      <w:proofErr w:type="gramEnd"/>
      <w:r>
        <w:t xml:space="preserve">= 1.381, p= 0.191).  Thus, the alternative hypothesis is rejected and the null hypothesis is accepted. </w:t>
      </w:r>
    </w:p>
    <w:p w14:paraId="4714CA39" w14:textId="77777777" w:rsidR="00A565C9" w:rsidRDefault="00000000">
      <w:pPr>
        <w:numPr>
          <w:ilvl w:val="0"/>
          <w:numId w:val="11"/>
        </w:numPr>
        <w:ind w:right="0" w:hanging="360"/>
      </w:pPr>
      <w:r>
        <w:t xml:space="preserve">There is no significant difference in lifestyle satisfaction when analyzed according to age (f=1.003, p= 0.482.  On the same note, there is no significant difference in lifestyle satisfaction when analyzed according to sex (t=0.372, p= 0.712). Lastly, there is no significant difference in lifestyle satisfaction when analyzed according to years of teaching </w:t>
      </w:r>
      <w:r>
        <w:t xml:space="preserve">(f= 0.829, p= 0.662). Thus, the alternative hypothesis is rejected and the null hypothesis is accepted. </w:t>
      </w:r>
    </w:p>
    <w:p w14:paraId="039ED250" w14:textId="77777777" w:rsidR="00A565C9" w:rsidRDefault="00000000">
      <w:pPr>
        <w:numPr>
          <w:ilvl w:val="0"/>
          <w:numId w:val="11"/>
        </w:numPr>
        <w:ind w:right="0" w:hanging="360"/>
      </w:pPr>
      <w:r>
        <w:t xml:space="preserve">There is no significant relationship between healthy lifestyle behaviors and the level of life satisfaction (r=0.174, p= 0.184). Thus, the alternative hypothesis is rejected and the null hypothesis is accepted. </w:t>
      </w:r>
    </w:p>
    <w:p w14:paraId="7EF70639" w14:textId="77777777" w:rsidR="00A565C9" w:rsidRDefault="00000000">
      <w:pPr>
        <w:spacing w:after="0" w:line="259" w:lineRule="auto"/>
        <w:ind w:right="0" w:firstLine="0"/>
        <w:jc w:val="left"/>
      </w:pPr>
      <w:r>
        <w:t xml:space="preserve"> </w:t>
      </w:r>
    </w:p>
    <w:p w14:paraId="65B6BDA1" w14:textId="77777777" w:rsidR="00A565C9" w:rsidRDefault="00000000">
      <w:pPr>
        <w:spacing w:after="21" w:line="259" w:lineRule="auto"/>
        <w:ind w:left="-5" w:right="0" w:hanging="10"/>
        <w:jc w:val="left"/>
      </w:pPr>
      <w:r>
        <w:rPr>
          <w:i/>
          <w:sz w:val="20"/>
        </w:rPr>
        <w:t xml:space="preserve">Conclusion </w:t>
      </w:r>
    </w:p>
    <w:p w14:paraId="2E95AC52" w14:textId="77777777" w:rsidR="00A565C9" w:rsidRDefault="00000000">
      <w:pPr>
        <w:ind w:left="-15" w:right="0"/>
      </w:pPr>
      <w:r>
        <w:t xml:space="preserve">Conclusions were illustrated in this part based on the results of the study. </w:t>
      </w:r>
    </w:p>
    <w:p w14:paraId="3F008FAB" w14:textId="77777777" w:rsidR="00A565C9" w:rsidRDefault="00000000">
      <w:pPr>
        <w:numPr>
          <w:ilvl w:val="0"/>
          <w:numId w:val="12"/>
        </w:numPr>
        <w:ind w:right="0" w:hanging="360"/>
      </w:pPr>
      <w:r>
        <w:t>The extent of frequency of the healthy lifestyle behavior/s among teachers regardless of age, sex, or years of teaching is low, it reveals that teachers, like many other</w:t>
      </w:r>
      <w:r>
        <w:rPr>
          <w:rFonts w:ascii="Arial" w:eastAsia="Arial" w:hAnsi="Arial" w:cs="Arial"/>
          <w:sz w:val="22"/>
        </w:rPr>
        <w:t xml:space="preserve"> </w:t>
      </w:r>
      <w:r>
        <w:t xml:space="preserve">professionals, can face challenges when it comes to maintaining a healthy lifestyle.  </w:t>
      </w:r>
    </w:p>
    <w:p w14:paraId="139470B6" w14:textId="77777777" w:rsidR="00A565C9" w:rsidRDefault="00000000">
      <w:pPr>
        <w:numPr>
          <w:ilvl w:val="0"/>
          <w:numId w:val="12"/>
        </w:numPr>
        <w:ind w:right="0" w:hanging="360"/>
      </w:pPr>
      <w:r>
        <w:t xml:space="preserve">Teachers are slightly satisfied in terms of their level of life satisfaction.  The nature of their work, which involves caring for and educating others, can sometimes lead to neglecting their well-being.  </w:t>
      </w:r>
    </w:p>
    <w:p w14:paraId="40B4A493" w14:textId="77777777" w:rsidR="00A565C9" w:rsidRDefault="00000000">
      <w:pPr>
        <w:numPr>
          <w:ilvl w:val="0"/>
          <w:numId w:val="12"/>
        </w:numPr>
        <w:ind w:right="0" w:hanging="360"/>
      </w:pPr>
      <w:r>
        <w:t xml:space="preserve">There is no significant difference in the healthy lifestyle behaviors when grouped according to age, sex, and years of teaching. </w:t>
      </w:r>
    </w:p>
    <w:p w14:paraId="6D1A668E" w14:textId="77777777" w:rsidR="00A565C9" w:rsidRDefault="00000000">
      <w:pPr>
        <w:numPr>
          <w:ilvl w:val="0"/>
          <w:numId w:val="12"/>
        </w:numPr>
        <w:ind w:right="0" w:hanging="360"/>
      </w:pPr>
      <w:r>
        <w:t xml:space="preserve">There is no significant difference in lifestyle satisfaction when grouped according to age, sex, and years of teaching. </w:t>
      </w:r>
    </w:p>
    <w:p w14:paraId="28DD368B" w14:textId="77777777" w:rsidR="00A565C9" w:rsidRDefault="00000000">
      <w:pPr>
        <w:numPr>
          <w:ilvl w:val="0"/>
          <w:numId w:val="12"/>
        </w:numPr>
        <w:ind w:right="0" w:hanging="360"/>
      </w:pPr>
      <w:r>
        <w:t xml:space="preserve">There is no significant relationship between healthy lifestyle behaviors and the level of life satisfaction.  </w:t>
      </w:r>
    </w:p>
    <w:p w14:paraId="49824E22" w14:textId="77777777" w:rsidR="00A565C9" w:rsidRDefault="00000000">
      <w:pPr>
        <w:spacing w:after="0" w:line="259" w:lineRule="auto"/>
        <w:ind w:right="0" w:firstLine="0"/>
        <w:jc w:val="left"/>
      </w:pPr>
      <w:r>
        <w:t xml:space="preserve"> </w:t>
      </w:r>
    </w:p>
    <w:p w14:paraId="26FC4DD0" w14:textId="77777777" w:rsidR="00A565C9" w:rsidRDefault="00000000">
      <w:pPr>
        <w:spacing w:after="21" w:line="259" w:lineRule="auto"/>
        <w:ind w:left="-5" w:right="0" w:hanging="10"/>
        <w:jc w:val="left"/>
      </w:pPr>
      <w:r>
        <w:rPr>
          <w:i/>
          <w:sz w:val="20"/>
        </w:rPr>
        <w:t xml:space="preserve">Recommendations </w:t>
      </w:r>
    </w:p>
    <w:p w14:paraId="3841E7C6" w14:textId="77777777" w:rsidR="00A565C9" w:rsidRDefault="00000000">
      <w:pPr>
        <w:ind w:left="-15" w:right="0"/>
      </w:pPr>
      <w:r>
        <w:t xml:space="preserve">The following are the recommendations of the study: </w:t>
      </w:r>
    </w:p>
    <w:p w14:paraId="53656E25" w14:textId="77777777" w:rsidR="00A565C9" w:rsidRDefault="00000000">
      <w:pPr>
        <w:numPr>
          <w:ilvl w:val="0"/>
          <w:numId w:val="13"/>
        </w:numPr>
        <w:ind w:right="0" w:hanging="360"/>
      </w:pPr>
      <w:r>
        <w:t xml:space="preserve">Since the demands of teachers’ jobs which include long teaching hours, high levels of stress, and often limited opportunities for breaks or time for self-care are available, it is recommended that related activities like exercise, healthy eating, and adequate sleep can be incorporated in the strategic planning of the school heads to address this concern. </w:t>
      </w:r>
    </w:p>
    <w:p w14:paraId="753F6BC3" w14:textId="77777777" w:rsidR="00A565C9" w:rsidRDefault="00000000">
      <w:pPr>
        <w:numPr>
          <w:ilvl w:val="0"/>
          <w:numId w:val="13"/>
        </w:numPr>
        <w:spacing w:line="242" w:lineRule="auto"/>
        <w:ind w:right="0" w:hanging="360"/>
      </w:pPr>
      <w:r>
        <w:lastRenderedPageBreak/>
        <w:t xml:space="preserve">Teachers need to find ways to prioritize selfcare and create a balance between their work responsibilities and personal health. </w:t>
      </w:r>
    </w:p>
    <w:p w14:paraId="1D160E61" w14:textId="77777777" w:rsidR="00A565C9" w:rsidRDefault="00000000">
      <w:pPr>
        <w:numPr>
          <w:ilvl w:val="0"/>
          <w:numId w:val="13"/>
        </w:numPr>
        <w:ind w:right="0" w:hanging="360"/>
      </w:pPr>
      <w:r>
        <w:t xml:space="preserve">Promoting teacher well-being and self-care is essential for fostering a positive and supportive work environment that values the health and happiness of educators. By prioritizing their physical and mental health, teachers can enhance their job satisfaction, resilience to stress, and overall performance. This, in turn, benefits their students, colleagues, and the school community. </w:t>
      </w:r>
    </w:p>
    <w:p w14:paraId="72326080" w14:textId="77777777" w:rsidR="00A565C9" w:rsidRDefault="00000000">
      <w:pPr>
        <w:numPr>
          <w:ilvl w:val="0"/>
          <w:numId w:val="13"/>
        </w:numPr>
        <w:ind w:right="0" w:hanging="360"/>
      </w:pPr>
      <w:r>
        <w:t xml:space="preserve">Supporting teachers in maintaining a healthy lifestyle, addressing their well-being needs, and promoting work-life balance is a shared responsibility of schools, administrators, colleagues, and the broader educational system. By working together to create a culture that values and prioritizes teacher well-being, we can ensure that educators feel supported, appreciated, and empowered to thrive personally and professionally. </w:t>
      </w:r>
    </w:p>
    <w:p w14:paraId="11ACF05C" w14:textId="77777777" w:rsidR="00A565C9" w:rsidRDefault="00000000">
      <w:pPr>
        <w:numPr>
          <w:ilvl w:val="0"/>
          <w:numId w:val="13"/>
        </w:numPr>
        <w:ind w:right="0" w:hanging="360"/>
      </w:pPr>
      <w:r>
        <w:t xml:space="preserve">Educational institutions and employers can also play a role in supporting teachers' wellbeing by providing resources for stress management, promoting healthy lifestyle initiatives, and creating a work environment that prioritizes employee wellness. By addressing these challenges and promoting a culture of health and well-being, teachers can be better equipped to maintain a healthy lifestyle. </w:t>
      </w:r>
    </w:p>
    <w:p w14:paraId="328DB597" w14:textId="77777777" w:rsidR="00A565C9" w:rsidRDefault="00000000">
      <w:pPr>
        <w:spacing w:after="0" w:line="259" w:lineRule="auto"/>
        <w:ind w:right="0" w:firstLine="0"/>
        <w:jc w:val="left"/>
      </w:pPr>
      <w:r>
        <w:rPr>
          <w:i/>
          <w:sz w:val="20"/>
        </w:rPr>
        <w:t xml:space="preserve"> </w:t>
      </w:r>
    </w:p>
    <w:p w14:paraId="017C363B" w14:textId="77777777" w:rsidR="00A565C9" w:rsidRDefault="00000000">
      <w:pPr>
        <w:spacing w:after="0" w:line="259" w:lineRule="auto"/>
        <w:ind w:left="-5" w:right="0" w:hanging="10"/>
        <w:jc w:val="left"/>
      </w:pPr>
      <w:r>
        <w:rPr>
          <w:i/>
          <w:sz w:val="20"/>
        </w:rPr>
        <w:t xml:space="preserve">References </w:t>
      </w:r>
    </w:p>
    <w:p w14:paraId="153916C8" w14:textId="77777777" w:rsidR="00A565C9" w:rsidRDefault="00000000">
      <w:pPr>
        <w:spacing w:after="0" w:line="259" w:lineRule="auto"/>
        <w:ind w:right="0" w:firstLine="0"/>
        <w:jc w:val="left"/>
      </w:pPr>
      <w:r>
        <w:rPr>
          <w:i/>
          <w:sz w:val="20"/>
        </w:rPr>
        <w:t xml:space="preserve"> </w:t>
      </w:r>
    </w:p>
    <w:p w14:paraId="4A2BA39D" w14:textId="77777777" w:rsidR="00A565C9" w:rsidRDefault="00000000">
      <w:pPr>
        <w:numPr>
          <w:ilvl w:val="0"/>
          <w:numId w:val="14"/>
        </w:numPr>
        <w:spacing w:after="4" w:line="247" w:lineRule="auto"/>
        <w:ind w:right="0" w:hanging="389"/>
      </w:pPr>
      <w:r>
        <w:rPr>
          <w:sz w:val="16"/>
        </w:rPr>
        <w:t xml:space="preserve">Academy of Nutrition and Dietetics. (2017). What is a Balanced Diet? Retrieved from https://www.eatright.org/food/nutrition/dietary-guidelines-andmyplate/what-is-a-balanced-diet </w:t>
      </w:r>
    </w:p>
    <w:p w14:paraId="0730A2C8" w14:textId="77777777" w:rsidR="00A565C9" w:rsidRDefault="00000000">
      <w:pPr>
        <w:spacing w:after="0" w:line="259" w:lineRule="auto"/>
        <w:ind w:right="0" w:firstLine="0"/>
        <w:jc w:val="left"/>
      </w:pPr>
      <w:r>
        <w:rPr>
          <w:sz w:val="16"/>
        </w:rPr>
        <w:t xml:space="preserve"> </w:t>
      </w:r>
    </w:p>
    <w:p w14:paraId="6FE17B44" w14:textId="77777777" w:rsidR="00A565C9" w:rsidRDefault="00000000">
      <w:pPr>
        <w:numPr>
          <w:ilvl w:val="0"/>
          <w:numId w:val="14"/>
        </w:numPr>
        <w:spacing w:after="4" w:line="247" w:lineRule="auto"/>
        <w:ind w:right="0" w:hanging="389"/>
      </w:pPr>
      <w:r>
        <w:rPr>
          <w:sz w:val="16"/>
        </w:rPr>
        <w:t xml:space="preserve">American College of Sports Medicine. (2014). ACSM's Guidelines for Exercise Testing and Prescription (9th ed.). Wolters Kluwer/Lippincott Williams &amp; Wilkins. </w:t>
      </w:r>
    </w:p>
    <w:p w14:paraId="3842CAC7" w14:textId="77777777" w:rsidR="00A565C9" w:rsidRDefault="00000000">
      <w:pPr>
        <w:spacing w:after="0" w:line="259" w:lineRule="auto"/>
        <w:ind w:right="0" w:firstLine="0"/>
        <w:jc w:val="left"/>
      </w:pPr>
      <w:r>
        <w:rPr>
          <w:sz w:val="16"/>
        </w:rPr>
        <w:t xml:space="preserve"> </w:t>
      </w:r>
    </w:p>
    <w:p w14:paraId="7569FD7F" w14:textId="77777777" w:rsidR="00A565C9" w:rsidRDefault="00000000">
      <w:pPr>
        <w:numPr>
          <w:ilvl w:val="0"/>
          <w:numId w:val="14"/>
        </w:numPr>
        <w:spacing w:after="4" w:line="247" w:lineRule="auto"/>
        <w:ind w:right="0" w:hanging="389"/>
      </w:pPr>
      <w:r>
        <w:rPr>
          <w:sz w:val="16"/>
        </w:rPr>
        <w:t xml:space="preserve">American Psychological Association. (2021). Stress Management. </w:t>
      </w:r>
    </w:p>
    <w:p w14:paraId="7E2EDCBB" w14:textId="77777777" w:rsidR="00A565C9" w:rsidRDefault="00000000">
      <w:pPr>
        <w:spacing w:after="4" w:line="247" w:lineRule="auto"/>
        <w:ind w:right="0" w:hanging="10"/>
      </w:pPr>
      <w:r>
        <w:rPr>
          <w:sz w:val="16"/>
        </w:rPr>
        <w:t xml:space="preserve">Retrieved from https://www.apa.org/topics/stress-management </w:t>
      </w:r>
    </w:p>
    <w:p w14:paraId="66D6EBD7" w14:textId="77777777" w:rsidR="00A565C9" w:rsidRDefault="00000000">
      <w:pPr>
        <w:spacing w:after="0" w:line="259" w:lineRule="auto"/>
        <w:ind w:right="0" w:firstLine="0"/>
        <w:jc w:val="left"/>
      </w:pPr>
      <w:r>
        <w:rPr>
          <w:b/>
          <w:sz w:val="16"/>
        </w:rPr>
        <w:t xml:space="preserve"> </w:t>
      </w:r>
    </w:p>
    <w:p w14:paraId="5E228553" w14:textId="77777777" w:rsidR="00A565C9" w:rsidRDefault="00000000">
      <w:pPr>
        <w:numPr>
          <w:ilvl w:val="0"/>
          <w:numId w:val="14"/>
        </w:numPr>
        <w:spacing w:after="4" w:line="247" w:lineRule="auto"/>
        <w:ind w:right="0" w:hanging="389"/>
      </w:pPr>
      <w:r>
        <w:rPr>
          <w:sz w:val="16"/>
        </w:rPr>
        <w:t xml:space="preserve">Babbie, E. (2020). The Practice of Social Research (15th ed.). Cengage Learning. </w:t>
      </w:r>
    </w:p>
    <w:p w14:paraId="6D61A268" w14:textId="77777777" w:rsidR="00A565C9" w:rsidRDefault="00000000">
      <w:pPr>
        <w:spacing w:after="0" w:line="259" w:lineRule="auto"/>
        <w:ind w:right="0" w:firstLine="0"/>
        <w:jc w:val="left"/>
      </w:pPr>
      <w:r>
        <w:rPr>
          <w:sz w:val="16"/>
        </w:rPr>
        <w:t xml:space="preserve"> </w:t>
      </w:r>
    </w:p>
    <w:p w14:paraId="55A06724" w14:textId="77777777" w:rsidR="00A565C9" w:rsidRDefault="00000000">
      <w:pPr>
        <w:numPr>
          <w:ilvl w:val="0"/>
          <w:numId w:val="14"/>
        </w:numPr>
        <w:spacing w:after="4" w:line="247" w:lineRule="auto"/>
        <w:ind w:right="0" w:hanging="389"/>
      </w:pPr>
      <w:r>
        <w:rPr>
          <w:sz w:val="16"/>
        </w:rPr>
        <w:t xml:space="preserve">Bakker, A. B., Demerouti, E., de Boer, E., &amp; Schaufeli, W. B. (2003). Job demands and job resources as predictors of absence duration and frequency. Journal of Vocational Behavior, 62(2), 341-356. doi:10.1016/s00018791(02)00030-1. </w:t>
      </w:r>
    </w:p>
    <w:p w14:paraId="05A1B78F" w14:textId="77777777" w:rsidR="00A565C9" w:rsidRDefault="00000000">
      <w:pPr>
        <w:spacing w:after="0" w:line="259" w:lineRule="auto"/>
        <w:ind w:right="0" w:firstLine="0"/>
        <w:jc w:val="left"/>
      </w:pPr>
      <w:r>
        <w:rPr>
          <w:sz w:val="16"/>
        </w:rPr>
        <w:t xml:space="preserve"> </w:t>
      </w:r>
    </w:p>
    <w:p w14:paraId="280B9682" w14:textId="77777777" w:rsidR="00A565C9" w:rsidRDefault="00000000">
      <w:pPr>
        <w:numPr>
          <w:ilvl w:val="0"/>
          <w:numId w:val="14"/>
        </w:numPr>
        <w:spacing w:after="4" w:line="247" w:lineRule="auto"/>
        <w:ind w:right="0" w:hanging="389"/>
      </w:pPr>
      <w:r>
        <w:rPr>
          <w:sz w:val="16"/>
        </w:rPr>
        <w:t xml:space="preserve">Bandura, A. (1986). Social foundations of thought and action: A social cognitive theory. Prentice-Hall, Inc. </w:t>
      </w:r>
    </w:p>
    <w:p w14:paraId="5F99BD7C" w14:textId="77777777" w:rsidR="00A565C9" w:rsidRDefault="00000000">
      <w:pPr>
        <w:spacing w:after="0" w:line="259" w:lineRule="auto"/>
        <w:ind w:right="0" w:firstLine="0"/>
        <w:jc w:val="left"/>
      </w:pPr>
      <w:r>
        <w:rPr>
          <w:sz w:val="16"/>
        </w:rPr>
        <w:t xml:space="preserve"> </w:t>
      </w:r>
    </w:p>
    <w:p w14:paraId="28072A18" w14:textId="77777777" w:rsidR="00A565C9" w:rsidRDefault="00000000">
      <w:pPr>
        <w:numPr>
          <w:ilvl w:val="0"/>
          <w:numId w:val="14"/>
        </w:numPr>
        <w:spacing w:after="4" w:line="247" w:lineRule="auto"/>
        <w:ind w:right="0" w:hanging="389"/>
      </w:pPr>
      <w:r>
        <w:rPr>
          <w:sz w:val="16"/>
        </w:rPr>
        <w:t xml:space="preserve">Chang, J. H., Huang, W. T., &amp; Pan, W. H. (2017). Relationships between lifestyle and quality of life in Taiwanese adults. Journal of Nursing Research, 25(1), 46-56. </w:t>
      </w:r>
    </w:p>
    <w:p w14:paraId="35E6B1B6" w14:textId="77777777" w:rsidR="00A565C9" w:rsidRDefault="00000000">
      <w:pPr>
        <w:spacing w:after="0" w:line="259" w:lineRule="auto"/>
        <w:ind w:right="0" w:firstLine="0"/>
        <w:jc w:val="left"/>
      </w:pPr>
      <w:r>
        <w:rPr>
          <w:sz w:val="16"/>
        </w:rPr>
        <w:t xml:space="preserve"> </w:t>
      </w:r>
    </w:p>
    <w:p w14:paraId="6E3C6888" w14:textId="77777777" w:rsidR="00A565C9" w:rsidRDefault="00000000">
      <w:pPr>
        <w:numPr>
          <w:ilvl w:val="0"/>
          <w:numId w:val="14"/>
        </w:numPr>
        <w:spacing w:after="4" w:line="247" w:lineRule="auto"/>
        <w:ind w:right="0" w:hanging="389"/>
      </w:pPr>
      <w:r>
        <w:rPr>
          <w:sz w:val="16"/>
        </w:rPr>
        <w:t xml:space="preserve">City Health Office. (2019). Health Status of the City of Zamboanga. </w:t>
      </w:r>
    </w:p>
    <w:p w14:paraId="1E832C4F" w14:textId="77777777" w:rsidR="00A565C9" w:rsidRDefault="00000000">
      <w:pPr>
        <w:spacing w:after="4" w:line="247" w:lineRule="auto"/>
        <w:ind w:right="0" w:hanging="10"/>
      </w:pPr>
      <w:r>
        <w:rPr>
          <w:sz w:val="16"/>
        </w:rPr>
        <w:t xml:space="preserve">Retrieved from http://chd9.doh.gov.ph/wp-content/uploads/2019/09/1.-HealthStatus-of-The-City-of-Zamboanga-2019.pdf </w:t>
      </w:r>
    </w:p>
    <w:p w14:paraId="294792C4" w14:textId="77777777" w:rsidR="00A565C9" w:rsidRDefault="00000000">
      <w:pPr>
        <w:spacing w:after="0" w:line="259" w:lineRule="auto"/>
        <w:ind w:right="0" w:firstLine="0"/>
        <w:jc w:val="left"/>
      </w:pPr>
      <w:r>
        <w:rPr>
          <w:sz w:val="16"/>
        </w:rPr>
        <w:t xml:space="preserve"> </w:t>
      </w:r>
    </w:p>
    <w:p w14:paraId="39D6284B" w14:textId="77777777" w:rsidR="00A565C9" w:rsidRDefault="00000000">
      <w:pPr>
        <w:numPr>
          <w:ilvl w:val="0"/>
          <w:numId w:val="14"/>
        </w:numPr>
        <w:spacing w:after="4" w:line="247" w:lineRule="auto"/>
        <w:ind w:right="0" w:hanging="389"/>
      </w:pPr>
      <w:r>
        <w:rPr>
          <w:sz w:val="16"/>
        </w:rPr>
        <w:t xml:space="preserve">Deci, E. L., &amp; Ryan, R. M. (2000). The "what" and "why" of goal pursuits: Human needs and the self-determination of behavior. Psychological inquiry, 11(4), 227-268. </w:t>
      </w:r>
    </w:p>
    <w:p w14:paraId="67D49CD6" w14:textId="77777777" w:rsidR="00A565C9" w:rsidRDefault="00000000">
      <w:pPr>
        <w:spacing w:after="0" w:line="259" w:lineRule="auto"/>
        <w:ind w:right="0" w:firstLine="0"/>
        <w:jc w:val="left"/>
      </w:pPr>
      <w:r>
        <w:rPr>
          <w:sz w:val="16"/>
        </w:rPr>
        <w:t xml:space="preserve"> </w:t>
      </w:r>
    </w:p>
    <w:p w14:paraId="6291A48B" w14:textId="77777777" w:rsidR="00A565C9" w:rsidRDefault="00000000">
      <w:pPr>
        <w:numPr>
          <w:ilvl w:val="0"/>
          <w:numId w:val="14"/>
        </w:numPr>
        <w:spacing w:after="1" w:line="237" w:lineRule="auto"/>
        <w:ind w:right="0" w:hanging="389"/>
      </w:pPr>
      <w:r>
        <w:rPr>
          <w:sz w:val="16"/>
        </w:rPr>
        <w:t xml:space="preserve">Department of Health. (2015). Philippine Health Statistics. Retrieved from https://doh.gov.ph/sites/default/files/publications/PHS%202015%20Final_0.p </w:t>
      </w:r>
      <w:proofErr w:type="spellStart"/>
      <w:r>
        <w:rPr>
          <w:sz w:val="16"/>
        </w:rPr>
        <w:t>df</w:t>
      </w:r>
      <w:proofErr w:type="spellEnd"/>
      <w:r>
        <w:rPr>
          <w:sz w:val="16"/>
        </w:rPr>
        <w:t xml:space="preserve"> </w:t>
      </w:r>
    </w:p>
    <w:p w14:paraId="08624A6E" w14:textId="77777777" w:rsidR="00A565C9" w:rsidRDefault="00000000">
      <w:pPr>
        <w:spacing w:after="0" w:line="259" w:lineRule="auto"/>
        <w:ind w:right="0" w:firstLine="0"/>
        <w:jc w:val="left"/>
      </w:pPr>
      <w:r>
        <w:rPr>
          <w:sz w:val="16"/>
        </w:rPr>
        <w:t xml:space="preserve"> </w:t>
      </w:r>
    </w:p>
    <w:p w14:paraId="3DCE20F3" w14:textId="77777777" w:rsidR="00A565C9" w:rsidRDefault="00000000">
      <w:pPr>
        <w:numPr>
          <w:ilvl w:val="0"/>
          <w:numId w:val="14"/>
        </w:numPr>
        <w:spacing w:after="4" w:line="247" w:lineRule="auto"/>
        <w:ind w:right="0" w:hanging="389"/>
      </w:pPr>
      <w:proofErr w:type="spellStart"/>
      <w:r>
        <w:rPr>
          <w:sz w:val="16"/>
        </w:rPr>
        <w:t>Diesto</w:t>
      </w:r>
      <w:proofErr w:type="spellEnd"/>
      <w:r>
        <w:rPr>
          <w:sz w:val="16"/>
        </w:rPr>
        <w:t xml:space="preserve">, C. S. (2017). The wellness factor: healthy lifestyle practices of undergraduate students of Western Mindanao State University-Zamboanga City Campus. Philippine Journal of Health Research and Development, 21(2), 29-36. </w:t>
      </w:r>
    </w:p>
    <w:p w14:paraId="27D2CC97" w14:textId="77777777" w:rsidR="00A565C9" w:rsidRDefault="00000000">
      <w:pPr>
        <w:spacing w:after="0" w:line="259" w:lineRule="auto"/>
        <w:ind w:right="0" w:firstLine="0"/>
        <w:jc w:val="left"/>
      </w:pPr>
      <w:r>
        <w:rPr>
          <w:sz w:val="16"/>
        </w:rPr>
        <w:t xml:space="preserve"> </w:t>
      </w:r>
    </w:p>
    <w:p w14:paraId="5CFF8D2D" w14:textId="77777777" w:rsidR="00A565C9" w:rsidRDefault="00000000">
      <w:pPr>
        <w:numPr>
          <w:ilvl w:val="0"/>
          <w:numId w:val="14"/>
        </w:numPr>
        <w:spacing w:after="4" w:line="247" w:lineRule="auto"/>
        <w:ind w:right="0" w:hanging="389"/>
      </w:pPr>
      <w:r>
        <w:rPr>
          <w:sz w:val="16"/>
        </w:rPr>
        <w:t xml:space="preserve">Diener, E., Lucas, R. E., &amp; Oishi, S. (2009). Subjective well-being: The science of happiness and life satisfaction. In Handbook of Positive Psychology (pp. 187-194). Oxford University Press. </w:t>
      </w:r>
    </w:p>
    <w:p w14:paraId="52D7ECC2" w14:textId="77777777" w:rsidR="00A565C9" w:rsidRDefault="00000000">
      <w:pPr>
        <w:spacing w:after="0" w:line="259" w:lineRule="auto"/>
        <w:ind w:right="0" w:firstLine="0"/>
        <w:jc w:val="left"/>
      </w:pPr>
      <w:r>
        <w:rPr>
          <w:sz w:val="16"/>
        </w:rPr>
        <w:t xml:space="preserve"> </w:t>
      </w:r>
    </w:p>
    <w:p w14:paraId="40A2C085" w14:textId="77777777" w:rsidR="00A565C9" w:rsidRDefault="00000000">
      <w:pPr>
        <w:numPr>
          <w:ilvl w:val="0"/>
          <w:numId w:val="14"/>
        </w:numPr>
        <w:spacing w:after="4" w:line="247" w:lineRule="auto"/>
        <w:ind w:right="0" w:hanging="389"/>
      </w:pPr>
      <w:r>
        <w:rPr>
          <w:sz w:val="16"/>
        </w:rPr>
        <w:t xml:space="preserve">Diener, E., Emmons, R. A., Larsen, R. J., &amp; Griffin, S. (1985). The Satisfaction with Life Scale. Journal of Personality Assessment, 49(1), 71-75. </w:t>
      </w:r>
    </w:p>
    <w:p w14:paraId="3EC07353" w14:textId="77777777" w:rsidR="00A565C9" w:rsidRDefault="00000000">
      <w:pPr>
        <w:spacing w:after="4" w:line="247" w:lineRule="auto"/>
        <w:ind w:right="0" w:hanging="10"/>
      </w:pPr>
      <w:r>
        <w:rPr>
          <w:sz w:val="16"/>
        </w:rPr>
        <w:t xml:space="preserve">doi:10.1207/s15327752jpa4901_13 </w:t>
      </w:r>
    </w:p>
    <w:p w14:paraId="78151C27" w14:textId="77777777" w:rsidR="00A565C9" w:rsidRDefault="00000000">
      <w:pPr>
        <w:spacing w:after="0" w:line="259" w:lineRule="auto"/>
        <w:ind w:right="0" w:firstLine="0"/>
        <w:jc w:val="left"/>
      </w:pPr>
      <w:r>
        <w:rPr>
          <w:sz w:val="16"/>
        </w:rPr>
        <w:t xml:space="preserve"> </w:t>
      </w:r>
    </w:p>
    <w:p w14:paraId="5CE5FEAD" w14:textId="77777777" w:rsidR="00A565C9" w:rsidRDefault="00000000">
      <w:pPr>
        <w:numPr>
          <w:ilvl w:val="0"/>
          <w:numId w:val="14"/>
        </w:numPr>
        <w:spacing w:after="4" w:line="247" w:lineRule="auto"/>
        <w:ind w:right="0" w:hanging="389"/>
      </w:pPr>
      <w:r>
        <w:rPr>
          <w:sz w:val="16"/>
        </w:rPr>
        <w:t xml:space="preserve">Johnson, R., &amp; Brown, S. (2018). Well-being of college faculty: The role of exercise and self-care activities. Journal of Higher Education, 45(3), 234246. </w:t>
      </w:r>
    </w:p>
    <w:p w14:paraId="7E680C15" w14:textId="77777777" w:rsidR="00A565C9" w:rsidRDefault="00000000">
      <w:pPr>
        <w:spacing w:after="0" w:line="259" w:lineRule="auto"/>
        <w:ind w:right="0" w:firstLine="0"/>
        <w:jc w:val="left"/>
      </w:pPr>
      <w:r>
        <w:rPr>
          <w:sz w:val="16"/>
        </w:rPr>
        <w:t xml:space="preserve"> </w:t>
      </w:r>
    </w:p>
    <w:p w14:paraId="78A48EA4" w14:textId="77777777" w:rsidR="00A565C9" w:rsidRDefault="00000000">
      <w:pPr>
        <w:numPr>
          <w:ilvl w:val="0"/>
          <w:numId w:val="14"/>
        </w:numPr>
        <w:spacing w:after="4" w:line="247" w:lineRule="auto"/>
        <w:ind w:right="0" w:hanging="389"/>
      </w:pPr>
      <w:r>
        <w:rPr>
          <w:sz w:val="16"/>
        </w:rPr>
        <w:t xml:space="preserve">Juan, C. H. S. (2017). Non-communicable diseases and healthy lifestyle in the Philippines. Asia Pacific Journal of Public Health, 29(2_suppl), 16S-20S. </w:t>
      </w:r>
    </w:p>
    <w:p w14:paraId="5C012416" w14:textId="77777777" w:rsidR="00A565C9" w:rsidRDefault="00000000">
      <w:pPr>
        <w:spacing w:after="0" w:line="259" w:lineRule="auto"/>
        <w:ind w:right="0" w:firstLine="0"/>
        <w:jc w:val="left"/>
      </w:pPr>
      <w:r>
        <w:rPr>
          <w:sz w:val="16"/>
        </w:rPr>
        <w:t xml:space="preserve"> </w:t>
      </w:r>
    </w:p>
    <w:p w14:paraId="32D2393C" w14:textId="77777777" w:rsidR="00A565C9" w:rsidRDefault="00000000">
      <w:pPr>
        <w:numPr>
          <w:ilvl w:val="0"/>
          <w:numId w:val="14"/>
        </w:numPr>
        <w:spacing w:after="4" w:line="247" w:lineRule="auto"/>
        <w:ind w:right="0" w:hanging="389"/>
      </w:pPr>
      <w:r>
        <w:rPr>
          <w:sz w:val="16"/>
        </w:rPr>
        <w:t xml:space="preserve">Jumao-as, C. J. A., &amp; Silang, M. A. (2017). Assessment of nutritional status among elementary school children in selected public schools in Zamboanga City. Journal of Nursing and Allied Health Services, 8(1), 61-73. </w:t>
      </w:r>
    </w:p>
    <w:p w14:paraId="45EA7316" w14:textId="77777777" w:rsidR="00A565C9" w:rsidRDefault="00000000">
      <w:pPr>
        <w:spacing w:after="0" w:line="259" w:lineRule="auto"/>
        <w:ind w:right="0" w:firstLine="0"/>
        <w:jc w:val="left"/>
      </w:pPr>
      <w:r>
        <w:rPr>
          <w:sz w:val="16"/>
        </w:rPr>
        <w:t xml:space="preserve"> </w:t>
      </w:r>
    </w:p>
    <w:p w14:paraId="4E4DE6FC" w14:textId="77777777" w:rsidR="00A565C9" w:rsidRDefault="00000000">
      <w:pPr>
        <w:numPr>
          <w:ilvl w:val="0"/>
          <w:numId w:val="14"/>
        </w:numPr>
        <w:spacing w:after="4" w:line="247" w:lineRule="auto"/>
        <w:ind w:right="0" w:hanging="389"/>
      </w:pPr>
      <w:r>
        <w:rPr>
          <w:sz w:val="16"/>
        </w:rPr>
        <w:t xml:space="preserve">Lallukka, T., et al. (2016). Association between lifestyle behaviors and life satisfaction among Finnish teachers. Health Education Research, 31(4), 567578. </w:t>
      </w:r>
    </w:p>
    <w:p w14:paraId="1DA34324" w14:textId="77777777" w:rsidR="00A565C9" w:rsidRDefault="00000000">
      <w:pPr>
        <w:spacing w:after="0" w:line="259" w:lineRule="auto"/>
        <w:ind w:right="0" w:firstLine="0"/>
        <w:jc w:val="left"/>
      </w:pPr>
      <w:r>
        <w:rPr>
          <w:sz w:val="16"/>
        </w:rPr>
        <w:t xml:space="preserve"> </w:t>
      </w:r>
    </w:p>
    <w:p w14:paraId="1B537DA5" w14:textId="77777777" w:rsidR="00A565C9" w:rsidRDefault="00000000">
      <w:pPr>
        <w:numPr>
          <w:ilvl w:val="0"/>
          <w:numId w:val="14"/>
        </w:numPr>
        <w:spacing w:after="4" w:line="247" w:lineRule="auto"/>
        <w:ind w:right="0" w:hanging="389"/>
      </w:pPr>
      <w:r>
        <w:rPr>
          <w:sz w:val="16"/>
        </w:rPr>
        <w:t xml:space="preserve">Lee, J., et al. (2020). Healthy lifestyle behaviors and life satisfaction among Korean educators. Journal of Happiness and Well-Being, 7(2), 145-158. </w:t>
      </w:r>
    </w:p>
    <w:p w14:paraId="6D07D3F1" w14:textId="77777777" w:rsidR="00A565C9" w:rsidRDefault="00000000">
      <w:pPr>
        <w:spacing w:after="0" w:line="259" w:lineRule="auto"/>
        <w:ind w:right="0" w:firstLine="0"/>
        <w:jc w:val="left"/>
      </w:pPr>
      <w:r>
        <w:rPr>
          <w:sz w:val="16"/>
        </w:rPr>
        <w:t xml:space="preserve"> </w:t>
      </w:r>
    </w:p>
    <w:p w14:paraId="605ABCCF" w14:textId="77777777" w:rsidR="00A565C9" w:rsidRDefault="00000000">
      <w:pPr>
        <w:numPr>
          <w:ilvl w:val="0"/>
          <w:numId w:val="14"/>
        </w:numPr>
        <w:spacing w:after="4" w:line="247" w:lineRule="auto"/>
        <w:ind w:right="0" w:hanging="389"/>
      </w:pPr>
      <w:r>
        <w:rPr>
          <w:sz w:val="16"/>
        </w:rPr>
        <w:t xml:space="preserve">Maslach, C., Schaufeli, W. B., &amp; Leiter, M. P. (2001). Job burnout. Annual review of psychology, 52(1), 397-422. </w:t>
      </w:r>
    </w:p>
    <w:p w14:paraId="140A3F92" w14:textId="77777777" w:rsidR="00A565C9" w:rsidRDefault="00000000">
      <w:pPr>
        <w:spacing w:after="0" w:line="259" w:lineRule="auto"/>
        <w:ind w:right="0" w:firstLine="0"/>
        <w:jc w:val="left"/>
      </w:pPr>
      <w:r>
        <w:rPr>
          <w:sz w:val="16"/>
        </w:rPr>
        <w:lastRenderedPageBreak/>
        <w:t xml:space="preserve"> </w:t>
      </w:r>
    </w:p>
    <w:p w14:paraId="68358CDE" w14:textId="77777777" w:rsidR="00A565C9" w:rsidRDefault="00000000">
      <w:pPr>
        <w:numPr>
          <w:ilvl w:val="0"/>
          <w:numId w:val="14"/>
        </w:numPr>
        <w:spacing w:after="4" w:line="247" w:lineRule="auto"/>
        <w:ind w:right="0" w:hanging="389"/>
      </w:pPr>
      <w:r>
        <w:rPr>
          <w:sz w:val="16"/>
        </w:rPr>
        <w:t xml:space="preserve">National Economic and Development Authority. Zamboanga Peninsula </w:t>
      </w:r>
    </w:p>
    <w:p w14:paraId="696A0FC4" w14:textId="77777777" w:rsidR="00A565C9" w:rsidRDefault="00000000">
      <w:pPr>
        <w:tabs>
          <w:tab w:val="center" w:pos="1339"/>
          <w:tab w:val="center" w:pos="2242"/>
          <w:tab w:val="center" w:pos="3081"/>
          <w:tab w:val="center" w:pos="4089"/>
          <w:tab w:val="right" w:pos="5081"/>
        </w:tabs>
        <w:spacing w:after="4" w:line="247" w:lineRule="auto"/>
        <w:ind w:left="-10" w:right="0" w:firstLine="0"/>
        <w:jc w:val="left"/>
      </w:pPr>
      <w:r>
        <w:rPr>
          <w:sz w:val="16"/>
        </w:rPr>
        <w:t xml:space="preserve">Regional </w:t>
      </w:r>
      <w:r>
        <w:rPr>
          <w:sz w:val="16"/>
        </w:rPr>
        <w:tab/>
        <w:t xml:space="preserve">Development </w:t>
      </w:r>
      <w:r>
        <w:rPr>
          <w:sz w:val="16"/>
        </w:rPr>
        <w:tab/>
        <w:t xml:space="preserve">Plan </w:t>
      </w:r>
      <w:r>
        <w:rPr>
          <w:sz w:val="16"/>
        </w:rPr>
        <w:tab/>
        <w:t xml:space="preserve">2017-2022. </w:t>
      </w:r>
      <w:r>
        <w:rPr>
          <w:sz w:val="16"/>
        </w:rPr>
        <w:tab/>
        <w:t xml:space="preserve">Retrieved </w:t>
      </w:r>
      <w:r>
        <w:rPr>
          <w:sz w:val="16"/>
        </w:rPr>
        <w:tab/>
        <w:t xml:space="preserve">from </w:t>
      </w:r>
    </w:p>
    <w:p w14:paraId="24EBBA5B" w14:textId="77777777" w:rsidR="00A565C9" w:rsidRDefault="00000000">
      <w:pPr>
        <w:spacing w:after="4" w:line="247" w:lineRule="auto"/>
        <w:ind w:right="0" w:hanging="10"/>
      </w:pPr>
      <w:r>
        <w:rPr>
          <w:sz w:val="16"/>
        </w:rPr>
        <w:t xml:space="preserve">https://www.neda.gov.ph/wp-content/uploads/2019/05/Zamboanga-PeninsulaRDIP-2017-2022.pdf </w:t>
      </w:r>
    </w:p>
    <w:p w14:paraId="0258FAF9" w14:textId="77777777" w:rsidR="00A565C9" w:rsidRDefault="00000000">
      <w:pPr>
        <w:spacing w:after="0" w:line="259" w:lineRule="auto"/>
        <w:ind w:right="0" w:firstLine="0"/>
        <w:jc w:val="left"/>
      </w:pPr>
      <w:r>
        <w:rPr>
          <w:sz w:val="16"/>
        </w:rPr>
        <w:t xml:space="preserve"> </w:t>
      </w:r>
    </w:p>
    <w:p w14:paraId="2AA0C1A1" w14:textId="77777777" w:rsidR="00A565C9" w:rsidRDefault="00000000">
      <w:pPr>
        <w:numPr>
          <w:ilvl w:val="0"/>
          <w:numId w:val="14"/>
        </w:numPr>
        <w:spacing w:after="4" w:line="247" w:lineRule="auto"/>
        <w:ind w:right="0" w:hanging="389"/>
      </w:pPr>
      <w:r>
        <w:rPr>
          <w:sz w:val="16"/>
        </w:rPr>
        <w:t xml:space="preserve">National Sleep Foundation. (2021). How Much Sleep Do We Really Need? Retrieved from https://www.sleepfoundation.org/how-sleep-works/how-muchsleep-do-we-really-need </w:t>
      </w:r>
    </w:p>
    <w:p w14:paraId="7431068B" w14:textId="77777777" w:rsidR="00A565C9" w:rsidRDefault="00000000">
      <w:pPr>
        <w:spacing w:after="0" w:line="259" w:lineRule="auto"/>
        <w:ind w:right="0" w:firstLine="0"/>
        <w:jc w:val="left"/>
      </w:pPr>
      <w:r>
        <w:rPr>
          <w:sz w:val="16"/>
        </w:rPr>
        <w:t xml:space="preserve"> </w:t>
      </w:r>
    </w:p>
    <w:p w14:paraId="17D4F72A" w14:textId="77777777" w:rsidR="00A565C9" w:rsidRDefault="00000000">
      <w:pPr>
        <w:numPr>
          <w:ilvl w:val="0"/>
          <w:numId w:val="14"/>
        </w:numPr>
        <w:spacing w:after="4" w:line="247" w:lineRule="auto"/>
        <w:ind w:right="0" w:hanging="389"/>
      </w:pPr>
      <w:r>
        <w:rPr>
          <w:sz w:val="16"/>
        </w:rPr>
        <w:t xml:space="preserve">Neuman, W. L. (2014). Social Research Methods: Qualitative and Quantitative Approaches. Pearson. </w:t>
      </w:r>
    </w:p>
    <w:p w14:paraId="601AB2B0" w14:textId="77777777" w:rsidR="00A565C9" w:rsidRDefault="00000000">
      <w:pPr>
        <w:spacing w:after="0" w:line="259" w:lineRule="auto"/>
        <w:ind w:right="0" w:firstLine="0"/>
        <w:jc w:val="left"/>
      </w:pPr>
      <w:r>
        <w:rPr>
          <w:sz w:val="16"/>
        </w:rPr>
        <w:t xml:space="preserve"> </w:t>
      </w:r>
    </w:p>
    <w:p w14:paraId="7B45FF1F" w14:textId="77777777" w:rsidR="00A565C9" w:rsidRDefault="00000000">
      <w:pPr>
        <w:numPr>
          <w:ilvl w:val="0"/>
          <w:numId w:val="14"/>
        </w:numPr>
        <w:spacing w:after="4" w:line="247" w:lineRule="auto"/>
        <w:ind w:right="0" w:hanging="389"/>
      </w:pPr>
      <w:r>
        <w:rPr>
          <w:sz w:val="16"/>
        </w:rPr>
        <w:t xml:space="preserve">Philippine Statistics Authority. (2018). Poverty incidence among Filipinos registered at 16.6% in 2018. Retrieved from https://psa.gov.ph/content/povertyincidence-among-filipinos-registered-166-2018 </w:t>
      </w:r>
    </w:p>
    <w:p w14:paraId="47594BC3" w14:textId="77777777" w:rsidR="00A565C9" w:rsidRDefault="00000000">
      <w:pPr>
        <w:spacing w:after="0" w:line="259" w:lineRule="auto"/>
        <w:ind w:right="0" w:firstLine="0"/>
        <w:jc w:val="left"/>
      </w:pPr>
      <w:r>
        <w:rPr>
          <w:sz w:val="16"/>
        </w:rPr>
        <w:t xml:space="preserve"> </w:t>
      </w:r>
    </w:p>
    <w:p w14:paraId="47BC4949" w14:textId="77777777" w:rsidR="00A565C9" w:rsidRDefault="00000000">
      <w:pPr>
        <w:numPr>
          <w:ilvl w:val="0"/>
          <w:numId w:val="14"/>
        </w:numPr>
        <w:spacing w:after="4" w:line="247" w:lineRule="auto"/>
        <w:ind w:right="0" w:hanging="389"/>
      </w:pPr>
      <w:r>
        <w:rPr>
          <w:sz w:val="16"/>
        </w:rPr>
        <w:t xml:space="preserve">Pickett, K. E., &amp; Wilkinson, R. G. (2015). Income inequality and health: a causal review. Social Science &amp; Medicine, 128, 316-326. </w:t>
      </w:r>
    </w:p>
    <w:p w14:paraId="1D54605F" w14:textId="77777777" w:rsidR="00A565C9" w:rsidRDefault="00000000">
      <w:pPr>
        <w:spacing w:after="0" w:line="259" w:lineRule="auto"/>
        <w:ind w:right="0" w:firstLine="0"/>
        <w:jc w:val="left"/>
      </w:pPr>
      <w:r>
        <w:rPr>
          <w:sz w:val="16"/>
        </w:rPr>
        <w:t xml:space="preserve"> </w:t>
      </w:r>
    </w:p>
    <w:p w14:paraId="4901D0BD" w14:textId="77777777" w:rsidR="00A565C9" w:rsidRDefault="00000000">
      <w:pPr>
        <w:numPr>
          <w:ilvl w:val="0"/>
          <w:numId w:val="14"/>
        </w:numPr>
        <w:spacing w:after="4" w:line="247" w:lineRule="auto"/>
        <w:ind w:right="0" w:hanging="389"/>
      </w:pPr>
      <w:r>
        <w:rPr>
          <w:sz w:val="16"/>
        </w:rPr>
        <w:t xml:space="preserve">Ryff, C. D. (1989). Happiness is everything, or is it? Explorations on the meaning of psychological well-being. Journal of Personality and Social </w:t>
      </w:r>
    </w:p>
    <w:p w14:paraId="65B1AD49" w14:textId="77777777" w:rsidR="00A565C9" w:rsidRDefault="00000000">
      <w:pPr>
        <w:spacing w:after="4" w:line="247" w:lineRule="auto"/>
        <w:ind w:right="0" w:hanging="10"/>
      </w:pPr>
      <w:r>
        <w:rPr>
          <w:sz w:val="16"/>
        </w:rPr>
        <w:t xml:space="preserve">Psychology, 57(6), 1069-1081. </w:t>
      </w:r>
      <w:proofErr w:type="spellStart"/>
      <w:r>
        <w:rPr>
          <w:sz w:val="16"/>
        </w:rPr>
        <w:t>doi</w:t>
      </w:r>
      <w:proofErr w:type="spellEnd"/>
      <w:r>
        <w:rPr>
          <w:sz w:val="16"/>
        </w:rPr>
        <w:t xml:space="preserve">: 10.1037/0022-3514.57.6.1069 </w:t>
      </w:r>
    </w:p>
    <w:p w14:paraId="6C51C66C" w14:textId="77777777" w:rsidR="00A565C9" w:rsidRDefault="00000000">
      <w:pPr>
        <w:spacing w:after="0" w:line="259" w:lineRule="auto"/>
        <w:ind w:right="0" w:firstLine="0"/>
        <w:jc w:val="left"/>
      </w:pPr>
      <w:r>
        <w:rPr>
          <w:sz w:val="16"/>
        </w:rPr>
        <w:t xml:space="preserve"> </w:t>
      </w:r>
    </w:p>
    <w:p w14:paraId="18361592" w14:textId="77777777" w:rsidR="00A565C9" w:rsidRDefault="00000000">
      <w:pPr>
        <w:numPr>
          <w:ilvl w:val="0"/>
          <w:numId w:val="14"/>
        </w:numPr>
        <w:spacing w:after="4" w:line="247" w:lineRule="auto"/>
        <w:ind w:right="0" w:hanging="389"/>
      </w:pPr>
      <w:r>
        <w:rPr>
          <w:sz w:val="16"/>
        </w:rPr>
        <w:t xml:space="preserve">Smith, A., et al. (2019). Relationship between healthy lifestyle behaviors and life satisfaction among university employees. Journal of Applied Psychology, 15(2), 123-134. </w:t>
      </w:r>
    </w:p>
    <w:p w14:paraId="6DE65116" w14:textId="77777777" w:rsidR="00A565C9" w:rsidRDefault="00000000">
      <w:pPr>
        <w:spacing w:after="0" w:line="259" w:lineRule="auto"/>
        <w:ind w:right="0" w:firstLine="0"/>
        <w:jc w:val="left"/>
      </w:pPr>
      <w:r>
        <w:rPr>
          <w:sz w:val="16"/>
        </w:rPr>
        <w:t xml:space="preserve"> </w:t>
      </w:r>
    </w:p>
    <w:p w14:paraId="37C1AB09" w14:textId="77777777" w:rsidR="00A565C9" w:rsidRDefault="00000000">
      <w:pPr>
        <w:numPr>
          <w:ilvl w:val="0"/>
          <w:numId w:val="14"/>
        </w:numPr>
        <w:spacing w:after="4" w:line="247" w:lineRule="auto"/>
        <w:ind w:right="0" w:hanging="389"/>
      </w:pPr>
      <w:r>
        <w:rPr>
          <w:sz w:val="16"/>
        </w:rPr>
        <w:t xml:space="preserve">Teachers' Dignity Coalition (TDC) - Zamboanga Chapter. (2020). DepEd Region 9 announces postponement of school opening to October 5. Retrieved from https://www.facebook.com/752341098132991/posts/deped-region-9announces-postponement-of-school-opening-to-october5theteacher/3427711883915488/ </w:t>
      </w:r>
    </w:p>
    <w:p w14:paraId="1BCB3D6E" w14:textId="77777777" w:rsidR="00A565C9" w:rsidRDefault="00000000">
      <w:pPr>
        <w:spacing w:after="0" w:line="259" w:lineRule="auto"/>
        <w:ind w:right="0" w:firstLine="0"/>
        <w:jc w:val="left"/>
      </w:pPr>
      <w:r>
        <w:rPr>
          <w:sz w:val="16"/>
        </w:rPr>
        <w:t xml:space="preserve"> </w:t>
      </w:r>
    </w:p>
    <w:p w14:paraId="5F007189" w14:textId="77777777" w:rsidR="00A565C9" w:rsidRDefault="00000000">
      <w:pPr>
        <w:numPr>
          <w:ilvl w:val="0"/>
          <w:numId w:val="14"/>
        </w:numPr>
        <w:spacing w:after="4" w:line="247" w:lineRule="auto"/>
        <w:ind w:right="0" w:hanging="389"/>
      </w:pPr>
      <w:r>
        <w:rPr>
          <w:sz w:val="16"/>
        </w:rPr>
        <w:t xml:space="preserve">United Nations Educational, Scientific and Cultural Organization </w:t>
      </w:r>
    </w:p>
    <w:p w14:paraId="2F108709" w14:textId="77777777" w:rsidR="00A565C9" w:rsidRDefault="00000000">
      <w:pPr>
        <w:spacing w:after="4" w:line="247" w:lineRule="auto"/>
        <w:ind w:right="0" w:hanging="10"/>
      </w:pPr>
      <w:r>
        <w:rPr>
          <w:sz w:val="16"/>
        </w:rPr>
        <w:t xml:space="preserve">(UNESCO). (2011). International Standard Classification of Education - </w:t>
      </w:r>
    </w:p>
    <w:p w14:paraId="28193E2F" w14:textId="77777777" w:rsidR="00A565C9" w:rsidRDefault="00000000">
      <w:pPr>
        <w:tabs>
          <w:tab w:val="center" w:pos="1722"/>
          <w:tab w:val="center" w:pos="3293"/>
          <w:tab w:val="right" w:pos="5081"/>
        </w:tabs>
        <w:spacing w:after="4" w:line="247" w:lineRule="auto"/>
        <w:ind w:left="-10" w:right="0" w:firstLine="0"/>
        <w:jc w:val="left"/>
      </w:pPr>
      <w:r>
        <w:rPr>
          <w:sz w:val="16"/>
        </w:rPr>
        <w:t xml:space="preserve">ISCED </w:t>
      </w:r>
      <w:r>
        <w:rPr>
          <w:sz w:val="16"/>
        </w:rPr>
        <w:tab/>
        <w:t xml:space="preserve">2011. </w:t>
      </w:r>
      <w:r>
        <w:rPr>
          <w:sz w:val="16"/>
        </w:rPr>
        <w:tab/>
        <w:t xml:space="preserve">Retrieved </w:t>
      </w:r>
      <w:r>
        <w:rPr>
          <w:sz w:val="16"/>
        </w:rPr>
        <w:tab/>
        <w:t xml:space="preserve">from: </w:t>
      </w:r>
    </w:p>
    <w:p w14:paraId="6B7369B6" w14:textId="77777777" w:rsidR="00A565C9" w:rsidRDefault="00000000">
      <w:pPr>
        <w:spacing w:after="4" w:line="247" w:lineRule="auto"/>
        <w:ind w:right="0" w:hanging="10"/>
      </w:pPr>
      <w:r>
        <w:rPr>
          <w:sz w:val="16"/>
        </w:rPr>
        <w:t xml:space="preserve">https://uis.unesco.org/sites/default/files/documents/international-standardclassification-of-education-isced-2011-en.pdf </w:t>
      </w:r>
    </w:p>
    <w:p w14:paraId="45AB66C0" w14:textId="77777777" w:rsidR="00A565C9" w:rsidRDefault="00000000">
      <w:pPr>
        <w:spacing w:after="0" w:line="259" w:lineRule="auto"/>
        <w:ind w:right="0" w:firstLine="0"/>
        <w:jc w:val="left"/>
      </w:pPr>
      <w:r>
        <w:rPr>
          <w:sz w:val="16"/>
        </w:rPr>
        <w:t xml:space="preserve"> </w:t>
      </w:r>
    </w:p>
    <w:p w14:paraId="5B91A280" w14:textId="77777777" w:rsidR="00A565C9" w:rsidRDefault="00000000">
      <w:pPr>
        <w:numPr>
          <w:ilvl w:val="0"/>
          <w:numId w:val="14"/>
        </w:numPr>
        <w:spacing w:after="1" w:line="237" w:lineRule="auto"/>
        <w:ind w:right="0" w:hanging="389"/>
      </w:pPr>
      <w:r>
        <w:rPr>
          <w:sz w:val="16"/>
        </w:rPr>
        <w:t xml:space="preserve">World Health Organization. (2013). Global Health Risks: Mortality and burden of disease attributable to selected major risks. Geneva: World Health Organization. </w:t>
      </w:r>
    </w:p>
    <w:p w14:paraId="7D13DEAA" w14:textId="77777777" w:rsidR="00A565C9" w:rsidRDefault="00000000">
      <w:pPr>
        <w:spacing w:after="0" w:line="259" w:lineRule="auto"/>
        <w:ind w:right="0" w:firstLine="0"/>
        <w:jc w:val="left"/>
      </w:pPr>
      <w:r>
        <w:rPr>
          <w:sz w:val="16"/>
        </w:rPr>
        <w:t xml:space="preserve"> </w:t>
      </w:r>
    </w:p>
    <w:p w14:paraId="7E521B9C" w14:textId="77777777" w:rsidR="00A565C9" w:rsidRDefault="00000000">
      <w:pPr>
        <w:numPr>
          <w:ilvl w:val="0"/>
          <w:numId w:val="14"/>
        </w:numPr>
        <w:spacing w:after="66" w:line="247" w:lineRule="auto"/>
        <w:ind w:right="0" w:hanging="389"/>
      </w:pPr>
      <w:r>
        <w:rPr>
          <w:sz w:val="16"/>
        </w:rPr>
        <w:t xml:space="preserve">World Health Organization. (2020). Healthy living. Retrieved from https://www.who.int/news-room/q-a-detail/healthy-living </w:t>
      </w:r>
    </w:p>
    <w:p w14:paraId="2EFA399E" w14:textId="77777777" w:rsidR="00A565C9" w:rsidRDefault="00000000">
      <w:pPr>
        <w:spacing w:after="0" w:line="259" w:lineRule="auto"/>
        <w:ind w:left="360" w:right="0" w:firstLine="0"/>
        <w:jc w:val="left"/>
      </w:pPr>
      <w:r>
        <w:t xml:space="preserve"> </w:t>
      </w:r>
    </w:p>
    <w:p w14:paraId="5081254F" w14:textId="77777777" w:rsidR="00A565C9" w:rsidRDefault="00000000">
      <w:pPr>
        <w:spacing w:after="50" w:line="259" w:lineRule="auto"/>
        <w:ind w:left="720" w:right="0" w:firstLine="0"/>
        <w:jc w:val="left"/>
      </w:pPr>
      <w:r>
        <w:t xml:space="preserve"> </w:t>
      </w:r>
    </w:p>
    <w:p w14:paraId="05812969" w14:textId="77777777" w:rsidR="00A565C9" w:rsidRDefault="00000000">
      <w:pPr>
        <w:spacing w:after="0" w:line="259" w:lineRule="auto"/>
        <w:ind w:right="0" w:firstLine="0"/>
        <w:jc w:val="left"/>
      </w:pPr>
      <w:r>
        <w:rPr>
          <w:sz w:val="32"/>
        </w:rPr>
        <w:t xml:space="preserve"> </w:t>
      </w:r>
    </w:p>
    <w:p w14:paraId="471E4F3A" w14:textId="77777777" w:rsidR="00A565C9" w:rsidRDefault="00000000">
      <w:pPr>
        <w:spacing w:after="0" w:line="259" w:lineRule="auto"/>
        <w:ind w:left="720" w:right="0" w:firstLine="0"/>
        <w:jc w:val="left"/>
      </w:pPr>
      <w:r>
        <w:t xml:space="preserve"> </w:t>
      </w:r>
    </w:p>
    <w:p w14:paraId="70D232BE" w14:textId="77777777" w:rsidR="00A565C9" w:rsidRDefault="00000000">
      <w:pPr>
        <w:spacing w:after="0" w:line="259" w:lineRule="auto"/>
        <w:ind w:left="720" w:right="0" w:firstLine="0"/>
        <w:jc w:val="left"/>
      </w:pPr>
      <w:r>
        <w:t xml:space="preserve"> </w:t>
      </w:r>
    </w:p>
    <w:sectPr w:rsidR="00A565C9">
      <w:type w:val="continuous"/>
      <w:pgSz w:w="12240" w:h="15840"/>
      <w:pgMar w:top="1085" w:right="892" w:bottom="1443" w:left="900" w:header="720" w:footer="720" w:gutter="0"/>
      <w:cols w:num="2" w:space="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4EC8" w14:textId="77777777" w:rsidR="004430E7" w:rsidRDefault="004430E7">
      <w:pPr>
        <w:spacing w:after="0" w:line="240" w:lineRule="auto"/>
      </w:pPr>
      <w:r>
        <w:separator/>
      </w:r>
    </w:p>
  </w:endnote>
  <w:endnote w:type="continuationSeparator" w:id="0">
    <w:p w14:paraId="30A9B07F" w14:textId="77777777" w:rsidR="004430E7" w:rsidRDefault="0044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F6BE" w14:textId="77777777" w:rsidR="00A565C9" w:rsidRDefault="00000000">
    <w:pPr>
      <w:spacing w:after="0" w:line="259" w:lineRule="auto"/>
      <w:ind w:left="861" w:right="0" w:firstLine="0"/>
      <w:jc w:val="center"/>
    </w:pPr>
    <w:r>
      <w:rPr>
        <w:rFonts w:ascii="Arial" w:eastAsia="Arial" w:hAnsi="Arial" w:cs="Arial"/>
        <w:sz w:val="22"/>
      </w:rPr>
      <w:t xml:space="preserve"> </w:t>
    </w:r>
  </w:p>
  <w:p w14:paraId="6302992F" w14:textId="77777777" w:rsidR="00A565C9" w:rsidRDefault="00000000">
    <w:pPr>
      <w:tabs>
        <w:tab w:val="center" w:pos="5574"/>
        <w:tab w:val="center" w:pos="9432"/>
      </w:tabs>
      <w:spacing w:after="0" w:line="259" w:lineRule="auto"/>
      <w:ind w:right="0" w:firstLine="0"/>
      <w:jc w:val="left"/>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sz w:val="22"/>
      </w:rPr>
      <w:t>133</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DDF2" w14:textId="77777777" w:rsidR="00A565C9" w:rsidRDefault="00000000">
    <w:pPr>
      <w:spacing w:after="0" w:line="259" w:lineRule="auto"/>
      <w:ind w:left="861" w:right="0" w:firstLine="0"/>
      <w:jc w:val="center"/>
    </w:pPr>
    <w:r>
      <w:rPr>
        <w:rFonts w:ascii="Arial" w:eastAsia="Arial" w:hAnsi="Arial" w:cs="Arial"/>
        <w:sz w:val="22"/>
      </w:rPr>
      <w:t xml:space="preserve"> </w:t>
    </w:r>
  </w:p>
  <w:p w14:paraId="6F5B57EA" w14:textId="77777777" w:rsidR="00A565C9" w:rsidRDefault="00000000">
    <w:pPr>
      <w:tabs>
        <w:tab w:val="center" w:pos="5574"/>
        <w:tab w:val="center" w:pos="9432"/>
      </w:tabs>
      <w:spacing w:after="0" w:line="259" w:lineRule="auto"/>
      <w:ind w:right="0" w:firstLine="0"/>
      <w:jc w:val="left"/>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sz w:val="22"/>
      </w:rPr>
      <w:t>133</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4635" w14:textId="77777777" w:rsidR="00A565C9" w:rsidRDefault="00000000">
    <w:pPr>
      <w:spacing w:after="0" w:line="259" w:lineRule="auto"/>
      <w:ind w:left="861" w:right="0" w:firstLine="0"/>
      <w:jc w:val="center"/>
    </w:pPr>
    <w:r>
      <w:rPr>
        <w:rFonts w:ascii="Arial" w:eastAsia="Arial" w:hAnsi="Arial" w:cs="Arial"/>
        <w:sz w:val="22"/>
      </w:rPr>
      <w:t xml:space="preserve"> </w:t>
    </w:r>
  </w:p>
  <w:p w14:paraId="6D861234" w14:textId="77777777" w:rsidR="00A565C9" w:rsidRDefault="00000000">
    <w:pPr>
      <w:tabs>
        <w:tab w:val="center" w:pos="5574"/>
        <w:tab w:val="center" w:pos="9432"/>
      </w:tabs>
      <w:spacing w:after="0" w:line="259" w:lineRule="auto"/>
      <w:ind w:right="0" w:firstLine="0"/>
      <w:jc w:val="left"/>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sz w:val="22"/>
      </w:rPr>
      <w:t>133</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851C" w14:textId="77777777" w:rsidR="004430E7" w:rsidRDefault="004430E7">
      <w:pPr>
        <w:spacing w:after="0" w:line="240" w:lineRule="auto"/>
      </w:pPr>
      <w:r>
        <w:separator/>
      </w:r>
    </w:p>
  </w:footnote>
  <w:footnote w:type="continuationSeparator" w:id="0">
    <w:p w14:paraId="0ECEB184" w14:textId="77777777" w:rsidR="004430E7" w:rsidRDefault="00443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CA2C" w14:textId="77777777" w:rsidR="00A565C9"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360BC9" wp14:editId="4F6F0FD6">
              <wp:simplePos x="0" y="0"/>
              <wp:positionH relativeFrom="page">
                <wp:posOffset>0</wp:posOffset>
              </wp:positionH>
              <wp:positionV relativeFrom="page">
                <wp:posOffset>0</wp:posOffset>
              </wp:positionV>
              <wp:extent cx="7772400" cy="10058396"/>
              <wp:effectExtent l="0" t="0" r="0" b="0"/>
              <wp:wrapNone/>
              <wp:docPr id="70064" name="Group 70064"/>
              <wp:cNvGraphicFramePr/>
              <a:graphic xmlns:a="http://schemas.openxmlformats.org/drawingml/2006/main">
                <a:graphicData uri="http://schemas.microsoft.com/office/word/2010/wordprocessingGroup">
                  <wpg:wgp>
                    <wpg:cNvGrpSpPr/>
                    <wpg:grpSpPr>
                      <a:xfrm>
                        <a:off x="0" y="0"/>
                        <a:ext cx="7772400" cy="10058396"/>
                        <a:chOff x="0" y="0"/>
                        <a:chExt cx="7772400" cy="10058396"/>
                      </a:xfrm>
                    </wpg:grpSpPr>
                    <pic:pic xmlns:pic="http://schemas.openxmlformats.org/drawingml/2006/picture">
                      <pic:nvPicPr>
                        <pic:cNvPr id="70065" name="Picture 70065"/>
                        <pic:cNvPicPr/>
                      </pic:nvPicPr>
                      <pic:blipFill>
                        <a:blip r:embed="rId1"/>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70064" style="width:612pt;height:792pt;position:absolute;z-index:-2147483648;mso-position-horizontal-relative:page;mso-position-horizontal:absolute;margin-left:8.58307e-06pt;mso-position-vertical-relative:page;margin-top:0pt;" coordsize="77724,100583">
              <v:shape id="Picture 70065" style="position:absolute;width:77724;height:100553;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2D1C" w14:textId="77777777" w:rsidR="00A565C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2BF5B35" wp14:editId="321AF19F">
              <wp:simplePos x="0" y="0"/>
              <wp:positionH relativeFrom="page">
                <wp:posOffset>0</wp:posOffset>
              </wp:positionH>
              <wp:positionV relativeFrom="page">
                <wp:posOffset>0</wp:posOffset>
              </wp:positionV>
              <wp:extent cx="7772400" cy="10058396"/>
              <wp:effectExtent l="0" t="0" r="0" b="0"/>
              <wp:wrapNone/>
              <wp:docPr id="70049" name="Group 70049"/>
              <wp:cNvGraphicFramePr/>
              <a:graphic xmlns:a="http://schemas.openxmlformats.org/drawingml/2006/main">
                <a:graphicData uri="http://schemas.microsoft.com/office/word/2010/wordprocessingGroup">
                  <wpg:wgp>
                    <wpg:cNvGrpSpPr/>
                    <wpg:grpSpPr>
                      <a:xfrm>
                        <a:off x="0" y="0"/>
                        <a:ext cx="7772400" cy="10058396"/>
                        <a:chOff x="0" y="0"/>
                        <a:chExt cx="7772400" cy="10058396"/>
                      </a:xfrm>
                    </wpg:grpSpPr>
                    <pic:pic xmlns:pic="http://schemas.openxmlformats.org/drawingml/2006/picture">
                      <pic:nvPicPr>
                        <pic:cNvPr id="70050" name="Picture 70050"/>
                        <pic:cNvPicPr/>
                      </pic:nvPicPr>
                      <pic:blipFill>
                        <a:blip r:embed="rId1"/>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70049" style="width:612pt;height:792pt;position:absolute;z-index:-2147483648;mso-position-horizontal-relative:page;mso-position-horizontal:absolute;margin-left:8.58307e-06pt;mso-position-vertical-relative:page;margin-top:0pt;" coordsize="77724,100583">
              <v:shape id="Picture 70050" style="position:absolute;width:77724;height:100553;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D10E" w14:textId="77777777" w:rsidR="00A565C9"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B433DB" wp14:editId="72364341">
              <wp:simplePos x="0" y="0"/>
              <wp:positionH relativeFrom="page">
                <wp:posOffset>0</wp:posOffset>
              </wp:positionH>
              <wp:positionV relativeFrom="page">
                <wp:posOffset>0</wp:posOffset>
              </wp:positionV>
              <wp:extent cx="7772400" cy="10058396"/>
              <wp:effectExtent l="0" t="0" r="0" b="0"/>
              <wp:wrapNone/>
              <wp:docPr id="70034" name="Group 70034"/>
              <wp:cNvGraphicFramePr/>
              <a:graphic xmlns:a="http://schemas.openxmlformats.org/drawingml/2006/main">
                <a:graphicData uri="http://schemas.microsoft.com/office/word/2010/wordprocessingGroup">
                  <wpg:wgp>
                    <wpg:cNvGrpSpPr/>
                    <wpg:grpSpPr>
                      <a:xfrm>
                        <a:off x="0" y="0"/>
                        <a:ext cx="7772400" cy="10058396"/>
                        <a:chOff x="0" y="0"/>
                        <a:chExt cx="7772400" cy="10058396"/>
                      </a:xfrm>
                    </wpg:grpSpPr>
                    <pic:pic xmlns:pic="http://schemas.openxmlformats.org/drawingml/2006/picture">
                      <pic:nvPicPr>
                        <pic:cNvPr id="70035" name="Picture 70035"/>
                        <pic:cNvPicPr/>
                      </pic:nvPicPr>
                      <pic:blipFill>
                        <a:blip r:embed="rId1"/>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70034" style="width:612pt;height:792pt;position:absolute;z-index:-2147483648;mso-position-horizontal-relative:page;mso-position-horizontal:absolute;margin-left:8.58307e-06pt;mso-position-vertical-relative:page;margin-top:0pt;" coordsize="77724,100583">
              <v:shape id="Picture 70035" style="position:absolute;width:77724;height:100553;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10FD"/>
    <w:multiLevelType w:val="hybridMultilevel"/>
    <w:tmpl w:val="CB283D5E"/>
    <w:lvl w:ilvl="0" w:tplc="D0EC8B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865B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90BA">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ADCB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8C4E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493D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0F43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0D56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EC7A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2D382A"/>
    <w:multiLevelType w:val="multilevel"/>
    <w:tmpl w:val="E6E0C5E0"/>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066A07"/>
    <w:multiLevelType w:val="hybridMultilevel"/>
    <w:tmpl w:val="C2640EE2"/>
    <w:lvl w:ilvl="0" w:tplc="60587814">
      <w:start w:val="1"/>
      <w:numFmt w:val="decimal"/>
      <w:lvlText w:val="[%1]"/>
      <w:lvlJc w:val="left"/>
      <w:pPr>
        <w:ind w:left="3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A9AAC38">
      <w:start w:val="1"/>
      <w:numFmt w:val="lowerLetter"/>
      <w:lvlText w:val="%2"/>
      <w:lvlJc w:val="left"/>
      <w:pPr>
        <w:ind w:left="10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870BEFE">
      <w:start w:val="1"/>
      <w:numFmt w:val="lowerRoman"/>
      <w:lvlText w:val="%3"/>
      <w:lvlJc w:val="left"/>
      <w:pPr>
        <w:ind w:left="18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98C0A36">
      <w:start w:val="1"/>
      <w:numFmt w:val="decimal"/>
      <w:lvlText w:val="%4"/>
      <w:lvlJc w:val="left"/>
      <w:pPr>
        <w:ind w:left="25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EAE57A4">
      <w:start w:val="1"/>
      <w:numFmt w:val="lowerLetter"/>
      <w:lvlText w:val="%5"/>
      <w:lvlJc w:val="left"/>
      <w:pPr>
        <w:ind w:left="32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ABA6AF0">
      <w:start w:val="1"/>
      <w:numFmt w:val="lowerRoman"/>
      <w:lvlText w:val="%6"/>
      <w:lvlJc w:val="left"/>
      <w:pPr>
        <w:ind w:left="39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AF43C90">
      <w:start w:val="1"/>
      <w:numFmt w:val="decimal"/>
      <w:lvlText w:val="%7"/>
      <w:lvlJc w:val="left"/>
      <w:pPr>
        <w:ind w:left="46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97CFF30">
      <w:start w:val="1"/>
      <w:numFmt w:val="lowerLetter"/>
      <w:lvlText w:val="%8"/>
      <w:lvlJc w:val="left"/>
      <w:pPr>
        <w:ind w:left="54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5020E80">
      <w:start w:val="1"/>
      <w:numFmt w:val="lowerRoman"/>
      <w:lvlText w:val="%9"/>
      <w:lvlJc w:val="left"/>
      <w:pPr>
        <w:ind w:left="61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8C846D9"/>
    <w:multiLevelType w:val="hybridMultilevel"/>
    <w:tmpl w:val="7450BF00"/>
    <w:lvl w:ilvl="0" w:tplc="138A1A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878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C69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EB2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AE3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E6D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4E5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2B7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6C7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690320"/>
    <w:multiLevelType w:val="hybridMultilevel"/>
    <w:tmpl w:val="04A6C224"/>
    <w:lvl w:ilvl="0" w:tplc="6F4ADD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4C7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8A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C10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E8E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443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439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856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76C9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281173"/>
    <w:multiLevelType w:val="hybridMultilevel"/>
    <w:tmpl w:val="5D80544A"/>
    <w:lvl w:ilvl="0" w:tplc="14927EB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3A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4EA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A88E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EA2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0B6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C7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6D7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C37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DA64B7"/>
    <w:multiLevelType w:val="hybridMultilevel"/>
    <w:tmpl w:val="0D5621EE"/>
    <w:lvl w:ilvl="0" w:tplc="F322EE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C7B2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C50FE">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EA54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1EFD8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29D4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62CB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00B5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2682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AD464A"/>
    <w:multiLevelType w:val="multilevel"/>
    <w:tmpl w:val="6BEE1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6A6BDC"/>
    <w:multiLevelType w:val="hybridMultilevel"/>
    <w:tmpl w:val="2F36972A"/>
    <w:lvl w:ilvl="0" w:tplc="C7B639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666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871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A8D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EFB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8E2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894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8EA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8F6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9E4D8E"/>
    <w:multiLevelType w:val="hybridMultilevel"/>
    <w:tmpl w:val="1F6E42BC"/>
    <w:lvl w:ilvl="0" w:tplc="7AC69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4E88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41B02">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6DE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4ED3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20D2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C92A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003E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ABB2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035FC6"/>
    <w:multiLevelType w:val="hybridMultilevel"/>
    <w:tmpl w:val="123CDD84"/>
    <w:lvl w:ilvl="0" w:tplc="94DC52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A29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279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CBF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E45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08F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8EA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C85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AAE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280DB7"/>
    <w:multiLevelType w:val="hybridMultilevel"/>
    <w:tmpl w:val="8E62B57A"/>
    <w:lvl w:ilvl="0" w:tplc="9EA238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038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C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86E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43C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830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6C7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A0A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6B6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5A3251"/>
    <w:multiLevelType w:val="hybridMultilevel"/>
    <w:tmpl w:val="F73C74D8"/>
    <w:lvl w:ilvl="0" w:tplc="165C45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20FA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41B14">
      <w:start w:val="1"/>
      <w:numFmt w:val="decimal"/>
      <w:lvlRestart w:val="0"/>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D4299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DE840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AEF0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2548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40D10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6853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7528A5"/>
    <w:multiLevelType w:val="multilevel"/>
    <w:tmpl w:val="1E9E106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7611963">
    <w:abstractNumId w:val="1"/>
  </w:num>
  <w:num w:numId="2" w16cid:durableId="560335045">
    <w:abstractNumId w:val="7"/>
  </w:num>
  <w:num w:numId="3" w16cid:durableId="1860393160">
    <w:abstractNumId w:val="12"/>
  </w:num>
  <w:num w:numId="4" w16cid:durableId="939143077">
    <w:abstractNumId w:val="9"/>
  </w:num>
  <w:num w:numId="5" w16cid:durableId="40331041">
    <w:abstractNumId w:val="6"/>
  </w:num>
  <w:num w:numId="6" w16cid:durableId="1896038574">
    <w:abstractNumId w:val="13"/>
  </w:num>
  <w:num w:numId="7" w16cid:durableId="1390300191">
    <w:abstractNumId w:val="0"/>
  </w:num>
  <w:num w:numId="8" w16cid:durableId="332992218">
    <w:abstractNumId w:val="4"/>
  </w:num>
  <w:num w:numId="9" w16cid:durableId="1260289628">
    <w:abstractNumId w:val="3"/>
  </w:num>
  <w:num w:numId="10" w16cid:durableId="2077969488">
    <w:abstractNumId w:val="10"/>
  </w:num>
  <w:num w:numId="11" w16cid:durableId="300691499">
    <w:abstractNumId w:val="5"/>
  </w:num>
  <w:num w:numId="12" w16cid:durableId="983776891">
    <w:abstractNumId w:val="8"/>
  </w:num>
  <w:num w:numId="13" w16cid:durableId="70394416">
    <w:abstractNumId w:val="11"/>
  </w:num>
  <w:num w:numId="14" w16cid:durableId="137638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C9"/>
    <w:rsid w:val="00112CA3"/>
    <w:rsid w:val="0014092F"/>
    <w:rsid w:val="002D339F"/>
    <w:rsid w:val="002E07F8"/>
    <w:rsid w:val="00337E28"/>
    <w:rsid w:val="003A1529"/>
    <w:rsid w:val="003F04A0"/>
    <w:rsid w:val="004430E7"/>
    <w:rsid w:val="005014FF"/>
    <w:rsid w:val="00736E66"/>
    <w:rsid w:val="00957E35"/>
    <w:rsid w:val="00A565C9"/>
    <w:rsid w:val="00DE5317"/>
    <w:rsid w:val="00F8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7E70"/>
  <w15:docId w15:val="{33A89F42-BD70-47B6-8040-86CB1505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right="59"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62" w:lineRule="auto"/>
      <w:ind w:left="10" w:hanging="10"/>
      <w:jc w:val="center"/>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journals.sagepub.com/doi/full/10.1177/0164027519884760" TargetMode="External"/><Relationship Id="rId18" Type="http://schemas.openxmlformats.org/officeDocument/2006/relationships/hyperlink" Target="https://journals.sagepub.com/doi/full/10.1177/0164027519884760" TargetMode="External"/><Relationship Id="rId26" Type="http://schemas.openxmlformats.org/officeDocument/2006/relationships/hyperlink" Target="https://www.sciencedirect.com/science/article/pii/S0742051X22000397" TargetMode="External"/><Relationship Id="rId21" Type="http://schemas.openxmlformats.org/officeDocument/2006/relationships/hyperlink" Target="https://www.sciencedirect.com/science/article/pii/S0742051X22000397" TargetMode="External"/><Relationship Id="rId34" Type="http://schemas.openxmlformats.org/officeDocument/2006/relationships/hyperlink" Target="https://www.sciencedirect.com/science/article/pii/S0742051X2200039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journals.sagepub.com/doi/full/10.1177/0164027519884760" TargetMode="External"/><Relationship Id="rId25" Type="http://schemas.openxmlformats.org/officeDocument/2006/relationships/hyperlink" Target="https://www.sciencedirect.com/science/article/pii/S0742051X22000397" TargetMode="External"/><Relationship Id="rId33" Type="http://schemas.openxmlformats.org/officeDocument/2006/relationships/hyperlink" Target="https://www.sciencedirect.com/science/article/pii/S0742051X22000397" TargetMode="External"/><Relationship Id="rId2" Type="http://schemas.openxmlformats.org/officeDocument/2006/relationships/styles" Target="styles.xml"/><Relationship Id="rId16" Type="http://schemas.openxmlformats.org/officeDocument/2006/relationships/hyperlink" Target="https://journals.sagepub.com/doi/full/10.1177/0164027519884760" TargetMode="External"/><Relationship Id="rId20" Type="http://schemas.openxmlformats.org/officeDocument/2006/relationships/hyperlink" Target="https://www.sciencedirect.com/science/article/pii/S0742051X22000397" TargetMode="External"/><Relationship Id="rId29" Type="http://schemas.openxmlformats.org/officeDocument/2006/relationships/hyperlink" Target="https://www.sciencedirect.com/science/article/pii/S0742051X220003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sciencedirect.com/science/article/pii/S0742051X22000397" TargetMode="External"/><Relationship Id="rId32" Type="http://schemas.openxmlformats.org/officeDocument/2006/relationships/hyperlink" Target="https://www.sciencedirect.com/science/article/pii/S0742051X2200039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sagepub.com/doi/full/10.1177/0164027519884760" TargetMode="External"/><Relationship Id="rId23" Type="http://schemas.openxmlformats.org/officeDocument/2006/relationships/hyperlink" Target="https://www.sciencedirect.com/science/article/pii/S0742051X22000397" TargetMode="External"/><Relationship Id="rId28" Type="http://schemas.openxmlformats.org/officeDocument/2006/relationships/hyperlink" Target="https://www.sciencedirect.com/science/article/pii/S0742051X22000397"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jpg"/><Relationship Id="rId31" Type="http://schemas.openxmlformats.org/officeDocument/2006/relationships/hyperlink" Target="https://www.sciencedirect.com/science/article/pii/S0742051X220003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urnals.sagepub.com/doi/full/10.1177/0164027519884760" TargetMode="External"/><Relationship Id="rId22" Type="http://schemas.openxmlformats.org/officeDocument/2006/relationships/hyperlink" Target="https://www.sciencedirect.com/science/article/pii/S0742051X22000397" TargetMode="External"/><Relationship Id="rId27" Type="http://schemas.openxmlformats.org/officeDocument/2006/relationships/hyperlink" Target="https://www.sciencedirect.com/science/article/pii/S0742051X22000397" TargetMode="External"/><Relationship Id="rId30" Type="http://schemas.openxmlformats.org/officeDocument/2006/relationships/hyperlink" Target="https://www.sciencedirect.com/science/article/pii/S0742051X22000397" TargetMode="External"/><Relationship Id="rId35" Type="http://schemas.openxmlformats.org/officeDocument/2006/relationships/hyperlink" Target="https://www.sciencedirect.com/science/article/pii/S0742051X22000397" TargetMode="External"/><Relationship Id="rId8"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8"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12736</Words>
  <Characters>72596</Characters>
  <Application>Microsoft Office Word</Application>
  <DocSecurity>0</DocSecurity>
  <Lines>604</Lines>
  <Paragraphs>170</Paragraphs>
  <ScaleCrop>false</ScaleCrop>
  <Company/>
  <LinksUpToDate>false</LinksUpToDate>
  <CharactersWithSpaces>85162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PCZC RIC</dc:creator>
  <cp:keywords/>
  <cp:lastModifiedBy>Alma Mae Weekimguan</cp:lastModifiedBy>
  <cp:revision>13</cp:revision>
  <dcterms:created xsi:type="dcterms:W3CDTF">2026-07-01T08:01:00Z</dcterms:created>
  <dcterms:modified xsi:type="dcterms:W3CDTF">2026-07-01T08:07:00Z</dcterms:modified>
</cp:coreProperties>
</file>