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D32B" w14:textId="0F2F3BB5" w:rsidR="00790FE7" w:rsidRDefault="00491EA2" w:rsidP="00C9778E">
      <w:pPr>
        <w:jc w:val="center"/>
        <w:rPr>
          <w:b/>
          <w:sz w:val="36"/>
          <w:szCs w:val="36"/>
        </w:rPr>
      </w:pPr>
      <w:r>
        <w:rPr>
          <w:b/>
          <w:sz w:val="36"/>
          <w:szCs w:val="36"/>
        </w:rPr>
        <w:t xml:space="preserve">PERILS OF SYNTHETIC MATERIALS IN </w:t>
      </w:r>
      <w:r w:rsidRPr="00C9778E">
        <w:rPr>
          <w:b/>
          <w:sz w:val="36"/>
          <w:szCs w:val="36"/>
        </w:rPr>
        <w:t xml:space="preserve">INTERIOR </w:t>
      </w:r>
      <w:r>
        <w:rPr>
          <w:b/>
          <w:sz w:val="36"/>
          <w:szCs w:val="36"/>
        </w:rPr>
        <w:t>FINISHES DURING A FIRE</w:t>
      </w:r>
      <w:r w:rsidR="00C9778E" w:rsidRPr="00C9778E">
        <w:rPr>
          <w:b/>
          <w:sz w:val="36"/>
          <w:szCs w:val="36"/>
        </w:rPr>
        <w:t>: EVIDENCE FROM CASE STUDIES</w:t>
      </w:r>
    </w:p>
    <w:p w14:paraId="57708AE8" w14:textId="77777777" w:rsidR="00C9778E" w:rsidRPr="00C9778E" w:rsidRDefault="00C9778E" w:rsidP="00C9778E">
      <w:pPr>
        <w:jc w:val="center"/>
        <w:rPr>
          <w:b/>
          <w:sz w:val="28"/>
          <w:szCs w:val="28"/>
        </w:rPr>
      </w:pPr>
    </w:p>
    <w:p w14:paraId="09D06185" w14:textId="2CC3F325" w:rsidR="00C9778E" w:rsidRPr="00C9778E" w:rsidRDefault="000F1E6A" w:rsidP="00C9778E">
      <w:pPr>
        <w:jc w:val="center"/>
        <w:rPr>
          <w:b/>
          <w:color w:val="000000" w:themeColor="text1"/>
          <w:sz w:val="24"/>
          <w:szCs w:val="24"/>
          <w:vertAlign w:val="superscript"/>
        </w:rPr>
      </w:pPr>
      <w:r w:rsidRPr="00C9778E">
        <w:rPr>
          <w:b/>
          <w:color w:val="000000" w:themeColor="text1"/>
          <w:sz w:val="24"/>
          <w:szCs w:val="24"/>
        </w:rPr>
        <w:t>Simrandeep Saini</w:t>
      </w:r>
      <w:r w:rsidR="00C9778E">
        <w:rPr>
          <w:b/>
          <w:color w:val="000000" w:themeColor="text1"/>
          <w:sz w:val="24"/>
          <w:szCs w:val="24"/>
          <w:vertAlign w:val="superscript"/>
        </w:rPr>
        <w:t>1</w:t>
      </w:r>
      <w:r w:rsidRPr="00C9778E">
        <w:rPr>
          <w:b/>
          <w:color w:val="000000" w:themeColor="text1"/>
          <w:sz w:val="24"/>
          <w:szCs w:val="24"/>
        </w:rPr>
        <w:t xml:space="preserve">, </w:t>
      </w:r>
      <w:r w:rsidR="00C9778E" w:rsidRPr="00C9778E">
        <w:rPr>
          <w:b/>
          <w:color w:val="000000" w:themeColor="text1"/>
          <w:sz w:val="24"/>
          <w:szCs w:val="24"/>
        </w:rPr>
        <w:t>Bhavesh Shah</w:t>
      </w:r>
      <w:r w:rsidR="00C9778E">
        <w:rPr>
          <w:b/>
          <w:color w:val="000000" w:themeColor="text1"/>
          <w:sz w:val="24"/>
          <w:szCs w:val="24"/>
          <w:vertAlign w:val="superscript"/>
        </w:rPr>
        <w:t>1</w:t>
      </w:r>
      <w:r w:rsidR="00C9778E">
        <w:rPr>
          <w:b/>
          <w:color w:val="000000" w:themeColor="text1"/>
          <w:sz w:val="24"/>
          <w:szCs w:val="24"/>
        </w:rPr>
        <w:t xml:space="preserve">, </w:t>
      </w:r>
      <w:r w:rsidR="00C9778E" w:rsidRPr="00C9778E">
        <w:rPr>
          <w:b/>
          <w:color w:val="000000" w:themeColor="text1"/>
          <w:sz w:val="24"/>
          <w:szCs w:val="24"/>
        </w:rPr>
        <w:t xml:space="preserve">Dhananjay </w:t>
      </w:r>
      <w:r w:rsidR="00C9778E">
        <w:rPr>
          <w:b/>
          <w:color w:val="000000" w:themeColor="text1"/>
          <w:sz w:val="24"/>
          <w:szCs w:val="24"/>
        </w:rPr>
        <w:t xml:space="preserve">K </w:t>
      </w:r>
      <w:r w:rsidR="00C9778E" w:rsidRPr="00C9778E">
        <w:rPr>
          <w:b/>
          <w:color w:val="000000" w:themeColor="text1"/>
          <w:sz w:val="24"/>
          <w:szCs w:val="24"/>
        </w:rPr>
        <w:t>Singh</w:t>
      </w:r>
      <w:r w:rsidR="00C9778E">
        <w:rPr>
          <w:b/>
          <w:color w:val="000000" w:themeColor="text1"/>
          <w:sz w:val="24"/>
          <w:szCs w:val="24"/>
          <w:vertAlign w:val="superscript"/>
        </w:rPr>
        <w:t>2</w:t>
      </w:r>
    </w:p>
    <w:p w14:paraId="1EB02E46" w14:textId="77777777" w:rsidR="00C9778E" w:rsidRDefault="00C9778E" w:rsidP="00C9778E">
      <w:pPr>
        <w:jc w:val="center"/>
        <w:rPr>
          <w:b/>
          <w:color w:val="000000" w:themeColor="text1"/>
          <w:sz w:val="24"/>
          <w:szCs w:val="24"/>
        </w:rPr>
      </w:pPr>
    </w:p>
    <w:p w14:paraId="019961B5" w14:textId="0266DD1B" w:rsidR="000F1E6A" w:rsidRDefault="00C9778E" w:rsidP="00C9778E">
      <w:pPr>
        <w:jc w:val="center"/>
        <w:rPr>
          <w:b/>
          <w:color w:val="000000" w:themeColor="text1"/>
          <w:sz w:val="24"/>
          <w:szCs w:val="24"/>
        </w:rPr>
      </w:pPr>
      <w:r>
        <w:rPr>
          <w:b/>
          <w:color w:val="000000" w:themeColor="text1"/>
          <w:sz w:val="24"/>
          <w:szCs w:val="24"/>
          <w:vertAlign w:val="superscript"/>
        </w:rPr>
        <w:t>1</w:t>
      </w:r>
      <w:r w:rsidR="000F1E6A" w:rsidRPr="00C9778E">
        <w:rPr>
          <w:b/>
          <w:color w:val="000000" w:themeColor="text1"/>
          <w:sz w:val="24"/>
          <w:szCs w:val="24"/>
        </w:rPr>
        <w:t>Karnavati University</w:t>
      </w:r>
      <w:r>
        <w:rPr>
          <w:b/>
          <w:color w:val="000000" w:themeColor="text1"/>
          <w:sz w:val="24"/>
          <w:szCs w:val="24"/>
        </w:rPr>
        <w:t>, Gandhinagar, Gujarat 382422, India</w:t>
      </w:r>
    </w:p>
    <w:p w14:paraId="56A8B8ED" w14:textId="7A64939B" w:rsidR="00C9778E" w:rsidRPr="00C9778E" w:rsidRDefault="00C9778E" w:rsidP="00C9778E">
      <w:pPr>
        <w:jc w:val="center"/>
        <w:rPr>
          <w:bCs/>
          <w:color w:val="000000" w:themeColor="text1"/>
          <w:sz w:val="24"/>
          <w:szCs w:val="24"/>
        </w:rPr>
      </w:pPr>
      <w:r w:rsidRPr="00C9778E">
        <w:rPr>
          <w:bCs/>
          <w:color w:val="000000" w:themeColor="text1"/>
          <w:sz w:val="24"/>
          <w:szCs w:val="24"/>
        </w:rPr>
        <w:t>sim31saini@gmail.com</w:t>
      </w:r>
    </w:p>
    <w:p w14:paraId="7445FB66" w14:textId="46D770EB" w:rsidR="000F1E6A" w:rsidRPr="00C9778E" w:rsidRDefault="00C9778E" w:rsidP="00C9778E">
      <w:pPr>
        <w:jc w:val="center"/>
        <w:rPr>
          <w:b/>
          <w:color w:val="000000" w:themeColor="text1"/>
          <w:sz w:val="24"/>
          <w:szCs w:val="24"/>
        </w:rPr>
      </w:pPr>
      <w:r>
        <w:rPr>
          <w:b/>
          <w:color w:val="000000" w:themeColor="text1"/>
          <w:sz w:val="24"/>
          <w:szCs w:val="24"/>
          <w:vertAlign w:val="superscript"/>
        </w:rPr>
        <w:t>2</w:t>
      </w:r>
      <w:r w:rsidR="000F1E6A" w:rsidRPr="00C9778E">
        <w:rPr>
          <w:b/>
          <w:color w:val="000000" w:themeColor="text1"/>
          <w:sz w:val="24"/>
          <w:szCs w:val="24"/>
        </w:rPr>
        <w:t>National Fire Service College, Nagpur</w:t>
      </w:r>
    </w:p>
    <w:p w14:paraId="7231DC7E" w14:textId="77777777" w:rsidR="007252E5" w:rsidRPr="00842BF6" w:rsidRDefault="007252E5" w:rsidP="00C9778E">
      <w:pPr>
        <w:pStyle w:val="BodyText"/>
        <w:spacing w:before="6"/>
        <w:jc w:val="both"/>
      </w:pPr>
    </w:p>
    <w:p w14:paraId="46C79C41" w14:textId="77777777" w:rsidR="000F1E6A" w:rsidRPr="00842BF6" w:rsidRDefault="000F1E6A" w:rsidP="00C9778E">
      <w:pPr>
        <w:jc w:val="both"/>
        <w:rPr>
          <w:b/>
          <w:color w:val="000000" w:themeColor="text1"/>
          <w:sz w:val="24"/>
          <w:szCs w:val="24"/>
        </w:rPr>
      </w:pPr>
    </w:p>
    <w:p w14:paraId="248066D9" w14:textId="7DF6B930" w:rsidR="000F1E6A" w:rsidRDefault="00E1723C" w:rsidP="00E1723C">
      <w:pPr>
        <w:rPr>
          <w:b/>
          <w:color w:val="000000" w:themeColor="text1"/>
          <w:sz w:val="28"/>
          <w:szCs w:val="28"/>
        </w:rPr>
      </w:pPr>
      <w:r w:rsidRPr="00E1723C">
        <w:rPr>
          <w:b/>
          <w:color w:val="000000" w:themeColor="text1"/>
          <w:sz w:val="28"/>
          <w:szCs w:val="28"/>
        </w:rPr>
        <w:t>ABSTRACT</w:t>
      </w:r>
    </w:p>
    <w:p w14:paraId="5B6F9572" w14:textId="77777777" w:rsidR="005E209A" w:rsidRPr="00E1723C" w:rsidRDefault="005E209A" w:rsidP="00E1723C">
      <w:pPr>
        <w:rPr>
          <w:b/>
          <w:color w:val="000000" w:themeColor="text1"/>
          <w:sz w:val="28"/>
          <w:szCs w:val="28"/>
        </w:rPr>
      </w:pPr>
    </w:p>
    <w:p w14:paraId="3FC02D30" w14:textId="6FFEE4DE" w:rsidR="000F1E6A" w:rsidRPr="00842BF6" w:rsidRDefault="000F1E6A" w:rsidP="00C9778E">
      <w:pPr>
        <w:jc w:val="both"/>
        <w:rPr>
          <w:color w:val="000000" w:themeColor="text1"/>
          <w:sz w:val="24"/>
          <w:szCs w:val="24"/>
        </w:rPr>
      </w:pPr>
      <w:r w:rsidRPr="00842BF6">
        <w:rPr>
          <w:color w:val="000000" w:themeColor="text1"/>
          <w:sz w:val="24"/>
          <w:szCs w:val="24"/>
        </w:rPr>
        <w:t xml:space="preserve">Interior finishes are a crucial part of designing a building’s interior as it transforms the basic structure into an aesthetic and visually pleasing space. Research suggests finishing materials need to perform basic functional qualities which include safety and fire resistance to ensure the health and welfare of the occupants. In present day scenario, authors see a diverse range of interior finishes with natural and synthetic materials being used in the design industry which looks beautiful but creates a serious threat on the life safety of occupants due to their easy ignition and combustion properties. A magnitude of dangerous and life-threatening toxic smoke and gases are released by these materials during the burning process. Smoke hinders the safe evacuation of occupants during such incidents due to reduced visibility or incapacitation due to </w:t>
      </w:r>
      <w:r w:rsidRPr="00842BF6">
        <w:rPr>
          <w:color w:val="000000" w:themeColor="text1"/>
          <w:sz w:val="24"/>
          <w:szCs w:val="24"/>
          <w:lang w:eastAsia="en-IN"/>
        </w:rPr>
        <w:t xml:space="preserve">prolonged exposure to the harmful effects of toxic products. This has resulted in </w:t>
      </w:r>
      <w:r w:rsidRPr="00842BF6">
        <w:rPr>
          <w:color w:val="000000" w:themeColor="text1"/>
          <w:sz w:val="24"/>
          <w:szCs w:val="24"/>
        </w:rPr>
        <w:t>a large number of fire deaths due to asphyxiation and later due to burns.</w:t>
      </w:r>
      <w:r w:rsidR="00FF0223" w:rsidRPr="00842BF6">
        <w:rPr>
          <w:color w:val="000000" w:themeColor="text1"/>
          <w:sz w:val="24"/>
          <w:szCs w:val="24"/>
        </w:rPr>
        <w:t xml:space="preserve"> </w:t>
      </w:r>
      <w:r w:rsidRPr="00842BF6">
        <w:rPr>
          <w:color w:val="000000" w:themeColor="text1"/>
          <w:sz w:val="24"/>
          <w:szCs w:val="24"/>
        </w:rPr>
        <w:t xml:space="preserve">This paper will review case studies of Uphaar Cinema Fire incident in Delhi, Arpit Palace Hotel Fire in Karol Bagh, Delhi and some very recent incidents of Fire such as TRP Game Zone in Rajkot, Gujarat deriving inferences on the toxic hazards &amp; life-threatening risk posed by burning of flammable </w:t>
      </w:r>
      <w:r w:rsidRPr="00842BF6">
        <w:rPr>
          <w:color w:val="000000" w:themeColor="text1"/>
          <w:sz w:val="24"/>
          <w:szCs w:val="24"/>
          <w:lang w:val="en-GB"/>
        </w:rPr>
        <w:t>finishing materials used in any enclosed interior spaces.</w:t>
      </w:r>
    </w:p>
    <w:p w14:paraId="4A927236" w14:textId="77777777" w:rsidR="000F1E6A" w:rsidRPr="00842BF6" w:rsidRDefault="000F1E6A" w:rsidP="00C9778E">
      <w:pPr>
        <w:adjustRightInd w:val="0"/>
        <w:jc w:val="both"/>
        <w:rPr>
          <w:b/>
          <w:bCs/>
          <w:color w:val="000000" w:themeColor="text1"/>
          <w:sz w:val="24"/>
          <w:szCs w:val="24"/>
        </w:rPr>
      </w:pPr>
    </w:p>
    <w:p w14:paraId="6F347168" w14:textId="76F5B261" w:rsidR="000F1E6A" w:rsidRDefault="000F1E6A" w:rsidP="00C9778E">
      <w:pPr>
        <w:adjustRightInd w:val="0"/>
        <w:jc w:val="both"/>
        <w:rPr>
          <w:color w:val="000000" w:themeColor="text1"/>
          <w:sz w:val="24"/>
          <w:szCs w:val="24"/>
        </w:rPr>
      </w:pPr>
      <w:r w:rsidRPr="00842BF6">
        <w:rPr>
          <w:b/>
          <w:bCs/>
          <w:color w:val="000000" w:themeColor="text1"/>
          <w:sz w:val="24"/>
          <w:szCs w:val="24"/>
        </w:rPr>
        <w:t xml:space="preserve">Key words: </w:t>
      </w:r>
      <w:r w:rsidRPr="00842BF6">
        <w:rPr>
          <w:color w:val="000000" w:themeColor="text1"/>
          <w:sz w:val="24"/>
          <w:szCs w:val="24"/>
        </w:rPr>
        <w:t xml:space="preserve"> </w:t>
      </w:r>
      <w:r w:rsidRPr="005E209A">
        <w:rPr>
          <w:color w:val="000000" w:themeColor="text1"/>
          <w:sz w:val="24"/>
          <w:szCs w:val="24"/>
        </w:rPr>
        <w:t>Interior Finishes</w:t>
      </w:r>
      <w:r w:rsidR="005E209A">
        <w:rPr>
          <w:color w:val="000000" w:themeColor="text1"/>
          <w:sz w:val="24"/>
          <w:szCs w:val="24"/>
        </w:rPr>
        <w:t xml:space="preserve">, </w:t>
      </w:r>
      <w:r w:rsidRPr="005E209A">
        <w:rPr>
          <w:color w:val="000000" w:themeColor="text1"/>
          <w:sz w:val="24"/>
          <w:szCs w:val="24"/>
        </w:rPr>
        <w:t>Toxic Smoke, Ignition, Combustion, Life Safety</w:t>
      </w:r>
    </w:p>
    <w:p w14:paraId="22689794" w14:textId="77777777" w:rsidR="005E209A" w:rsidRPr="00842BF6" w:rsidRDefault="005E209A" w:rsidP="00C9778E">
      <w:pPr>
        <w:adjustRightInd w:val="0"/>
        <w:jc w:val="both"/>
        <w:rPr>
          <w:color w:val="000000" w:themeColor="text1"/>
          <w:sz w:val="24"/>
          <w:szCs w:val="24"/>
        </w:rPr>
      </w:pPr>
    </w:p>
    <w:p w14:paraId="227827AA" w14:textId="795DEE49" w:rsidR="00782B04" w:rsidRPr="00842BF6" w:rsidRDefault="00782B04" w:rsidP="00C9778E">
      <w:pPr>
        <w:jc w:val="both"/>
        <w:rPr>
          <w:b/>
          <w:bCs/>
          <w:color w:val="000000" w:themeColor="text1"/>
          <w:sz w:val="24"/>
          <w:szCs w:val="24"/>
        </w:rPr>
      </w:pPr>
    </w:p>
    <w:p w14:paraId="5957D9E9" w14:textId="3B60A98E" w:rsidR="002F7B31" w:rsidRDefault="00E1723C" w:rsidP="00E1723C">
      <w:pPr>
        <w:rPr>
          <w:b/>
          <w:bCs/>
          <w:color w:val="000000" w:themeColor="text1"/>
          <w:sz w:val="28"/>
          <w:szCs w:val="28"/>
        </w:rPr>
      </w:pPr>
      <w:r w:rsidRPr="00E1723C">
        <w:rPr>
          <w:b/>
          <w:bCs/>
          <w:color w:val="000000" w:themeColor="text1"/>
          <w:sz w:val="28"/>
          <w:szCs w:val="28"/>
        </w:rPr>
        <w:t>INTRODUCTION</w:t>
      </w:r>
    </w:p>
    <w:p w14:paraId="5F00CA05" w14:textId="77777777" w:rsidR="005E209A" w:rsidRPr="00E1723C" w:rsidRDefault="005E209A" w:rsidP="00E1723C">
      <w:pPr>
        <w:rPr>
          <w:b/>
          <w:bCs/>
          <w:color w:val="000000" w:themeColor="text1"/>
          <w:sz w:val="28"/>
          <w:szCs w:val="28"/>
        </w:rPr>
      </w:pPr>
    </w:p>
    <w:p w14:paraId="785F6F84" w14:textId="04E8F6DE" w:rsidR="00811BB0" w:rsidRPr="00842BF6" w:rsidRDefault="00811BB0" w:rsidP="00C9778E">
      <w:pPr>
        <w:adjustRightInd w:val="0"/>
        <w:jc w:val="both"/>
        <w:rPr>
          <w:sz w:val="24"/>
          <w:szCs w:val="24"/>
        </w:rPr>
      </w:pPr>
      <w:r w:rsidRPr="00842BF6">
        <w:rPr>
          <w:sz w:val="24"/>
          <w:szCs w:val="24"/>
        </w:rPr>
        <w:t>Fire hazards are a critical issue worldwide, impacting both developed and developing nations. From 2013 to 2017, the International Association of Fire and Rescue Services reported an average of 3.5 million fire incidents globally each year. In 2016, the World Health Organization highlighted that, 71 countries experienced over 300 fire-related deaths annually. The United States, with 1.3 billion fire incidents in 2017, was the most affected, followed by Italy and France with 0.33 billion and 0.31 billion incidents respectively. The U.S. also faced $23 billion in property damage that year but maintained a low fatality rate of 1 death per 100,000 people, demonstrating effective fire preparedness. In contrast, India, particularly vulnerable during the hot, dry summer months, reported approximately 83,872 fire incidents between 2014 and 2018, with urban areas and industrial sites being notably at risk.</w:t>
      </w:r>
      <w:r w:rsidRPr="00842BF6">
        <w:rPr>
          <w:rFonts w:eastAsia="TrebuchetMS"/>
          <w:b/>
          <w:color w:val="000000" w:themeColor="text1"/>
          <w:sz w:val="24"/>
          <w:szCs w:val="24"/>
        </w:rPr>
        <w:t xml:space="preserve"> [1-4]</w:t>
      </w:r>
    </w:p>
    <w:p w14:paraId="2EA06C5F" w14:textId="77777777" w:rsidR="00F242BB" w:rsidRPr="00842BF6" w:rsidRDefault="00F242BB" w:rsidP="00C9778E">
      <w:pPr>
        <w:adjustRightInd w:val="0"/>
        <w:jc w:val="both"/>
        <w:rPr>
          <w:sz w:val="24"/>
          <w:szCs w:val="24"/>
        </w:rPr>
      </w:pPr>
    </w:p>
    <w:p w14:paraId="3B8F7223" w14:textId="77777777" w:rsidR="005E209A" w:rsidRDefault="00F856BB" w:rsidP="005E209A">
      <w:pPr>
        <w:adjustRightInd w:val="0"/>
        <w:jc w:val="both"/>
        <w:rPr>
          <w:b/>
          <w:color w:val="000000" w:themeColor="text1"/>
          <w:sz w:val="24"/>
          <w:szCs w:val="24"/>
        </w:rPr>
      </w:pPr>
      <w:r w:rsidRPr="00842BF6">
        <w:rPr>
          <w:rFonts w:eastAsia="TrebuchetMS"/>
          <w:color w:val="000000" w:themeColor="text1"/>
          <w:sz w:val="24"/>
          <w:szCs w:val="24"/>
        </w:rPr>
        <w:t>Fires generally start with ignition. In olden times, ignition used to be called inflammation, and that term is still occasionally found in some literature. When a fire is investigated, many things may be checked, but one of the essential ones is an attempt to determine the cause of the fire. To determine the cause, it is important to know the ignition characteristics of combustible</w:t>
      </w:r>
      <w:r w:rsidR="00712301" w:rsidRPr="00842BF6">
        <w:rPr>
          <w:rFonts w:eastAsia="TrebuchetMS"/>
          <w:color w:val="000000" w:themeColor="text1"/>
          <w:sz w:val="24"/>
          <w:szCs w:val="24"/>
        </w:rPr>
        <w:t>s used or stored in the interior spaces</w:t>
      </w:r>
      <w:r w:rsidRPr="00842BF6">
        <w:rPr>
          <w:rFonts w:eastAsia="TrebuchetMS"/>
          <w:color w:val="000000" w:themeColor="text1"/>
          <w:sz w:val="24"/>
          <w:szCs w:val="24"/>
        </w:rPr>
        <w:t>.</w:t>
      </w:r>
      <w:r w:rsidRPr="00842BF6">
        <w:rPr>
          <w:rFonts w:eastAsia="TrebuchetMS"/>
          <w:b/>
          <w:color w:val="000000" w:themeColor="text1"/>
          <w:sz w:val="24"/>
          <w:szCs w:val="24"/>
        </w:rPr>
        <w:t xml:space="preserve">[5] </w:t>
      </w:r>
      <w:r w:rsidRPr="00842BF6">
        <w:rPr>
          <w:bCs/>
          <w:color w:val="000000" w:themeColor="text1"/>
          <w:sz w:val="24"/>
          <w:szCs w:val="24"/>
        </w:rPr>
        <w:t xml:space="preserve">As interior designers and architects it </w:t>
      </w:r>
      <w:r w:rsidR="00712301" w:rsidRPr="00842BF6">
        <w:rPr>
          <w:bCs/>
          <w:color w:val="000000" w:themeColor="text1"/>
          <w:sz w:val="24"/>
          <w:szCs w:val="24"/>
        </w:rPr>
        <w:t>is</w:t>
      </w:r>
      <w:r w:rsidRPr="00842BF6">
        <w:rPr>
          <w:bCs/>
          <w:color w:val="000000" w:themeColor="text1"/>
          <w:sz w:val="24"/>
          <w:szCs w:val="24"/>
        </w:rPr>
        <w:t xml:space="preserve"> important to study the yield of toxic gases released from finishing materials used for surface decoration and furniture installations to understand the fire load and fire toxicity of these materials in high occupancy buildings. Toxic smoke produced upon burning and combustion of inflammable materials used for interior space design is the largest cause of death and injury from unwanted fires, yet it is the least well studied area of fire science and engineering. Fire toxicity increases by factors up to 50, as the fire becomes under-ventilated. </w:t>
      </w:r>
      <w:r w:rsidRPr="00842BF6">
        <w:rPr>
          <w:b/>
          <w:bCs/>
          <w:color w:val="000000" w:themeColor="text1"/>
          <w:sz w:val="24"/>
          <w:szCs w:val="24"/>
        </w:rPr>
        <w:t>[6]</w:t>
      </w:r>
      <w:r w:rsidRPr="00842BF6">
        <w:rPr>
          <w:b/>
          <w:color w:val="000000" w:themeColor="text1"/>
          <w:sz w:val="24"/>
          <w:szCs w:val="24"/>
        </w:rPr>
        <w:t xml:space="preserve"> </w:t>
      </w:r>
      <w:r w:rsidRPr="00842BF6">
        <w:rPr>
          <w:bCs/>
          <w:color w:val="000000" w:themeColor="text1"/>
          <w:sz w:val="24"/>
          <w:szCs w:val="24"/>
        </w:rPr>
        <w:t xml:space="preserve">Finishing materials offer a seamless and aesthetic appearance to the interior spaces. These </w:t>
      </w:r>
      <w:r w:rsidRPr="00842BF6">
        <w:rPr>
          <w:bCs/>
          <w:color w:val="000000" w:themeColor="text1"/>
          <w:sz w:val="24"/>
          <w:szCs w:val="24"/>
        </w:rPr>
        <w:lastRenderedPageBreak/>
        <w:t xml:space="preserve">materials in the advent of fire become fuel to the chemical process of combustion which upon release of toxic gases could prove to be fatal for life safety of occupants trapped inside. Therefore, a careful examination and selection of interior finishing materials is an important aspect of designing spaces which could enhance the safety of occupants in buildings. Inhalation of toxic gases in smoke is the primary cause of death from fire. Bromine, a chemical element often used in flame retardants by furniture manufacturers, increases the amount of the two key toxicants, carbon monoxide and hydrogen cyanide, when furniture burns. </w:t>
      </w:r>
      <w:r w:rsidRPr="00842BF6">
        <w:rPr>
          <w:b/>
          <w:bCs/>
          <w:color w:val="000000" w:themeColor="text1"/>
          <w:sz w:val="24"/>
          <w:szCs w:val="24"/>
        </w:rPr>
        <w:t>[7]</w:t>
      </w:r>
      <w:r w:rsidRPr="00842BF6">
        <w:rPr>
          <w:bCs/>
          <w:color w:val="000000" w:themeColor="text1"/>
          <w:sz w:val="24"/>
          <w:szCs w:val="24"/>
        </w:rPr>
        <w:t xml:space="preserve"> There is a significant risk to life safety in both pre- and post-flashover phases of building fires. On an average about 44,300 fire deaths have occurred every year between 1993 and 2015 </w:t>
      </w:r>
      <w:r w:rsidRPr="00842BF6">
        <w:rPr>
          <w:b/>
          <w:bCs/>
          <w:color w:val="000000" w:themeColor="text1"/>
          <w:sz w:val="24"/>
          <w:szCs w:val="24"/>
        </w:rPr>
        <w:t>[8]</w:t>
      </w:r>
      <w:r w:rsidRPr="00842BF6">
        <w:rPr>
          <w:bCs/>
          <w:color w:val="000000" w:themeColor="text1"/>
          <w:sz w:val="24"/>
          <w:szCs w:val="24"/>
        </w:rPr>
        <w:t xml:space="preserve">. During pre-flashover phase of fire, combustion generates several toxic gases which are extremely deleterious to humans and inhalation (even in small quantities) can be fatal within minutes </w:t>
      </w:r>
      <w:r w:rsidRPr="00842BF6">
        <w:rPr>
          <w:b/>
          <w:bCs/>
          <w:color w:val="000000" w:themeColor="text1"/>
          <w:sz w:val="24"/>
          <w:szCs w:val="24"/>
        </w:rPr>
        <w:t>[9, 10]</w:t>
      </w:r>
      <w:r w:rsidRPr="00842BF6">
        <w:rPr>
          <w:bCs/>
          <w:color w:val="000000" w:themeColor="text1"/>
          <w:sz w:val="24"/>
          <w:szCs w:val="24"/>
        </w:rPr>
        <w:t xml:space="preserve">. Most common among these are carbon monoxide (generated from incomplete combustion), hydrogen cyanide (generated from burning plastics), and phosgene gas (generated from burning vinyl-based household materials). Apart from toxic smoke and burning, biggest risk to life safety during post-flashover phase is partial or complete collapse of structure which can inhibit firefighting operations and kill trapped inhabitants under collapsed debris. Therefore, fire represents significant threat to life safety even when it is not fully developed, and every minute is critical in evacuating inhabitants during building fires. </w:t>
      </w:r>
      <w:r w:rsidRPr="00842BF6">
        <w:rPr>
          <w:b/>
          <w:color w:val="000000" w:themeColor="text1"/>
          <w:sz w:val="24"/>
          <w:szCs w:val="24"/>
        </w:rPr>
        <w:t>[5]</w:t>
      </w:r>
    </w:p>
    <w:p w14:paraId="4C7908FC" w14:textId="77777777" w:rsidR="005E209A" w:rsidRDefault="005E209A" w:rsidP="005E209A">
      <w:pPr>
        <w:adjustRightInd w:val="0"/>
        <w:jc w:val="both"/>
        <w:rPr>
          <w:b/>
          <w:color w:val="000000" w:themeColor="text1"/>
          <w:sz w:val="24"/>
          <w:szCs w:val="24"/>
        </w:rPr>
      </w:pPr>
    </w:p>
    <w:p w14:paraId="54C46CB8" w14:textId="15F05158" w:rsidR="00E1723C" w:rsidRPr="005E209A" w:rsidRDefault="003B4C16" w:rsidP="005E209A">
      <w:pPr>
        <w:adjustRightInd w:val="0"/>
        <w:jc w:val="both"/>
        <w:rPr>
          <w:b/>
          <w:color w:val="000000" w:themeColor="text1"/>
          <w:sz w:val="24"/>
          <w:szCs w:val="24"/>
        </w:rPr>
      </w:pPr>
      <w:r w:rsidRPr="005574A0">
        <w:rPr>
          <w:b/>
          <w:bCs/>
          <w:color w:val="000000" w:themeColor="text1"/>
          <w:sz w:val="28"/>
          <w:szCs w:val="28"/>
        </w:rPr>
        <w:t>PROBLEM IDENTFICATION</w:t>
      </w:r>
    </w:p>
    <w:p w14:paraId="1619947F" w14:textId="77777777" w:rsidR="00E1723C" w:rsidRPr="005E209A" w:rsidRDefault="001D396B" w:rsidP="005E209A">
      <w:pPr>
        <w:pStyle w:val="ListParagraph"/>
        <w:numPr>
          <w:ilvl w:val="0"/>
          <w:numId w:val="42"/>
        </w:numPr>
        <w:spacing w:before="100" w:beforeAutospacing="1" w:after="100" w:afterAutospacing="1"/>
        <w:jc w:val="both"/>
        <w:rPr>
          <w:b/>
          <w:bCs/>
          <w:color w:val="000000" w:themeColor="text1"/>
          <w:sz w:val="24"/>
          <w:szCs w:val="24"/>
        </w:rPr>
      </w:pPr>
      <w:r w:rsidRPr="005E209A">
        <w:rPr>
          <w:b/>
          <w:bCs/>
          <w:color w:val="000000" w:themeColor="text1"/>
          <w:sz w:val="24"/>
          <w:szCs w:val="24"/>
        </w:rPr>
        <w:t xml:space="preserve">Combustion Behavior and Fire Performance </w:t>
      </w:r>
      <w:r w:rsidR="00B776FB" w:rsidRPr="005E209A">
        <w:rPr>
          <w:b/>
          <w:bCs/>
          <w:color w:val="000000" w:themeColor="text1"/>
          <w:sz w:val="24"/>
          <w:szCs w:val="24"/>
        </w:rPr>
        <w:t>of new age interior finishes</w:t>
      </w:r>
    </w:p>
    <w:p w14:paraId="78D84DDB" w14:textId="1DA9CC91" w:rsidR="001D396B" w:rsidRPr="00E1723C" w:rsidRDefault="00B776FB" w:rsidP="00E1723C">
      <w:pPr>
        <w:spacing w:before="100" w:beforeAutospacing="1" w:after="100" w:afterAutospacing="1"/>
        <w:jc w:val="both"/>
        <w:rPr>
          <w:color w:val="000000" w:themeColor="text1"/>
          <w:sz w:val="24"/>
          <w:szCs w:val="24"/>
        </w:rPr>
      </w:pPr>
      <w:r w:rsidRPr="00E1723C">
        <w:rPr>
          <w:color w:val="000000" w:themeColor="text1"/>
          <w:sz w:val="24"/>
          <w:szCs w:val="24"/>
        </w:rPr>
        <w:t>Modern interior finishes have evolved significantly, driven by advances in technology and changing design preferences. Key among these are synthetic textiles, composite materials, and decorative laminates. Synthetic textiles, such as advanced microfibers and engineered fabrics, offer durability and ease of maintenance, often featuring enhanced stain resistance and innovative texture options. Composite materials, which blend various substances like resins, fibers, and minerals, provide high strength and versatility, making them ideal for applications ranging from countertops to wall panels. Decorative laminates, known for their aesthetic appeal and affordability, come in a variety of patterns and finishes, simulating natural materials like wood and stone while offering superior durability. These new age</w:t>
      </w:r>
      <w:r w:rsidR="001D396B" w:rsidRPr="00E1723C">
        <w:rPr>
          <w:color w:val="000000" w:themeColor="text1"/>
          <w:sz w:val="24"/>
          <w:szCs w:val="24"/>
        </w:rPr>
        <w:t xml:space="preserve"> finishes exhibit varied fire behavior characteristics, influenced by their composition and treatment. Synthetic textiles and composite materials often incorporate flame retardants to enhance their fire resistance. However, the effectiveness of these treatments can vary, and some materials may still pose fire risks if not properly tested and certified. Decorative laminates, while generally resistant to ignition, can emit toxic fumes if they burn, depending on the specific chemicals used in their production. Understanding these characteristics is crucial for ensuring that new interior finishes meet safety standards and perform reliably under fire conditions.</w:t>
      </w:r>
    </w:p>
    <w:p w14:paraId="2BCABD9A" w14:textId="6CE425A7" w:rsidR="00B776FB" w:rsidRPr="00842BF6" w:rsidRDefault="001D396B" w:rsidP="005E209A">
      <w:pPr>
        <w:pStyle w:val="ListParagraph"/>
        <w:widowControl/>
        <w:numPr>
          <w:ilvl w:val="0"/>
          <w:numId w:val="43"/>
        </w:numPr>
        <w:autoSpaceDE/>
        <w:autoSpaceDN/>
        <w:spacing w:before="100" w:beforeAutospacing="1" w:after="100" w:afterAutospacing="1"/>
        <w:jc w:val="both"/>
        <w:rPr>
          <w:b/>
          <w:bCs/>
          <w:color w:val="000000" w:themeColor="text1"/>
          <w:sz w:val="24"/>
          <w:szCs w:val="24"/>
        </w:rPr>
      </w:pPr>
      <w:r w:rsidRPr="00842BF6">
        <w:rPr>
          <w:b/>
          <w:bCs/>
          <w:color w:val="000000" w:themeColor="text1"/>
          <w:sz w:val="24"/>
          <w:szCs w:val="24"/>
        </w:rPr>
        <w:t>Factors influencing fire growth, spread, and intensity</w:t>
      </w:r>
    </w:p>
    <w:p w14:paraId="592F06C2" w14:textId="77777777" w:rsidR="00DF3B3D" w:rsidRPr="00842BF6" w:rsidRDefault="00DF3B3D" w:rsidP="00C9778E">
      <w:pPr>
        <w:widowControl/>
        <w:autoSpaceDE/>
        <w:autoSpaceDN/>
        <w:spacing w:before="100" w:beforeAutospacing="1" w:after="100" w:afterAutospacing="1"/>
        <w:jc w:val="both"/>
        <w:rPr>
          <w:color w:val="000000" w:themeColor="text1"/>
          <w:sz w:val="24"/>
          <w:szCs w:val="24"/>
        </w:rPr>
      </w:pPr>
      <w:r w:rsidRPr="00842BF6">
        <w:rPr>
          <w:color w:val="000000" w:themeColor="text1"/>
          <w:sz w:val="24"/>
          <w:szCs w:val="24"/>
        </w:rPr>
        <w:t>Several factors influence the growth, spread, and intensity of fires involving interior finishes. Material composition is critical, with flammable substances and inadequate fire-retardant treatments affecting performance. Materials are categorized by their flammability, heat release rates (HRR), and smoke production:</w:t>
      </w:r>
    </w:p>
    <w:p w14:paraId="7C232627" w14:textId="77777777" w:rsidR="00DF3B3D" w:rsidRPr="00842BF6" w:rsidRDefault="00DF3B3D" w:rsidP="00C9778E">
      <w:pPr>
        <w:widowControl/>
        <w:numPr>
          <w:ilvl w:val="0"/>
          <w:numId w:val="38"/>
        </w:numPr>
        <w:autoSpaceDE/>
        <w:autoSpaceDN/>
        <w:spacing w:before="100" w:beforeAutospacing="1" w:after="100" w:afterAutospacing="1"/>
        <w:jc w:val="both"/>
        <w:rPr>
          <w:color w:val="000000" w:themeColor="text1"/>
          <w:sz w:val="24"/>
          <w:szCs w:val="24"/>
        </w:rPr>
      </w:pPr>
      <w:r w:rsidRPr="00842BF6">
        <w:rPr>
          <w:b/>
          <w:bCs/>
          <w:color w:val="000000" w:themeColor="text1"/>
          <w:sz w:val="24"/>
          <w:szCs w:val="24"/>
        </w:rPr>
        <w:t>Flammability</w:t>
      </w:r>
      <w:r w:rsidRPr="00842BF6">
        <w:rPr>
          <w:color w:val="000000" w:themeColor="text1"/>
          <w:sz w:val="24"/>
          <w:szCs w:val="24"/>
        </w:rPr>
        <w:t>: Materials vary in their ignition susceptibility. Highly flammable materials, such as some synthetic textiles and low-density foams, can ignite quickly and accelerate fire spread.</w:t>
      </w:r>
    </w:p>
    <w:p w14:paraId="6B7B92A9" w14:textId="77777777" w:rsidR="00DF3B3D" w:rsidRPr="00842BF6" w:rsidRDefault="00DF3B3D" w:rsidP="00C9778E">
      <w:pPr>
        <w:widowControl/>
        <w:numPr>
          <w:ilvl w:val="0"/>
          <w:numId w:val="38"/>
        </w:numPr>
        <w:autoSpaceDE/>
        <w:autoSpaceDN/>
        <w:spacing w:before="100" w:beforeAutospacing="1" w:after="100" w:afterAutospacing="1"/>
        <w:jc w:val="both"/>
        <w:rPr>
          <w:color w:val="000000" w:themeColor="text1"/>
          <w:sz w:val="24"/>
          <w:szCs w:val="24"/>
        </w:rPr>
      </w:pPr>
      <w:r w:rsidRPr="00842BF6">
        <w:rPr>
          <w:b/>
          <w:bCs/>
          <w:color w:val="000000" w:themeColor="text1"/>
          <w:sz w:val="24"/>
          <w:szCs w:val="24"/>
        </w:rPr>
        <w:t>Heat Release Rate (HRR)</w:t>
      </w:r>
      <w:r w:rsidRPr="00842BF6">
        <w:rPr>
          <w:color w:val="000000" w:themeColor="text1"/>
          <w:sz w:val="24"/>
          <w:szCs w:val="24"/>
        </w:rPr>
        <w:t>: This indicates the amount of heat emitted during combustion. Materials with high HRR, such as certain composites and laminates, can significantly increase fire intensity and temperature.</w:t>
      </w:r>
    </w:p>
    <w:p w14:paraId="7EB65E31" w14:textId="77777777" w:rsidR="00DF3B3D" w:rsidRPr="00842BF6" w:rsidRDefault="00DF3B3D" w:rsidP="00C9778E">
      <w:pPr>
        <w:widowControl/>
        <w:numPr>
          <w:ilvl w:val="0"/>
          <w:numId w:val="38"/>
        </w:numPr>
        <w:autoSpaceDE/>
        <w:autoSpaceDN/>
        <w:spacing w:before="100" w:beforeAutospacing="1" w:after="100" w:afterAutospacing="1"/>
        <w:jc w:val="both"/>
        <w:rPr>
          <w:color w:val="000000" w:themeColor="text1"/>
          <w:sz w:val="24"/>
          <w:szCs w:val="24"/>
        </w:rPr>
      </w:pPr>
      <w:r w:rsidRPr="00842BF6">
        <w:rPr>
          <w:b/>
          <w:bCs/>
          <w:color w:val="000000" w:themeColor="text1"/>
          <w:sz w:val="24"/>
          <w:szCs w:val="24"/>
        </w:rPr>
        <w:t>Smoke Production</w:t>
      </w:r>
      <w:r w:rsidRPr="00842BF6">
        <w:rPr>
          <w:color w:val="000000" w:themeColor="text1"/>
          <w:sz w:val="24"/>
          <w:szCs w:val="24"/>
        </w:rPr>
        <w:t>: Materials that produce dense smoke can obstruct visibility and hinder evacuation. High smoke-producing materials often release toxic gases, complicating fire response.</w:t>
      </w:r>
    </w:p>
    <w:p w14:paraId="3548874C" w14:textId="77777777" w:rsidR="00DF3B3D" w:rsidRPr="00842BF6" w:rsidRDefault="00DF3B3D" w:rsidP="00C9778E">
      <w:pPr>
        <w:widowControl/>
        <w:autoSpaceDE/>
        <w:autoSpaceDN/>
        <w:spacing w:before="100" w:beforeAutospacing="1" w:after="100" w:afterAutospacing="1"/>
        <w:jc w:val="both"/>
        <w:rPr>
          <w:color w:val="000000" w:themeColor="text1"/>
          <w:sz w:val="24"/>
          <w:szCs w:val="24"/>
        </w:rPr>
      </w:pPr>
      <w:r w:rsidRPr="00842BF6">
        <w:rPr>
          <w:color w:val="000000" w:themeColor="text1"/>
          <w:sz w:val="24"/>
          <w:szCs w:val="24"/>
        </w:rPr>
        <w:t xml:space="preserve">The overall fire load, which refers to the total amount of combustible material in a space, and the specific fuel load, or the types and arrangement of these materials, significantly impact fire behavior. High fire loads increase both the intensity and duration of a fire, while high fuel loads contribute to faster fire spread. Additionally, installation methods (e.g., adhesive types and presence of gaps) and environmental conditions (e.g., ventilation </w:t>
      </w:r>
      <w:r w:rsidRPr="00842BF6">
        <w:rPr>
          <w:color w:val="000000" w:themeColor="text1"/>
          <w:sz w:val="24"/>
          <w:szCs w:val="24"/>
        </w:rPr>
        <w:lastRenderedPageBreak/>
        <w:t>and additional combustibles) affect how fires spread. Building codes and standards set performance levels for fire resistance, but real-world conditions can vary, making thorough testing and adherence to safety guidelines crucial.</w:t>
      </w:r>
    </w:p>
    <w:p w14:paraId="567526D8" w14:textId="31703821" w:rsidR="00F856BB" w:rsidRPr="00842BF6" w:rsidRDefault="00B776FB" w:rsidP="00C9778E">
      <w:pPr>
        <w:spacing w:before="100" w:beforeAutospacing="1" w:after="100" w:afterAutospacing="1"/>
        <w:jc w:val="both"/>
        <w:rPr>
          <w:color w:val="000000" w:themeColor="text1"/>
          <w:sz w:val="24"/>
          <w:szCs w:val="24"/>
        </w:rPr>
      </w:pPr>
      <w:r w:rsidRPr="00842BF6">
        <w:rPr>
          <w:b/>
          <w:bCs/>
          <w:color w:val="000000" w:themeColor="text1"/>
          <w:sz w:val="24"/>
          <w:szCs w:val="24"/>
        </w:rPr>
        <w:t>4</w:t>
      </w:r>
      <w:r w:rsidR="00F856BB" w:rsidRPr="00842BF6">
        <w:rPr>
          <w:b/>
          <w:bCs/>
          <w:color w:val="000000" w:themeColor="text1"/>
          <w:sz w:val="24"/>
          <w:szCs w:val="24"/>
        </w:rPr>
        <w:t>. Generation of Toxic Emissions</w:t>
      </w:r>
      <w:r w:rsidR="002F0DBE" w:rsidRPr="00842BF6">
        <w:rPr>
          <w:color w:val="000000" w:themeColor="text1"/>
          <w:sz w:val="24"/>
          <w:szCs w:val="24"/>
        </w:rPr>
        <w:t xml:space="preserve">: </w:t>
      </w:r>
      <w:r w:rsidR="00F856BB" w:rsidRPr="00842BF6">
        <w:rPr>
          <w:b/>
          <w:bCs/>
          <w:color w:val="000000" w:themeColor="text1"/>
          <w:sz w:val="24"/>
          <w:szCs w:val="24"/>
        </w:rPr>
        <w:t>Identification of primary toxicants emitted during combustion</w:t>
      </w:r>
      <w:r w:rsidR="002F0DBE" w:rsidRPr="00842BF6">
        <w:rPr>
          <w:b/>
          <w:bCs/>
          <w:color w:val="000000" w:themeColor="text1"/>
          <w:sz w:val="24"/>
          <w:szCs w:val="24"/>
        </w:rPr>
        <w:t xml:space="preserve"> and </w:t>
      </w:r>
      <w:r w:rsidR="00F856BB" w:rsidRPr="00842BF6">
        <w:rPr>
          <w:b/>
          <w:bCs/>
          <w:color w:val="000000" w:themeColor="text1"/>
          <w:sz w:val="24"/>
          <w:szCs w:val="24"/>
        </w:rPr>
        <w:t>risks posed by toxic emissions on occupants</w:t>
      </w:r>
      <w:r w:rsidR="002F0DBE" w:rsidRPr="00842BF6">
        <w:rPr>
          <w:b/>
          <w:bCs/>
          <w:color w:val="000000" w:themeColor="text1"/>
          <w:sz w:val="24"/>
          <w:szCs w:val="24"/>
        </w:rPr>
        <w:t>.</w:t>
      </w:r>
    </w:p>
    <w:p w14:paraId="4571FEEC" w14:textId="7BEA5D15" w:rsidR="00DF3B3D" w:rsidRDefault="00711570" w:rsidP="00C9778E">
      <w:pPr>
        <w:spacing w:before="100" w:beforeAutospacing="1" w:after="100" w:afterAutospacing="1"/>
        <w:jc w:val="both"/>
        <w:rPr>
          <w:color w:val="000000" w:themeColor="text1"/>
          <w:sz w:val="24"/>
          <w:szCs w:val="24"/>
        </w:rPr>
      </w:pPr>
      <w:r w:rsidRPr="00842BF6">
        <w:rPr>
          <w:color w:val="000000" w:themeColor="text1"/>
          <w:sz w:val="24"/>
          <w:szCs w:val="24"/>
        </w:rPr>
        <w:t xml:space="preserve">During a fire, the combustion of materials releases a range of toxic emissions that pose severe risks to occupants. Key toxicants include carbon monoxide, which impairs oxygen transport in the blood; hydrogen cyanide, which disrupts cellular respiration; and hydrogen chloride, which irritates the respiratory system. Additional harmful substances, such as formaldehyde, acrolein, and nitrogen dioxide, can cause respiratory distress, eye irritation, and long-term health issues like cancer and chronic respiratory diseases. These toxic emissions not only impair visibility and hinder escape efforts but also pose significant health risks through both immediate exposure and long-term effects. </w:t>
      </w:r>
      <w:r w:rsidR="00E27619">
        <w:rPr>
          <w:color w:val="000000" w:themeColor="text1"/>
          <w:sz w:val="24"/>
          <w:szCs w:val="24"/>
        </w:rPr>
        <w:t>Table 1 shows gases that are highly dangerous to the life safety of occupants. Thesis gases if inhaled even in small quantities can lead to asphyxiation and death.</w:t>
      </w:r>
    </w:p>
    <w:tbl>
      <w:tblPr>
        <w:tblStyle w:val="TableGrid"/>
        <w:tblW w:w="8365" w:type="dxa"/>
        <w:tblInd w:w="1155" w:type="dxa"/>
        <w:tblLook w:val="0420" w:firstRow="1" w:lastRow="0" w:firstColumn="0" w:lastColumn="0" w:noHBand="0" w:noVBand="1"/>
      </w:tblPr>
      <w:tblGrid>
        <w:gridCol w:w="2785"/>
        <w:gridCol w:w="2610"/>
        <w:gridCol w:w="2970"/>
      </w:tblGrid>
      <w:tr w:rsidR="00491EA2" w:rsidRPr="00491EA2" w14:paraId="3B28589F" w14:textId="77777777" w:rsidTr="00491EA2">
        <w:trPr>
          <w:trHeight w:val="433"/>
        </w:trPr>
        <w:tc>
          <w:tcPr>
            <w:tcW w:w="2785" w:type="dxa"/>
            <w:hideMark/>
          </w:tcPr>
          <w:p w14:paraId="015B3B46" w14:textId="6BAD14CA" w:rsidR="00491EA2" w:rsidRPr="00491EA2" w:rsidRDefault="00491EA2" w:rsidP="00491EA2">
            <w:pPr>
              <w:spacing w:before="100" w:beforeAutospacing="1" w:after="100" w:afterAutospacing="1"/>
              <w:rPr>
                <w:sz w:val="24"/>
                <w:szCs w:val="24"/>
              </w:rPr>
            </w:pPr>
            <w:r w:rsidRPr="00491EA2">
              <w:rPr>
                <w:b/>
                <w:bCs/>
                <w:sz w:val="24"/>
                <w:szCs w:val="24"/>
                <w:lang w:val="en-IN"/>
              </w:rPr>
              <w:t>Substance</w:t>
            </w:r>
          </w:p>
        </w:tc>
        <w:tc>
          <w:tcPr>
            <w:tcW w:w="2610" w:type="dxa"/>
            <w:hideMark/>
          </w:tcPr>
          <w:p w14:paraId="23FD9591" w14:textId="22E4E6B6" w:rsidR="00491EA2" w:rsidRPr="00491EA2" w:rsidRDefault="00491EA2" w:rsidP="00491EA2">
            <w:pPr>
              <w:spacing w:before="100" w:beforeAutospacing="1" w:after="100" w:afterAutospacing="1"/>
              <w:rPr>
                <w:sz w:val="24"/>
                <w:szCs w:val="24"/>
              </w:rPr>
            </w:pPr>
            <w:r w:rsidRPr="00491EA2">
              <w:rPr>
                <w:b/>
                <w:bCs/>
                <w:sz w:val="24"/>
                <w:szCs w:val="24"/>
                <w:lang w:val="en-IN"/>
              </w:rPr>
              <w:t>Cas no.</w:t>
            </w:r>
          </w:p>
        </w:tc>
        <w:tc>
          <w:tcPr>
            <w:tcW w:w="2970" w:type="dxa"/>
            <w:hideMark/>
          </w:tcPr>
          <w:p w14:paraId="525FAACD" w14:textId="39F6FA83" w:rsidR="00491EA2" w:rsidRPr="00491EA2" w:rsidRDefault="00491EA2" w:rsidP="00491EA2">
            <w:pPr>
              <w:spacing w:before="100" w:beforeAutospacing="1" w:after="100" w:afterAutospacing="1"/>
              <w:rPr>
                <w:sz w:val="24"/>
                <w:szCs w:val="24"/>
              </w:rPr>
            </w:pPr>
            <w:r w:rsidRPr="00491EA2">
              <w:rPr>
                <w:b/>
                <w:bCs/>
                <w:sz w:val="24"/>
                <w:szCs w:val="24"/>
                <w:lang w:val="en-IN"/>
              </w:rPr>
              <w:t>I</w:t>
            </w:r>
            <w:r>
              <w:rPr>
                <w:b/>
                <w:bCs/>
                <w:sz w:val="24"/>
                <w:szCs w:val="24"/>
                <w:lang w:val="en-IN"/>
              </w:rPr>
              <w:t xml:space="preserve">mmediately dangerous to Life and Death </w:t>
            </w:r>
            <w:r w:rsidRPr="00491EA2">
              <w:rPr>
                <w:b/>
                <w:bCs/>
                <w:sz w:val="24"/>
                <w:szCs w:val="24"/>
                <w:lang w:val="en-IN"/>
              </w:rPr>
              <w:t>value (1994)</w:t>
            </w:r>
          </w:p>
        </w:tc>
      </w:tr>
      <w:tr w:rsidR="00491EA2" w:rsidRPr="00491EA2" w14:paraId="16F3DBD5" w14:textId="77777777" w:rsidTr="00491EA2">
        <w:trPr>
          <w:trHeight w:val="306"/>
        </w:trPr>
        <w:tc>
          <w:tcPr>
            <w:tcW w:w="2785" w:type="dxa"/>
            <w:hideMark/>
          </w:tcPr>
          <w:p w14:paraId="15DC9B57" w14:textId="49F1F1C5" w:rsidR="00491EA2" w:rsidRPr="00491EA2" w:rsidRDefault="00491EA2" w:rsidP="00491EA2">
            <w:pPr>
              <w:spacing w:before="100" w:beforeAutospacing="1" w:after="100" w:afterAutospacing="1"/>
              <w:rPr>
                <w:sz w:val="24"/>
                <w:szCs w:val="24"/>
              </w:rPr>
            </w:pPr>
            <w:r w:rsidRPr="00491EA2">
              <w:rPr>
                <w:b/>
                <w:bCs/>
                <w:sz w:val="24"/>
                <w:szCs w:val="24"/>
                <w:lang w:val="en-IN"/>
              </w:rPr>
              <w:t>Benzene</w:t>
            </w:r>
          </w:p>
        </w:tc>
        <w:tc>
          <w:tcPr>
            <w:tcW w:w="2610" w:type="dxa"/>
            <w:hideMark/>
          </w:tcPr>
          <w:p w14:paraId="4B400856" w14:textId="0FDE1ABA" w:rsidR="00491EA2" w:rsidRPr="00491EA2" w:rsidRDefault="00491EA2" w:rsidP="00491EA2">
            <w:pPr>
              <w:spacing w:before="100" w:beforeAutospacing="1" w:after="100" w:afterAutospacing="1"/>
              <w:rPr>
                <w:sz w:val="24"/>
                <w:szCs w:val="24"/>
              </w:rPr>
            </w:pPr>
            <w:r w:rsidRPr="00491EA2">
              <w:rPr>
                <w:sz w:val="24"/>
                <w:szCs w:val="24"/>
                <w:lang w:val="en-IN"/>
              </w:rPr>
              <w:t>71-43-2</w:t>
            </w:r>
          </w:p>
        </w:tc>
        <w:tc>
          <w:tcPr>
            <w:tcW w:w="2970" w:type="dxa"/>
            <w:hideMark/>
          </w:tcPr>
          <w:p w14:paraId="728C99C4" w14:textId="439A5FA1" w:rsidR="00491EA2" w:rsidRPr="00491EA2" w:rsidRDefault="00491EA2" w:rsidP="00491EA2">
            <w:pPr>
              <w:spacing w:before="100" w:beforeAutospacing="1" w:after="100" w:afterAutospacing="1"/>
              <w:rPr>
                <w:sz w:val="24"/>
                <w:szCs w:val="24"/>
              </w:rPr>
            </w:pPr>
            <w:r w:rsidRPr="00491EA2">
              <w:rPr>
                <w:sz w:val="24"/>
                <w:szCs w:val="24"/>
                <w:lang w:val="en-IN"/>
              </w:rPr>
              <w:t>500 ppm</w:t>
            </w:r>
          </w:p>
        </w:tc>
      </w:tr>
      <w:tr w:rsidR="00491EA2" w:rsidRPr="00491EA2" w14:paraId="0B0D0EC8" w14:textId="77777777" w:rsidTr="00491EA2">
        <w:trPr>
          <w:trHeight w:val="318"/>
        </w:trPr>
        <w:tc>
          <w:tcPr>
            <w:tcW w:w="2785" w:type="dxa"/>
            <w:hideMark/>
          </w:tcPr>
          <w:p w14:paraId="244535F3" w14:textId="3C29AD61" w:rsidR="00491EA2" w:rsidRPr="00491EA2" w:rsidRDefault="00491EA2" w:rsidP="00491EA2">
            <w:pPr>
              <w:spacing w:before="100" w:beforeAutospacing="1" w:after="100" w:afterAutospacing="1"/>
              <w:rPr>
                <w:sz w:val="24"/>
                <w:szCs w:val="24"/>
              </w:rPr>
            </w:pPr>
            <w:hyperlink r:id="rId8" w:history="1">
              <w:r w:rsidRPr="00491EA2">
                <w:rPr>
                  <w:rStyle w:val="Hyperlink"/>
                  <w:b/>
                  <w:bCs/>
                  <w:color w:val="auto"/>
                  <w:sz w:val="24"/>
                  <w:szCs w:val="24"/>
                  <w:u w:val="none"/>
                  <w:lang w:val="en-IN"/>
                </w:rPr>
                <w:t>Bromine</w:t>
              </w:r>
            </w:hyperlink>
          </w:p>
        </w:tc>
        <w:tc>
          <w:tcPr>
            <w:tcW w:w="2610" w:type="dxa"/>
            <w:hideMark/>
          </w:tcPr>
          <w:p w14:paraId="0E336E44" w14:textId="7AB2D159" w:rsidR="00491EA2" w:rsidRPr="00491EA2" w:rsidRDefault="00491EA2" w:rsidP="00491EA2">
            <w:pPr>
              <w:spacing w:before="100" w:beforeAutospacing="1" w:after="100" w:afterAutospacing="1"/>
              <w:rPr>
                <w:sz w:val="24"/>
                <w:szCs w:val="24"/>
              </w:rPr>
            </w:pPr>
            <w:r w:rsidRPr="00491EA2">
              <w:rPr>
                <w:sz w:val="24"/>
                <w:szCs w:val="24"/>
                <w:lang w:val="en-IN"/>
              </w:rPr>
              <w:t>7726-95-6</w:t>
            </w:r>
          </w:p>
        </w:tc>
        <w:tc>
          <w:tcPr>
            <w:tcW w:w="2970" w:type="dxa"/>
            <w:hideMark/>
          </w:tcPr>
          <w:p w14:paraId="6619E903" w14:textId="3A6D965F" w:rsidR="00491EA2" w:rsidRPr="00491EA2" w:rsidRDefault="00491EA2" w:rsidP="00491EA2">
            <w:pPr>
              <w:spacing w:before="100" w:beforeAutospacing="1" w:after="100" w:afterAutospacing="1"/>
              <w:rPr>
                <w:sz w:val="24"/>
                <w:szCs w:val="24"/>
              </w:rPr>
            </w:pPr>
            <w:r w:rsidRPr="00491EA2">
              <w:rPr>
                <w:sz w:val="24"/>
                <w:szCs w:val="24"/>
                <w:lang w:val="en-IN"/>
              </w:rPr>
              <w:t>3 ppm</w:t>
            </w:r>
          </w:p>
        </w:tc>
      </w:tr>
      <w:tr w:rsidR="00491EA2" w:rsidRPr="00491EA2" w14:paraId="57E07911" w14:textId="77777777" w:rsidTr="00491EA2">
        <w:trPr>
          <w:trHeight w:val="364"/>
        </w:trPr>
        <w:tc>
          <w:tcPr>
            <w:tcW w:w="2785" w:type="dxa"/>
            <w:hideMark/>
          </w:tcPr>
          <w:p w14:paraId="0EFCB758" w14:textId="1CFAA355" w:rsidR="00491EA2" w:rsidRPr="00491EA2" w:rsidRDefault="00491EA2" w:rsidP="00491EA2">
            <w:pPr>
              <w:spacing w:before="100" w:beforeAutospacing="1" w:after="100" w:afterAutospacing="1"/>
              <w:rPr>
                <w:sz w:val="24"/>
                <w:szCs w:val="24"/>
              </w:rPr>
            </w:pPr>
            <w:hyperlink r:id="rId9" w:history="1">
              <w:r w:rsidRPr="00491EA2">
                <w:rPr>
                  <w:rStyle w:val="Hyperlink"/>
                  <w:b/>
                  <w:bCs/>
                  <w:color w:val="auto"/>
                  <w:sz w:val="24"/>
                  <w:szCs w:val="24"/>
                  <w:u w:val="none"/>
                  <w:lang w:val="en-IN"/>
                </w:rPr>
                <w:t>Carbon Dioxide</w:t>
              </w:r>
            </w:hyperlink>
          </w:p>
        </w:tc>
        <w:tc>
          <w:tcPr>
            <w:tcW w:w="2610" w:type="dxa"/>
            <w:hideMark/>
          </w:tcPr>
          <w:p w14:paraId="101276A6" w14:textId="78C50588" w:rsidR="00491EA2" w:rsidRPr="00491EA2" w:rsidRDefault="00491EA2" w:rsidP="00491EA2">
            <w:pPr>
              <w:spacing w:before="100" w:beforeAutospacing="1" w:after="100" w:afterAutospacing="1"/>
              <w:rPr>
                <w:sz w:val="24"/>
                <w:szCs w:val="24"/>
              </w:rPr>
            </w:pPr>
            <w:r w:rsidRPr="00491EA2">
              <w:rPr>
                <w:sz w:val="24"/>
                <w:szCs w:val="24"/>
                <w:lang w:val="en-IN"/>
              </w:rPr>
              <w:t>124-38-9</w:t>
            </w:r>
          </w:p>
        </w:tc>
        <w:tc>
          <w:tcPr>
            <w:tcW w:w="2970" w:type="dxa"/>
            <w:hideMark/>
          </w:tcPr>
          <w:p w14:paraId="2F5E8351" w14:textId="4ABFC325" w:rsidR="00491EA2" w:rsidRPr="00491EA2" w:rsidRDefault="00491EA2" w:rsidP="00491EA2">
            <w:pPr>
              <w:spacing w:before="100" w:beforeAutospacing="1" w:after="100" w:afterAutospacing="1"/>
              <w:rPr>
                <w:sz w:val="24"/>
                <w:szCs w:val="24"/>
              </w:rPr>
            </w:pPr>
            <w:r w:rsidRPr="00491EA2">
              <w:rPr>
                <w:sz w:val="24"/>
                <w:szCs w:val="24"/>
                <w:lang w:val="en-IN"/>
              </w:rPr>
              <w:t>40,000 ppm</w:t>
            </w:r>
          </w:p>
        </w:tc>
      </w:tr>
      <w:tr w:rsidR="00491EA2" w:rsidRPr="00491EA2" w14:paraId="5EC35344" w14:textId="77777777" w:rsidTr="00491EA2">
        <w:trPr>
          <w:trHeight w:val="320"/>
        </w:trPr>
        <w:tc>
          <w:tcPr>
            <w:tcW w:w="2785" w:type="dxa"/>
            <w:hideMark/>
          </w:tcPr>
          <w:p w14:paraId="59915552" w14:textId="711CF9CD" w:rsidR="00491EA2" w:rsidRPr="00491EA2" w:rsidRDefault="00491EA2" w:rsidP="00491EA2">
            <w:pPr>
              <w:spacing w:before="100" w:beforeAutospacing="1" w:after="100" w:afterAutospacing="1"/>
              <w:rPr>
                <w:sz w:val="24"/>
                <w:szCs w:val="24"/>
              </w:rPr>
            </w:pPr>
            <w:hyperlink r:id="rId10" w:history="1">
              <w:r w:rsidRPr="00491EA2">
                <w:rPr>
                  <w:rStyle w:val="Hyperlink"/>
                  <w:b/>
                  <w:bCs/>
                  <w:color w:val="auto"/>
                  <w:sz w:val="24"/>
                  <w:szCs w:val="24"/>
                  <w:u w:val="none"/>
                  <w:lang w:val="en-IN"/>
                </w:rPr>
                <w:t>Carbon Monoxide</w:t>
              </w:r>
            </w:hyperlink>
          </w:p>
        </w:tc>
        <w:tc>
          <w:tcPr>
            <w:tcW w:w="2610" w:type="dxa"/>
            <w:hideMark/>
          </w:tcPr>
          <w:p w14:paraId="378303F4" w14:textId="3546ABFD" w:rsidR="00491EA2" w:rsidRPr="00491EA2" w:rsidRDefault="00491EA2" w:rsidP="00491EA2">
            <w:pPr>
              <w:spacing w:before="100" w:beforeAutospacing="1" w:after="100" w:afterAutospacing="1"/>
              <w:rPr>
                <w:sz w:val="24"/>
                <w:szCs w:val="24"/>
              </w:rPr>
            </w:pPr>
            <w:r w:rsidRPr="00491EA2">
              <w:rPr>
                <w:sz w:val="24"/>
                <w:szCs w:val="24"/>
                <w:lang w:val="en-IN"/>
              </w:rPr>
              <w:t>630-08-0</w:t>
            </w:r>
          </w:p>
        </w:tc>
        <w:tc>
          <w:tcPr>
            <w:tcW w:w="2970" w:type="dxa"/>
            <w:hideMark/>
          </w:tcPr>
          <w:p w14:paraId="383B8753" w14:textId="316A793F" w:rsidR="00491EA2" w:rsidRPr="00491EA2" w:rsidRDefault="00491EA2" w:rsidP="00491EA2">
            <w:pPr>
              <w:spacing w:before="100" w:beforeAutospacing="1" w:after="100" w:afterAutospacing="1"/>
              <w:rPr>
                <w:sz w:val="24"/>
                <w:szCs w:val="24"/>
              </w:rPr>
            </w:pPr>
            <w:r w:rsidRPr="00491EA2">
              <w:rPr>
                <w:sz w:val="24"/>
                <w:szCs w:val="24"/>
                <w:lang w:val="en-IN"/>
              </w:rPr>
              <w:t>1,200 ppm</w:t>
            </w:r>
          </w:p>
        </w:tc>
      </w:tr>
      <w:tr w:rsidR="00491EA2" w:rsidRPr="00491EA2" w14:paraId="6B4B8A93" w14:textId="77777777" w:rsidTr="00491EA2">
        <w:trPr>
          <w:trHeight w:val="380"/>
        </w:trPr>
        <w:tc>
          <w:tcPr>
            <w:tcW w:w="2785" w:type="dxa"/>
            <w:hideMark/>
          </w:tcPr>
          <w:p w14:paraId="065E48EC" w14:textId="6EFED96C" w:rsidR="00491EA2" w:rsidRPr="00491EA2" w:rsidRDefault="00491EA2" w:rsidP="00491EA2">
            <w:pPr>
              <w:spacing w:before="100" w:beforeAutospacing="1" w:after="100" w:afterAutospacing="1"/>
              <w:rPr>
                <w:sz w:val="24"/>
                <w:szCs w:val="24"/>
              </w:rPr>
            </w:pPr>
            <w:r w:rsidRPr="00491EA2">
              <w:rPr>
                <w:b/>
                <w:bCs/>
                <w:sz w:val="24"/>
                <w:szCs w:val="24"/>
                <w:lang w:val="en-IN"/>
              </w:rPr>
              <w:t>Hydrogen Cyanide</w:t>
            </w:r>
          </w:p>
        </w:tc>
        <w:tc>
          <w:tcPr>
            <w:tcW w:w="2610" w:type="dxa"/>
            <w:hideMark/>
          </w:tcPr>
          <w:p w14:paraId="6A204AD1" w14:textId="7882861E" w:rsidR="00491EA2" w:rsidRPr="00491EA2" w:rsidRDefault="00491EA2" w:rsidP="00491EA2">
            <w:pPr>
              <w:spacing w:before="100" w:beforeAutospacing="1" w:after="100" w:afterAutospacing="1"/>
              <w:rPr>
                <w:sz w:val="24"/>
                <w:szCs w:val="24"/>
              </w:rPr>
            </w:pPr>
            <w:r w:rsidRPr="00491EA2">
              <w:rPr>
                <w:sz w:val="24"/>
                <w:szCs w:val="24"/>
                <w:lang w:val="en-IN"/>
              </w:rPr>
              <w:t>74-90-8</w:t>
            </w:r>
          </w:p>
        </w:tc>
        <w:tc>
          <w:tcPr>
            <w:tcW w:w="2970" w:type="dxa"/>
            <w:hideMark/>
          </w:tcPr>
          <w:p w14:paraId="73E31FE5" w14:textId="2491BE16" w:rsidR="00491EA2" w:rsidRPr="00491EA2" w:rsidRDefault="00491EA2" w:rsidP="00491EA2">
            <w:pPr>
              <w:spacing w:before="100" w:beforeAutospacing="1" w:after="100" w:afterAutospacing="1"/>
              <w:rPr>
                <w:sz w:val="24"/>
                <w:szCs w:val="24"/>
              </w:rPr>
            </w:pPr>
            <w:r w:rsidRPr="00491EA2">
              <w:rPr>
                <w:sz w:val="24"/>
                <w:szCs w:val="24"/>
                <w:lang w:val="en-IN"/>
              </w:rPr>
              <w:t>50 ppm</w:t>
            </w:r>
          </w:p>
        </w:tc>
      </w:tr>
      <w:tr w:rsidR="00491EA2" w:rsidRPr="00491EA2" w14:paraId="62D54CB5" w14:textId="77777777" w:rsidTr="00491EA2">
        <w:trPr>
          <w:trHeight w:val="328"/>
        </w:trPr>
        <w:tc>
          <w:tcPr>
            <w:tcW w:w="2785" w:type="dxa"/>
            <w:hideMark/>
          </w:tcPr>
          <w:p w14:paraId="4C10294E" w14:textId="7B42A51E" w:rsidR="00491EA2" w:rsidRPr="00491EA2" w:rsidRDefault="00491EA2" w:rsidP="00491EA2">
            <w:pPr>
              <w:spacing w:before="100" w:beforeAutospacing="1" w:after="100" w:afterAutospacing="1"/>
              <w:rPr>
                <w:sz w:val="24"/>
                <w:szCs w:val="24"/>
              </w:rPr>
            </w:pPr>
            <w:hyperlink r:id="rId11" w:history="1">
              <w:r w:rsidRPr="00491EA2">
                <w:rPr>
                  <w:rStyle w:val="Hyperlink"/>
                  <w:b/>
                  <w:bCs/>
                  <w:color w:val="auto"/>
                  <w:sz w:val="24"/>
                  <w:szCs w:val="24"/>
                  <w:u w:val="none"/>
                  <w:lang w:val="en-IN"/>
                </w:rPr>
                <w:t>Phenol</w:t>
              </w:r>
            </w:hyperlink>
          </w:p>
        </w:tc>
        <w:tc>
          <w:tcPr>
            <w:tcW w:w="2610" w:type="dxa"/>
            <w:hideMark/>
          </w:tcPr>
          <w:p w14:paraId="230D7193" w14:textId="0DFCA073" w:rsidR="00491EA2" w:rsidRPr="00491EA2" w:rsidRDefault="00491EA2" w:rsidP="00491EA2">
            <w:pPr>
              <w:spacing w:before="100" w:beforeAutospacing="1" w:after="100" w:afterAutospacing="1"/>
              <w:rPr>
                <w:sz w:val="24"/>
                <w:szCs w:val="24"/>
              </w:rPr>
            </w:pPr>
            <w:r w:rsidRPr="00491EA2">
              <w:rPr>
                <w:sz w:val="24"/>
                <w:szCs w:val="24"/>
                <w:lang w:val="en-IN"/>
              </w:rPr>
              <w:t>108-95-2</w:t>
            </w:r>
          </w:p>
        </w:tc>
        <w:tc>
          <w:tcPr>
            <w:tcW w:w="2970" w:type="dxa"/>
            <w:hideMark/>
          </w:tcPr>
          <w:p w14:paraId="55CADEE1" w14:textId="667C9FA2" w:rsidR="00491EA2" w:rsidRPr="00491EA2" w:rsidRDefault="00491EA2" w:rsidP="00491EA2">
            <w:pPr>
              <w:spacing w:before="100" w:beforeAutospacing="1" w:after="100" w:afterAutospacing="1"/>
              <w:rPr>
                <w:sz w:val="24"/>
                <w:szCs w:val="24"/>
              </w:rPr>
            </w:pPr>
            <w:r w:rsidRPr="00491EA2">
              <w:rPr>
                <w:sz w:val="24"/>
                <w:szCs w:val="24"/>
                <w:lang w:val="en-IN"/>
              </w:rPr>
              <w:t>250 ppm</w:t>
            </w:r>
          </w:p>
        </w:tc>
      </w:tr>
    </w:tbl>
    <w:p w14:paraId="2F4ACDB9" w14:textId="0D035BC5" w:rsidR="00E27619" w:rsidRDefault="00E27619" w:rsidP="00C9778E">
      <w:pPr>
        <w:spacing w:before="100" w:beforeAutospacing="1" w:after="100" w:afterAutospacing="1"/>
        <w:jc w:val="both"/>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59264" behindDoc="0" locked="0" layoutInCell="1" allowOverlap="1" wp14:anchorId="4E2ECE43" wp14:editId="0E49BDB9">
                <wp:simplePos x="0" y="0"/>
                <wp:positionH relativeFrom="column">
                  <wp:posOffset>675005</wp:posOffset>
                </wp:positionH>
                <wp:positionV relativeFrom="paragraph">
                  <wp:posOffset>33020</wp:posOffset>
                </wp:positionV>
                <wp:extent cx="5433060" cy="419100"/>
                <wp:effectExtent l="0" t="0" r="0" b="0"/>
                <wp:wrapNone/>
                <wp:docPr id="16020844" name="Text Box 1"/>
                <wp:cNvGraphicFramePr/>
                <a:graphic xmlns:a="http://schemas.openxmlformats.org/drawingml/2006/main">
                  <a:graphicData uri="http://schemas.microsoft.com/office/word/2010/wordprocessingShape">
                    <wps:wsp>
                      <wps:cNvSpPr txBox="1"/>
                      <wps:spPr>
                        <a:xfrm>
                          <a:off x="0" y="0"/>
                          <a:ext cx="5433060" cy="419100"/>
                        </a:xfrm>
                        <a:prstGeom prst="rect">
                          <a:avLst/>
                        </a:prstGeom>
                        <a:solidFill>
                          <a:schemeClr val="lt1"/>
                        </a:solidFill>
                        <a:ln w="6350">
                          <a:noFill/>
                        </a:ln>
                      </wps:spPr>
                      <wps:txbx>
                        <w:txbxContent>
                          <w:p w14:paraId="53E26A55" w14:textId="7710CC6A" w:rsidR="00E27619" w:rsidRPr="00E27619" w:rsidRDefault="00E27619" w:rsidP="00E27619">
                            <w:pPr>
                              <w:spacing w:before="100" w:beforeAutospacing="1" w:after="100" w:afterAutospacing="1"/>
                              <w:jc w:val="both"/>
                              <w:rPr>
                                <w:color w:val="000000" w:themeColor="text1"/>
                                <w:sz w:val="20"/>
                                <w:szCs w:val="20"/>
                              </w:rPr>
                            </w:pPr>
                            <w:r>
                              <w:rPr>
                                <w:color w:val="000000" w:themeColor="text1"/>
                                <w:sz w:val="20"/>
                                <w:szCs w:val="20"/>
                              </w:rPr>
                              <w:t xml:space="preserve">Table 1: </w:t>
                            </w:r>
                            <w:r w:rsidRPr="00E27619">
                              <w:rPr>
                                <w:color w:val="000000" w:themeColor="text1"/>
                                <w:sz w:val="20"/>
                                <w:szCs w:val="20"/>
                              </w:rPr>
                              <w:t>Immediately Dangerous to Life and Health (IDLH) values for Toxic Gases released during fire.</w:t>
                            </w:r>
                          </w:p>
                          <w:p w14:paraId="6E802E3D" w14:textId="77777777" w:rsidR="00E27619" w:rsidRPr="00E27619" w:rsidRDefault="00E2761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ECE43" id="_x0000_t202" coordsize="21600,21600" o:spt="202" path="m,l,21600r21600,l21600,xe">
                <v:stroke joinstyle="miter"/>
                <v:path gradientshapeok="t" o:connecttype="rect"/>
              </v:shapetype>
              <v:shape id="Text Box 1" o:spid="_x0000_s1026" type="#_x0000_t202" style="position:absolute;left:0;text-align:left;margin-left:53.15pt;margin-top:2.6pt;width:427.8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" fillcolor="white [3201]" stroked="f" strokeweight=".5pt">
                <v:textbox>
                  <w:txbxContent>
                    <w:p w14:paraId="53E26A55" w14:textId="7710CC6A" w:rsidR="00E27619" w:rsidRPr="00E27619" w:rsidRDefault="00E27619" w:rsidP="00E27619">
                      <w:pPr>
                        <w:spacing w:before="100" w:beforeAutospacing="1" w:after="100" w:afterAutospacing="1"/>
                        <w:jc w:val="both"/>
                        <w:rPr>
                          <w:color w:val="000000" w:themeColor="text1"/>
                          <w:sz w:val="20"/>
                          <w:szCs w:val="20"/>
                        </w:rPr>
                      </w:pPr>
                      <w:r>
                        <w:rPr>
                          <w:color w:val="000000" w:themeColor="text1"/>
                          <w:sz w:val="20"/>
                          <w:szCs w:val="20"/>
                        </w:rPr>
                        <w:t xml:space="preserve">Table 1: </w:t>
                      </w:r>
                      <w:r w:rsidRPr="00E27619">
                        <w:rPr>
                          <w:color w:val="000000" w:themeColor="text1"/>
                          <w:sz w:val="20"/>
                          <w:szCs w:val="20"/>
                        </w:rPr>
                        <w:t>Immediately Dangerous to Life and Health (IDLH) values for Toxic Gases released during fire.</w:t>
                      </w:r>
                    </w:p>
                    <w:p w14:paraId="6E802E3D" w14:textId="77777777" w:rsidR="00E27619" w:rsidRPr="00E27619" w:rsidRDefault="00E27619">
                      <w:pPr>
                        <w:rPr>
                          <w:sz w:val="18"/>
                          <w:szCs w:val="18"/>
                        </w:rPr>
                      </w:pPr>
                    </w:p>
                  </w:txbxContent>
                </v:textbox>
              </v:shape>
            </w:pict>
          </mc:Fallback>
        </mc:AlternateContent>
      </w:r>
    </w:p>
    <w:p w14:paraId="4DCE7CE4" w14:textId="463D50C9" w:rsidR="00491EA2" w:rsidRPr="00842BF6" w:rsidRDefault="00491EA2" w:rsidP="00C9778E">
      <w:pPr>
        <w:spacing w:before="100" w:beforeAutospacing="1" w:after="100" w:afterAutospacing="1"/>
        <w:jc w:val="both"/>
        <w:rPr>
          <w:color w:val="000000" w:themeColor="text1"/>
          <w:sz w:val="24"/>
          <w:szCs w:val="24"/>
        </w:rPr>
      </w:pPr>
      <w:r w:rsidRPr="00842BF6">
        <w:rPr>
          <w:color w:val="000000" w:themeColor="text1"/>
          <w:sz w:val="24"/>
          <w:szCs w:val="24"/>
        </w:rPr>
        <w:t xml:space="preserve">Toxic gases </w:t>
      </w:r>
      <w:r w:rsidR="00E27619">
        <w:rPr>
          <w:color w:val="000000" w:themeColor="text1"/>
          <w:sz w:val="24"/>
          <w:szCs w:val="24"/>
        </w:rPr>
        <w:t xml:space="preserve">such as Carbon Monoxide </w:t>
      </w:r>
      <w:r w:rsidRPr="00842BF6">
        <w:rPr>
          <w:color w:val="000000" w:themeColor="text1"/>
          <w:sz w:val="24"/>
          <w:szCs w:val="24"/>
        </w:rPr>
        <w:t xml:space="preserve">and </w:t>
      </w:r>
      <w:r w:rsidR="00E27619">
        <w:rPr>
          <w:color w:val="000000" w:themeColor="text1"/>
          <w:sz w:val="24"/>
          <w:szCs w:val="24"/>
        </w:rPr>
        <w:t xml:space="preserve">their </w:t>
      </w:r>
      <w:r w:rsidRPr="00842BF6">
        <w:rPr>
          <w:color w:val="000000" w:themeColor="text1"/>
          <w:sz w:val="24"/>
          <w:szCs w:val="24"/>
        </w:rPr>
        <w:t>vapo</w:t>
      </w:r>
      <w:r w:rsidR="00E27619">
        <w:rPr>
          <w:color w:val="000000" w:themeColor="text1"/>
          <w:sz w:val="24"/>
          <w:szCs w:val="24"/>
        </w:rPr>
        <w:t>u</w:t>
      </w:r>
      <w:r w:rsidRPr="00842BF6">
        <w:rPr>
          <w:color w:val="000000" w:themeColor="text1"/>
          <w:sz w:val="24"/>
          <w:szCs w:val="24"/>
        </w:rPr>
        <w:t>rs are a leading cause of fire-related deaths, often surpassing fatalities from burns. Statistics indicate that around 50% of deaths in building fires result from toxic combustion products, with this figure likely higher due to the difficulty of distinguishing between burns and toxic effects in severely injured victims. Smoke, consisting of fine particles and condensed vapors, primarily reduces visibility, while gases and vapors</w:t>
      </w:r>
      <w:r w:rsidR="00E27619">
        <w:rPr>
          <w:color w:val="000000" w:themeColor="text1"/>
          <w:sz w:val="24"/>
          <w:szCs w:val="24"/>
        </w:rPr>
        <w:t xml:space="preserve"> </w:t>
      </w:r>
      <w:r w:rsidRPr="00842BF6">
        <w:rPr>
          <w:color w:val="000000" w:themeColor="text1"/>
          <w:sz w:val="24"/>
          <w:szCs w:val="24"/>
        </w:rPr>
        <w:t>remaining gaseous or condensing upon cooling</w:t>
      </w:r>
      <w:r w:rsidR="00E27619">
        <w:rPr>
          <w:color w:val="000000" w:themeColor="text1"/>
          <w:sz w:val="24"/>
          <w:szCs w:val="24"/>
        </w:rPr>
        <w:t xml:space="preserve"> </w:t>
      </w:r>
      <w:r w:rsidRPr="00842BF6">
        <w:rPr>
          <w:color w:val="000000" w:themeColor="text1"/>
          <w:sz w:val="24"/>
          <w:szCs w:val="24"/>
        </w:rPr>
        <w:t>can severely impact bodily functions. Toxic gases such as hydrogen chloride and ammonia can cause respiratory irritation and eye discomfort, potentially trapping occupants and complicating evacuation efforts.</w:t>
      </w:r>
    </w:p>
    <w:p w14:paraId="0EEC9797" w14:textId="414D7A94" w:rsidR="00711570" w:rsidRPr="00842BF6" w:rsidRDefault="00711570" w:rsidP="00C9778E">
      <w:pPr>
        <w:spacing w:before="100" w:beforeAutospacing="1" w:after="100" w:afterAutospacing="1"/>
        <w:jc w:val="both"/>
        <w:rPr>
          <w:color w:val="000000" w:themeColor="text1"/>
          <w:sz w:val="24"/>
          <w:szCs w:val="24"/>
        </w:rPr>
      </w:pPr>
      <w:r w:rsidRPr="00842BF6">
        <w:rPr>
          <w:color w:val="000000" w:themeColor="text1"/>
          <w:sz w:val="24"/>
          <w:szCs w:val="24"/>
        </w:rPr>
        <w:t>While modern fire departments are equipped with protective gear to handle these hazards, the increased use of synthetic materials in buildings has heightened concerns about toxic combustion products. As a result, building codes are now incorporating regulations to limit materials that emit more smoke or toxic gases than untreated wood or paper, aiming to enhance overall safety.</w:t>
      </w:r>
    </w:p>
    <w:p w14:paraId="51AC9962" w14:textId="535255B9" w:rsidR="002F0DBE" w:rsidRPr="005E209A" w:rsidRDefault="00F856BB" w:rsidP="005E209A">
      <w:pPr>
        <w:pStyle w:val="ListParagraph"/>
        <w:numPr>
          <w:ilvl w:val="0"/>
          <w:numId w:val="41"/>
        </w:numPr>
        <w:spacing w:before="100" w:beforeAutospacing="1" w:after="100" w:afterAutospacing="1"/>
        <w:jc w:val="both"/>
        <w:rPr>
          <w:b/>
          <w:bCs/>
          <w:color w:val="000000" w:themeColor="text1"/>
          <w:sz w:val="24"/>
          <w:szCs w:val="24"/>
        </w:rPr>
      </w:pPr>
      <w:r w:rsidRPr="005E209A">
        <w:rPr>
          <w:b/>
          <w:bCs/>
          <w:color w:val="000000" w:themeColor="text1"/>
          <w:sz w:val="24"/>
          <w:szCs w:val="24"/>
        </w:rPr>
        <w:t>Case Studies and Incident Analyses</w:t>
      </w:r>
      <w:r w:rsidR="009A7334" w:rsidRPr="005E209A">
        <w:rPr>
          <w:b/>
          <w:bCs/>
          <w:color w:val="000000" w:themeColor="text1"/>
          <w:sz w:val="24"/>
          <w:szCs w:val="24"/>
        </w:rPr>
        <w:t xml:space="preserve">: </w:t>
      </w:r>
      <w:r w:rsidRPr="005E209A">
        <w:rPr>
          <w:b/>
          <w:bCs/>
          <w:color w:val="000000" w:themeColor="text1"/>
          <w:sz w:val="24"/>
          <w:szCs w:val="24"/>
        </w:rPr>
        <w:t>Review of documented fire incidents involving new age interior finishes</w:t>
      </w:r>
      <w:r w:rsidR="002F0DBE" w:rsidRPr="005E209A">
        <w:rPr>
          <w:b/>
          <w:bCs/>
          <w:color w:val="000000" w:themeColor="text1"/>
          <w:sz w:val="24"/>
          <w:szCs w:val="24"/>
        </w:rPr>
        <w:t xml:space="preserve"> and a</w:t>
      </w:r>
      <w:r w:rsidRPr="005E209A">
        <w:rPr>
          <w:b/>
          <w:bCs/>
          <w:color w:val="000000" w:themeColor="text1"/>
          <w:sz w:val="24"/>
          <w:szCs w:val="24"/>
        </w:rPr>
        <w:t>nalysis of life safety risks and lessons learned from case studies</w:t>
      </w:r>
    </w:p>
    <w:p w14:paraId="201DE60F" w14:textId="00FC9371" w:rsidR="005574A0" w:rsidRDefault="00CA0202" w:rsidP="005574A0">
      <w:pPr>
        <w:pStyle w:val="ListParagraph"/>
        <w:numPr>
          <w:ilvl w:val="0"/>
          <w:numId w:val="34"/>
        </w:numPr>
        <w:spacing w:before="100" w:beforeAutospacing="1" w:after="100" w:afterAutospacing="1"/>
        <w:jc w:val="both"/>
        <w:rPr>
          <w:bCs/>
          <w:color w:val="000000" w:themeColor="text1"/>
          <w:sz w:val="24"/>
          <w:szCs w:val="24"/>
        </w:rPr>
      </w:pPr>
      <w:r w:rsidRPr="00842BF6">
        <w:rPr>
          <w:bCs/>
          <w:color w:val="000000" w:themeColor="text1"/>
          <w:sz w:val="24"/>
          <w:szCs w:val="24"/>
        </w:rPr>
        <w:t xml:space="preserve">The Uphaar Cinema fire, one of the worst fire tragedies in Indian history which occurred on Friday, 13 June 1997 at Uphaar Cinema, in Green Park, New Delhi, at about 0455 PM during screening of the movie Border trapped inside, 59 people died, mostly due to suffocation, and 103 were seriously injured in the resulting stampede. Transformer caught fire and started leaking transformer oil spreading the fire to the adjacent parking lot where cars were parked. The result was that all the cars parked in the parking area on the ground floor of the cinema hall were ablaze. The burning cars created a lot of smoke. Since the smoke had no other place to go and it has a tendency to go upward, it started going up through the stairway to the balcony foyer. The northern bound smoke encountered agate which was adjacent to a staircase leading to the cinema </w:t>
      </w:r>
      <w:r w:rsidRPr="00842BF6">
        <w:rPr>
          <w:bCs/>
          <w:color w:val="000000" w:themeColor="text1"/>
          <w:sz w:val="24"/>
          <w:szCs w:val="24"/>
        </w:rPr>
        <w:lastRenderedPageBreak/>
        <w:t>auditorium on the first floor. Due to chimney effect, the smoke gushed into the stairwell and eventually entered the cinema auditorium through a door and through the air- conditioning ducts. The southward bound smoke similarly travelled aerially through another staircase into the lower portion of the balcony of the auditorium from the left side. All this happened while a large number of people were seated in the auditorium enjoying the matinee show. Because of smoke and carbon monoxide released by the burning oil and other combustible material, the people in the auditorium started suffocating. Burning transformer oil usually also releases hydrogen and minor quantities of methane, which combined together to create higher fatalities in the case of Uphaar cinema hall.</w:t>
      </w:r>
    </w:p>
    <w:p w14:paraId="6F81DC7D" w14:textId="77777777" w:rsidR="00DF3B3D" w:rsidRPr="00842BF6" w:rsidRDefault="00DF3B3D" w:rsidP="00C9778E">
      <w:pPr>
        <w:pStyle w:val="ListParagraph"/>
        <w:numPr>
          <w:ilvl w:val="0"/>
          <w:numId w:val="34"/>
        </w:numPr>
        <w:adjustRightInd w:val="0"/>
        <w:jc w:val="both"/>
        <w:rPr>
          <w:bCs/>
          <w:color w:val="000000" w:themeColor="text1"/>
          <w:sz w:val="24"/>
          <w:szCs w:val="24"/>
        </w:rPr>
      </w:pPr>
      <w:r w:rsidRPr="00842BF6">
        <w:rPr>
          <w:bCs/>
          <w:color w:val="000000" w:themeColor="text1"/>
          <w:sz w:val="24"/>
          <w:szCs w:val="24"/>
        </w:rPr>
        <w:t>On the evening of 25 May, a fire ignited on the ground floor of a two-storey building during welding work, quickly spreading due to high temperatures and the presence of flammable materials. The building, which housed 2,000 liters of diesel and 1,000 to 1,500 liters of petrol, lacked adequate fire safety measures, including sufficient extinguishers and emergency exits. With only one exit on the first floor and temporary structures with tin roofs, the fire became nearly uncontrollable. At the time, around 70 to 80 people were present, leading to at least 33 deaths, including nine children, and 26 others went missing. The amusement park, constructed in 2024, also lacked necessary fire department certification.</w:t>
      </w:r>
    </w:p>
    <w:p w14:paraId="0E39CE07" w14:textId="09510FC4" w:rsidR="00F242BB" w:rsidRPr="00842BF6" w:rsidRDefault="00DF3B3D" w:rsidP="00C9778E">
      <w:pPr>
        <w:pStyle w:val="ListParagraph"/>
        <w:numPr>
          <w:ilvl w:val="0"/>
          <w:numId w:val="34"/>
        </w:numPr>
        <w:adjustRightInd w:val="0"/>
        <w:jc w:val="both"/>
        <w:rPr>
          <w:bCs/>
          <w:color w:val="000000" w:themeColor="text1"/>
          <w:sz w:val="24"/>
          <w:szCs w:val="24"/>
        </w:rPr>
      </w:pPr>
      <w:r w:rsidRPr="00842BF6">
        <w:rPr>
          <w:bCs/>
          <w:color w:val="000000" w:themeColor="text1"/>
          <w:sz w:val="24"/>
          <w:szCs w:val="24"/>
        </w:rPr>
        <w:t>In the Hotel Arpit Palace fire in Karol Bagh, New Delhi, several critical factors contributed to the high number of casualties. A significant delay in alerting the fire department, the use of inflammable materials in the building, complicated window locking systems, and the staff's inability to effectively fight the flames exacerbated the disaster. The fire, which started between 3 and 3:30 a.m., went unnoticed for some time, and when the staff finally attempted to handle the situation themselves, the blaze had already intensified. By the time firefighters arrived, the fire was severe, causing injuries to one firefighter from smoke inhalation and burns. Wooden panels in the corridors fueled the fire and produced dense smoke, which trapped many guests in their rooms due to the lack of ventilation and complicated window locks. As the fire spread to upper floors, guests who attempted to escape by climbing to the rooftop were met with further hazards. Some jumped from the building, resulting in fatalities and serious injuries.</w:t>
      </w:r>
    </w:p>
    <w:p w14:paraId="0F944FC0" w14:textId="77777777" w:rsidR="00F242BB" w:rsidRPr="00842BF6" w:rsidRDefault="00F242BB" w:rsidP="00C9778E">
      <w:pPr>
        <w:adjustRightInd w:val="0"/>
        <w:jc w:val="both"/>
        <w:rPr>
          <w:bCs/>
          <w:color w:val="000000" w:themeColor="text1"/>
          <w:sz w:val="24"/>
          <w:szCs w:val="24"/>
        </w:rPr>
      </w:pPr>
    </w:p>
    <w:p w14:paraId="3CE2A03E" w14:textId="790FB451" w:rsidR="00673F98" w:rsidRDefault="00E1723C" w:rsidP="00E1723C">
      <w:pPr>
        <w:adjustRightInd w:val="0"/>
        <w:jc w:val="both"/>
        <w:rPr>
          <w:b/>
          <w:bCs/>
          <w:color w:val="000000" w:themeColor="text1"/>
          <w:sz w:val="28"/>
          <w:szCs w:val="28"/>
        </w:rPr>
      </w:pPr>
      <w:r w:rsidRPr="00E1723C">
        <w:rPr>
          <w:b/>
          <w:bCs/>
          <w:color w:val="000000" w:themeColor="text1"/>
          <w:sz w:val="28"/>
          <w:szCs w:val="28"/>
        </w:rPr>
        <w:t>LITERATURE REVIEW</w:t>
      </w:r>
    </w:p>
    <w:p w14:paraId="3E8BAE16" w14:textId="77777777" w:rsidR="005E209A" w:rsidRPr="00E1723C" w:rsidRDefault="005E209A" w:rsidP="00E1723C">
      <w:pPr>
        <w:adjustRightInd w:val="0"/>
        <w:jc w:val="both"/>
        <w:rPr>
          <w:b/>
          <w:bCs/>
          <w:color w:val="000000" w:themeColor="text1"/>
          <w:sz w:val="28"/>
          <w:szCs w:val="28"/>
        </w:rPr>
      </w:pPr>
    </w:p>
    <w:p w14:paraId="1F8DF067" w14:textId="06BA1A95" w:rsidR="004B0306" w:rsidRPr="003B4C16" w:rsidRDefault="000645D6" w:rsidP="00C9778E">
      <w:pPr>
        <w:pStyle w:val="ListParagraph"/>
        <w:widowControl/>
        <w:numPr>
          <w:ilvl w:val="0"/>
          <w:numId w:val="35"/>
        </w:numPr>
        <w:adjustRightInd w:val="0"/>
        <w:contextualSpacing/>
        <w:jc w:val="both"/>
        <w:rPr>
          <w:color w:val="000000" w:themeColor="text1"/>
          <w:sz w:val="24"/>
          <w:szCs w:val="24"/>
        </w:rPr>
      </w:pPr>
      <w:r w:rsidRPr="00842BF6">
        <w:rPr>
          <w:color w:val="000000" w:themeColor="text1"/>
          <w:sz w:val="24"/>
          <w:szCs w:val="24"/>
        </w:rPr>
        <w:t>Historically, building materials were selected based on local availability, suitability to climatic conditions, and cost. Recently, there has been a shift towards innovative materials and practices, including the use of waste products, mineral admixtures, and composite materials. Research and development have expanded to include materials designed for specific construction needs, such as those for disaster-prone or harsh environments. National standards currently use peak heat release rates to determine fire ratings, but this measure alone is insufficient for comprehensive fire risk assessment.</w:t>
      </w:r>
      <w:r w:rsidRPr="00842BF6">
        <w:rPr>
          <w:b/>
          <w:color w:val="000000" w:themeColor="text1"/>
          <w:sz w:val="24"/>
          <w:szCs w:val="24"/>
        </w:rPr>
        <w:t xml:space="preserve"> </w:t>
      </w:r>
      <w:r w:rsidR="004B0306" w:rsidRPr="00842BF6">
        <w:rPr>
          <w:b/>
          <w:color w:val="000000" w:themeColor="text1"/>
          <w:sz w:val="24"/>
          <w:szCs w:val="24"/>
        </w:rPr>
        <w:t>[11]</w:t>
      </w:r>
    </w:p>
    <w:p w14:paraId="6855E415" w14:textId="77777777" w:rsidR="003B4C16" w:rsidRPr="00842BF6" w:rsidRDefault="003B4C16" w:rsidP="003B4C16">
      <w:pPr>
        <w:pStyle w:val="ListParagraph"/>
        <w:widowControl/>
        <w:adjustRightInd w:val="0"/>
        <w:ind w:left="360" w:firstLine="0"/>
        <w:contextualSpacing/>
        <w:jc w:val="both"/>
        <w:rPr>
          <w:color w:val="000000" w:themeColor="text1"/>
          <w:sz w:val="24"/>
          <w:szCs w:val="24"/>
        </w:rPr>
      </w:pPr>
    </w:p>
    <w:p w14:paraId="6752AC18" w14:textId="2D6E97FA" w:rsidR="00F856BB" w:rsidRPr="003B4C16" w:rsidRDefault="000645D6" w:rsidP="00C9778E">
      <w:pPr>
        <w:pStyle w:val="BodyText"/>
        <w:numPr>
          <w:ilvl w:val="0"/>
          <w:numId w:val="35"/>
        </w:numPr>
        <w:ind w:right="109"/>
        <w:jc w:val="both"/>
        <w:rPr>
          <w:bCs/>
          <w:color w:val="000000" w:themeColor="text1"/>
        </w:rPr>
      </w:pPr>
      <w:bookmarkStart w:id="0" w:name="_Hlk109865019"/>
      <w:bookmarkStart w:id="1" w:name="_Hlk171079323"/>
      <w:bookmarkStart w:id="2" w:name="_Hlk171079243"/>
      <w:r w:rsidRPr="00842BF6">
        <w:rPr>
          <w:color w:val="000000" w:themeColor="text1"/>
        </w:rPr>
        <w:t>Small-scale fire tests have been crucial for evaluating the toxic potency of smoke generated by burning materials. These tests, which use rodents to determine lethal concentrations and exposure times, have revealed that carbon monoxide, hydrogen cyanide, and hydrogen chloride are significant toxicants. This research, prompted by the rise of synthetic polymers in interior finishes, has highlighted the complexity of smoke toxicity beyond just carbon monoxide.</w:t>
      </w:r>
      <w:r w:rsidRPr="00842BF6">
        <w:rPr>
          <w:b/>
          <w:color w:val="000000" w:themeColor="text1"/>
        </w:rPr>
        <w:t xml:space="preserve"> </w:t>
      </w:r>
      <w:r w:rsidR="00F856BB" w:rsidRPr="00842BF6">
        <w:rPr>
          <w:b/>
          <w:color w:val="000000" w:themeColor="text1"/>
        </w:rPr>
        <w:t>[12]</w:t>
      </w:r>
    </w:p>
    <w:p w14:paraId="42A5FC15" w14:textId="77777777" w:rsidR="003B4C16" w:rsidRPr="00842BF6" w:rsidRDefault="003B4C16" w:rsidP="003B4C16">
      <w:pPr>
        <w:pStyle w:val="BodyText"/>
        <w:ind w:right="109"/>
        <w:jc w:val="both"/>
        <w:rPr>
          <w:bCs/>
          <w:color w:val="000000" w:themeColor="text1"/>
        </w:rPr>
      </w:pPr>
    </w:p>
    <w:p w14:paraId="45099CE7" w14:textId="77777777" w:rsidR="003B4C16" w:rsidRPr="003B4C16" w:rsidRDefault="00F856BB" w:rsidP="003B4C16">
      <w:pPr>
        <w:pStyle w:val="BodyText"/>
        <w:numPr>
          <w:ilvl w:val="0"/>
          <w:numId w:val="35"/>
        </w:numPr>
        <w:ind w:right="109"/>
        <w:jc w:val="both"/>
        <w:rPr>
          <w:bCs/>
          <w:color w:val="000000" w:themeColor="text1"/>
        </w:rPr>
      </w:pPr>
      <w:r w:rsidRPr="00842BF6">
        <w:rPr>
          <w:color w:val="000000" w:themeColor="text1"/>
        </w:rPr>
        <w:t xml:space="preserve">In order to study change in fire properties in present scenario, numerical simulation of interior finishing materials for fire and study combinations of different materials and thickness shall be conducted. In order to generate data, to characterize and to reduce the fire load and hazards of interior finishing materials, the bench scale of the cone calorimeter is one of the most employed apparatuses. </w:t>
      </w:r>
      <w:r w:rsidRPr="00842BF6">
        <w:rPr>
          <w:b/>
          <w:color w:val="000000" w:themeColor="text1"/>
        </w:rPr>
        <w:t>[13,14]</w:t>
      </w:r>
      <w:r w:rsidRPr="00842BF6">
        <w:rPr>
          <w:color w:val="000000" w:themeColor="text1"/>
        </w:rPr>
        <w:t xml:space="preserve"> The cone calorimeter is one of the most recognized fire testing apparatuses in the world. There are numerous parameters that can be investigated through the instrument of cone calorimeter, such as, Time to Ignition (TTI), Heat Release Rate (HRR), Total Heat Release (THR), Carbon Monoxide Production, Mass Loss Rate (MLR), and so on. </w:t>
      </w:r>
      <w:r w:rsidRPr="00842BF6">
        <w:rPr>
          <w:b/>
          <w:color w:val="000000" w:themeColor="text1"/>
        </w:rPr>
        <w:t>[15, 16]</w:t>
      </w:r>
      <w:r w:rsidRPr="00842BF6">
        <w:rPr>
          <w:color w:val="000000" w:themeColor="text1"/>
        </w:rPr>
        <w:t xml:space="preserve"> The flammability of materials such as Poly Vinyl Chloride (PVC) membranes can be studied by the relevant experimental data of the Cone Calorimeter, and the flue gas properties of the materials can be studied by using it. To evaluate the fire safety risk factors, the ignition time is one of the most important parameters to evaluate the burning property of materials, and the shorter the ignition time of the material under the same condition, the easier the material is ignited and the fire risk is greater. </w:t>
      </w:r>
      <w:r w:rsidRPr="00842BF6">
        <w:rPr>
          <w:b/>
          <w:color w:val="000000" w:themeColor="text1"/>
        </w:rPr>
        <w:t>[17]</w:t>
      </w:r>
      <w:bookmarkEnd w:id="0"/>
    </w:p>
    <w:p w14:paraId="589EB35B" w14:textId="77777777" w:rsidR="003B4C16" w:rsidRPr="003B4C16" w:rsidRDefault="003B4C16" w:rsidP="003B4C16">
      <w:pPr>
        <w:pStyle w:val="BodyText"/>
        <w:ind w:left="360" w:right="109"/>
        <w:jc w:val="both"/>
        <w:rPr>
          <w:bCs/>
          <w:color w:val="000000" w:themeColor="text1"/>
        </w:rPr>
      </w:pPr>
    </w:p>
    <w:p w14:paraId="7BBE1F12" w14:textId="77777777" w:rsidR="003B4C16" w:rsidRPr="003B4C16" w:rsidRDefault="000645D6" w:rsidP="003B4C16">
      <w:pPr>
        <w:pStyle w:val="BodyText"/>
        <w:numPr>
          <w:ilvl w:val="0"/>
          <w:numId w:val="35"/>
        </w:numPr>
        <w:ind w:right="109"/>
        <w:jc w:val="both"/>
        <w:rPr>
          <w:bCs/>
          <w:color w:val="000000" w:themeColor="text1"/>
        </w:rPr>
      </w:pPr>
      <w:r w:rsidRPr="003B4C16">
        <w:rPr>
          <w:color w:val="000000" w:themeColor="text1"/>
        </w:rPr>
        <w:t>While current research largely focuses on the strength degradation of new materials, there is a need for more studies on toxicity and combustibility. High toxicity and combustibility increase fire risks and severity. Therefore, it is important to assess all three fire safety aspects—toxicity, combustibility, and strength degradation—to make informed decisions about new building materials. The heat hazards associated with material combustion include fire growth and heat release, and recent studies have explored the impact of wind on fire dynamics.</w:t>
      </w:r>
      <w:r w:rsidRPr="003B4C16">
        <w:rPr>
          <w:b/>
          <w:color w:val="000000" w:themeColor="text1"/>
        </w:rPr>
        <w:t xml:space="preserve"> </w:t>
      </w:r>
      <w:r w:rsidR="00F856BB" w:rsidRPr="003B4C16">
        <w:rPr>
          <w:b/>
          <w:color w:val="000000" w:themeColor="text1"/>
        </w:rPr>
        <w:t>[18</w:t>
      </w:r>
      <w:r w:rsidRPr="003B4C16">
        <w:rPr>
          <w:b/>
          <w:color w:val="000000" w:themeColor="text1"/>
        </w:rPr>
        <w:t xml:space="preserve"> - 19</w:t>
      </w:r>
      <w:r w:rsidR="00F856BB" w:rsidRPr="003B4C16">
        <w:rPr>
          <w:b/>
          <w:color w:val="000000" w:themeColor="text1"/>
        </w:rPr>
        <w:t>]</w:t>
      </w:r>
    </w:p>
    <w:p w14:paraId="3205918B" w14:textId="77777777" w:rsidR="003B4C16" w:rsidRPr="003B4C16" w:rsidRDefault="003B4C16" w:rsidP="003B4C16">
      <w:pPr>
        <w:pStyle w:val="BodyText"/>
        <w:ind w:right="109"/>
        <w:jc w:val="both"/>
        <w:rPr>
          <w:bCs/>
          <w:color w:val="000000" w:themeColor="text1"/>
        </w:rPr>
      </w:pPr>
    </w:p>
    <w:p w14:paraId="544EDF6C" w14:textId="2341D186" w:rsidR="00F856BB" w:rsidRPr="003B4C16" w:rsidRDefault="000645D6" w:rsidP="003B4C16">
      <w:pPr>
        <w:pStyle w:val="BodyText"/>
        <w:numPr>
          <w:ilvl w:val="0"/>
          <w:numId w:val="35"/>
        </w:numPr>
        <w:ind w:right="109"/>
        <w:jc w:val="both"/>
        <w:rPr>
          <w:rStyle w:val="Hyperlink"/>
          <w:bCs/>
          <w:color w:val="000000" w:themeColor="text1"/>
          <w:u w:val="none"/>
        </w:rPr>
      </w:pPr>
      <w:r w:rsidRPr="003B4C16">
        <w:rPr>
          <w:color w:val="000000" w:themeColor="text1"/>
        </w:rPr>
        <w:t>Research by Hu and others has examined how wind influences fire characteristics, including heat feedback and smoke dispersion. Understanding the effects of wind on flame behavio</w:t>
      </w:r>
      <w:r w:rsidR="003B4C16">
        <w:rPr>
          <w:color w:val="000000" w:themeColor="text1"/>
        </w:rPr>
        <w:t>u</w:t>
      </w:r>
      <w:r w:rsidRPr="003B4C16">
        <w:rPr>
          <w:color w:val="000000" w:themeColor="text1"/>
        </w:rPr>
        <w:t>r and smoke flow provides valuable insights into fire dynamics in urban environments and indoor settings.</w:t>
      </w:r>
      <w:r w:rsidRPr="003B4C16">
        <w:rPr>
          <w:rStyle w:val="Hyperlink"/>
          <w:b/>
          <w:bCs/>
          <w:color w:val="000000" w:themeColor="text1"/>
          <w:u w:val="none"/>
        </w:rPr>
        <w:t xml:space="preserve"> </w:t>
      </w:r>
      <w:r w:rsidR="00F856BB" w:rsidRPr="003B4C16">
        <w:rPr>
          <w:rStyle w:val="Hyperlink"/>
          <w:b/>
          <w:bCs/>
          <w:color w:val="000000" w:themeColor="text1"/>
          <w:u w:val="none"/>
        </w:rPr>
        <w:t>[20]</w:t>
      </w:r>
    </w:p>
    <w:p w14:paraId="22243BAE" w14:textId="77777777" w:rsidR="003B4C16" w:rsidRPr="003B4C16" w:rsidRDefault="003B4C16" w:rsidP="003B4C16">
      <w:pPr>
        <w:pStyle w:val="BodyText"/>
        <w:ind w:right="109"/>
        <w:jc w:val="both"/>
        <w:rPr>
          <w:bCs/>
          <w:color w:val="000000" w:themeColor="text1"/>
        </w:rPr>
      </w:pPr>
    </w:p>
    <w:p w14:paraId="13E92AE7" w14:textId="4C1E3788" w:rsidR="00F856BB" w:rsidRPr="005D6075" w:rsidRDefault="000645D6" w:rsidP="005D6075">
      <w:pPr>
        <w:pStyle w:val="Default"/>
        <w:numPr>
          <w:ilvl w:val="0"/>
          <w:numId w:val="35"/>
        </w:numPr>
        <w:jc w:val="both"/>
        <w:rPr>
          <w:rStyle w:val="Hyperlink"/>
          <w:bCs/>
          <w:color w:val="000000" w:themeColor="text1"/>
          <w:u w:val="none"/>
          <w:lang w:val="en-US"/>
        </w:rPr>
      </w:pPr>
      <w:r w:rsidRPr="00842BF6">
        <w:rPr>
          <w:color w:val="000000" w:themeColor="text1"/>
        </w:rPr>
        <w:t xml:space="preserve">Studies by Tohidi, Kaye, and Tang have focused on the effects of wind on flame spread over solid surfaces. </w:t>
      </w:r>
      <w:r w:rsidRPr="00842BF6">
        <w:rPr>
          <w:rStyle w:val="Hyperlink"/>
          <w:b/>
          <w:bCs/>
          <w:color w:val="000000" w:themeColor="text1"/>
          <w:u w:val="none"/>
          <w:lang w:val="en-US"/>
        </w:rPr>
        <w:t xml:space="preserve">[21-24] </w:t>
      </w:r>
      <w:r w:rsidRPr="00842BF6">
        <w:rPr>
          <w:color w:val="000000" w:themeColor="text1"/>
        </w:rPr>
        <w:t xml:space="preserve">The development of models, such as the laminar flame spread model proposed by de Ris, helps predict flame spread rates and </w:t>
      </w:r>
      <w:r w:rsidR="003B4C16" w:rsidRPr="00842BF6">
        <w:rPr>
          <w:color w:val="000000" w:themeColor="text1"/>
        </w:rPr>
        <w:t>behaviours</w:t>
      </w:r>
      <w:r w:rsidRPr="00842BF6">
        <w:rPr>
          <w:color w:val="000000" w:themeColor="text1"/>
        </w:rPr>
        <w:t>. Research has also explored flame spread in different orientations, including inclined surfaces, contributing to a better understanding of fire dynamics.</w:t>
      </w:r>
      <w:r w:rsidR="00F856BB" w:rsidRPr="00842BF6">
        <w:rPr>
          <w:rStyle w:val="Hyperlink"/>
          <w:bCs/>
          <w:color w:val="000000" w:themeColor="text1"/>
          <w:u w:val="none"/>
          <w:lang w:val="en-US"/>
        </w:rPr>
        <w:t xml:space="preserve"> </w:t>
      </w:r>
      <w:r w:rsidR="00F856BB" w:rsidRPr="00842BF6">
        <w:rPr>
          <w:rStyle w:val="Hyperlink"/>
          <w:b/>
          <w:bCs/>
          <w:color w:val="000000" w:themeColor="text1"/>
          <w:u w:val="none"/>
          <w:lang w:val="en-US"/>
        </w:rPr>
        <w:t>[25-27]</w:t>
      </w:r>
      <w:r w:rsidR="005D6075">
        <w:rPr>
          <w:rStyle w:val="Hyperlink"/>
          <w:bCs/>
          <w:color w:val="000000" w:themeColor="text1"/>
          <w:u w:val="none"/>
          <w:lang w:val="en-US"/>
        </w:rPr>
        <w:t xml:space="preserve"> </w:t>
      </w:r>
      <w:r w:rsidR="00F856BB" w:rsidRPr="005D6075">
        <w:rPr>
          <w:rStyle w:val="Hyperlink"/>
          <w:bCs/>
          <w:color w:val="000000" w:themeColor="text1"/>
          <w:u w:val="none"/>
          <w:lang w:val="en-US"/>
        </w:rPr>
        <w:t xml:space="preserve">In previous studies, much attention has been given to the horizontal, upward and downward flame spread for their frequency in fires. </w:t>
      </w:r>
      <w:r w:rsidRPr="005D6075">
        <w:rPr>
          <w:rStyle w:val="Hyperlink"/>
          <w:b/>
          <w:bCs/>
          <w:color w:val="000000" w:themeColor="text1"/>
          <w:u w:val="none"/>
          <w:lang w:val="en-US"/>
        </w:rPr>
        <w:t>[28–32]</w:t>
      </w:r>
      <w:r w:rsidRPr="005D6075">
        <w:rPr>
          <w:rStyle w:val="Hyperlink"/>
          <w:bCs/>
          <w:color w:val="000000" w:themeColor="text1"/>
          <w:u w:val="none"/>
          <w:lang w:val="en-US"/>
        </w:rPr>
        <w:t xml:space="preserve"> </w:t>
      </w:r>
      <w:r w:rsidR="00F856BB" w:rsidRPr="005D6075">
        <w:rPr>
          <w:rStyle w:val="Hyperlink"/>
          <w:bCs/>
          <w:color w:val="000000" w:themeColor="text1"/>
          <w:u w:val="none"/>
          <w:lang w:val="en-US"/>
        </w:rPr>
        <w:t>After that,</w:t>
      </w:r>
      <w:r w:rsidRPr="005D6075">
        <w:rPr>
          <w:rStyle w:val="Hyperlink"/>
          <w:bCs/>
          <w:color w:val="000000" w:themeColor="text1"/>
          <w:u w:val="none"/>
          <w:lang w:val="en-US"/>
        </w:rPr>
        <w:t xml:space="preserve"> </w:t>
      </w:r>
      <w:r w:rsidRPr="005D6075">
        <w:rPr>
          <w:color w:val="000000" w:themeColor="text1"/>
        </w:rPr>
        <w:t>much of the literature addresses the ignition and combustion behaviour of various materials, including wood and cellulosic materials. Studies have investigated the impact of different factors on ignition behaviour and pyrolysis, though uncertainties remain due to variations in techniques and material properties.</w:t>
      </w:r>
      <w:r w:rsidRPr="005D6075">
        <w:rPr>
          <w:rStyle w:val="Hyperlink"/>
          <w:b/>
          <w:bCs/>
          <w:color w:val="000000" w:themeColor="text1"/>
          <w:u w:val="none"/>
          <w:lang w:val="en-US"/>
        </w:rPr>
        <w:t xml:space="preserve"> </w:t>
      </w:r>
      <w:r w:rsidR="00F856BB" w:rsidRPr="005D6075">
        <w:rPr>
          <w:rStyle w:val="Hyperlink"/>
          <w:b/>
          <w:bCs/>
          <w:color w:val="000000" w:themeColor="text1"/>
          <w:u w:val="none"/>
          <w:lang w:val="en-US"/>
        </w:rPr>
        <w:t>[33–44]</w:t>
      </w:r>
    </w:p>
    <w:p w14:paraId="5795173C" w14:textId="77777777" w:rsidR="003B4C16" w:rsidRPr="00842BF6" w:rsidRDefault="003B4C16" w:rsidP="003B4C16">
      <w:pPr>
        <w:pStyle w:val="Default"/>
        <w:jc w:val="both"/>
        <w:rPr>
          <w:rStyle w:val="Hyperlink"/>
          <w:bCs/>
          <w:color w:val="000000" w:themeColor="text1"/>
          <w:u w:val="none"/>
          <w:lang w:val="en-US"/>
        </w:rPr>
      </w:pPr>
    </w:p>
    <w:p w14:paraId="731F9364" w14:textId="308ABC40" w:rsidR="00F856BB" w:rsidRPr="003B4C16" w:rsidRDefault="000645D6" w:rsidP="00C9778E">
      <w:pPr>
        <w:pStyle w:val="Default"/>
        <w:numPr>
          <w:ilvl w:val="0"/>
          <w:numId w:val="35"/>
        </w:numPr>
        <w:jc w:val="both"/>
        <w:rPr>
          <w:rStyle w:val="Hyperlink"/>
          <w:bCs/>
          <w:color w:val="000000" w:themeColor="text1"/>
          <w:u w:val="none"/>
          <w:lang w:val="en-US"/>
        </w:rPr>
      </w:pPr>
      <w:r w:rsidRPr="00842BF6">
        <w:rPr>
          <w:color w:val="000000" w:themeColor="text1"/>
        </w:rPr>
        <w:t>PVC membranes are commonly used in temporary and semi-permanent constructions, but there is limited data on their combustion and flame propagation characteristics under stable radiation flux. Research by Patrick Van Hees and Per Blomqvist has reviewed regulations and test methods applicable to technical textiles in buildings.</w:t>
      </w:r>
      <w:r w:rsidRPr="00842BF6">
        <w:rPr>
          <w:rStyle w:val="Hyperlink"/>
          <w:b/>
          <w:bCs/>
          <w:color w:val="000000" w:themeColor="text1"/>
          <w:u w:val="none"/>
          <w:lang w:val="en-US"/>
        </w:rPr>
        <w:t xml:space="preserve"> </w:t>
      </w:r>
      <w:r w:rsidR="00F856BB" w:rsidRPr="00842BF6">
        <w:rPr>
          <w:rStyle w:val="Hyperlink"/>
          <w:b/>
          <w:bCs/>
          <w:color w:val="000000" w:themeColor="text1"/>
          <w:u w:val="none"/>
          <w:lang w:val="en-US"/>
        </w:rPr>
        <w:t>[45-47]</w:t>
      </w:r>
    </w:p>
    <w:p w14:paraId="609BB998" w14:textId="77777777" w:rsidR="003B4C16" w:rsidRPr="00842BF6" w:rsidRDefault="003B4C16" w:rsidP="003B4C16">
      <w:pPr>
        <w:pStyle w:val="Default"/>
        <w:jc w:val="both"/>
        <w:rPr>
          <w:rStyle w:val="Hyperlink"/>
          <w:bCs/>
          <w:color w:val="000000" w:themeColor="text1"/>
          <w:u w:val="none"/>
          <w:lang w:val="en-US"/>
        </w:rPr>
      </w:pPr>
    </w:p>
    <w:p w14:paraId="7936C450" w14:textId="116DB6D1" w:rsidR="00F856BB" w:rsidRPr="003B4C16" w:rsidRDefault="000645D6" w:rsidP="00C9778E">
      <w:pPr>
        <w:pStyle w:val="Default"/>
        <w:numPr>
          <w:ilvl w:val="0"/>
          <w:numId w:val="35"/>
        </w:numPr>
        <w:jc w:val="both"/>
        <w:rPr>
          <w:b/>
          <w:bCs/>
          <w:color w:val="000000" w:themeColor="text1"/>
          <w:lang w:val="en-US"/>
        </w:rPr>
      </w:pPr>
      <w:r w:rsidRPr="00842BF6">
        <w:rPr>
          <w:color w:val="000000" w:themeColor="text1"/>
        </w:rPr>
        <w:t>Yu XI, Guo-qing ZHU, and colleagues studied the fire behavio</w:t>
      </w:r>
      <w:r w:rsidR="003B4C16">
        <w:rPr>
          <w:color w:val="000000" w:themeColor="text1"/>
        </w:rPr>
        <w:t>u</w:t>
      </w:r>
      <w:r w:rsidRPr="00842BF6">
        <w:rPr>
          <w:color w:val="000000" w:themeColor="text1"/>
        </w:rPr>
        <w:t>r of PVC membranes using the cone calorimeter. Their experiments revealed key parameters such as time to ignition and heat release rate, highlighting carbon monoxide as the primary toxic gas in PVC combustion. This data is crucial for performance-based fire protection of buildings with PVC membranes.</w:t>
      </w:r>
      <w:r w:rsidRPr="00842BF6">
        <w:rPr>
          <w:rFonts w:eastAsia="SimSun"/>
          <w:b/>
          <w:color w:val="000000" w:themeColor="text1"/>
        </w:rPr>
        <w:t xml:space="preserve"> </w:t>
      </w:r>
      <w:r w:rsidR="00F856BB" w:rsidRPr="00842BF6">
        <w:rPr>
          <w:rFonts w:eastAsia="SimSun"/>
          <w:b/>
          <w:color w:val="000000" w:themeColor="text1"/>
        </w:rPr>
        <w:t>[48]</w:t>
      </w:r>
    </w:p>
    <w:p w14:paraId="4CAF2F48" w14:textId="77777777" w:rsidR="003B4C16" w:rsidRPr="00842BF6" w:rsidRDefault="003B4C16" w:rsidP="003B4C16">
      <w:pPr>
        <w:pStyle w:val="Default"/>
        <w:jc w:val="both"/>
        <w:rPr>
          <w:rStyle w:val="Hyperlink"/>
          <w:b/>
          <w:bCs/>
          <w:color w:val="000000" w:themeColor="text1"/>
          <w:u w:val="none"/>
          <w:lang w:val="en-US"/>
        </w:rPr>
      </w:pPr>
    </w:p>
    <w:p w14:paraId="45161B16" w14:textId="61684620" w:rsidR="00F856BB" w:rsidRPr="003B4C16" w:rsidRDefault="000645D6" w:rsidP="00C9778E">
      <w:pPr>
        <w:pStyle w:val="Default"/>
        <w:numPr>
          <w:ilvl w:val="0"/>
          <w:numId w:val="35"/>
        </w:numPr>
        <w:jc w:val="both"/>
        <w:rPr>
          <w:b/>
          <w:bCs/>
          <w:color w:val="000000" w:themeColor="text1"/>
          <w:lang w:val="en-US"/>
        </w:rPr>
      </w:pPr>
      <w:r w:rsidRPr="00842BF6">
        <w:rPr>
          <w:color w:val="000000" w:themeColor="text1"/>
        </w:rPr>
        <w:t>Talel Fateh investigated the thermal degradation of plywood using a cone calorimeter. The study focused on monitoring mass loss, ignition times, and gaseous emissions during degradation. The results provide insights into the ignitability and combustibility of plywood and its associated risks from smoke and combustion products</w:t>
      </w:r>
      <w:r w:rsidR="00F856BB" w:rsidRPr="00842BF6">
        <w:rPr>
          <w:color w:val="000000" w:themeColor="text1"/>
        </w:rPr>
        <w:t>.</w:t>
      </w:r>
      <w:r w:rsidRPr="00842BF6">
        <w:rPr>
          <w:color w:val="000000" w:themeColor="text1"/>
        </w:rPr>
        <w:t xml:space="preserve"> </w:t>
      </w:r>
      <w:r w:rsidR="00F856BB" w:rsidRPr="00842BF6">
        <w:rPr>
          <w:b/>
          <w:color w:val="000000" w:themeColor="text1"/>
        </w:rPr>
        <w:t>[49]</w:t>
      </w:r>
    </w:p>
    <w:p w14:paraId="04720D41" w14:textId="77777777" w:rsidR="003B4C16" w:rsidRPr="00842BF6" w:rsidRDefault="003B4C16" w:rsidP="003B4C16">
      <w:pPr>
        <w:pStyle w:val="Default"/>
        <w:jc w:val="both"/>
        <w:rPr>
          <w:rStyle w:val="Hyperlink"/>
          <w:b/>
          <w:bCs/>
          <w:color w:val="000000" w:themeColor="text1"/>
          <w:u w:val="none"/>
          <w:lang w:val="en-US"/>
        </w:rPr>
      </w:pPr>
    </w:p>
    <w:p w14:paraId="33B32A19" w14:textId="70F4DAF7" w:rsidR="003B4C16" w:rsidRPr="003B4C16" w:rsidRDefault="000645D6" w:rsidP="003B4C16">
      <w:pPr>
        <w:pStyle w:val="ListParagraph"/>
        <w:widowControl/>
        <w:numPr>
          <w:ilvl w:val="0"/>
          <w:numId w:val="35"/>
        </w:numPr>
        <w:autoSpaceDE/>
        <w:autoSpaceDN/>
        <w:spacing w:before="41" w:after="160"/>
        <w:ind w:right="109"/>
        <w:contextualSpacing/>
        <w:jc w:val="both"/>
        <w:rPr>
          <w:color w:val="000000" w:themeColor="text1"/>
          <w:sz w:val="24"/>
          <w:szCs w:val="24"/>
        </w:rPr>
      </w:pPr>
      <w:r w:rsidRPr="00842BF6">
        <w:rPr>
          <w:color w:val="000000" w:themeColor="text1"/>
          <w:sz w:val="24"/>
          <w:szCs w:val="24"/>
        </w:rPr>
        <w:t xml:space="preserve">Anna A. Stec's research on fire toxicity has highlighted the hazardous impact of toxic effluents on human health. Her studies reveal that under-ventilated fires can significantly increase toxicity, and longer-term toxicants like carcinogenic polycyclic aromatic hydrocarbons pose serious health risks beyond acute asphyxiants. </w:t>
      </w:r>
      <w:r w:rsidRPr="00842BF6">
        <w:rPr>
          <w:b/>
          <w:bCs/>
          <w:color w:val="000000" w:themeColor="text1"/>
          <w:sz w:val="24"/>
          <w:szCs w:val="24"/>
        </w:rPr>
        <w:t>[</w:t>
      </w:r>
      <w:r w:rsidR="00F856BB" w:rsidRPr="00842BF6">
        <w:rPr>
          <w:b/>
          <w:color w:val="000000" w:themeColor="text1"/>
          <w:w w:val="105"/>
          <w:sz w:val="24"/>
          <w:szCs w:val="24"/>
        </w:rPr>
        <w:t>6]</w:t>
      </w:r>
    </w:p>
    <w:p w14:paraId="6F2EFFF3" w14:textId="2712DBDE" w:rsidR="00F856BB" w:rsidRDefault="000645D6" w:rsidP="00C9778E">
      <w:pPr>
        <w:pStyle w:val="Default"/>
        <w:numPr>
          <w:ilvl w:val="0"/>
          <w:numId w:val="35"/>
        </w:numPr>
        <w:jc w:val="both"/>
        <w:rPr>
          <w:rStyle w:val="Hyperlink"/>
          <w:b/>
          <w:bCs/>
          <w:color w:val="000000" w:themeColor="text1"/>
          <w:u w:val="none"/>
          <w:lang w:val="en-US"/>
        </w:rPr>
      </w:pPr>
      <w:r w:rsidRPr="00842BF6">
        <w:rPr>
          <w:color w:val="000000" w:themeColor="text1"/>
        </w:rPr>
        <w:t>Jin B. Fang's study involved full-scale room tests to evaluate the contribution of different wall and ceiling panels to fire growth. The tests measured various parameters, including gas temperatures and smoke densities, to assess fire hazards and compare results with laboratory tests. This research helps determine the potential for room flashover and overall fire risk.</w:t>
      </w:r>
      <w:r w:rsidRPr="00842BF6">
        <w:rPr>
          <w:rStyle w:val="Hyperlink"/>
          <w:b/>
          <w:bCs/>
          <w:color w:val="000000" w:themeColor="text1"/>
          <w:u w:val="none"/>
          <w:lang w:val="en-US"/>
        </w:rPr>
        <w:t xml:space="preserve"> </w:t>
      </w:r>
      <w:r w:rsidR="00F856BB" w:rsidRPr="00842BF6">
        <w:rPr>
          <w:rStyle w:val="Hyperlink"/>
          <w:b/>
          <w:bCs/>
          <w:color w:val="000000" w:themeColor="text1"/>
          <w:u w:val="none"/>
          <w:lang w:val="en-US"/>
        </w:rPr>
        <w:t>[50]</w:t>
      </w:r>
    </w:p>
    <w:p w14:paraId="7F6178A5" w14:textId="77777777" w:rsidR="003B4C16" w:rsidRPr="00842BF6" w:rsidRDefault="003B4C16" w:rsidP="003B4C16">
      <w:pPr>
        <w:pStyle w:val="Default"/>
        <w:jc w:val="both"/>
        <w:rPr>
          <w:rStyle w:val="Hyperlink"/>
          <w:b/>
          <w:bCs/>
          <w:color w:val="000000" w:themeColor="text1"/>
          <w:u w:val="none"/>
          <w:lang w:val="en-US"/>
        </w:rPr>
      </w:pPr>
    </w:p>
    <w:p w14:paraId="791DEDEF" w14:textId="23383AEA" w:rsidR="00F856BB" w:rsidRPr="003B4C16" w:rsidRDefault="000645D6" w:rsidP="00C9778E">
      <w:pPr>
        <w:pStyle w:val="Default"/>
        <w:numPr>
          <w:ilvl w:val="0"/>
          <w:numId w:val="35"/>
        </w:numPr>
        <w:jc w:val="both"/>
        <w:rPr>
          <w:b/>
          <w:bCs/>
          <w:color w:val="000000" w:themeColor="text1"/>
          <w:lang w:val="en-US"/>
        </w:rPr>
      </w:pPr>
      <w:r w:rsidRPr="00842BF6">
        <w:rPr>
          <w:color w:val="000000" w:themeColor="text1"/>
        </w:rPr>
        <w:t>Research by Bei Pei, Guo-yong Song, and Chang LU explored the burning performance of liquorices. Their findings indicate that liquorices ignite easily and have high heat release rates, which vary with heat flux. The study highlights the need to consider the fire risks associated with liquorices in fire safety assessments.</w:t>
      </w:r>
      <w:r w:rsidR="00F856BB" w:rsidRPr="00842BF6">
        <w:rPr>
          <w:color w:val="000000" w:themeColor="text1"/>
        </w:rPr>
        <w:t xml:space="preserve"> </w:t>
      </w:r>
      <w:r w:rsidR="00F856BB" w:rsidRPr="00842BF6">
        <w:rPr>
          <w:b/>
          <w:color w:val="000000" w:themeColor="text1"/>
        </w:rPr>
        <w:t>[51]</w:t>
      </w:r>
    </w:p>
    <w:p w14:paraId="13511DE1" w14:textId="77777777" w:rsidR="003B4C16" w:rsidRPr="00842BF6" w:rsidRDefault="003B4C16" w:rsidP="003B4C16">
      <w:pPr>
        <w:pStyle w:val="Default"/>
        <w:jc w:val="both"/>
        <w:rPr>
          <w:b/>
          <w:bCs/>
          <w:color w:val="000000" w:themeColor="text1"/>
          <w:lang w:val="en-US"/>
        </w:rPr>
      </w:pPr>
    </w:p>
    <w:p w14:paraId="37CE8995" w14:textId="1B1D13A2" w:rsidR="00916B03" w:rsidRPr="00491EA2" w:rsidRDefault="000645D6" w:rsidP="00491EA2">
      <w:pPr>
        <w:pStyle w:val="Default"/>
        <w:numPr>
          <w:ilvl w:val="0"/>
          <w:numId w:val="35"/>
        </w:numPr>
        <w:jc w:val="both"/>
        <w:rPr>
          <w:b/>
          <w:bCs/>
          <w:color w:val="000000" w:themeColor="text1"/>
          <w:lang w:val="en-US"/>
        </w:rPr>
      </w:pPr>
      <w:r w:rsidRPr="00842BF6">
        <w:rPr>
          <w:color w:val="000000" w:themeColor="text1"/>
        </w:rPr>
        <w:t xml:space="preserve">Xujuan Wu, Serge Bourbigot, Kaiyuan Li, and Yanyan Zou studied the pyrolysis and combustion of PLA-ABS blends. Their research found that PLA-ABS co-pyrolysis enhances the depolymerization of </w:t>
      </w:r>
      <w:r w:rsidRPr="00842BF6">
        <w:rPr>
          <w:color w:val="000000" w:themeColor="text1"/>
        </w:rPr>
        <w:lastRenderedPageBreak/>
        <w:t xml:space="preserve">components, leading to higher heat release rates compared to individual materials. This study provides insights into the fire </w:t>
      </w:r>
      <w:r w:rsidR="005574A0" w:rsidRPr="00842BF6">
        <w:rPr>
          <w:color w:val="000000" w:themeColor="text1"/>
        </w:rPr>
        <w:t>behaviour</w:t>
      </w:r>
      <w:r w:rsidRPr="00842BF6">
        <w:rPr>
          <w:color w:val="000000" w:themeColor="text1"/>
        </w:rPr>
        <w:t xml:space="preserve"> of PLA-ABS blends and their potential environmental impacts</w:t>
      </w:r>
      <w:r w:rsidR="00F856BB" w:rsidRPr="00842BF6">
        <w:rPr>
          <w:color w:val="000000" w:themeColor="text1"/>
        </w:rPr>
        <w:t xml:space="preserve">. </w:t>
      </w:r>
      <w:r w:rsidR="00F856BB" w:rsidRPr="00842BF6">
        <w:rPr>
          <w:b/>
          <w:color w:val="000000" w:themeColor="text1"/>
        </w:rPr>
        <w:t>[52]</w:t>
      </w:r>
      <w:bookmarkEnd w:id="1"/>
      <w:bookmarkEnd w:id="2"/>
    </w:p>
    <w:p w14:paraId="125148A2" w14:textId="76185391" w:rsidR="00916B03" w:rsidRPr="00A6321F" w:rsidRDefault="00A77A77" w:rsidP="00A6321F">
      <w:pPr>
        <w:spacing w:before="100" w:beforeAutospacing="1" w:after="100" w:afterAutospacing="1"/>
        <w:rPr>
          <w:b/>
          <w:bCs/>
          <w:color w:val="000000" w:themeColor="text1"/>
          <w:sz w:val="28"/>
          <w:szCs w:val="28"/>
        </w:rPr>
      </w:pPr>
      <w:r>
        <w:rPr>
          <w:b/>
          <w:bCs/>
          <w:color w:val="000000" w:themeColor="text1"/>
          <w:sz w:val="28"/>
          <w:szCs w:val="28"/>
        </w:rPr>
        <w:t>NATURAL VERSUS SYNTHETIC MATERIALS</w:t>
      </w:r>
    </w:p>
    <w:p w14:paraId="5C9734D8" w14:textId="280A943B" w:rsidR="00A6321F" w:rsidRPr="00235B5A" w:rsidRDefault="00235B5A" w:rsidP="00A6321F">
      <w:pPr>
        <w:spacing w:before="100" w:beforeAutospacing="1" w:after="100" w:afterAutospacing="1"/>
        <w:jc w:val="both"/>
        <w:rPr>
          <w:color w:val="000000" w:themeColor="text1"/>
          <w:sz w:val="24"/>
          <w:szCs w:val="24"/>
        </w:rPr>
      </w:pPr>
      <w:r w:rsidRPr="00235B5A">
        <w:rPr>
          <w:color w:val="000000" w:themeColor="text1"/>
          <w:sz w:val="24"/>
          <w:szCs w:val="24"/>
        </w:rPr>
        <w:t>Modern homes filled with synthetic materials can reach deadly conditions much faster than those with natural furnishings, highlighting increased fire risks and the importance of fire safety awareness and training.</w:t>
      </w:r>
      <w:r w:rsidRPr="00235B5A">
        <w:rPr>
          <w:color w:val="000000" w:themeColor="text1"/>
          <w:sz w:val="24"/>
          <w:szCs w:val="24"/>
        </w:rPr>
        <w:t xml:space="preserve"> Several experiments have been </w:t>
      </w:r>
      <w:r w:rsidR="00A6321F" w:rsidRPr="00235B5A">
        <w:rPr>
          <w:color w:val="000000" w:themeColor="text1"/>
          <w:sz w:val="24"/>
          <w:szCs w:val="24"/>
        </w:rPr>
        <w:t>conduct</w:t>
      </w:r>
      <w:r w:rsidRPr="00235B5A">
        <w:rPr>
          <w:color w:val="000000" w:themeColor="text1"/>
          <w:sz w:val="24"/>
          <w:szCs w:val="24"/>
        </w:rPr>
        <w:t>ed</w:t>
      </w:r>
      <w:r w:rsidR="00A6321F" w:rsidRPr="00235B5A">
        <w:rPr>
          <w:color w:val="000000" w:themeColor="text1"/>
          <w:sz w:val="24"/>
          <w:szCs w:val="24"/>
        </w:rPr>
        <w:t xml:space="preserve"> </w:t>
      </w:r>
      <w:r>
        <w:rPr>
          <w:color w:val="000000" w:themeColor="text1"/>
          <w:sz w:val="24"/>
          <w:szCs w:val="24"/>
        </w:rPr>
        <w:t xml:space="preserve">as part of this research </w:t>
      </w:r>
      <w:r w:rsidRPr="00235B5A">
        <w:rPr>
          <w:color w:val="000000" w:themeColor="text1"/>
          <w:sz w:val="24"/>
          <w:szCs w:val="24"/>
        </w:rPr>
        <w:t xml:space="preserve">for </w:t>
      </w:r>
      <w:r w:rsidR="00A6321F" w:rsidRPr="00235B5A">
        <w:rPr>
          <w:color w:val="000000" w:themeColor="text1"/>
          <w:sz w:val="24"/>
          <w:szCs w:val="24"/>
        </w:rPr>
        <w:t xml:space="preserve">a detailed comparison study to demonstrate how different home furnishing materials influence fire behavior. </w:t>
      </w:r>
      <w:r w:rsidR="00A6321F" w:rsidRPr="00235B5A">
        <w:rPr>
          <w:color w:val="000000" w:themeColor="text1"/>
          <w:sz w:val="24"/>
          <w:szCs w:val="24"/>
        </w:rPr>
        <w:t>Experiments have been conducted by</w:t>
      </w:r>
      <w:r w:rsidR="00A6321F" w:rsidRPr="00235B5A">
        <w:rPr>
          <w:color w:val="000000" w:themeColor="text1"/>
          <w:sz w:val="24"/>
          <w:szCs w:val="24"/>
        </w:rPr>
        <w:t xml:space="preserve"> recreat</w:t>
      </w:r>
      <w:r w:rsidR="00A6321F" w:rsidRPr="00235B5A">
        <w:rPr>
          <w:color w:val="000000" w:themeColor="text1"/>
          <w:sz w:val="24"/>
          <w:szCs w:val="24"/>
        </w:rPr>
        <w:t>ing</w:t>
      </w:r>
      <w:r w:rsidR="00A6321F" w:rsidRPr="00235B5A">
        <w:rPr>
          <w:color w:val="000000" w:themeColor="text1"/>
          <w:sz w:val="24"/>
          <w:szCs w:val="24"/>
        </w:rPr>
        <w:t xml:space="preserve"> a side-by-side burn test using two identical room setups</w:t>
      </w:r>
      <w:r w:rsidR="00A6321F" w:rsidRPr="00235B5A">
        <w:rPr>
          <w:color w:val="000000" w:themeColor="text1"/>
          <w:sz w:val="24"/>
          <w:szCs w:val="24"/>
        </w:rPr>
        <w:t xml:space="preserve"> </w:t>
      </w:r>
      <w:r w:rsidR="00A6321F" w:rsidRPr="00235B5A">
        <w:rPr>
          <w:color w:val="000000" w:themeColor="text1"/>
          <w:sz w:val="24"/>
          <w:szCs w:val="24"/>
        </w:rPr>
        <w:t xml:space="preserve">one furnished primarily with synthetic materials and the other with natural materials. </w:t>
      </w:r>
      <w:r w:rsidRPr="00235B5A">
        <w:rPr>
          <w:color w:val="000000" w:themeColor="text1"/>
          <w:sz w:val="24"/>
          <w:szCs w:val="24"/>
        </w:rPr>
        <w:t>Initial</w:t>
      </w:r>
      <w:r w:rsidR="00A6321F" w:rsidRPr="00235B5A">
        <w:rPr>
          <w:color w:val="000000" w:themeColor="text1"/>
          <w:sz w:val="24"/>
          <w:szCs w:val="24"/>
        </w:rPr>
        <w:t xml:space="preserve"> experiment</w:t>
      </w:r>
      <w:r w:rsidRPr="00235B5A">
        <w:rPr>
          <w:color w:val="000000" w:themeColor="text1"/>
          <w:sz w:val="24"/>
          <w:szCs w:val="24"/>
        </w:rPr>
        <w:t>s show</w:t>
      </w:r>
      <w:r w:rsidR="00A6321F" w:rsidRPr="00235B5A">
        <w:rPr>
          <w:color w:val="000000" w:themeColor="text1"/>
          <w:sz w:val="24"/>
          <w:szCs w:val="24"/>
        </w:rPr>
        <w:t>, the synthetic room contained items such as polyester-covered furniture, polyurethane foam cushions, plastic objects, engineered wood, and synthetic carpeting. In contrast, the natural room featured cotton-based upholstery, solid wood furniture, hardwood flooring, and fewer synthetic elements. Despite similar layouts and ignition conditions, the fire development in each room differed significantly due to the materials used.</w:t>
      </w:r>
    </w:p>
    <w:p w14:paraId="2FD33CFA" w14:textId="77777777" w:rsidR="00A6321F" w:rsidRPr="00235B5A" w:rsidRDefault="00A6321F" w:rsidP="00A6321F">
      <w:pPr>
        <w:spacing w:before="100" w:beforeAutospacing="1" w:after="100" w:afterAutospacing="1"/>
        <w:jc w:val="both"/>
        <w:rPr>
          <w:color w:val="000000" w:themeColor="text1"/>
          <w:sz w:val="24"/>
          <w:szCs w:val="24"/>
        </w:rPr>
      </w:pPr>
      <w:r w:rsidRPr="00235B5A">
        <w:rPr>
          <w:color w:val="000000" w:themeColor="text1"/>
          <w:sz w:val="24"/>
          <w:szCs w:val="24"/>
        </w:rPr>
        <w:t>A key concept highlighted in the study is flashover, a critical stage in fire development where nearly all combustible surfaces in a room ignite almost simultaneously after being exposed to intense heat (around 600°C). The results consistently showed that the room with synthetic furnishings reached flashover much faster than the one with natural materials. Synthetic items, particularly foam and plastics, burn rapidly and release large amounts of heat, accelerating fire growth. This leads to a quicker transition to dangerous conditions, drastically reducing the time available for occupants to escape.</w:t>
      </w:r>
    </w:p>
    <w:p w14:paraId="3859723B" w14:textId="363F430C" w:rsidR="00A6321F" w:rsidRPr="00235B5A" w:rsidRDefault="00A6321F" w:rsidP="00A6321F">
      <w:pPr>
        <w:spacing w:before="100" w:beforeAutospacing="1" w:after="100" w:afterAutospacing="1"/>
        <w:jc w:val="both"/>
        <w:rPr>
          <w:color w:val="000000" w:themeColor="text1"/>
          <w:sz w:val="24"/>
          <w:szCs w:val="24"/>
        </w:rPr>
      </w:pPr>
      <w:r w:rsidRPr="00235B5A">
        <w:rPr>
          <w:color w:val="000000" w:themeColor="text1"/>
          <w:sz w:val="24"/>
          <w:szCs w:val="24"/>
        </w:rPr>
        <w:t>Additionally, the study emphasizes the role of smoke and toxic gases produced during a fire. As materials burn, they consume oxygen and release harmful combustion products. These gases can spread quickly throughout a home, potentially incapacitating occupants even before flashover occurs. This means that in modern homes filled with synthetic materials, the danger is not only from flames but also from the rapid buildup of toxic smoke.</w:t>
      </w:r>
      <w:r w:rsidR="00235B5A" w:rsidRPr="00235B5A">
        <w:rPr>
          <w:color w:val="000000" w:themeColor="text1"/>
          <w:sz w:val="24"/>
          <w:szCs w:val="24"/>
        </w:rPr>
        <w:t xml:space="preserve"> </w:t>
      </w:r>
      <w:r w:rsidRPr="00235B5A">
        <w:rPr>
          <w:color w:val="000000" w:themeColor="text1"/>
          <w:sz w:val="24"/>
          <w:szCs w:val="24"/>
        </w:rPr>
        <w:t>The</w:t>
      </w:r>
      <w:r w:rsidR="00235B5A" w:rsidRPr="00235B5A">
        <w:rPr>
          <w:color w:val="000000" w:themeColor="text1"/>
          <w:sz w:val="24"/>
          <w:szCs w:val="24"/>
        </w:rPr>
        <w:t xml:space="preserve">se </w:t>
      </w:r>
      <w:r w:rsidRPr="00235B5A">
        <w:rPr>
          <w:color w:val="000000" w:themeColor="text1"/>
          <w:sz w:val="24"/>
          <w:szCs w:val="24"/>
        </w:rPr>
        <w:t>experiment</w:t>
      </w:r>
      <w:r w:rsidR="00235B5A" w:rsidRPr="00235B5A">
        <w:rPr>
          <w:color w:val="000000" w:themeColor="text1"/>
          <w:sz w:val="24"/>
          <w:szCs w:val="24"/>
        </w:rPr>
        <w:t>s</w:t>
      </w:r>
      <w:r w:rsidRPr="00235B5A">
        <w:rPr>
          <w:color w:val="000000" w:themeColor="text1"/>
          <w:sz w:val="24"/>
          <w:szCs w:val="24"/>
        </w:rPr>
        <w:t xml:space="preserve"> served as a powerful visual demonstration of how modern synthetic furnishings have changed the fire environment, making fires more dangerous than in the past. The</w:t>
      </w:r>
      <w:r w:rsidR="00235B5A" w:rsidRPr="00235B5A">
        <w:rPr>
          <w:color w:val="000000" w:themeColor="text1"/>
          <w:sz w:val="24"/>
          <w:szCs w:val="24"/>
        </w:rPr>
        <w:t xml:space="preserve">y </w:t>
      </w:r>
      <w:r w:rsidRPr="00235B5A">
        <w:rPr>
          <w:color w:val="000000" w:themeColor="text1"/>
          <w:sz w:val="24"/>
          <w:szCs w:val="24"/>
        </w:rPr>
        <w:t xml:space="preserve">confirm </w:t>
      </w:r>
      <w:r w:rsidR="00235B5A" w:rsidRPr="00235B5A">
        <w:rPr>
          <w:color w:val="000000" w:themeColor="text1"/>
          <w:sz w:val="24"/>
          <w:szCs w:val="24"/>
        </w:rPr>
        <w:t>earlier</w:t>
      </w:r>
      <w:r w:rsidRPr="00235B5A">
        <w:rPr>
          <w:color w:val="000000" w:themeColor="text1"/>
          <w:sz w:val="24"/>
          <w:szCs w:val="24"/>
        </w:rPr>
        <w:t xml:space="preserve"> findings and provide clearer, more impactful visuals to support firefighter training and public education.</w:t>
      </w:r>
    </w:p>
    <w:p w14:paraId="5A80198C" w14:textId="77777777" w:rsidR="00A6321F" w:rsidRPr="00235B5A" w:rsidRDefault="00A6321F" w:rsidP="00A6321F">
      <w:pPr>
        <w:spacing w:before="100" w:beforeAutospacing="1" w:after="100" w:afterAutospacing="1"/>
        <w:jc w:val="both"/>
        <w:rPr>
          <w:color w:val="000000" w:themeColor="text1"/>
          <w:sz w:val="24"/>
          <w:szCs w:val="24"/>
        </w:rPr>
      </w:pPr>
      <w:r w:rsidRPr="00235B5A">
        <w:rPr>
          <w:color w:val="000000" w:themeColor="text1"/>
          <w:sz w:val="24"/>
          <w:szCs w:val="24"/>
        </w:rPr>
        <w:t>In conclusion, the study highlights a critical shift in residential fire risk: homes with synthetic furnishings experience faster fire growth, quicker flashover, and more hazardous conditions compared to those with natural materials. This underscores the importance of fire safety awareness, early detection systems like smoke alarms, and quick evacuation planning to reduce the risk of injury or death in residential fires.</w:t>
      </w:r>
    </w:p>
    <w:p w14:paraId="24D805B2" w14:textId="4FCE56BF" w:rsidR="00916B03" w:rsidRDefault="00916B03" w:rsidP="00F264BC">
      <w:pPr>
        <w:spacing w:before="100" w:beforeAutospacing="1" w:after="100" w:afterAutospacing="1"/>
        <w:rPr>
          <w:b/>
          <w:bCs/>
          <w:color w:val="000000" w:themeColor="text1"/>
          <w:sz w:val="28"/>
          <w:szCs w:val="28"/>
        </w:rPr>
      </w:pPr>
    </w:p>
    <w:p w14:paraId="5CC986DD" w14:textId="68389BC5" w:rsidR="005574A0" w:rsidRDefault="005574A0" w:rsidP="00C9778E">
      <w:pPr>
        <w:spacing w:before="100" w:beforeAutospacing="1" w:after="100" w:afterAutospacing="1"/>
        <w:jc w:val="both"/>
        <w:rPr>
          <w:b/>
          <w:bCs/>
          <w:color w:val="000000" w:themeColor="text1"/>
          <w:sz w:val="28"/>
          <w:szCs w:val="28"/>
        </w:rPr>
      </w:pPr>
      <w:r w:rsidRPr="005574A0">
        <w:rPr>
          <w:b/>
          <w:bCs/>
          <w:color w:val="000000" w:themeColor="text1"/>
          <w:sz w:val="28"/>
          <w:szCs w:val="28"/>
        </w:rPr>
        <w:t>CONCLUSION</w:t>
      </w:r>
      <w:r w:rsidR="00916B03">
        <w:rPr>
          <w:b/>
          <w:bCs/>
          <w:color w:val="000000" w:themeColor="text1"/>
          <w:sz w:val="28"/>
          <w:szCs w:val="28"/>
        </w:rPr>
        <w:t xml:space="preserve"> </w:t>
      </w:r>
    </w:p>
    <w:p w14:paraId="2CB0F43E" w14:textId="125EE024" w:rsidR="00F242BB" w:rsidRPr="005574A0" w:rsidRDefault="00FF0223" w:rsidP="00C9778E">
      <w:pPr>
        <w:spacing w:before="100" w:beforeAutospacing="1" w:after="100" w:afterAutospacing="1"/>
        <w:jc w:val="both"/>
        <w:rPr>
          <w:color w:val="000000" w:themeColor="text1"/>
          <w:sz w:val="28"/>
          <w:szCs w:val="28"/>
        </w:rPr>
      </w:pPr>
      <w:r w:rsidRPr="00842BF6">
        <w:rPr>
          <w:color w:val="000000" w:themeColor="text1"/>
          <w:sz w:val="24"/>
          <w:szCs w:val="24"/>
        </w:rPr>
        <w:t>Interior Designers must work for making buildings that support human health and safety by choosing appropriate finishing materials. Whether a project is large or small, the interior designer benefits from an awareness of the impact it will have on the welfare of its users and the community of which it is part. Finishing materials used by Interior Designers in their projects include the materials used for the exposed face of the walls and ceilings of a building and are not limited to structural materials. Interior finishes include the materials used for the exposed face of the walls and ceilings of a building and are not limited to structural materials. They can include: plaster, gypsum wallboard, wood paneling, ceiling tiles, plastic, fiber board, wall coverings including decorative furnishings, vegetation, and draperies. The selection of materials is restrained by codes and regulations that have been instituted to ensure the public’s safety. For example, interior materials can either contribute potential fuel to a fire or resist ignition and flame spread.</w:t>
      </w:r>
    </w:p>
    <w:p w14:paraId="478EBC5F" w14:textId="2D33680A" w:rsidR="00F242BB" w:rsidRPr="00842BF6" w:rsidRDefault="00FF0223" w:rsidP="00C9778E">
      <w:pPr>
        <w:spacing w:before="100" w:beforeAutospacing="1" w:after="100" w:afterAutospacing="1"/>
        <w:jc w:val="both"/>
        <w:rPr>
          <w:color w:val="000000" w:themeColor="text1"/>
          <w:sz w:val="24"/>
          <w:szCs w:val="24"/>
        </w:rPr>
      </w:pPr>
      <w:r w:rsidRPr="00842BF6">
        <w:rPr>
          <w:color w:val="000000" w:themeColor="text1"/>
          <w:sz w:val="24"/>
          <w:szCs w:val="24"/>
        </w:rPr>
        <w:t xml:space="preserve">In India, the National Building Code deals with safety from fire recognizing that safety of life is more than a matter of means of egress and accordingly deals with various matters which are considered essential to the safety </w:t>
      </w:r>
      <w:r w:rsidRPr="00842BF6">
        <w:rPr>
          <w:color w:val="000000" w:themeColor="text1"/>
          <w:sz w:val="24"/>
          <w:szCs w:val="24"/>
        </w:rPr>
        <w:lastRenderedPageBreak/>
        <w:t>of life. Early building codes focused primarily on the structure of the building, namely the construction materials and the structural system. Over time, more attention has been given to the fire behavior characteristics and layout of materials used for the interior finishing. The behavior of fire in buildings is influenced by a number of factors, including some not directly related to the basic construction or occupancy of a building.</w:t>
      </w:r>
    </w:p>
    <w:p w14:paraId="6D2216CF" w14:textId="77777777" w:rsidR="00394046" w:rsidRPr="00394046" w:rsidRDefault="00394046" w:rsidP="00916B03">
      <w:pPr>
        <w:spacing w:before="100" w:beforeAutospacing="1" w:after="100" w:afterAutospacing="1"/>
        <w:jc w:val="both"/>
        <w:rPr>
          <w:b/>
          <w:bCs/>
          <w:color w:val="000000" w:themeColor="text1"/>
          <w:sz w:val="28"/>
          <w:szCs w:val="28"/>
        </w:rPr>
      </w:pPr>
      <w:r w:rsidRPr="00394046">
        <w:rPr>
          <w:b/>
          <w:bCs/>
          <w:color w:val="000000" w:themeColor="text1"/>
          <w:sz w:val="28"/>
          <w:szCs w:val="28"/>
        </w:rPr>
        <w:t>RECCOMENDATIONS</w:t>
      </w:r>
    </w:p>
    <w:p w14:paraId="0146AFD3" w14:textId="61A76031" w:rsidR="00916B03" w:rsidRPr="00842BF6" w:rsidRDefault="00916B03" w:rsidP="00916B03">
      <w:pPr>
        <w:spacing w:before="100" w:beforeAutospacing="1" w:after="100" w:afterAutospacing="1"/>
        <w:jc w:val="both"/>
        <w:rPr>
          <w:color w:val="000000" w:themeColor="text1"/>
          <w:sz w:val="24"/>
          <w:szCs w:val="24"/>
        </w:rPr>
      </w:pPr>
      <w:r w:rsidRPr="00842BF6">
        <w:rPr>
          <w:color w:val="000000" w:themeColor="text1"/>
          <w:sz w:val="24"/>
          <w:szCs w:val="24"/>
        </w:rPr>
        <w:t xml:space="preserve">Interior finishing materials are a potential cause of escalating the fire hazards in residential homes. </w:t>
      </w:r>
      <w:r w:rsidRPr="00842BF6">
        <w:rPr>
          <w:color w:val="000000" w:themeColor="text1"/>
          <w:sz w:val="24"/>
          <w:szCs w:val="24"/>
          <w:lang w:val="en-GB"/>
        </w:rPr>
        <w:t xml:space="preserve">Interior designers need to understand the fire risk characteristics of interior finishing materials used for residential buildings. </w:t>
      </w:r>
      <w:r w:rsidRPr="00842BF6">
        <w:rPr>
          <w:color w:val="000000" w:themeColor="text1"/>
          <w:sz w:val="24"/>
          <w:szCs w:val="24"/>
        </w:rPr>
        <w:t>The fire and life safety risks can be mitigated through efficient design and integration of active and passive fire protection measures along with smoke management. Therefore, it is recommended that:</w:t>
      </w:r>
    </w:p>
    <w:p w14:paraId="0FD3D2A0" w14:textId="77777777" w:rsidR="00916B03" w:rsidRPr="00842BF6" w:rsidRDefault="00916B03" w:rsidP="00916B03">
      <w:pPr>
        <w:pStyle w:val="ListParagraph"/>
        <w:numPr>
          <w:ilvl w:val="0"/>
          <w:numId w:val="36"/>
        </w:numPr>
        <w:spacing w:before="100" w:beforeAutospacing="1" w:after="100" w:afterAutospacing="1"/>
        <w:jc w:val="both"/>
        <w:rPr>
          <w:color w:val="000000" w:themeColor="text1"/>
          <w:sz w:val="24"/>
          <w:szCs w:val="24"/>
        </w:rPr>
      </w:pPr>
      <w:r w:rsidRPr="00842BF6">
        <w:rPr>
          <w:color w:val="000000" w:themeColor="text1"/>
          <w:sz w:val="24"/>
          <w:szCs w:val="24"/>
        </w:rPr>
        <w:t>A fire rating system for all interior materials maybe introduced which comprehensively takes into account the rapidity of fire spread and toxicity.</w:t>
      </w:r>
    </w:p>
    <w:p w14:paraId="4C43F49B" w14:textId="77777777" w:rsidR="00916B03" w:rsidRPr="00842BF6" w:rsidRDefault="00916B03" w:rsidP="00916B03">
      <w:pPr>
        <w:pStyle w:val="ListParagraph"/>
        <w:numPr>
          <w:ilvl w:val="0"/>
          <w:numId w:val="36"/>
        </w:numPr>
        <w:spacing w:before="100" w:beforeAutospacing="1" w:after="100" w:afterAutospacing="1"/>
        <w:jc w:val="both"/>
        <w:rPr>
          <w:color w:val="000000" w:themeColor="text1"/>
          <w:sz w:val="24"/>
          <w:szCs w:val="24"/>
        </w:rPr>
      </w:pPr>
      <w:r w:rsidRPr="00842BF6">
        <w:rPr>
          <w:color w:val="000000" w:themeColor="text1"/>
          <w:sz w:val="24"/>
          <w:szCs w:val="24"/>
        </w:rPr>
        <w:t>Interior Designers/ Architects must share overall fire risk factor based on interior materials.</w:t>
      </w:r>
    </w:p>
    <w:p w14:paraId="660BB14A" w14:textId="77777777" w:rsidR="00916B03" w:rsidRPr="00842BF6" w:rsidRDefault="00916B03" w:rsidP="00916B03">
      <w:pPr>
        <w:pStyle w:val="ListParagraph"/>
        <w:widowControl/>
        <w:numPr>
          <w:ilvl w:val="0"/>
          <w:numId w:val="36"/>
        </w:numPr>
        <w:autoSpaceDE/>
        <w:autoSpaceDN/>
        <w:jc w:val="both"/>
        <w:rPr>
          <w:color w:val="000000" w:themeColor="text1"/>
          <w:sz w:val="24"/>
          <w:szCs w:val="24"/>
        </w:rPr>
      </w:pPr>
      <w:r w:rsidRPr="00842BF6">
        <w:rPr>
          <w:color w:val="000000" w:themeColor="text1"/>
          <w:sz w:val="24"/>
          <w:szCs w:val="24"/>
        </w:rPr>
        <w:t>The fire audits of buildings with higher occupancy must grade the overall fire and life safety risk based on not only the fire load but the toxicity of interior materials.</w:t>
      </w:r>
    </w:p>
    <w:p w14:paraId="38654ACD" w14:textId="77777777" w:rsidR="00F242BB" w:rsidRPr="00842BF6" w:rsidRDefault="00F242BB" w:rsidP="00C9778E">
      <w:pPr>
        <w:autoSpaceDE/>
        <w:autoSpaceDN/>
        <w:spacing w:before="100" w:beforeAutospacing="1" w:after="100" w:afterAutospacing="1"/>
        <w:jc w:val="both"/>
        <w:rPr>
          <w:b/>
          <w:bCs/>
          <w:sz w:val="24"/>
          <w:szCs w:val="24"/>
        </w:rPr>
      </w:pPr>
    </w:p>
    <w:p w14:paraId="4FDEF3A4" w14:textId="3B3BA378" w:rsidR="00692203" w:rsidRPr="005574A0" w:rsidRDefault="005574A0" w:rsidP="00C9778E">
      <w:pPr>
        <w:autoSpaceDE/>
        <w:autoSpaceDN/>
        <w:spacing w:before="100" w:beforeAutospacing="1" w:after="100" w:afterAutospacing="1"/>
        <w:jc w:val="both"/>
        <w:rPr>
          <w:b/>
          <w:bCs/>
          <w:sz w:val="28"/>
          <w:szCs w:val="28"/>
        </w:rPr>
      </w:pPr>
      <w:r w:rsidRPr="005574A0">
        <w:rPr>
          <w:b/>
          <w:bCs/>
          <w:sz w:val="28"/>
          <w:szCs w:val="28"/>
        </w:rPr>
        <w:t>REFERENCES</w:t>
      </w:r>
    </w:p>
    <w:p w14:paraId="7BACFC72" w14:textId="079C39AC" w:rsidR="000F1E6A" w:rsidRPr="00842BF6" w:rsidRDefault="000F1E6A" w:rsidP="00C9778E">
      <w:pPr>
        <w:pStyle w:val="ListParagraph"/>
        <w:widowControl/>
        <w:numPr>
          <w:ilvl w:val="0"/>
          <w:numId w:val="6"/>
        </w:numPr>
        <w:adjustRightInd w:val="0"/>
        <w:contextualSpacing/>
        <w:jc w:val="both"/>
        <w:rPr>
          <w:rFonts w:eastAsia="TrebuchetMS"/>
          <w:color w:val="000000" w:themeColor="text1"/>
          <w:sz w:val="24"/>
          <w:szCs w:val="24"/>
        </w:rPr>
      </w:pPr>
      <w:r w:rsidRPr="00842BF6">
        <w:rPr>
          <w:rFonts w:eastAsia="TrebuchetMS"/>
          <w:color w:val="000000" w:themeColor="text1"/>
          <w:sz w:val="24"/>
          <w:szCs w:val="24"/>
        </w:rPr>
        <w:t xml:space="preserve">Centre of Fire Statistics. (2019). </w:t>
      </w:r>
      <w:r w:rsidRPr="00842BF6">
        <w:rPr>
          <w:rFonts w:eastAsia="TrebuchetMS"/>
          <w:i/>
          <w:iCs/>
          <w:color w:val="000000" w:themeColor="text1"/>
          <w:sz w:val="24"/>
          <w:szCs w:val="24"/>
        </w:rPr>
        <w:t>World Fire Statistics</w:t>
      </w:r>
      <w:r w:rsidRPr="00842BF6">
        <w:rPr>
          <w:rFonts w:eastAsia="TrebuchetMS"/>
          <w:color w:val="000000" w:themeColor="text1"/>
          <w:sz w:val="24"/>
          <w:szCs w:val="24"/>
        </w:rPr>
        <w:t>. International Association of Fire and Rescue Services (CTIF).</w:t>
      </w:r>
    </w:p>
    <w:p w14:paraId="409261A2" w14:textId="7BD50A25"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Evarts, B. (2018). Fire Loss in the United States during 2017. National Fire Protection Association.</w:t>
      </w:r>
    </w:p>
    <w:p w14:paraId="1BAD5AF8" w14:textId="7C512994"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 xml:space="preserve">Fires in India: Learning lessons for urban safety, </w:t>
      </w:r>
      <w:bookmarkStart w:id="3" w:name="_Hlk110800418"/>
      <w:r w:rsidRPr="00842BF6">
        <w:rPr>
          <w:color w:val="000000" w:themeColor="text1"/>
        </w:rPr>
        <w:t xml:space="preserve">National Institute of Disaster Management </w:t>
      </w:r>
      <w:bookmarkEnd w:id="3"/>
      <w:r w:rsidRPr="00842BF6">
        <w:rPr>
          <w:color w:val="000000" w:themeColor="text1"/>
        </w:rPr>
        <w:t xml:space="preserve">(NIDM) </w:t>
      </w:r>
      <w:r w:rsidRPr="00842BF6">
        <w:rPr>
          <w:i/>
          <w:iCs/>
          <w:color w:val="000000" w:themeColor="text1"/>
        </w:rPr>
        <w:t xml:space="preserve">(Ministry of Home Affairs, Government of India) </w:t>
      </w:r>
      <w:r w:rsidRPr="00842BF6">
        <w:rPr>
          <w:bCs/>
          <w:color w:val="000000" w:themeColor="text1"/>
          <w:lang w:val="en-US"/>
        </w:rPr>
        <w:t>August 2020.</w:t>
      </w:r>
    </w:p>
    <w:p w14:paraId="42F15F4D" w14:textId="79FB7CF9"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 xml:space="preserve">Ministry of Home Affairs; Department of States; National Crime Records Bureau. (2018). Accidental Deaths and Suicides in India. Retrieved September 26, 2019, from Open Government Data (OGD) Platform India: </w:t>
      </w:r>
      <w:hyperlink r:id="rId12" w:history="1">
        <w:r w:rsidRPr="00842BF6">
          <w:rPr>
            <w:rStyle w:val="Hyperlink"/>
            <w:bCs/>
            <w:color w:val="000000" w:themeColor="text1"/>
            <w:lang w:val="en-US"/>
          </w:rPr>
          <w:t>https://data.gov.in</w:t>
        </w:r>
      </w:hyperlink>
      <w:r w:rsidRPr="00842BF6">
        <w:rPr>
          <w:bCs/>
          <w:color w:val="000000" w:themeColor="text1"/>
          <w:lang w:val="en-US"/>
        </w:rPr>
        <w:t>.</w:t>
      </w:r>
    </w:p>
    <w:p w14:paraId="35DC25AD" w14:textId="282B0FDE"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rPr>
        <w:t xml:space="preserve">Vytenis Babrauskas, (2014) Ignition Handbook: </w:t>
      </w:r>
      <w:r w:rsidRPr="00842BF6">
        <w:rPr>
          <w:bCs/>
          <w:color w:val="000000" w:themeColor="text1"/>
          <w:lang w:val="en-US"/>
        </w:rPr>
        <w:t>Principles and applications to fire safety engineering, fire investigation, risk management and forensic science.</w:t>
      </w:r>
    </w:p>
    <w:p w14:paraId="222AB662" w14:textId="7C466B0D" w:rsidR="000F1E6A" w:rsidRPr="00842BF6" w:rsidRDefault="000F1E6A" w:rsidP="00C9778E">
      <w:pPr>
        <w:pStyle w:val="Default"/>
        <w:numPr>
          <w:ilvl w:val="0"/>
          <w:numId w:val="6"/>
        </w:numPr>
        <w:jc w:val="both"/>
        <w:rPr>
          <w:color w:val="000000" w:themeColor="text1"/>
        </w:rPr>
      </w:pPr>
      <w:r w:rsidRPr="00842BF6">
        <w:rPr>
          <w:color w:val="000000" w:themeColor="text1"/>
        </w:rPr>
        <w:t>Anna A. Stec, Fire toxicity – The elephant in the room? Centre for Fire and Hazards Sciences, Fire Safety Journal.</w:t>
      </w:r>
    </w:p>
    <w:p w14:paraId="2E8CA08C" w14:textId="18EBD73A" w:rsidR="000F1E6A" w:rsidRPr="00842BF6" w:rsidRDefault="000F1E6A" w:rsidP="00C9778E">
      <w:pPr>
        <w:pStyle w:val="Default"/>
        <w:numPr>
          <w:ilvl w:val="0"/>
          <w:numId w:val="6"/>
        </w:numPr>
        <w:jc w:val="both"/>
        <w:rPr>
          <w:color w:val="C00000"/>
        </w:rPr>
      </w:pPr>
      <w:r w:rsidRPr="00842BF6">
        <w:rPr>
          <w:color w:val="000000" w:themeColor="text1"/>
        </w:rPr>
        <w:t>H Richard, Cheap chemical flame retardants increase fire deaths, Centre for Fire and Hazards Sciences.</w:t>
      </w:r>
    </w:p>
    <w:p w14:paraId="3654582A" w14:textId="0EEA7D1F"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USFA (2016), “Residential and nonresidential building fire and fire loss estimates by property use and cause (2003-2016)”, U.S. Fire Administration, available at: www.usfa.fema.gov/data/statistics/order_download_data.html (accessed 30 June 2019).</w:t>
      </w:r>
    </w:p>
    <w:p w14:paraId="5A52E0AE" w14:textId="0FEA113B"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Buchanan, A.H. and Abu, A.K. (2017), Structural Design for Fire Safety, 2nd ed., John Wiley and Sons, West Sussex, PO19 8SQ, ISBN: 978-0-470-97289-2.</w:t>
      </w:r>
    </w:p>
    <w:p w14:paraId="7BAD080D" w14:textId="71DDF7F4"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Brushlinsky, N.N. Ahrens, M. Sokolov, S.V. and Wagner, P. (2017), “World fire statistics”, CTIF, International Association of Fire and Rescue Services, No. 22, available at: www.ctif.org/sites/default/files/ctif_report22_world_fire_statistics_2017.pdf (accessed 30 June 2019).</w:t>
      </w:r>
    </w:p>
    <w:p w14:paraId="7AD19675" w14:textId="0F0416C5"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Nelson, G. (1998), “Carbon monoxide and fire toxicity: a review and analysis of recent work”, Fire Technology, Vol. 34 No. 1, pp. 39-58.</w:t>
      </w:r>
    </w:p>
    <w:p w14:paraId="10DEC989" w14:textId="641193EE"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Alarie, Y. (2002), “Toxicity of fire smoke”, Critical Reviews in Toxicology, Vol. 32 No. 4, pp. 259-289.</w:t>
      </w:r>
    </w:p>
    <w:p w14:paraId="18D0794E" w14:textId="170C6F06"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National building code of India</w:t>
      </w:r>
      <w:r w:rsidRPr="00842BF6">
        <w:rPr>
          <w:bCs/>
          <w:color w:val="000000" w:themeColor="text1"/>
          <w:lang w:val="en-US"/>
        </w:rPr>
        <w:t xml:space="preserve">, volume 1, </w:t>
      </w:r>
      <w:r w:rsidRPr="00842BF6">
        <w:rPr>
          <w:color w:val="000000" w:themeColor="text1"/>
        </w:rPr>
        <w:t>Part 4 fire and life safety.</w:t>
      </w:r>
    </w:p>
    <w:p w14:paraId="41E2A583" w14:textId="3D046B10"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Talal Fateh (2014) et.al, Journal of Analytical and Applied Pyrolysis, Vol.107, 87–100.</w:t>
      </w:r>
    </w:p>
    <w:p w14:paraId="73F3127B" w14:textId="6CFC4731"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V. Babrauskas, (1983) Development of the cone calorimeter, a bench-scale heat release rate apparatus based on oxygen consumption, Fire and Materials, Vol. 8, 81–95.</w:t>
      </w:r>
    </w:p>
    <w:p w14:paraId="0AAF5E0C" w14:textId="6F902584"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en-US"/>
        </w:rPr>
        <w:t>ISO 5660, Fire Test, Reaction to Fire, Rate of Heat Release from Building Products, ISO, Geneva, 1993.</w:t>
      </w:r>
    </w:p>
    <w:p w14:paraId="1589E719" w14:textId="530BF592"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Li, Z., et al., 2016. Flammability and oxidation kinetics of hydrophobic silica aerogels. J Hazard Mater 320, p. 350-358.</w:t>
      </w:r>
    </w:p>
    <w:p w14:paraId="7268EDA9" w14:textId="0CD8CB51"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lastRenderedPageBreak/>
        <w:t>Schartel B., M. Bartholmai, and U. Knoll, 2005. Some comments on the use of cone calorimeter data. Polymer Degradation and Stability 88(3), p. 540-547.</w:t>
      </w:r>
    </w:p>
    <w:p w14:paraId="47C28FA3" w14:textId="4A50480D" w:rsidR="000F1E6A" w:rsidRPr="00842BF6" w:rsidRDefault="000F1E6A" w:rsidP="00C9778E">
      <w:pPr>
        <w:pStyle w:val="Default"/>
        <w:numPr>
          <w:ilvl w:val="0"/>
          <w:numId w:val="6"/>
        </w:numPr>
        <w:jc w:val="both"/>
        <w:rPr>
          <w:bCs/>
          <w:color w:val="000000" w:themeColor="text1"/>
          <w:lang w:val="en-US"/>
        </w:rPr>
      </w:pPr>
      <w:r w:rsidRPr="00842BF6">
        <w:rPr>
          <w:bCs/>
          <w:color w:val="000000" w:themeColor="text1"/>
          <w:lang w:val="pt-BR"/>
        </w:rPr>
        <w:t>Luche J., et al., 2011. Characterization of thermal properties and analysis of combustion behavior of PMMA in a cone calorimeter. Fire Safety Journal, 46(7), p. 451-461.</w:t>
      </w:r>
    </w:p>
    <w:p w14:paraId="2A0938D3" w14:textId="07952236" w:rsidR="000F1E6A" w:rsidRPr="00842BF6" w:rsidRDefault="000F1E6A" w:rsidP="00C9778E">
      <w:pPr>
        <w:pStyle w:val="Default"/>
        <w:numPr>
          <w:ilvl w:val="0"/>
          <w:numId w:val="6"/>
        </w:numPr>
        <w:jc w:val="both"/>
        <w:rPr>
          <w:rStyle w:val="Hyperlink"/>
          <w:bCs/>
          <w:color w:val="000000" w:themeColor="text1"/>
          <w:u w:val="none"/>
          <w:lang w:val="en-US"/>
        </w:rPr>
      </w:pPr>
      <w:r w:rsidRPr="00842BF6">
        <w:rPr>
          <w:bCs/>
          <w:color w:val="000000" w:themeColor="text1"/>
          <w:lang w:val="en-US"/>
        </w:rPr>
        <w:t xml:space="preserve">Kodur V, Kumar P, Rafi M M (2020) Fire hazard in buildings: Review, Assessment and Strategies for improving fire safety, PSU Research Review, </w:t>
      </w:r>
      <w:r w:rsidRPr="00842BF6">
        <w:t>PSU Research Review Vol. 4 (1), pp. 1-23.</w:t>
      </w:r>
    </w:p>
    <w:p w14:paraId="27A451E0" w14:textId="3612A180"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Yanga Z, Yia A, Liu J, Zhaob X, (2016) Study of Fire Hazard of Flooring Materials on Data of Cone Calorimeter,</w:t>
      </w:r>
      <w:r w:rsidRPr="00842BF6">
        <w:rPr>
          <w:color w:val="000000" w:themeColor="text1"/>
        </w:rPr>
        <w:t xml:space="preserve"> </w:t>
      </w:r>
      <w:r w:rsidRPr="00842BF6">
        <w:rPr>
          <w:rStyle w:val="Hyperlink"/>
          <w:bCs/>
          <w:color w:val="000000" w:themeColor="text1"/>
          <w:u w:val="none"/>
          <w:lang w:val="en-US"/>
        </w:rPr>
        <w:t>Procedia Engineering, Vol. 135, 584 – 587.</w:t>
      </w:r>
    </w:p>
    <w:p w14:paraId="3B124545" w14:textId="73FC9DC4"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Hu H.L. (2017) A review of physics and correlations of pool fire behaviour in wind and future challenges, Fire Safety Journal, Vol. 91, 41–55.</w:t>
      </w:r>
    </w:p>
    <w:p w14:paraId="3AA6AE3E" w14:textId="2ACCD8EA"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Tohidi A., Kaye N.B., (2016) Highly buoyant bent-over plumes in a boundary layer, Atmospheric Environment, Vol. 131, 97-114.</w:t>
      </w:r>
    </w:p>
    <w:p w14:paraId="26D5AA59" w14:textId="7B6AA620"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Tohidi A., Gollner M.J., Xiao H.H., (2017) Fire whirls, Annual Review of Fluid Mechanics, Vol. 50, 187–213.</w:t>
      </w:r>
    </w:p>
    <w:p w14:paraId="6DF4F23E" w14:textId="77777777"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Tang W., Gorham D.J., Gollner M.J., (2017) An experimental study on the intermittent extension of flames in wind-driven fires, Fire Safety Journal, Vol. 91, 742–748.</w:t>
      </w:r>
    </w:p>
    <w:p w14:paraId="7B0B9762" w14:textId="36FBD25C"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De Ris, J. (1969) Spread of a Laminar Diffusion Flame. Twelfth Symposium (International) on Combustion, 241-252.</w:t>
      </w:r>
      <w:bookmarkStart w:id="4" w:name="_Hlk113458643"/>
    </w:p>
    <w:p w14:paraId="6324FA07" w14:textId="26F78936"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Sirignano W., (1972) A critical discussion of theories of flame spread across solid and liquid fuels, Combust. Sci. Technol. Vol. 6 (1–2), 95–105.</w:t>
      </w:r>
    </w:p>
    <w:p w14:paraId="2CA0D9D9" w14:textId="0CE62E7E" w:rsidR="000F1E6A" w:rsidRPr="00842BF6" w:rsidRDefault="000F1E6A" w:rsidP="00C9778E">
      <w:pPr>
        <w:pStyle w:val="Default"/>
        <w:numPr>
          <w:ilvl w:val="0"/>
          <w:numId w:val="6"/>
        </w:numPr>
        <w:jc w:val="both"/>
        <w:rPr>
          <w:rStyle w:val="Hyperlink"/>
          <w:bCs/>
          <w:color w:val="000000" w:themeColor="text1"/>
          <w:u w:val="none"/>
          <w:lang w:val="en-US"/>
        </w:rPr>
      </w:pPr>
      <w:r w:rsidRPr="00842BF6">
        <w:rPr>
          <w:rStyle w:val="Hyperlink"/>
          <w:bCs/>
          <w:color w:val="000000" w:themeColor="text1"/>
          <w:u w:val="none"/>
          <w:lang w:val="en-US"/>
        </w:rPr>
        <w:t>Pello F., Ray S., Glassman I., (1981) Flame spread in an opposed forced flow: the effect of ambient oxygen concentration, in: Symposium (International) on Combustion, 579–589.</w:t>
      </w:r>
    </w:p>
    <w:p w14:paraId="676B86C9" w14:textId="5C4BFBFC" w:rsidR="000F1E6A" w:rsidRPr="00842BF6" w:rsidRDefault="000F1E6A" w:rsidP="00C9778E">
      <w:pPr>
        <w:pStyle w:val="Default"/>
        <w:numPr>
          <w:ilvl w:val="0"/>
          <w:numId w:val="6"/>
        </w:numPr>
        <w:jc w:val="both"/>
        <w:rPr>
          <w:bCs/>
          <w:color w:val="000000" w:themeColor="text1"/>
          <w:lang w:val="en-US"/>
        </w:rPr>
      </w:pPr>
      <w:r w:rsidRPr="00842BF6">
        <w:rPr>
          <w:rStyle w:val="Hyperlink"/>
          <w:bCs/>
          <w:color w:val="000000" w:themeColor="text1"/>
          <w:u w:val="none"/>
          <w:lang w:val="en-US"/>
        </w:rPr>
        <w:t>Blasi D., (1995) Influences of sample thickness on the early transient stages of concurrent flame spread and solid burning, Fire Safety Journal, Vol. 25 (4) 287–304.</w:t>
      </w:r>
    </w:p>
    <w:p w14:paraId="6BD421FE" w14:textId="3D3D6303"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Ito A., Kashiwagi T., (1988) Characterization of flame spread over PMMA using holographic interferometry sample orientation effects, Combus. Flame 71 (2) 189–204.</w:t>
      </w:r>
    </w:p>
    <w:p w14:paraId="763EAFC2" w14:textId="770C38D6"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Quintiere J.G., (2001) The effects of angular orientation on flame spread over thin materials, Fire Safety Journal, Vol. 36 (3) 291–312.</w:t>
      </w:r>
    </w:p>
    <w:p w14:paraId="6383A433" w14:textId="2AED6646" w:rsidR="000F1E6A" w:rsidRPr="00842BF6" w:rsidRDefault="000F1E6A" w:rsidP="00C9778E">
      <w:pPr>
        <w:pStyle w:val="Default"/>
        <w:numPr>
          <w:ilvl w:val="0"/>
          <w:numId w:val="6"/>
        </w:numPr>
        <w:jc w:val="both"/>
        <w:rPr>
          <w:bCs/>
          <w:color w:val="000000" w:themeColor="text1"/>
          <w:lang w:val="en-US"/>
        </w:rPr>
      </w:pPr>
      <w:r w:rsidRPr="00842BF6">
        <w:rPr>
          <w:color w:val="000000" w:themeColor="text1"/>
        </w:rPr>
        <w:t>Ito A., Kudo Y., Oyama H., (2005) Propagation and extinction mechanisms of opposed flow flame spread over PMMA for different sample orientations, Combust. flame 142 (4) 428–437.</w:t>
      </w:r>
    </w:p>
    <w:p w14:paraId="2EB86365" w14:textId="70796112"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Dupuy J.-L., J. Maréchal, (2011) Slope effect on laboratory fire spread: contribution of radiation and convection to fuel bed preheating, Int. J. Wildland Fire 20 (2) 289–307.</w:t>
      </w:r>
    </w:p>
    <w:p w14:paraId="4540803B" w14:textId="7ED9D79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M. Gollner et al., (2013) Experimental study of upward flame spread of an inclined fuel surface, Proc. Combust. Inst. 34 (2) 2531–2538.</w:t>
      </w:r>
    </w:p>
    <w:p w14:paraId="268BB150" w14:textId="7B8DE0FA"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C. Di Blasi, (1993) Modeling and simulation of combustion processes of charring and non-charring solid fuels, Progress in Energy and Combustion Science 19 71–104.</w:t>
      </w:r>
    </w:p>
    <w:p w14:paraId="150F80B7" w14:textId="42FB89B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Shivadev U.K., Emmons H.W., (1974) Thermal degradation and spontaneous ignition of paper sheets in air by irradiation, Combustion and Flame, Vol. 22, 223–236.</w:t>
      </w:r>
    </w:p>
    <w:p w14:paraId="6BFE1E27" w14:textId="0CFCD753"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White R.H., Dietenberger M.A., (2008) Wood product: thermal degradation and fire, in: Encyclopedia of Materials, Science and Technology Wood Products, 9712–9716.</w:t>
      </w:r>
    </w:p>
    <w:p w14:paraId="00F20AD7" w14:textId="5ADD526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Miller R.S., Bellan J., (1996) A generalized biomass pyrolysis model based on super imposed cellulose, hemicellulose and lignin kinetics, in: Western States Section of the Combustion Institute, 96, F-057.</w:t>
      </w:r>
    </w:p>
    <w:p w14:paraId="07E55FC9" w14:textId="77AF5604"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Spearpoint M.J., Quintiere J.G., (2001) Predicting the piloted ignition of wood in the cone calorimeter using an integral model: effect of species, grain orientation and heat flux, Fire Safety Journal, 36, 391–415.</w:t>
      </w:r>
    </w:p>
    <w:p w14:paraId="3E3D5005" w14:textId="48B61A69"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Wichman I.S., Atreya A., (1987) A simplified model for the pyrolysis of charring materials, Combustion and Flame, 68, 231–247.</w:t>
      </w:r>
    </w:p>
    <w:p w14:paraId="43BBBDD4" w14:textId="32383E58"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Gratkowski M.T., Dembsey N.A., Beyler C.L., (2006) Radiant smouldering ignition of plywood, Fire Safety Journal, 41, 427–443.</w:t>
      </w:r>
    </w:p>
    <w:p w14:paraId="63FB82EC" w14:textId="335C62DF"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Delichatsios M.A., (2005) Piloted ignition times, critical heat fluxes and mass loss rates at reduced oxygen atmospheres, Fire Safety Journal, 40, 197–212.</w:t>
      </w:r>
    </w:p>
    <w:p w14:paraId="52469A6F" w14:textId="571237F2"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Hagen M., Hereid J., Delichatsios M.A., Zhang J., Bakirtzis D., (2009) Flammability assessment of fire-retarded nordic spruce wood using thermo-gravimetric analyses and cone calorimeter, Fire Safety Journal, 44, 1053–1066.</w:t>
      </w:r>
    </w:p>
    <w:p w14:paraId="76297DB8" w14:textId="1C83C96C"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lastRenderedPageBreak/>
        <w:t>Branca C., Di Blasi C., (2006) A multi-step mechanism for the devolatilization of biomass fast pyrolysis oils, Industrial Engineering Chemistry Research, 45, 5891–5899.</w:t>
      </w:r>
    </w:p>
    <w:p w14:paraId="25E2537E" w14:textId="06D2F25B"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Grieco E., Baldi G., (2011) Analysis and modelling of wood pyrolysis, Chemical Engi-neering Science, 66, 650–660.</w:t>
      </w:r>
    </w:p>
    <w:p w14:paraId="6BC9B0D6" w14:textId="0F9C9634" w:rsidR="000F1E6A" w:rsidRPr="00842BF6" w:rsidRDefault="000F1E6A" w:rsidP="00C9778E">
      <w:pPr>
        <w:pStyle w:val="ListParagraph"/>
        <w:widowControl/>
        <w:numPr>
          <w:ilvl w:val="0"/>
          <w:numId w:val="6"/>
        </w:numPr>
        <w:adjustRightInd w:val="0"/>
        <w:contextualSpacing/>
        <w:jc w:val="both"/>
        <w:rPr>
          <w:color w:val="000000" w:themeColor="text1"/>
          <w:sz w:val="24"/>
          <w:szCs w:val="24"/>
        </w:rPr>
      </w:pPr>
      <w:r w:rsidRPr="00842BF6">
        <w:rPr>
          <w:color w:val="000000" w:themeColor="text1"/>
          <w:sz w:val="24"/>
          <w:szCs w:val="24"/>
        </w:rPr>
        <w:t>Park H.J., et.al. (2011) Thermal degradation of plywood with block polypropylene in TG and batch reactor system, Journal of Industrial and Engineering Chemistry, 17, 549–553.</w:t>
      </w:r>
      <w:bookmarkEnd w:id="4"/>
    </w:p>
    <w:p w14:paraId="037E315F" w14:textId="3BAECCEB" w:rsidR="000F1E6A" w:rsidRPr="00842BF6" w:rsidRDefault="000F1E6A" w:rsidP="00C9778E">
      <w:pPr>
        <w:pStyle w:val="Default"/>
        <w:numPr>
          <w:ilvl w:val="0"/>
          <w:numId w:val="6"/>
        </w:numPr>
        <w:jc w:val="both"/>
        <w:rPr>
          <w:color w:val="000000" w:themeColor="text1"/>
        </w:rPr>
      </w:pPr>
      <w:r w:rsidRPr="00842BF6">
        <w:rPr>
          <w:color w:val="000000" w:themeColor="text1"/>
        </w:rPr>
        <w:t>Andersson P., and Blomqvist P., (2010) Large-scale fire tests with textile membranes for building applications. Borås: Sveriges tekniska Forskningsinstitut.</w:t>
      </w:r>
    </w:p>
    <w:p w14:paraId="6B43E13E" w14:textId="0E42F13C" w:rsidR="000F1E6A" w:rsidRPr="00842BF6" w:rsidRDefault="000F1E6A" w:rsidP="00C9778E">
      <w:pPr>
        <w:pStyle w:val="Default"/>
        <w:numPr>
          <w:ilvl w:val="0"/>
          <w:numId w:val="6"/>
        </w:numPr>
        <w:jc w:val="both"/>
        <w:rPr>
          <w:color w:val="000000" w:themeColor="text1"/>
        </w:rPr>
      </w:pPr>
      <w:r w:rsidRPr="00842BF6">
        <w:rPr>
          <w:color w:val="000000" w:themeColor="text1"/>
        </w:rPr>
        <w:t>Xia, Y., Zhu, G., Gao, Y., &amp; Guo, F. (2018). Use of Cone Calorimeter for Estimating Fire Behavior of PVC Membranes. Procedia Engineering, 211, 810–817.</w:t>
      </w:r>
    </w:p>
    <w:p w14:paraId="7410EEA0" w14:textId="3BF83288" w:rsidR="000F1E6A" w:rsidRPr="00842BF6" w:rsidRDefault="000F1E6A" w:rsidP="00C9778E">
      <w:pPr>
        <w:pStyle w:val="Default"/>
        <w:numPr>
          <w:ilvl w:val="0"/>
          <w:numId w:val="6"/>
        </w:numPr>
        <w:jc w:val="both"/>
        <w:rPr>
          <w:color w:val="000000" w:themeColor="text1"/>
        </w:rPr>
      </w:pPr>
      <w:r w:rsidRPr="00842BF6">
        <w:rPr>
          <w:color w:val="000000" w:themeColor="text1"/>
        </w:rPr>
        <w:t>Jrydyjk Fateh, T., Rogaume, T., Luche, J., Richard, F., &amp; Jabouille, F. (2014). Characterization of the thermal decomposition of two kinds of plywood with a cone calorimeter – FTIR apparatus. Journal of Analytical and Applied Pyrolysis, 107, 87–100.</w:t>
      </w:r>
    </w:p>
    <w:p w14:paraId="24C25993" w14:textId="7224C7FE" w:rsidR="000F1E6A" w:rsidRPr="00842BF6" w:rsidRDefault="000F1E6A" w:rsidP="00C9778E">
      <w:pPr>
        <w:pStyle w:val="Default"/>
        <w:numPr>
          <w:ilvl w:val="0"/>
          <w:numId w:val="6"/>
        </w:numPr>
        <w:jc w:val="both"/>
        <w:rPr>
          <w:color w:val="000000" w:themeColor="text1"/>
        </w:rPr>
      </w:pPr>
      <w:r w:rsidRPr="00842BF6">
        <w:t>Jin B. Fang, Fire Buildup in a Room and the Role of Interior Finish Materials, Center for Fire Research Institute for Applied Technology National Bureau of Standards Washington, D.C. 20234, Issued June 1975.</w:t>
      </w:r>
    </w:p>
    <w:p w14:paraId="63385CE9" w14:textId="5EB0B136" w:rsidR="000F1E6A" w:rsidRPr="00842BF6" w:rsidRDefault="000F1E6A" w:rsidP="00C9778E">
      <w:pPr>
        <w:pStyle w:val="Default"/>
        <w:numPr>
          <w:ilvl w:val="0"/>
          <w:numId w:val="6"/>
        </w:numPr>
        <w:jc w:val="both"/>
        <w:rPr>
          <w:color w:val="000000" w:themeColor="text1"/>
        </w:rPr>
      </w:pPr>
      <w:r w:rsidRPr="00842BF6">
        <w:rPr>
          <w:color w:val="000000" w:themeColor="text1"/>
        </w:rPr>
        <w:t>Pei, B., Song, G., &amp; Lu, C. (2014). The Application of Cone Calorimeter on the Study of Burning Performance of Liquorices. Procedia Engineering, 71, 291–295.</w:t>
      </w:r>
    </w:p>
    <w:p w14:paraId="3B25268E" w14:textId="3AC0C441" w:rsidR="000F1E6A" w:rsidRPr="00842BF6" w:rsidRDefault="000F1E6A" w:rsidP="00C9778E">
      <w:pPr>
        <w:pStyle w:val="Default"/>
        <w:numPr>
          <w:ilvl w:val="0"/>
          <w:numId w:val="6"/>
        </w:numPr>
        <w:jc w:val="both"/>
        <w:rPr>
          <w:color w:val="000000" w:themeColor="text1"/>
        </w:rPr>
      </w:pPr>
      <w:r w:rsidRPr="00842BF6">
        <w:t xml:space="preserve">Xujuan W, Serge B , Kaiyuan L, Yanyan Z, (2022) Co-pyrolysis characteristics and flammability of polylactic acid and acrylonitrile-butadiene-styrene plastic blend using TG, temperature-dependent FTIR, Py-GC/MS and cone calorimeter analyses, Fire Safety Journal, </w:t>
      </w:r>
      <w:hyperlink r:id="rId13" w:tooltip="Go to table of contents for this volume/issue" w:history="1">
        <w:r w:rsidRPr="00842BF6">
          <w:rPr>
            <w:rStyle w:val="anchor-text"/>
            <w:color w:val="000000" w:themeColor="text1"/>
          </w:rPr>
          <w:t>Volume 128</w:t>
        </w:r>
      </w:hyperlink>
      <w:r w:rsidRPr="00842BF6">
        <w:rPr>
          <w:color w:val="000000" w:themeColor="text1"/>
        </w:rPr>
        <w:t>, 10354.</w:t>
      </w:r>
    </w:p>
    <w:p w14:paraId="1DED3201" w14:textId="77777777" w:rsidR="000F1E6A" w:rsidRPr="00842BF6" w:rsidRDefault="000F1E6A" w:rsidP="00C9778E">
      <w:pPr>
        <w:pStyle w:val="BodyText"/>
        <w:ind w:left="100"/>
        <w:jc w:val="both"/>
      </w:pPr>
    </w:p>
    <w:p w14:paraId="1792074B" w14:textId="77777777" w:rsidR="007E0C54" w:rsidRPr="00842BF6" w:rsidRDefault="007E0C54" w:rsidP="00C9778E">
      <w:pPr>
        <w:pStyle w:val="BodyText"/>
        <w:ind w:left="100"/>
        <w:jc w:val="both"/>
      </w:pPr>
    </w:p>
    <w:p w14:paraId="0B27B00E" w14:textId="77777777" w:rsidR="007E0C54" w:rsidRPr="00842BF6" w:rsidRDefault="007E0C54" w:rsidP="00C9778E">
      <w:pPr>
        <w:pStyle w:val="BodyText"/>
        <w:ind w:left="100"/>
        <w:jc w:val="both"/>
      </w:pPr>
    </w:p>
    <w:p w14:paraId="7FE0FD9F" w14:textId="77777777" w:rsidR="007E0C54" w:rsidRPr="00842BF6" w:rsidRDefault="007E0C54" w:rsidP="00C9778E">
      <w:pPr>
        <w:pStyle w:val="BodyText"/>
        <w:ind w:left="100"/>
        <w:jc w:val="both"/>
      </w:pPr>
    </w:p>
    <w:p w14:paraId="325A383D" w14:textId="77777777" w:rsidR="007E0C54" w:rsidRPr="00842BF6" w:rsidRDefault="007E0C54" w:rsidP="00C9778E">
      <w:pPr>
        <w:pStyle w:val="BodyText"/>
        <w:ind w:left="100"/>
        <w:jc w:val="both"/>
      </w:pPr>
    </w:p>
    <w:p w14:paraId="225F0A80" w14:textId="77777777" w:rsidR="007E0C54" w:rsidRPr="00842BF6" w:rsidRDefault="007E0C54" w:rsidP="00C9778E">
      <w:pPr>
        <w:pStyle w:val="BodyText"/>
        <w:ind w:left="100"/>
        <w:jc w:val="both"/>
      </w:pPr>
    </w:p>
    <w:p w14:paraId="5F8DF290" w14:textId="3BB7591C" w:rsidR="007E0C54" w:rsidRPr="00842BF6" w:rsidRDefault="007E0C54" w:rsidP="00C9778E">
      <w:pPr>
        <w:pStyle w:val="BodyText"/>
        <w:jc w:val="both"/>
      </w:pPr>
    </w:p>
    <w:sectPr w:rsidR="007E0C54" w:rsidRPr="00842BF6" w:rsidSect="00C9778E">
      <w:footerReference w:type="default" r:id="rId14"/>
      <w:pgSz w:w="11906" w:h="16838"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2A4C" w14:textId="77777777" w:rsidR="005973EE" w:rsidRDefault="005973EE" w:rsidP="000F1E6A">
      <w:r>
        <w:separator/>
      </w:r>
    </w:p>
  </w:endnote>
  <w:endnote w:type="continuationSeparator" w:id="0">
    <w:p w14:paraId="0B1CA480" w14:textId="77777777" w:rsidR="005973EE" w:rsidRDefault="005973EE" w:rsidP="000F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882615"/>
      <w:docPartObj>
        <w:docPartGallery w:val="Page Numbers (Bottom of Page)"/>
        <w:docPartUnique/>
      </w:docPartObj>
    </w:sdtPr>
    <w:sdtEndPr>
      <w:rPr>
        <w:noProof/>
        <w:sz w:val="18"/>
        <w:szCs w:val="18"/>
      </w:rPr>
    </w:sdtEndPr>
    <w:sdtContent>
      <w:p w14:paraId="6C23A276" w14:textId="2F3B9DE3" w:rsidR="003B4C16" w:rsidRPr="003B4C16" w:rsidRDefault="003B4C16">
        <w:pPr>
          <w:pStyle w:val="Footer"/>
          <w:jc w:val="right"/>
          <w:rPr>
            <w:sz w:val="18"/>
            <w:szCs w:val="18"/>
          </w:rPr>
        </w:pPr>
        <w:r w:rsidRPr="003B4C16">
          <w:rPr>
            <w:sz w:val="18"/>
            <w:szCs w:val="18"/>
          </w:rPr>
          <w:fldChar w:fldCharType="begin"/>
        </w:r>
        <w:r w:rsidRPr="003B4C16">
          <w:rPr>
            <w:sz w:val="18"/>
            <w:szCs w:val="18"/>
          </w:rPr>
          <w:instrText xml:space="preserve"> PAGE   \* MERGEFORMAT </w:instrText>
        </w:r>
        <w:r w:rsidRPr="003B4C16">
          <w:rPr>
            <w:sz w:val="18"/>
            <w:szCs w:val="18"/>
          </w:rPr>
          <w:fldChar w:fldCharType="separate"/>
        </w:r>
        <w:r w:rsidRPr="003B4C16">
          <w:rPr>
            <w:noProof/>
            <w:sz w:val="18"/>
            <w:szCs w:val="18"/>
          </w:rPr>
          <w:t>2</w:t>
        </w:r>
        <w:r w:rsidRPr="003B4C16">
          <w:rPr>
            <w:noProof/>
            <w:sz w:val="18"/>
            <w:szCs w:val="18"/>
          </w:rPr>
          <w:fldChar w:fldCharType="end"/>
        </w:r>
      </w:p>
    </w:sdtContent>
  </w:sdt>
  <w:p w14:paraId="4E72184A" w14:textId="77777777" w:rsidR="003B4C16" w:rsidRDefault="003B4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8228" w14:textId="77777777" w:rsidR="005973EE" w:rsidRDefault="005973EE" w:rsidP="000F1E6A">
      <w:r>
        <w:separator/>
      </w:r>
    </w:p>
  </w:footnote>
  <w:footnote w:type="continuationSeparator" w:id="0">
    <w:p w14:paraId="7DB8071C" w14:textId="77777777" w:rsidR="005973EE" w:rsidRDefault="005973EE" w:rsidP="000F1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C23"/>
    <w:multiLevelType w:val="multilevel"/>
    <w:tmpl w:val="66ECDA60"/>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D62295"/>
    <w:multiLevelType w:val="multilevel"/>
    <w:tmpl w:val="41108262"/>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794F3B"/>
    <w:multiLevelType w:val="multilevel"/>
    <w:tmpl w:val="B244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87978"/>
    <w:multiLevelType w:val="multilevel"/>
    <w:tmpl w:val="708ADC6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343AE5"/>
    <w:multiLevelType w:val="hybridMultilevel"/>
    <w:tmpl w:val="30BE7570"/>
    <w:lvl w:ilvl="0" w:tplc="E8629DFC">
      <w:start w:val="1"/>
      <w:numFmt w:val="bullet"/>
      <w:lvlText w:val="•"/>
      <w:lvlJc w:val="left"/>
      <w:pPr>
        <w:tabs>
          <w:tab w:val="num" w:pos="720"/>
        </w:tabs>
        <w:ind w:left="720" w:hanging="360"/>
      </w:pPr>
      <w:rPr>
        <w:rFonts w:ascii="Arial" w:hAnsi="Arial" w:hint="default"/>
      </w:rPr>
    </w:lvl>
    <w:lvl w:ilvl="1" w:tplc="5604329C" w:tentative="1">
      <w:start w:val="1"/>
      <w:numFmt w:val="bullet"/>
      <w:lvlText w:val="•"/>
      <w:lvlJc w:val="left"/>
      <w:pPr>
        <w:tabs>
          <w:tab w:val="num" w:pos="1440"/>
        </w:tabs>
        <w:ind w:left="1440" w:hanging="360"/>
      </w:pPr>
      <w:rPr>
        <w:rFonts w:ascii="Arial" w:hAnsi="Arial" w:hint="default"/>
      </w:rPr>
    </w:lvl>
    <w:lvl w:ilvl="2" w:tplc="085E5930" w:tentative="1">
      <w:start w:val="1"/>
      <w:numFmt w:val="bullet"/>
      <w:lvlText w:val="•"/>
      <w:lvlJc w:val="left"/>
      <w:pPr>
        <w:tabs>
          <w:tab w:val="num" w:pos="2160"/>
        </w:tabs>
        <w:ind w:left="2160" w:hanging="360"/>
      </w:pPr>
      <w:rPr>
        <w:rFonts w:ascii="Arial" w:hAnsi="Arial" w:hint="default"/>
      </w:rPr>
    </w:lvl>
    <w:lvl w:ilvl="3" w:tplc="F6E67886" w:tentative="1">
      <w:start w:val="1"/>
      <w:numFmt w:val="bullet"/>
      <w:lvlText w:val="•"/>
      <w:lvlJc w:val="left"/>
      <w:pPr>
        <w:tabs>
          <w:tab w:val="num" w:pos="2880"/>
        </w:tabs>
        <w:ind w:left="2880" w:hanging="360"/>
      </w:pPr>
      <w:rPr>
        <w:rFonts w:ascii="Arial" w:hAnsi="Arial" w:hint="default"/>
      </w:rPr>
    </w:lvl>
    <w:lvl w:ilvl="4" w:tplc="1AB053A2" w:tentative="1">
      <w:start w:val="1"/>
      <w:numFmt w:val="bullet"/>
      <w:lvlText w:val="•"/>
      <w:lvlJc w:val="left"/>
      <w:pPr>
        <w:tabs>
          <w:tab w:val="num" w:pos="3600"/>
        </w:tabs>
        <w:ind w:left="3600" w:hanging="360"/>
      </w:pPr>
      <w:rPr>
        <w:rFonts w:ascii="Arial" w:hAnsi="Arial" w:hint="default"/>
      </w:rPr>
    </w:lvl>
    <w:lvl w:ilvl="5" w:tplc="FF38D358" w:tentative="1">
      <w:start w:val="1"/>
      <w:numFmt w:val="bullet"/>
      <w:lvlText w:val="•"/>
      <w:lvlJc w:val="left"/>
      <w:pPr>
        <w:tabs>
          <w:tab w:val="num" w:pos="4320"/>
        </w:tabs>
        <w:ind w:left="4320" w:hanging="360"/>
      </w:pPr>
      <w:rPr>
        <w:rFonts w:ascii="Arial" w:hAnsi="Arial" w:hint="default"/>
      </w:rPr>
    </w:lvl>
    <w:lvl w:ilvl="6" w:tplc="7980C332" w:tentative="1">
      <w:start w:val="1"/>
      <w:numFmt w:val="bullet"/>
      <w:lvlText w:val="•"/>
      <w:lvlJc w:val="left"/>
      <w:pPr>
        <w:tabs>
          <w:tab w:val="num" w:pos="5040"/>
        </w:tabs>
        <w:ind w:left="5040" w:hanging="360"/>
      </w:pPr>
      <w:rPr>
        <w:rFonts w:ascii="Arial" w:hAnsi="Arial" w:hint="default"/>
      </w:rPr>
    </w:lvl>
    <w:lvl w:ilvl="7" w:tplc="E35CF932" w:tentative="1">
      <w:start w:val="1"/>
      <w:numFmt w:val="bullet"/>
      <w:lvlText w:val="•"/>
      <w:lvlJc w:val="left"/>
      <w:pPr>
        <w:tabs>
          <w:tab w:val="num" w:pos="5760"/>
        </w:tabs>
        <w:ind w:left="5760" w:hanging="360"/>
      </w:pPr>
      <w:rPr>
        <w:rFonts w:ascii="Arial" w:hAnsi="Arial" w:hint="default"/>
      </w:rPr>
    </w:lvl>
    <w:lvl w:ilvl="8" w:tplc="7DA81F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A24D41"/>
    <w:multiLevelType w:val="hybridMultilevel"/>
    <w:tmpl w:val="BAAE5E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2CA083B"/>
    <w:multiLevelType w:val="multilevel"/>
    <w:tmpl w:val="4FBEAE2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EA1F53"/>
    <w:multiLevelType w:val="multilevel"/>
    <w:tmpl w:val="4C2A7E5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63717D"/>
    <w:multiLevelType w:val="multilevel"/>
    <w:tmpl w:val="877AC61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D31E54"/>
    <w:multiLevelType w:val="multilevel"/>
    <w:tmpl w:val="3320D8DE"/>
    <w:lvl w:ilvl="0">
      <w:start w:val="1"/>
      <w:numFmt w:val="bullet"/>
      <w:lvlText w:val=""/>
      <w:lvlJc w:val="left"/>
      <w:pPr>
        <w:ind w:left="360" w:hanging="360"/>
      </w:pPr>
      <w:rPr>
        <w:rFonts w:ascii="Symbol" w:hAnsi="Symbol"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2C0AA7"/>
    <w:multiLevelType w:val="hybridMultilevel"/>
    <w:tmpl w:val="CD0E25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E4080B"/>
    <w:multiLevelType w:val="multilevel"/>
    <w:tmpl w:val="61C66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D9A5E46"/>
    <w:multiLevelType w:val="multilevel"/>
    <w:tmpl w:val="F106FCD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F5D64C4"/>
    <w:multiLevelType w:val="hybridMultilevel"/>
    <w:tmpl w:val="24B0B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B7A70"/>
    <w:multiLevelType w:val="multilevel"/>
    <w:tmpl w:val="C6485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8148E2"/>
    <w:multiLevelType w:val="hybridMultilevel"/>
    <w:tmpl w:val="A9E8C0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8B2691"/>
    <w:multiLevelType w:val="multilevel"/>
    <w:tmpl w:val="95A6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54852"/>
    <w:multiLevelType w:val="hybridMultilevel"/>
    <w:tmpl w:val="C7720B4E"/>
    <w:lvl w:ilvl="0" w:tplc="10840E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964E4"/>
    <w:multiLevelType w:val="multilevel"/>
    <w:tmpl w:val="951496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0A02199"/>
    <w:multiLevelType w:val="multilevel"/>
    <w:tmpl w:val="D0E212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4572F8A"/>
    <w:multiLevelType w:val="multilevel"/>
    <w:tmpl w:val="975C41F4"/>
    <w:lvl w:ilvl="0">
      <w:start w:val="1"/>
      <w:numFmt w:val="decimal"/>
      <w:lvlText w:val="%1."/>
      <w:lvlJc w:val="left"/>
      <w:pPr>
        <w:tabs>
          <w:tab w:val="num" w:pos="360"/>
        </w:tabs>
        <w:ind w:left="360" w:hanging="360"/>
      </w:pPr>
      <w:rPr>
        <w:rFonts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59A1CCE"/>
    <w:multiLevelType w:val="multilevel"/>
    <w:tmpl w:val="8BEE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C253E"/>
    <w:multiLevelType w:val="hybridMultilevel"/>
    <w:tmpl w:val="CB728A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2758E1"/>
    <w:multiLevelType w:val="hybridMultilevel"/>
    <w:tmpl w:val="CB80A65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425463AF"/>
    <w:multiLevelType w:val="hybridMultilevel"/>
    <w:tmpl w:val="AA3654AA"/>
    <w:lvl w:ilvl="0" w:tplc="3B687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C79F7"/>
    <w:multiLevelType w:val="multilevel"/>
    <w:tmpl w:val="A57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D76262"/>
    <w:multiLevelType w:val="multilevel"/>
    <w:tmpl w:val="0880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4634D8"/>
    <w:multiLevelType w:val="multilevel"/>
    <w:tmpl w:val="951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B0738F"/>
    <w:multiLevelType w:val="hybridMultilevel"/>
    <w:tmpl w:val="318E9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D41237"/>
    <w:multiLevelType w:val="hybridMultilevel"/>
    <w:tmpl w:val="15665EF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AA54098"/>
    <w:multiLevelType w:val="hybridMultilevel"/>
    <w:tmpl w:val="836EAC7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AA560B"/>
    <w:multiLevelType w:val="multilevel"/>
    <w:tmpl w:val="5BA09650"/>
    <w:lvl w:ilvl="0">
      <w:start w:val="1"/>
      <w:numFmt w:val="lowerLetter"/>
      <w:lvlText w:val="%1."/>
      <w:lvlJc w:val="left"/>
      <w:pPr>
        <w:tabs>
          <w:tab w:val="num" w:pos="360"/>
        </w:tabs>
        <w:ind w:left="360" w:hanging="360"/>
      </w:pPr>
      <w:rPr>
        <w:rFonts w:hint="default"/>
        <w:b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387773C"/>
    <w:multiLevelType w:val="multilevel"/>
    <w:tmpl w:val="F59C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21230"/>
    <w:multiLevelType w:val="hybridMultilevel"/>
    <w:tmpl w:val="A39C0800"/>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947B34"/>
    <w:multiLevelType w:val="hybridMultilevel"/>
    <w:tmpl w:val="678E0DE0"/>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8851E7"/>
    <w:multiLevelType w:val="hybridMultilevel"/>
    <w:tmpl w:val="91421486"/>
    <w:lvl w:ilvl="0" w:tplc="B44EBBC0">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4976AEE4">
      <w:numFmt w:val="bullet"/>
      <w:lvlText w:val="•"/>
      <w:lvlJc w:val="left"/>
      <w:pPr>
        <w:ind w:left="1372" w:hanging="360"/>
      </w:pPr>
      <w:rPr>
        <w:rFonts w:hint="default"/>
        <w:lang w:val="en-US" w:eastAsia="en-US" w:bidi="ar-SA"/>
      </w:rPr>
    </w:lvl>
    <w:lvl w:ilvl="2" w:tplc="EDEC4086">
      <w:numFmt w:val="bullet"/>
      <w:lvlText w:val="•"/>
      <w:lvlJc w:val="left"/>
      <w:pPr>
        <w:ind w:left="2284" w:hanging="360"/>
      </w:pPr>
      <w:rPr>
        <w:rFonts w:hint="default"/>
        <w:lang w:val="en-US" w:eastAsia="en-US" w:bidi="ar-SA"/>
      </w:rPr>
    </w:lvl>
    <w:lvl w:ilvl="3" w:tplc="D43EF750">
      <w:numFmt w:val="bullet"/>
      <w:lvlText w:val="•"/>
      <w:lvlJc w:val="left"/>
      <w:pPr>
        <w:ind w:left="3196" w:hanging="360"/>
      </w:pPr>
      <w:rPr>
        <w:rFonts w:hint="default"/>
        <w:lang w:val="en-US" w:eastAsia="en-US" w:bidi="ar-SA"/>
      </w:rPr>
    </w:lvl>
    <w:lvl w:ilvl="4" w:tplc="7454327A">
      <w:numFmt w:val="bullet"/>
      <w:lvlText w:val="•"/>
      <w:lvlJc w:val="left"/>
      <w:pPr>
        <w:ind w:left="4108" w:hanging="360"/>
      </w:pPr>
      <w:rPr>
        <w:rFonts w:hint="default"/>
        <w:lang w:val="en-US" w:eastAsia="en-US" w:bidi="ar-SA"/>
      </w:rPr>
    </w:lvl>
    <w:lvl w:ilvl="5" w:tplc="D786ABCC">
      <w:numFmt w:val="bullet"/>
      <w:lvlText w:val="•"/>
      <w:lvlJc w:val="left"/>
      <w:pPr>
        <w:ind w:left="5020" w:hanging="360"/>
      </w:pPr>
      <w:rPr>
        <w:rFonts w:hint="default"/>
        <w:lang w:val="en-US" w:eastAsia="en-US" w:bidi="ar-SA"/>
      </w:rPr>
    </w:lvl>
    <w:lvl w:ilvl="6" w:tplc="3E70AD84">
      <w:numFmt w:val="bullet"/>
      <w:lvlText w:val="•"/>
      <w:lvlJc w:val="left"/>
      <w:pPr>
        <w:ind w:left="5932" w:hanging="360"/>
      </w:pPr>
      <w:rPr>
        <w:rFonts w:hint="default"/>
        <w:lang w:val="en-US" w:eastAsia="en-US" w:bidi="ar-SA"/>
      </w:rPr>
    </w:lvl>
    <w:lvl w:ilvl="7" w:tplc="0D721014">
      <w:numFmt w:val="bullet"/>
      <w:lvlText w:val="•"/>
      <w:lvlJc w:val="left"/>
      <w:pPr>
        <w:ind w:left="6844" w:hanging="360"/>
      </w:pPr>
      <w:rPr>
        <w:rFonts w:hint="default"/>
        <w:lang w:val="en-US" w:eastAsia="en-US" w:bidi="ar-SA"/>
      </w:rPr>
    </w:lvl>
    <w:lvl w:ilvl="8" w:tplc="29AE50AC">
      <w:numFmt w:val="bullet"/>
      <w:lvlText w:val="•"/>
      <w:lvlJc w:val="left"/>
      <w:pPr>
        <w:ind w:left="7756" w:hanging="360"/>
      </w:pPr>
      <w:rPr>
        <w:rFonts w:hint="default"/>
        <w:lang w:val="en-US" w:eastAsia="en-US" w:bidi="ar-SA"/>
      </w:rPr>
    </w:lvl>
  </w:abstractNum>
  <w:abstractNum w:abstractNumId="36" w15:restartNumberingAfterBreak="0">
    <w:nsid w:val="69D43797"/>
    <w:multiLevelType w:val="multilevel"/>
    <w:tmpl w:val="951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40454"/>
    <w:multiLevelType w:val="multilevel"/>
    <w:tmpl w:val="B8FAD44E"/>
    <w:lvl w:ilvl="0">
      <w:start w:val="5"/>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CDE52E6"/>
    <w:multiLevelType w:val="multilevel"/>
    <w:tmpl w:val="8702CC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E1C6DB5"/>
    <w:multiLevelType w:val="hybridMultilevel"/>
    <w:tmpl w:val="EFCE4C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F2538C"/>
    <w:multiLevelType w:val="multilevel"/>
    <w:tmpl w:val="DAC4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B7005"/>
    <w:multiLevelType w:val="multilevel"/>
    <w:tmpl w:val="B4B61F0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FCE5647"/>
    <w:multiLevelType w:val="multilevel"/>
    <w:tmpl w:val="B4B61F0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07523023">
    <w:abstractNumId w:val="35"/>
  </w:num>
  <w:num w:numId="2" w16cid:durableId="938752247">
    <w:abstractNumId w:val="29"/>
  </w:num>
  <w:num w:numId="3" w16cid:durableId="635990859">
    <w:abstractNumId w:val="5"/>
  </w:num>
  <w:num w:numId="4" w16cid:durableId="1414663438">
    <w:abstractNumId w:val="23"/>
  </w:num>
  <w:num w:numId="5" w16cid:durableId="1168251598">
    <w:abstractNumId w:val="7"/>
  </w:num>
  <w:num w:numId="6" w16cid:durableId="33581178">
    <w:abstractNumId w:val="33"/>
  </w:num>
  <w:num w:numId="7" w16cid:durableId="963730456">
    <w:abstractNumId w:val="30"/>
  </w:num>
  <w:num w:numId="8" w16cid:durableId="484860784">
    <w:abstractNumId w:val="14"/>
  </w:num>
  <w:num w:numId="9" w16cid:durableId="152533556">
    <w:abstractNumId w:val="22"/>
  </w:num>
  <w:num w:numId="10" w16cid:durableId="1501043474">
    <w:abstractNumId w:val="36"/>
  </w:num>
  <w:num w:numId="11" w16cid:durableId="970132231">
    <w:abstractNumId w:val="41"/>
  </w:num>
  <w:num w:numId="12" w16cid:durableId="882063360">
    <w:abstractNumId w:val="26"/>
  </w:num>
  <w:num w:numId="13" w16cid:durableId="18707977">
    <w:abstractNumId w:val="40"/>
  </w:num>
  <w:num w:numId="14" w16cid:durableId="440222918">
    <w:abstractNumId w:val="25"/>
  </w:num>
  <w:num w:numId="15" w16cid:durableId="786436639">
    <w:abstractNumId w:val="16"/>
  </w:num>
  <w:num w:numId="16" w16cid:durableId="1886520987">
    <w:abstractNumId w:val="21"/>
  </w:num>
  <w:num w:numId="17" w16cid:durableId="1125196245">
    <w:abstractNumId w:val="9"/>
  </w:num>
  <w:num w:numId="18" w16cid:durableId="466825628">
    <w:abstractNumId w:val="32"/>
  </w:num>
  <w:num w:numId="19" w16cid:durableId="1624145355">
    <w:abstractNumId w:val="6"/>
  </w:num>
  <w:num w:numId="20" w16cid:durableId="1392848570">
    <w:abstractNumId w:val="4"/>
  </w:num>
  <w:num w:numId="21" w16cid:durableId="1711806700">
    <w:abstractNumId w:val="28"/>
  </w:num>
  <w:num w:numId="22" w16cid:durableId="753013635">
    <w:abstractNumId w:val="27"/>
  </w:num>
  <w:num w:numId="23" w16cid:durableId="1794132667">
    <w:abstractNumId w:val="18"/>
  </w:num>
  <w:num w:numId="24" w16cid:durableId="278295710">
    <w:abstractNumId w:val="13"/>
  </w:num>
  <w:num w:numId="25" w16cid:durableId="526913542">
    <w:abstractNumId w:val="42"/>
  </w:num>
  <w:num w:numId="26" w16cid:durableId="882205454">
    <w:abstractNumId w:val="11"/>
  </w:num>
  <w:num w:numId="27" w16cid:durableId="1429306317">
    <w:abstractNumId w:val="3"/>
  </w:num>
  <w:num w:numId="28" w16cid:durableId="1238052610">
    <w:abstractNumId w:val="2"/>
  </w:num>
  <w:num w:numId="29" w16cid:durableId="62141008">
    <w:abstractNumId w:val="39"/>
  </w:num>
  <w:num w:numId="30" w16cid:durableId="1550262671">
    <w:abstractNumId w:val="24"/>
  </w:num>
  <w:num w:numId="31" w16cid:durableId="223761478">
    <w:abstractNumId w:val="38"/>
  </w:num>
  <w:num w:numId="32" w16cid:durableId="1377848205">
    <w:abstractNumId w:val="0"/>
  </w:num>
  <w:num w:numId="33" w16cid:durableId="1577787295">
    <w:abstractNumId w:val="20"/>
  </w:num>
  <w:num w:numId="34" w16cid:durableId="1211186284">
    <w:abstractNumId w:val="34"/>
  </w:num>
  <w:num w:numId="35" w16cid:durableId="698311056">
    <w:abstractNumId w:val="15"/>
  </w:num>
  <w:num w:numId="36" w16cid:durableId="1841581014">
    <w:abstractNumId w:val="10"/>
  </w:num>
  <w:num w:numId="37" w16cid:durableId="217784645">
    <w:abstractNumId w:val="17"/>
  </w:num>
  <w:num w:numId="38" w16cid:durableId="891619639">
    <w:abstractNumId w:val="31"/>
  </w:num>
  <w:num w:numId="39" w16cid:durableId="320305856">
    <w:abstractNumId w:val="19"/>
  </w:num>
  <w:num w:numId="40" w16cid:durableId="2133017046">
    <w:abstractNumId w:val="12"/>
  </w:num>
  <w:num w:numId="41" w16cid:durableId="775758742">
    <w:abstractNumId w:val="37"/>
  </w:num>
  <w:num w:numId="42" w16cid:durableId="1855337578">
    <w:abstractNumId w:val="8"/>
  </w:num>
  <w:num w:numId="43" w16cid:durableId="1740010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E5"/>
    <w:rsid w:val="00064122"/>
    <w:rsid w:val="000645D6"/>
    <w:rsid w:val="000B1234"/>
    <w:rsid w:val="000D5C08"/>
    <w:rsid w:val="000F1E6A"/>
    <w:rsid w:val="00115153"/>
    <w:rsid w:val="001D396B"/>
    <w:rsid w:val="001E46E9"/>
    <w:rsid w:val="002048D4"/>
    <w:rsid w:val="00235B5A"/>
    <w:rsid w:val="00297FD0"/>
    <w:rsid w:val="002B2572"/>
    <w:rsid w:val="002B2D8D"/>
    <w:rsid w:val="002D04BD"/>
    <w:rsid w:val="002F0DBE"/>
    <w:rsid w:val="002F7B31"/>
    <w:rsid w:val="0030565D"/>
    <w:rsid w:val="00394046"/>
    <w:rsid w:val="003B4C16"/>
    <w:rsid w:val="003C478E"/>
    <w:rsid w:val="003F3C8D"/>
    <w:rsid w:val="00491EA2"/>
    <w:rsid w:val="004A70DF"/>
    <w:rsid w:val="004B0306"/>
    <w:rsid w:val="004C52CA"/>
    <w:rsid w:val="005574A0"/>
    <w:rsid w:val="005973EE"/>
    <w:rsid w:val="005C070A"/>
    <w:rsid w:val="005C1AF3"/>
    <w:rsid w:val="005D0553"/>
    <w:rsid w:val="005D6075"/>
    <w:rsid w:val="005E209A"/>
    <w:rsid w:val="00611374"/>
    <w:rsid w:val="006624E3"/>
    <w:rsid w:val="00673F98"/>
    <w:rsid w:val="00675AD0"/>
    <w:rsid w:val="00692203"/>
    <w:rsid w:val="00711570"/>
    <w:rsid w:val="00712301"/>
    <w:rsid w:val="00724EE7"/>
    <w:rsid w:val="007252E5"/>
    <w:rsid w:val="00776028"/>
    <w:rsid w:val="00782B04"/>
    <w:rsid w:val="00790FE7"/>
    <w:rsid w:val="007C4F62"/>
    <w:rsid w:val="007E0C54"/>
    <w:rsid w:val="00811BB0"/>
    <w:rsid w:val="00842BF6"/>
    <w:rsid w:val="008513F7"/>
    <w:rsid w:val="00916B03"/>
    <w:rsid w:val="009A7334"/>
    <w:rsid w:val="009A73CD"/>
    <w:rsid w:val="009F74D4"/>
    <w:rsid w:val="00A27D90"/>
    <w:rsid w:val="00A37F37"/>
    <w:rsid w:val="00A6321F"/>
    <w:rsid w:val="00A77A77"/>
    <w:rsid w:val="00AB0316"/>
    <w:rsid w:val="00B06982"/>
    <w:rsid w:val="00B776FB"/>
    <w:rsid w:val="00B97D04"/>
    <w:rsid w:val="00BD654C"/>
    <w:rsid w:val="00BE320D"/>
    <w:rsid w:val="00C16698"/>
    <w:rsid w:val="00C57F2A"/>
    <w:rsid w:val="00C9778E"/>
    <w:rsid w:val="00CA0202"/>
    <w:rsid w:val="00CC241D"/>
    <w:rsid w:val="00CF0F38"/>
    <w:rsid w:val="00D33076"/>
    <w:rsid w:val="00D625A4"/>
    <w:rsid w:val="00D63311"/>
    <w:rsid w:val="00DF3B3D"/>
    <w:rsid w:val="00E13D77"/>
    <w:rsid w:val="00E1723C"/>
    <w:rsid w:val="00E26657"/>
    <w:rsid w:val="00E27619"/>
    <w:rsid w:val="00E40836"/>
    <w:rsid w:val="00E56B5F"/>
    <w:rsid w:val="00ED7C1C"/>
    <w:rsid w:val="00F00D12"/>
    <w:rsid w:val="00F242BB"/>
    <w:rsid w:val="00F264BC"/>
    <w:rsid w:val="00F33D7B"/>
    <w:rsid w:val="00F60543"/>
    <w:rsid w:val="00F856BB"/>
    <w:rsid w:val="00FE53F9"/>
    <w:rsid w:val="00FF0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26176"/>
  <w15:docId w15:val="{C134976D-95EF-46C7-A18C-D0218935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B776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ind w:left="2597" w:right="2616"/>
      <w:jc w:val="center"/>
    </w:pPr>
    <w:rPr>
      <w:b/>
      <w:bCs/>
      <w:sz w:val="28"/>
      <w:szCs w:val="28"/>
      <w:u w:val="single" w:color="000000"/>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style>
  <w:style w:type="paragraph" w:customStyle="1" w:styleId="Default">
    <w:name w:val="Default"/>
    <w:rsid w:val="00782B04"/>
    <w:pPr>
      <w:widowControl/>
      <w:adjustRightInd w:val="0"/>
    </w:pPr>
    <w:rPr>
      <w:rFonts w:ascii="Times New Roman" w:eastAsiaTheme="minorEastAsia" w:hAnsi="Times New Roman" w:cs="Times New Roman"/>
      <w:color w:val="000000"/>
      <w:sz w:val="24"/>
      <w:szCs w:val="24"/>
      <w:lang w:val="en-IN"/>
    </w:rPr>
  </w:style>
  <w:style w:type="character" w:styleId="Hyperlink">
    <w:name w:val="Hyperlink"/>
    <w:basedOn w:val="DefaultParagraphFont"/>
    <w:uiPriority w:val="99"/>
    <w:unhideWhenUsed/>
    <w:rsid w:val="00782B04"/>
    <w:rPr>
      <w:color w:val="0000FF" w:themeColor="hyperlink"/>
      <w:u w:val="single"/>
    </w:rPr>
  </w:style>
  <w:style w:type="paragraph" w:styleId="Header">
    <w:name w:val="header"/>
    <w:basedOn w:val="Normal"/>
    <w:link w:val="HeaderChar"/>
    <w:uiPriority w:val="99"/>
    <w:unhideWhenUsed/>
    <w:rsid w:val="000F1E6A"/>
    <w:pPr>
      <w:tabs>
        <w:tab w:val="center" w:pos="4680"/>
        <w:tab w:val="right" w:pos="9360"/>
      </w:tabs>
    </w:pPr>
  </w:style>
  <w:style w:type="character" w:customStyle="1" w:styleId="HeaderChar">
    <w:name w:val="Header Char"/>
    <w:basedOn w:val="DefaultParagraphFont"/>
    <w:link w:val="Header"/>
    <w:uiPriority w:val="99"/>
    <w:rsid w:val="000F1E6A"/>
    <w:rPr>
      <w:rFonts w:ascii="Times New Roman" w:eastAsia="Times New Roman" w:hAnsi="Times New Roman" w:cs="Times New Roman"/>
    </w:rPr>
  </w:style>
  <w:style w:type="paragraph" w:styleId="Footer">
    <w:name w:val="footer"/>
    <w:basedOn w:val="Normal"/>
    <w:link w:val="FooterChar"/>
    <w:uiPriority w:val="99"/>
    <w:unhideWhenUsed/>
    <w:rsid w:val="000F1E6A"/>
    <w:pPr>
      <w:tabs>
        <w:tab w:val="center" w:pos="4680"/>
        <w:tab w:val="right" w:pos="9360"/>
      </w:tabs>
    </w:pPr>
  </w:style>
  <w:style w:type="character" w:customStyle="1" w:styleId="FooterChar">
    <w:name w:val="Footer Char"/>
    <w:basedOn w:val="DefaultParagraphFont"/>
    <w:link w:val="Footer"/>
    <w:uiPriority w:val="99"/>
    <w:rsid w:val="000F1E6A"/>
    <w:rPr>
      <w:rFonts w:ascii="Times New Roman" w:eastAsia="Times New Roman" w:hAnsi="Times New Roman" w:cs="Times New Roman"/>
    </w:rPr>
  </w:style>
  <w:style w:type="character" w:customStyle="1" w:styleId="anchor-text">
    <w:name w:val="anchor-text"/>
    <w:basedOn w:val="DefaultParagraphFont"/>
    <w:rsid w:val="000F1E6A"/>
  </w:style>
  <w:style w:type="character" w:customStyle="1" w:styleId="BodyTextChar">
    <w:name w:val="Body Text Char"/>
    <w:basedOn w:val="DefaultParagraphFont"/>
    <w:link w:val="BodyText"/>
    <w:uiPriority w:val="1"/>
    <w:rsid w:val="00A37F37"/>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0836"/>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B776F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9F74D4"/>
    <w:rPr>
      <w:b/>
      <w:bCs/>
    </w:rPr>
  </w:style>
  <w:style w:type="character" w:styleId="UnresolvedMention">
    <w:name w:val="Unresolved Mention"/>
    <w:basedOn w:val="DefaultParagraphFont"/>
    <w:uiPriority w:val="99"/>
    <w:semiHidden/>
    <w:unhideWhenUsed/>
    <w:rsid w:val="00491EA2"/>
    <w:rPr>
      <w:color w:val="605E5C"/>
      <w:shd w:val="clear" w:color="auto" w:fill="E1DFDD"/>
    </w:rPr>
  </w:style>
  <w:style w:type="table" w:styleId="TableGrid">
    <w:name w:val="Table Grid"/>
    <w:basedOn w:val="TableNormal"/>
    <w:uiPriority w:val="39"/>
    <w:rsid w:val="0049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4904">
      <w:bodyDiv w:val="1"/>
      <w:marLeft w:val="0"/>
      <w:marRight w:val="0"/>
      <w:marTop w:val="0"/>
      <w:marBottom w:val="0"/>
      <w:divBdr>
        <w:top w:val="none" w:sz="0" w:space="0" w:color="auto"/>
        <w:left w:val="none" w:sz="0" w:space="0" w:color="auto"/>
        <w:bottom w:val="none" w:sz="0" w:space="0" w:color="auto"/>
        <w:right w:val="none" w:sz="0" w:space="0" w:color="auto"/>
      </w:divBdr>
    </w:div>
    <w:div w:id="325330260">
      <w:bodyDiv w:val="1"/>
      <w:marLeft w:val="0"/>
      <w:marRight w:val="0"/>
      <w:marTop w:val="0"/>
      <w:marBottom w:val="0"/>
      <w:divBdr>
        <w:top w:val="none" w:sz="0" w:space="0" w:color="auto"/>
        <w:left w:val="none" w:sz="0" w:space="0" w:color="auto"/>
        <w:bottom w:val="none" w:sz="0" w:space="0" w:color="auto"/>
        <w:right w:val="none" w:sz="0" w:space="0" w:color="auto"/>
      </w:divBdr>
    </w:div>
    <w:div w:id="577712542">
      <w:bodyDiv w:val="1"/>
      <w:marLeft w:val="0"/>
      <w:marRight w:val="0"/>
      <w:marTop w:val="0"/>
      <w:marBottom w:val="0"/>
      <w:divBdr>
        <w:top w:val="none" w:sz="0" w:space="0" w:color="auto"/>
        <w:left w:val="none" w:sz="0" w:space="0" w:color="auto"/>
        <w:bottom w:val="none" w:sz="0" w:space="0" w:color="auto"/>
        <w:right w:val="none" w:sz="0" w:space="0" w:color="auto"/>
      </w:divBdr>
    </w:div>
    <w:div w:id="955060822">
      <w:bodyDiv w:val="1"/>
      <w:marLeft w:val="0"/>
      <w:marRight w:val="0"/>
      <w:marTop w:val="0"/>
      <w:marBottom w:val="0"/>
      <w:divBdr>
        <w:top w:val="none" w:sz="0" w:space="0" w:color="auto"/>
        <w:left w:val="none" w:sz="0" w:space="0" w:color="auto"/>
        <w:bottom w:val="none" w:sz="0" w:space="0" w:color="auto"/>
        <w:right w:val="none" w:sz="0" w:space="0" w:color="auto"/>
      </w:divBdr>
    </w:div>
    <w:div w:id="1079404857">
      <w:bodyDiv w:val="1"/>
      <w:marLeft w:val="0"/>
      <w:marRight w:val="0"/>
      <w:marTop w:val="0"/>
      <w:marBottom w:val="0"/>
      <w:divBdr>
        <w:top w:val="none" w:sz="0" w:space="0" w:color="auto"/>
        <w:left w:val="none" w:sz="0" w:space="0" w:color="auto"/>
        <w:bottom w:val="none" w:sz="0" w:space="0" w:color="auto"/>
        <w:right w:val="none" w:sz="0" w:space="0" w:color="auto"/>
      </w:divBdr>
    </w:div>
    <w:div w:id="1189223976">
      <w:bodyDiv w:val="1"/>
      <w:marLeft w:val="0"/>
      <w:marRight w:val="0"/>
      <w:marTop w:val="0"/>
      <w:marBottom w:val="0"/>
      <w:divBdr>
        <w:top w:val="none" w:sz="0" w:space="0" w:color="auto"/>
        <w:left w:val="none" w:sz="0" w:space="0" w:color="auto"/>
        <w:bottom w:val="none" w:sz="0" w:space="0" w:color="auto"/>
        <w:right w:val="none" w:sz="0" w:space="0" w:color="auto"/>
      </w:divBdr>
    </w:div>
    <w:div w:id="1228148829">
      <w:bodyDiv w:val="1"/>
      <w:marLeft w:val="0"/>
      <w:marRight w:val="0"/>
      <w:marTop w:val="0"/>
      <w:marBottom w:val="0"/>
      <w:divBdr>
        <w:top w:val="none" w:sz="0" w:space="0" w:color="auto"/>
        <w:left w:val="none" w:sz="0" w:space="0" w:color="auto"/>
        <w:bottom w:val="none" w:sz="0" w:space="0" w:color="auto"/>
        <w:right w:val="none" w:sz="0" w:space="0" w:color="auto"/>
      </w:divBdr>
      <w:divsChild>
        <w:div w:id="985664122">
          <w:marLeft w:val="547"/>
          <w:marRight w:val="0"/>
          <w:marTop w:val="0"/>
          <w:marBottom w:val="0"/>
          <w:divBdr>
            <w:top w:val="none" w:sz="0" w:space="0" w:color="auto"/>
            <w:left w:val="none" w:sz="0" w:space="0" w:color="auto"/>
            <w:bottom w:val="none" w:sz="0" w:space="0" w:color="auto"/>
            <w:right w:val="none" w:sz="0" w:space="0" w:color="auto"/>
          </w:divBdr>
        </w:div>
        <w:div w:id="1692799675">
          <w:marLeft w:val="547"/>
          <w:marRight w:val="0"/>
          <w:marTop w:val="0"/>
          <w:marBottom w:val="0"/>
          <w:divBdr>
            <w:top w:val="none" w:sz="0" w:space="0" w:color="auto"/>
            <w:left w:val="none" w:sz="0" w:space="0" w:color="auto"/>
            <w:bottom w:val="none" w:sz="0" w:space="0" w:color="auto"/>
            <w:right w:val="none" w:sz="0" w:space="0" w:color="auto"/>
          </w:divBdr>
        </w:div>
        <w:div w:id="1731802557">
          <w:marLeft w:val="547"/>
          <w:marRight w:val="0"/>
          <w:marTop w:val="0"/>
          <w:marBottom w:val="0"/>
          <w:divBdr>
            <w:top w:val="none" w:sz="0" w:space="0" w:color="auto"/>
            <w:left w:val="none" w:sz="0" w:space="0" w:color="auto"/>
            <w:bottom w:val="none" w:sz="0" w:space="0" w:color="auto"/>
            <w:right w:val="none" w:sz="0" w:space="0" w:color="auto"/>
          </w:divBdr>
        </w:div>
        <w:div w:id="1926761452">
          <w:marLeft w:val="547"/>
          <w:marRight w:val="0"/>
          <w:marTop w:val="0"/>
          <w:marBottom w:val="0"/>
          <w:divBdr>
            <w:top w:val="none" w:sz="0" w:space="0" w:color="auto"/>
            <w:left w:val="none" w:sz="0" w:space="0" w:color="auto"/>
            <w:bottom w:val="none" w:sz="0" w:space="0" w:color="auto"/>
            <w:right w:val="none" w:sz="0" w:space="0" w:color="auto"/>
          </w:divBdr>
        </w:div>
        <w:div w:id="565074420">
          <w:marLeft w:val="547"/>
          <w:marRight w:val="0"/>
          <w:marTop w:val="0"/>
          <w:marBottom w:val="0"/>
          <w:divBdr>
            <w:top w:val="none" w:sz="0" w:space="0" w:color="auto"/>
            <w:left w:val="none" w:sz="0" w:space="0" w:color="auto"/>
            <w:bottom w:val="none" w:sz="0" w:space="0" w:color="auto"/>
            <w:right w:val="none" w:sz="0" w:space="0" w:color="auto"/>
          </w:divBdr>
        </w:div>
        <w:div w:id="1773087779">
          <w:marLeft w:val="547"/>
          <w:marRight w:val="0"/>
          <w:marTop w:val="0"/>
          <w:marBottom w:val="0"/>
          <w:divBdr>
            <w:top w:val="none" w:sz="0" w:space="0" w:color="auto"/>
            <w:left w:val="none" w:sz="0" w:space="0" w:color="auto"/>
            <w:bottom w:val="none" w:sz="0" w:space="0" w:color="auto"/>
            <w:right w:val="none" w:sz="0" w:space="0" w:color="auto"/>
          </w:divBdr>
        </w:div>
        <w:div w:id="916207011">
          <w:marLeft w:val="547"/>
          <w:marRight w:val="0"/>
          <w:marTop w:val="0"/>
          <w:marBottom w:val="0"/>
          <w:divBdr>
            <w:top w:val="none" w:sz="0" w:space="0" w:color="auto"/>
            <w:left w:val="none" w:sz="0" w:space="0" w:color="auto"/>
            <w:bottom w:val="none" w:sz="0" w:space="0" w:color="auto"/>
            <w:right w:val="none" w:sz="0" w:space="0" w:color="auto"/>
          </w:divBdr>
        </w:div>
        <w:div w:id="1146555001">
          <w:marLeft w:val="547"/>
          <w:marRight w:val="0"/>
          <w:marTop w:val="0"/>
          <w:marBottom w:val="0"/>
          <w:divBdr>
            <w:top w:val="none" w:sz="0" w:space="0" w:color="auto"/>
            <w:left w:val="none" w:sz="0" w:space="0" w:color="auto"/>
            <w:bottom w:val="none" w:sz="0" w:space="0" w:color="auto"/>
            <w:right w:val="none" w:sz="0" w:space="0" w:color="auto"/>
          </w:divBdr>
        </w:div>
      </w:divsChild>
    </w:div>
    <w:div w:id="1409959955">
      <w:bodyDiv w:val="1"/>
      <w:marLeft w:val="0"/>
      <w:marRight w:val="0"/>
      <w:marTop w:val="0"/>
      <w:marBottom w:val="0"/>
      <w:divBdr>
        <w:top w:val="none" w:sz="0" w:space="0" w:color="auto"/>
        <w:left w:val="none" w:sz="0" w:space="0" w:color="auto"/>
        <w:bottom w:val="none" w:sz="0" w:space="0" w:color="auto"/>
        <w:right w:val="none" w:sz="0" w:space="0" w:color="auto"/>
      </w:divBdr>
    </w:div>
    <w:div w:id="1675915254">
      <w:bodyDiv w:val="1"/>
      <w:marLeft w:val="0"/>
      <w:marRight w:val="0"/>
      <w:marTop w:val="0"/>
      <w:marBottom w:val="0"/>
      <w:divBdr>
        <w:top w:val="none" w:sz="0" w:space="0" w:color="auto"/>
        <w:left w:val="none" w:sz="0" w:space="0" w:color="auto"/>
        <w:bottom w:val="none" w:sz="0" w:space="0" w:color="auto"/>
        <w:right w:val="none" w:sz="0" w:space="0" w:color="auto"/>
      </w:divBdr>
    </w:div>
    <w:div w:id="1696345731">
      <w:bodyDiv w:val="1"/>
      <w:marLeft w:val="0"/>
      <w:marRight w:val="0"/>
      <w:marTop w:val="0"/>
      <w:marBottom w:val="0"/>
      <w:divBdr>
        <w:top w:val="none" w:sz="0" w:space="0" w:color="auto"/>
        <w:left w:val="none" w:sz="0" w:space="0" w:color="auto"/>
        <w:bottom w:val="none" w:sz="0" w:space="0" w:color="auto"/>
        <w:right w:val="none" w:sz="0" w:space="0" w:color="auto"/>
      </w:divBdr>
    </w:div>
    <w:div w:id="1863128328">
      <w:bodyDiv w:val="1"/>
      <w:marLeft w:val="0"/>
      <w:marRight w:val="0"/>
      <w:marTop w:val="0"/>
      <w:marBottom w:val="0"/>
      <w:divBdr>
        <w:top w:val="none" w:sz="0" w:space="0" w:color="auto"/>
        <w:left w:val="none" w:sz="0" w:space="0" w:color="auto"/>
        <w:bottom w:val="none" w:sz="0" w:space="0" w:color="auto"/>
        <w:right w:val="none" w:sz="0" w:space="0" w:color="auto"/>
      </w:divBdr>
    </w:div>
    <w:div w:id="1913268653">
      <w:bodyDiv w:val="1"/>
      <w:marLeft w:val="0"/>
      <w:marRight w:val="0"/>
      <w:marTop w:val="0"/>
      <w:marBottom w:val="0"/>
      <w:divBdr>
        <w:top w:val="none" w:sz="0" w:space="0" w:color="auto"/>
        <w:left w:val="none" w:sz="0" w:space="0" w:color="auto"/>
        <w:bottom w:val="none" w:sz="0" w:space="0" w:color="auto"/>
        <w:right w:val="none" w:sz="0" w:space="0" w:color="auto"/>
      </w:divBdr>
    </w:div>
    <w:div w:id="1999260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idlh/7726956.html" TargetMode="External"/><Relationship Id="rId13" Type="http://schemas.openxmlformats.org/officeDocument/2006/relationships/hyperlink" Target="https://www.sciencedirect.com/journal/fire-safety-journal/vol/128/suppl/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gov.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idlh/10895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niosh/idlh/630080.html" TargetMode="External"/><Relationship Id="rId4" Type="http://schemas.openxmlformats.org/officeDocument/2006/relationships/settings" Target="settings.xml"/><Relationship Id="rId9" Type="http://schemas.openxmlformats.org/officeDocument/2006/relationships/hyperlink" Target="https://www.cdc.gov/niosh/idlh/12438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CA614-BC18-409E-9B17-C0F0122E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5270</Words>
  <Characters>30041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APA Template</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dc:title>
  <dc:subject/>
  <dc:creator>Paul Rose</dc:creator>
  <cp:keywords/>
  <dc:description/>
  <cp:lastModifiedBy>HP</cp:lastModifiedBy>
  <cp:revision>3</cp:revision>
  <cp:lastPrinted>2024-07-26T12:01:00Z</cp:lastPrinted>
  <dcterms:created xsi:type="dcterms:W3CDTF">2026-04-24T17:39:00Z</dcterms:created>
  <dcterms:modified xsi:type="dcterms:W3CDTF">2026-04-24T19:16:00Z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2022-11-03T00:00:00Z</vt:filetime>
  </property>
  <property fmtid="{D5CDD505-2E9C-101B-9397-08002B2CF9AE}" pid="3" name="Creator">
    <vt:lpwstr>Microsoft® Word 2016</vt:lpwstr>
  </property>
  <property fmtid="{D5CDD505-2E9C-101B-9397-08002B2CF9AE}" pid="4" name="LastSaved">
    <vt:filetime>2024-07-05T00:00:00Z</vt:filetime>
  </property>
</Properties>
</file>