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D6170" w14:textId="77777777" w:rsidR="00272A70" w:rsidRPr="00AD2A8E" w:rsidRDefault="00272A70" w:rsidP="00272A70">
      <w:pPr>
        <w:jc w:val="both"/>
        <w:rPr>
          <w:rFonts w:asciiTheme="majorBidi" w:hAnsiTheme="majorBidi" w:cstheme="majorBidi"/>
          <w:b/>
          <w:bCs/>
        </w:rPr>
      </w:pPr>
      <w:r w:rsidRPr="00AD2A8E">
        <w:rPr>
          <w:rFonts w:asciiTheme="majorBidi" w:hAnsiTheme="majorBidi" w:cstheme="majorBidi"/>
          <w:b/>
          <w:bCs/>
        </w:rPr>
        <w:t>Varying Approaches to Dropou</w:t>
      </w:r>
      <w:bookmarkStart w:id="0" w:name="_Hlk200554855"/>
      <w:r w:rsidRPr="00AD2A8E">
        <w:rPr>
          <w:rFonts w:asciiTheme="majorBidi" w:hAnsiTheme="majorBidi" w:cstheme="majorBidi"/>
          <w:b/>
          <w:bCs/>
        </w:rPr>
        <w:t>t</w:t>
      </w:r>
      <w:bookmarkEnd w:id="0"/>
      <w:r w:rsidRPr="00AD2A8E">
        <w:rPr>
          <w:rFonts w:asciiTheme="majorBidi" w:hAnsiTheme="majorBidi" w:cstheme="majorBidi"/>
          <w:b/>
          <w:bCs/>
        </w:rPr>
        <w:t xml:space="preserve"> Control in Engineering Colleges: A Narrative Literature Review. </w:t>
      </w:r>
    </w:p>
    <w:p w14:paraId="3D0044B6" w14:textId="1471C4F0" w:rsidR="00EF3CA8" w:rsidRPr="00AD2A8E" w:rsidRDefault="00272A70" w:rsidP="003A7464">
      <w:pPr>
        <w:spacing w:before="110" w:after="110" w:line="276" w:lineRule="auto"/>
        <w:jc w:val="both"/>
        <w:rPr>
          <w:rFonts w:asciiTheme="majorBidi" w:hAnsiTheme="majorBidi" w:cstheme="majorBidi"/>
        </w:rPr>
      </w:pPr>
      <w:r w:rsidRPr="00AD2A8E">
        <w:rPr>
          <w:rFonts w:asciiTheme="majorBidi" w:hAnsiTheme="majorBidi" w:cstheme="majorBidi"/>
        </w:rPr>
        <w:t xml:space="preserve"> </w:t>
      </w:r>
    </w:p>
    <w:p w14:paraId="4E58E1BE"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Abstract</w:t>
      </w:r>
    </w:p>
    <w:p w14:paraId="275C5EBB" w14:textId="77777777" w:rsidR="00734BDB" w:rsidRPr="00734BDB" w:rsidRDefault="00734BDB" w:rsidP="00734BDB">
      <w:pPr>
        <w:spacing w:after="160" w:line="276" w:lineRule="auto"/>
        <w:jc w:val="both"/>
        <w:rPr>
          <w:rFonts w:asciiTheme="majorBidi" w:hAnsiTheme="majorBidi" w:cstheme="majorBidi"/>
        </w:rPr>
      </w:pPr>
      <w:r w:rsidRPr="00734BDB">
        <w:rPr>
          <w:rFonts w:asciiTheme="majorBidi" w:hAnsiTheme="majorBidi" w:cstheme="majorBidi"/>
        </w:rPr>
        <w:t xml:space="preserve">Dropping out of engineering colleges or programs increases sustainable skill gaps and future dependency rates among young people. As such, this study was conducted to explore the various theories and methods used to reduce or stop dropout. The study examined different theories and intervention studies through rigorous literature reviews, focusing on the retention of students learning engineering skills at engineering higher education institutions. The findings revealed diverse approaches to ensuring student retention and different outcomes relevant to the retention of engineering students. The study also identifies implications for education partners as well as recommendations, limitations of the study, and future research direction. </w:t>
      </w:r>
    </w:p>
    <w:p w14:paraId="1D75F51F" w14:textId="46F10512" w:rsidR="00EF3CA8" w:rsidRPr="003A7464" w:rsidRDefault="00734BDB" w:rsidP="00734BDB">
      <w:pPr>
        <w:spacing w:after="160" w:line="276" w:lineRule="auto"/>
        <w:jc w:val="both"/>
        <w:rPr>
          <w:rFonts w:asciiTheme="majorBidi" w:hAnsiTheme="majorBidi" w:cstheme="majorBidi"/>
        </w:rPr>
      </w:pPr>
      <w:r w:rsidRPr="003A7464">
        <w:rPr>
          <w:rFonts w:asciiTheme="majorBidi" w:hAnsiTheme="majorBidi" w:cstheme="majorBidi"/>
          <w:b/>
          <w:bCs/>
        </w:rPr>
        <w:t xml:space="preserve">Keywords: </w:t>
      </w:r>
      <w:r w:rsidRPr="003A7464">
        <w:rPr>
          <w:rFonts w:asciiTheme="majorBidi" w:hAnsiTheme="majorBidi" w:cstheme="majorBidi"/>
        </w:rPr>
        <w:t>School dropout; Intervention theories; intervention methods; Intervention in engineering Colleges</w:t>
      </w:r>
    </w:p>
    <w:p w14:paraId="47266A6A" w14:textId="77777777" w:rsidR="00C34FC4" w:rsidRDefault="00C34FC4" w:rsidP="003A7464">
      <w:pPr>
        <w:spacing w:after="160" w:line="276" w:lineRule="auto"/>
        <w:jc w:val="both"/>
        <w:rPr>
          <w:rFonts w:asciiTheme="majorBidi" w:hAnsiTheme="majorBidi" w:cstheme="majorBidi"/>
          <w:b/>
          <w:bCs/>
        </w:rPr>
      </w:pPr>
    </w:p>
    <w:p w14:paraId="08B8242E" w14:textId="77777777" w:rsidR="00C34FC4" w:rsidRDefault="00C34FC4" w:rsidP="003A7464">
      <w:pPr>
        <w:spacing w:after="160" w:line="276" w:lineRule="auto"/>
        <w:jc w:val="both"/>
        <w:rPr>
          <w:rFonts w:asciiTheme="majorBidi" w:hAnsiTheme="majorBidi" w:cstheme="majorBidi"/>
          <w:b/>
          <w:bCs/>
        </w:rPr>
      </w:pPr>
    </w:p>
    <w:p w14:paraId="7FE7CABF" w14:textId="77777777" w:rsidR="00C34FC4" w:rsidRDefault="00C34FC4" w:rsidP="003A7464">
      <w:pPr>
        <w:spacing w:after="160" w:line="276" w:lineRule="auto"/>
        <w:jc w:val="both"/>
        <w:rPr>
          <w:rFonts w:asciiTheme="majorBidi" w:hAnsiTheme="majorBidi" w:cstheme="majorBidi"/>
          <w:b/>
          <w:bCs/>
        </w:rPr>
      </w:pPr>
    </w:p>
    <w:p w14:paraId="6801E65D" w14:textId="77777777" w:rsidR="00C34FC4" w:rsidRDefault="00C34FC4" w:rsidP="003A7464">
      <w:pPr>
        <w:spacing w:after="160" w:line="276" w:lineRule="auto"/>
        <w:jc w:val="both"/>
        <w:rPr>
          <w:rFonts w:asciiTheme="majorBidi" w:hAnsiTheme="majorBidi" w:cstheme="majorBidi"/>
          <w:b/>
          <w:bCs/>
        </w:rPr>
      </w:pPr>
    </w:p>
    <w:p w14:paraId="187461A0" w14:textId="77777777" w:rsidR="00C34FC4" w:rsidRDefault="00C34FC4" w:rsidP="003A7464">
      <w:pPr>
        <w:spacing w:after="160" w:line="276" w:lineRule="auto"/>
        <w:jc w:val="both"/>
        <w:rPr>
          <w:rFonts w:asciiTheme="majorBidi" w:hAnsiTheme="majorBidi" w:cstheme="majorBidi"/>
          <w:b/>
          <w:bCs/>
        </w:rPr>
      </w:pPr>
    </w:p>
    <w:p w14:paraId="6B1B79D5" w14:textId="77777777" w:rsidR="00C34FC4" w:rsidRDefault="00C34FC4" w:rsidP="003A7464">
      <w:pPr>
        <w:spacing w:after="160" w:line="276" w:lineRule="auto"/>
        <w:jc w:val="both"/>
        <w:rPr>
          <w:rFonts w:asciiTheme="majorBidi" w:hAnsiTheme="majorBidi" w:cstheme="majorBidi"/>
          <w:b/>
          <w:bCs/>
        </w:rPr>
      </w:pPr>
    </w:p>
    <w:p w14:paraId="4D040876" w14:textId="77777777" w:rsidR="00C34FC4" w:rsidRDefault="00C34FC4" w:rsidP="003A7464">
      <w:pPr>
        <w:spacing w:after="160" w:line="276" w:lineRule="auto"/>
        <w:jc w:val="both"/>
        <w:rPr>
          <w:rFonts w:asciiTheme="majorBidi" w:hAnsiTheme="majorBidi" w:cstheme="majorBidi"/>
          <w:b/>
          <w:bCs/>
        </w:rPr>
      </w:pPr>
    </w:p>
    <w:p w14:paraId="69562C58" w14:textId="77777777" w:rsidR="00C34FC4" w:rsidRDefault="00C34FC4" w:rsidP="003A7464">
      <w:pPr>
        <w:spacing w:after="160" w:line="276" w:lineRule="auto"/>
        <w:jc w:val="both"/>
        <w:rPr>
          <w:rFonts w:asciiTheme="majorBidi" w:hAnsiTheme="majorBidi" w:cstheme="majorBidi"/>
          <w:b/>
          <w:bCs/>
        </w:rPr>
      </w:pPr>
    </w:p>
    <w:p w14:paraId="7ADBE82F" w14:textId="77777777" w:rsidR="00C34FC4" w:rsidRDefault="00C34FC4" w:rsidP="003A7464">
      <w:pPr>
        <w:spacing w:after="160" w:line="276" w:lineRule="auto"/>
        <w:jc w:val="both"/>
        <w:rPr>
          <w:rFonts w:asciiTheme="majorBidi" w:hAnsiTheme="majorBidi" w:cstheme="majorBidi"/>
          <w:b/>
          <w:bCs/>
        </w:rPr>
      </w:pPr>
    </w:p>
    <w:p w14:paraId="520CD278" w14:textId="77777777" w:rsidR="00C34FC4" w:rsidRDefault="00C34FC4" w:rsidP="003A7464">
      <w:pPr>
        <w:spacing w:after="160" w:line="276" w:lineRule="auto"/>
        <w:jc w:val="both"/>
        <w:rPr>
          <w:rFonts w:asciiTheme="majorBidi" w:hAnsiTheme="majorBidi" w:cstheme="majorBidi"/>
          <w:b/>
          <w:bCs/>
        </w:rPr>
      </w:pPr>
    </w:p>
    <w:p w14:paraId="1CF23581" w14:textId="77777777" w:rsidR="00C34FC4" w:rsidRDefault="00C34FC4" w:rsidP="003A7464">
      <w:pPr>
        <w:spacing w:after="160" w:line="276" w:lineRule="auto"/>
        <w:jc w:val="both"/>
        <w:rPr>
          <w:rFonts w:asciiTheme="majorBidi" w:hAnsiTheme="majorBidi" w:cstheme="majorBidi"/>
          <w:b/>
          <w:bCs/>
        </w:rPr>
      </w:pPr>
    </w:p>
    <w:p w14:paraId="4E2DB549" w14:textId="77777777" w:rsidR="00C34FC4" w:rsidRDefault="00C34FC4" w:rsidP="003A7464">
      <w:pPr>
        <w:spacing w:after="160" w:line="276" w:lineRule="auto"/>
        <w:jc w:val="both"/>
        <w:rPr>
          <w:rFonts w:asciiTheme="majorBidi" w:hAnsiTheme="majorBidi" w:cstheme="majorBidi"/>
          <w:b/>
          <w:bCs/>
        </w:rPr>
      </w:pPr>
    </w:p>
    <w:p w14:paraId="256D4389" w14:textId="77777777" w:rsidR="00C34FC4" w:rsidRDefault="00C34FC4" w:rsidP="003A7464">
      <w:pPr>
        <w:spacing w:after="160" w:line="276" w:lineRule="auto"/>
        <w:jc w:val="both"/>
        <w:rPr>
          <w:rFonts w:asciiTheme="majorBidi" w:hAnsiTheme="majorBidi" w:cstheme="majorBidi"/>
          <w:b/>
          <w:bCs/>
        </w:rPr>
      </w:pPr>
    </w:p>
    <w:p w14:paraId="73F0F598" w14:textId="77777777" w:rsidR="00C34FC4" w:rsidRDefault="00C34FC4" w:rsidP="003A7464">
      <w:pPr>
        <w:spacing w:after="160" w:line="276" w:lineRule="auto"/>
        <w:jc w:val="both"/>
        <w:rPr>
          <w:rFonts w:asciiTheme="majorBidi" w:hAnsiTheme="majorBidi" w:cstheme="majorBidi"/>
          <w:b/>
          <w:bCs/>
        </w:rPr>
      </w:pPr>
    </w:p>
    <w:p w14:paraId="7AE654F3" w14:textId="77777777" w:rsidR="00C34FC4" w:rsidRDefault="00C34FC4" w:rsidP="003A7464">
      <w:pPr>
        <w:spacing w:after="160" w:line="276" w:lineRule="auto"/>
        <w:jc w:val="both"/>
        <w:rPr>
          <w:rFonts w:asciiTheme="majorBidi" w:hAnsiTheme="majorBidi" w:cstheme="majorBidi"/>
          <w:b/>
          <w:bCs/>
        </w:rPr>
      </w:pPr>
    </w:p>
    <w:p w14:paraId="06EA4A9C" w14:textId="77777777" w:rsidR="00C34FC4" w:rsidRDefault="00C34FC4" w:rsidP="003A7464">
      <w:pPr>
        <w:spacing w:after="160" w:line="276" w:lineRule="auto"/>
        <w:jc w:val="both"/>
        <w:rPr>
          <w:rFonts w:asciiTheme="majorBidi" w:hAnsiTheme="majorBidi" w:cstheme="majorBidi"/>
          <w:b/>
          <w:bCs/>
        </w:rPr>
      </w:pPr>
    </w:p>
    <w:p w14:paraId="6E546621" w14:textId="77777777" w:rsidR="00C34FC4" w:rsidRDefault="00C34FC4" w:rsidP="003A7464">
      <w:pPr>
        <w:spacing w:after="160" w:line="276" w:lineRule="auto"/>
        <w:jc w:val="both"/>
        <w:rPr>
          <w:rFonts w:asciiTheme="majorBidi" w:hAnsiTheme="majorBidi" w:cstheme="majorBidi"/>
          <w:b/>
          <w:bCs/>
        </w:rPr>
      </w:pPr>
    </w:p>
    <w:p w14:paraId="2342731F" w14:textId="77777777" w:rsidR="00C34FC4" w:rsidRDefault="00C34FC4" w:rsidP="003A7464">
      <w:pPr>
        <w:spacing w:after="160" w:line="276" w:lineRule="auto"/>
        <w:jc w:val="both"/>
        <w:rPr>
          <w:rFonts w:asciiTheme="majorBidi" w:hAnsiTheme="majorBidi" w:cstheme="majorBidi"/>
          <w:b/>
          <w:bCs/>
        </w:rPr>
      </w:pPr>
    </w:p>
    <w:p w14:paraId="51496CB2" w14:textId="3BB8757F"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Introduction to the study</w:t>
      </w:r>
    </w:p>
    <w:p w14:paraId="08DBB89E" w14:textId="6A040070"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School dropout is detrimental to student learning and therefore needs intervention (Rumberger, R. W., &amp; Lim, S. A, 2008; Campbell, 2021). Intervention studies conducted have revealed that provision of mindset training and parental </w:t>
      </w:r>
      <w:r w:rsidR="00A50253" w:rsidRPr="003A7464">
        <w:rPr>
          <w:rFonts w:asciiTheme="majorBidi" w:hAnsiTheme="majorBidi" w:cstheme="majorBidi"/>
        </w:rPr>
        <w:t>involvement (</w:t>
      </w:r>
      <w:r w:rsidRPr="003A7464">
        <w:rPr>
          <w:rFonts w:asciiTheme="majorBidi" w:hAnsiTheme="majorBidi" w:cstheme="majorBidi"/>
        </w:rPr>
        <w:t xml:space="preserve">Bajar &amp; Bajar, </w:t>
      </w:r>
      <w:r w:rsidR="00A50253" w:rsidRPr="003A7464">
        <w:rPr>
          <w:rFonts w:asciiTheme="majorBidi" w:hAnsiTheme="majorBidi" w:cstheme="majorBidi"/>
        </w:rPr>
        <w:t>2019) are</w:t>
      </w:r>
      <w:r w:rsidRPr="003A7464">
        <w:rPr>
          <w:rFonts w:asciiTheme="majorBidi" w:hAnsiTheme="majorBidi" w:cstheme="majorBidi"/>
        </w:rPr>
        <w:t xml:space="preserve"> helpful in retaining students in schools, including engineering colleges. Study outcomes further state that peer collaboration, institutional and environmental transformations, pedagogical variations, psychosocial support, and use of </w:t>
      </w:r>
      <w:r w:rsidR="00A50253" w:rsidRPr="003A7464">
        <w:rPr>
          <w:rFonts w:asciiTheme="majorBidi" w:hAnsiTheme="majorBidi" w:cstheme="majorBidi"/>
        </w:rPr>
        <w:t>ICT (</w:t>
      </w:r>
      <w:r w:rsidRPr="003A7464">
        <w:rPr>
          <w:rFonts w:asciiTheme="majorBidi" w:hAnsiTheme="majorBidi" w:cstheme="majorBidi"/>
        </w:rPr>
        <w:t xml:space="preserve">Trivedi, 2022) in the delivery of courses contribute to student motivation and presence in </w:t>
      </w:r>
      <w:r w:rsidR="00A50253" w:rsidRPr="003A7464">
        <w:rPr>
          <w:rFonts w:asciiTheme="majorBidi" w:hAnsiTheme="majorBidi" w:cstheme="majorBidi"/>
        </w:rPr>
        <w:t>school (</w:t>
      </w:r>
      <w:r w:rsidRPr="003A7464">
        <w:rPr>
          <w:rFonts w:asciiTheme="majorBidi" w:hAnsiTheme="majorBidi" w:cstheme="majorBidi"/>
        </w:rPr>
        <w:t>Trivedi, 2022; Bergeson, 2005; Rapp &amp; Corral-Granados, 2021).</w:t>
      </w:r>
    </w:p>
    <w:p w14:paraId="7046319A"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Several intervention programs and practices in higher education engineering institutions were found to be effective in keeping students in school (Campbell, 2021). Theories have also linked student retention in engineering colleges to their mindset, the relationships they demonstrate, and the conflicts around them (Campbell, 2021). Thus, suggesting the invaluable roles of a learner’s tutorial on the values of engineering tasks and exposing them to collaborative observational and practical learning to boost their motivation. The use of ICT (Trivedi, 2022) in particular plays a significant role in enhancing students' motivation, as it serves to deliver captivating themes and enhance regular counseling, which also increases learners' motivation to continue (Tang, Zhang, Yin, &amp; Fan, 2021). </w:t>
      </w:r>
    </w:p>
    <w:p w14:paraId="4FE9E797"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Objective(s)</w:t>
      </w:r>
    </w:p>
    <w:p w14:paraId="5B66756E"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The study intends to explore the various methods used in addressing the dropout rate in engineering colleges. Specifically, it aims to (</w:t>
      </w:r>
      <w:proofErr w:type="spellStart"/>
      <w:r w:rsidRPr="003A7464">
        <w:rPr>
          <w:rFonts w:asciiTheme="majorBidi" w:hAnsiTheme="majorBidi" w:cstheme="majorBidi"/>
        </w:rPr>
        <w:t>i</w:t>
      </w:r>
      <w:proofErr w:type="spellEnd"/>
      <w:r w:rsidRPr="003A7464">
        <w:rPr>
          <w:rFonts w:asciiTheme="majorBidi" w:hAnsiTheme="majorBidi" w:cstheme="majorBidi"/>
        </w:rPr>
        <w:t>) examine different theories relevant to student retention in engineering colleges; (ii) explore dropout interventions studies in engineering colleges.</w:t>
      </w:r>
    </w:p>
    <w:p w14:paraId="15E19781" w14:textId="77777777" w:rsidR="009B0D88" w:rsidRDefault="009B0D88" w:rsidP="003A7464">
      <w:pPr>
        <w:spacing w:after="160" w:line="276" w:lineRule="auto"/>
        <w:jc w:val="both"/>
        <w:rPr>
          <w:rFonts w:asciiTheme="majorBidi" w:hAnsiTheme="majorBidi" w:cstheme="majorBidi"/>
          <w:b/>
          <w:bCs/>
        </w:rPr>
      </w:pPr>
    </w:p>
    <w:p w14:paraId="04B3D42E" w14:textId="1169760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Reviewed Literatures</w:t>
      </w:r>
    </w:p>
    <w:p w14:paraId="01DFACAD"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Theoretical Review</w:t>
      </w:r>
    </w:p>
    <w:p w14:paraId="7CF012A7" w14:textId="56ADFC3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School dropout is a concern, especially in engineering colleges, where it can lead to a skill gap. As advanced by authors, it can be overcome through measures such as student engagement (Rumberger, 2008). Also, student motivation can be ensured through the use of learning-related theories like Task–</w:t>
      </w:r>
      <w:r w:rsidR="00A50253" w:rsidRPr="003A7464">
        <w:rPr>
          <w:rFonts w:asciiTheme="majorBidi" w:hAnsiTheme="majorBidi" w:cstheme="majorBidi"/>
        </w:rPr>
        <w:t>Centre</w:t>
      </w:r>
      <w:r w:rsidRPr="003A7464">
        <w:rPr>
          <w:rFonts w:asciiTheme="majorBidi" w:hAnsiTheme="majorBidi" w:cstheme="majorBidi"/>
        </w:rPr>
        <w:t xml:space="preserve"> Practice, psychological development theory, social learning theory, cognitive behavioral theory, and system </w:t>
      </w:r>
      <w:r w:rsidR="00A50253" w:rsidRPr="003A7464">
        <w:rPr>
          <w:rFonts w:asciiTheme="majorBidi" w:hAnsiTheme="majorBidi" w:cstheme="majorBidi"/>
        </w:rPr>
        <w:t>theory (</w:t>
      </w:r>
      <w:r w:rsidRPr="003A7464">
        <w:rPr>
          <w:rFonts w:asciiTheme="majorBidi" w:hAnsiTheme="majorBidi" w:cstheme="majorBidi"/>
        </w:rPr>
        <w:t>Writer, 2020).</w:t>
      </w:r>
    </w:p>
    <w:p w14:paraId="21089E83" w14:textId="42F41DFA"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Task-Centre Practice was proposed by Reid and Epstein and focuses on the organization of student learning tasks around a constraint with a specific timeline to submit the </w:t>
      </w:r>
      <w:r w:rsidR="00A50253" w:rsidRPr="003A7464">
        <w:rPr>
          <w:rFonts w:asciiTheme="majorBidi" w:hAnsiTheme="majorBidi" w:cstheme="majorBidi"/>
        </w:rPr>
        <w:t>solution (Schachter</w:t>
      </w:r>
      <w:r w:rsidRPr="003A7464">
        <w:rPr>
          <w:rFonts w:asciiTheme="majorBidi" w:hAnsiTheme="majorBidi" w:cstheme="majorBidi"/>
        </w:rPr>
        <w:t xml:space="preserve">, 1974). This method increases the attention and motivation of the student on the task as well as works </w:t>
      </w:r>
      <w:r w:rsidRPr="003A7464">
        <w:rPr>
          <w:rFonts w:asciiTheme="majorBidi" w:hAnsiTheme="majorBidi" w:cstheme="majorBidi"/>
        </w:rPr>
        <w:lastRenderedPageBreak/>
        <w:t>against the timeline (Getting, 1989; Essa, 2018). However, the theory is criticized for constraining the participants or students with a time limit (</w:t>
      </w:r>
      <w:r w:rsidR="00A50253" w:rsidRPr="003A7464">
        <w:rPr>
          <w:rFonts w:asciiTheme="majorBidi" w:hAnsiTheme="majorBidi" w:cstheme="majorBidi"/>
        </w:rPr>
        <w:t>Schachter</w:t>
      </w:r>
      <w:r w:rsidRPr="003A7464">
        <w:rPr>
          <w:rFonts w:asciiTheme="majorBidi" w:hAnsiTheme="majorBidi" w:cstheme="majorBidi"/>
        </w:rPr>
        <w:t xml:space="preserve">, 1974). Thus, a need for more psychosocial support during </w:t>
      </w:r>
      <w:r w:rsidR="00A50253" w:rsidRPr="003A7464">
        <w:rPr>
          <w:rFonts w:asciiTheme="majorBidi" w:hAnsiTheme="majorBidi" w:cstheme="majorBidi"/>
        </w:rPr>
        <w:t>pressure (</w:t>
      </w:r>
      <w:r w:rsidRPr="003A7464">
        <w:rPr>
          <w:rFonts w:asciiTheme="majorBidi" w:hAnsiTheme="majorBidi" w:cstheme="majorBidi"/>
        </w:rPr>
        <w:t>Munley, 1975).</w:t>
      </w:r>
    </w:p>
    <w:p w14:paraId="62B5CC26" w14:textId="5C38C58A"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The psychosocial developmental support of the learner is key to dropout reduction among students. Freud and Erik Erikson (1963, 1968) state that psychosocial development refers to the human development crisis period in which people struggle to pick up identity at various unavoidable stages of life. In other words, it comprises several critical points individual passes through the various developmental stages and must navigate through to become successful in </w:t>
      </w:r>
      <w:r w:rsidR="00A50253" w:rsidRPr="003A7464">
        <w:rPr>
          <w:rFonts w:asciiTheme="majorBidi" w:hAnsiTheme="majorBidi" w:cstheme="majorBidi"/>
        </w:rPr>
        <w:t>life (</w:t>
      </w:r>
      <w:r w:rsidRPr="003A7464">
        <w:rPr>
          <w:rFonts w:asciiTheme="majorBidi" w:hAnsiTheme="majorBidi" w:cstheme="majorBidi"/>
        </w:rPr>
        <w:t xml:space="preserve">Munley, 1975; Writer, 2020). Therefore, aiding learners overcome difficult tasks as they move along the various task levels in different stages is key to restoring student confidence in themselves and the learning </w:t>
      </w:r>
      <w:r w:rsidR="00A50253" w:rsidRPr="003A7464">
        <w:rPr>
          <w:rFonts w:asciiTheme="majorBidi" w:hAnsiTheme="majorBidi" w:cstheme="majorBidi"/>
        </w:rPr>
        <w:t>process (Essa</w:t>
      </w:r>
      <w:r w:rsidRPr="003A7464">
        <w:rPr>
          <w:rFonts w:asciiTheme="majorBidi" w:hAnsiTheme="majorBidi" w:cstheme="majorBidi"/>
        </w:rPr>
        <w:t xml:space="preserve">, 2018). This may include teachers’ occasional interventions during learning to make clarifications and encourage students to strengthen their efforts (Meichenbaum, 1977). Despite the roles psycho social development plays in student motivation and confidence, findings suggest that it lacks strong connection between the psychosocial stages and its failure to show the impact of culture on the various stages </w:t>
      </w:r>
      <w:r w:rsidR="00A50253" w:rsidRPr="003A7464">
        <w:rPr>
          <w:rFonts w:asciiTheme="majorBidi" w:hAnsiTheme="majorBidi" w:cstheme="majorBidi"/>
        </w:rPr>
        <w:t>(Essa</w:t>
      </w:r>
      <w:r w:rsidRPr="003A7464">
        <w:rPr>
          <w:rFonts w:asciiTheme="majorBidi" w:hAnsiTheme="majorBidi" w:cstheme="majorBidi"/>
        </w:rPr>
        <w:t>, 2018). Thus, a strong connection between the stages will offer smooth learning.</w:t>
      </w:r>
    </w:p>
    <w:p w14:paraId="7365AF5C" w14:textId="20965C31"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According to Bandura's social learning theory, learning intervention can be done through observation of the social environment, such as lecturers, colleagues, and significant </w:t>
      </w:r>
      <w:r w:rsidR="00A50253" w:rsidRPr="003A7464">
        <w:rPr>
          <w:rFonts w:asciiTheme="majorBidi" w:hAnsiTheme="majorBidi" w:cstheme="majorBidi"/>
        </w:rPr>
        <w:t>others (</w:t>
      </w:r>
      <w:r w:rsidRPr="003A7464">
        <w:rPr>
          <w:rFonts w:asciiTheme="majorBidi" w:hAnsiTheme="majorBidi" w:cstheme="majorBidi"/>
        </w:rPr>
        <w:t xml:space="preserve">Bandura, 1969). However, such learned </w:t>
      </w:r>
      <w:r w:rsidR="00A50253" w:rsidRPr="003A7464">
        <w:rPr>
          <w:rFonts w:asciiTheme="majorBidi" w:hAnsiTheme="majorBidi" w:cstheme="majorBidi"/>
        </w:rPr>
        <w:t>behaviors</w:t>
      </w:r>
      <w:r w:rsidRPr="003A7464">
        <w:rPr>
          <w:rFonts w:asciiTheme="majorBidi" w:hAnsiTheme="majorBidi" w:cstheme="majorBidi"/>
        </w:rPr>
        <w:t xml:space="preserve"> can also be unlearned through modifications, comparison, and sanctions (Cherry, 2022). Despite such valuable roles, social leaning theory is delimited for the fact that it can lead to the adoption of wrong learning </w:t>
      </w:r>
      <w:r w:rsidR="00A50253" w:rsidRPr="003A7464">
        <w:rPr>
          <w:rFonts w:asciiTheme="majorBidi" w:hAnsiTheme="majorBidi" w:cstheme="majorBidi"/>
        </w:rPr>
        <w:t>behaviors</w:t>
      </w:r>
      <w:r w:rsidRPr="003A7464">
        <w:rPr>
          <w:rFonts w:asciiTheme="majorBidi" w:hAnsiTheme="majorBidi" w:cstheme="majorBidi"/>
        </w:rPr>
        <w:t xml:space="preserve"> form the social </w:t>
      </w:r>
      <w:r w:rsidR="00A50253" w:rsidRPr="003A7464">
        <w:rPr>
          <w:rFonts w:asciiTheme="majorBidi" w:hAnsiTheme="majorBidi" w:cstheme="majorBidi"/>
        </w:rPr>
        <w:t>environment (</w:t>
      </w:r>
      <w:r w:rsidRPr="003A7464">
        <w:rPr>
          <w:rFonts w:asciiTheme="majorBidi" w:hAnsiTheme="majorBidi" w:cstheme="majorBidi"/>
        </w:rPr>
        <w:t xml:space="preserve">Bandura, 1969). Notwithstanding, another study indicated that organizing learning around peer tutoring, teachers’ guidance, experts’ knowledge sharing, internship and placements, seminars, workshops, and field trips to relevant institutions can enhance student engagement and motivation, which can lead to school </w:t>
      </w:r>
      <w:r w:rsidR="00A50253" w:rsidRPr="003A7464">
        <w:rPr>
          <w:rFonts w:asciiTheme="majorBidi" w:hAnsiTheme="majorBidi" w:cstheme="majorBidi"/>
        </w:rPr>
        <w:t>retention (</w:t>
      </w:r>
      <w:r w:rsidRPr="003A7464">
        <w:rPr>
          <w:rFonts w:asciiTheme="majorBidi" w:hAnsiTheme="majorBidi" w:cstheme="majorBidi"/>
        </w:rPr>
        <w:t>Bergeson, 2005).</w:t>
      </w:r>
    </w:p>
    <w:p w14:paraId="1F05494C" w14:textId="5CD9FEC1"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The Cognitive Behavioral Theory (1950 and 1960) is another therapy for student retention; since its emphasis is recon-structing the student's mindset towards learning (Bergeson, 2005; Campbell, 2021; Meichenbaum, 1977). It is argued that students in engineering programs who cannot overcome their learning challenges often doubt their own capabilities, leading to potential school </w:t>
      </w:r>
      <w:r w:rsidR="00A50253" w:rsidRPr="003A7464">
        <w:rPr>
          <w:rFonts w:asciiTheme="majorBidi" w:hAnsiTheme="majorBidi" w:cstheme="majorBidi"/>
        </w:rPr>
        <w:t>exit (</w:t>
      </w:r>
      <w:r w:rsidRPr="003A7464">
        <w:rPr>
          <w:rFonts w:asciiTheme="majorBidi" w:hAnsiTheme="majorBidi" w:cstheme="majorBidi"/>
        </w:rPr>
        <w:t xml:space="preserve">Campbell, 2021). Therefore, providing positive mindset training to student will help raise their confidence, which ultimately led to retention in engineering colleges. This theory is important because it helps the learner to be optimistic about learning, through several mindset trainings and scenarios while teaching and learning; however, it was criticized for not exhaustively addressing children with leprosy and other social problems associated with the mind, as well as not including external </w:t>
      </w:r>
      <w:r w:rsidR="00A50253" w:rsidRPr="003A7464">
        <w:rPr>
          <w:rFonts w:asciiTheme="majorBidi" w:hAnsiTheme="majorBidi" w:cstheme="majorBidi"/>
        </w:rPr>
        <w:t>conditions (</w:t>
      </w:r>
      <w:r w:rsidRPr="003A7464">
        <w:rPr>
          <w:rFonts w:asciiTheme="majorBidi" w:hAnsiTheme="majorBidi" w:cstheme="majorBidi"/>
        </w:rPr>
        <w:t>Stewart &amp; Lah, 2023).</w:t>
      </w:r>
    </w:p>
    <w:p w14:paraId="28D9993D" w14:textId="6A8D8693"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The system theory of </w:t>
      </w:r>
      <w:r w:rsidRPr="003A7464">
        <w:rPr>
          <w:rFonts w:asciiTheme="majorBidi" w:hAnsiTheme="majorBidi" w:cstheme="majorBidi"/>
          <w:shd w:val="clear" w:color="auto" w:fill="FFFFFF"/>
        </w:rPr>
        <w:t xml:space="preserve">Niclas Luhmann also offers a solution to learners' challenges by </w:t>
      </w:r>
      <w:r w:rsidRPr="003A7464">
        <w:rPr>
          <w:rFonts w:asciiTheme="majorBidi" w:hAnsiTheme="majorBidi" w:cstheme="majorBidi"/>
        </w:rPr>
        <w:t xml:space="preserve">describing that a person is affected by the system in which he/she belongs and within which he/she must confront challenges and overcome them, such as overcoming difficult learning stages with </w:t>
      </w:r>
      <w:r w:rsidRPr="003A7464">
        <w:rPr>
          <w:rFonts w:asciiTheme="majorBidi" w:hAnsiTheme="majorBidi" w:cstheme="majorBidi"/>
        </w:rPr>
        <w:lastRenderedPageBreak/>
        <w:t xml:space="preserve">resilience and </w:t>
      </w:r>
      <w:r w:rsidR="00A50253" w:rsidRPr="003A7464">
        <w:rPr>
          <w:rFonts w:asciiTheme="majorBidi" w:hAnsiTheme="majorBidi" w:cstheme="majorBidi"/>
        </w:rPr>
        <w:t>rigor (</w:t>
      </w:r>
      <w:r w:rsidRPr="003A7464">
        <w:rPr>
          <w:rFonts w:asciiTheme="majorBidi" w:hAnsiTheme="majorBidi" w:cstheme="majorBidi"/>
        </w:rPr>
        <w:t xml:space="preserve">Campbell, 2021; Rapp &amp; Corral-Granados, 2021). Although this theory is seen as enabling people to navigate the various system affecting them in life yet it is not perfect since alterations at one point affect the rest of the </w:t>
      </w:r>
      <w:r w:rsidR="00A50253" w:rsidRPr="003A7464">
        <w:rPr>
          <w:rFonts w:asciiTheme="majorBidi" w:hAnsiTheme="majorBidi" w:cstheme="majorBidi"/>
        </w:rPr>
        <w:t>system (</w:t>
      </w:r>
      <w:r w:rsidRPr="003A7464">
        <w:rPr>
          <w:rFonts w:asciiTheme="majorBidi" w:hAnsiTheme="majorBidi" w:cstheme="majorBidi"/>
        </w:rPr>
        <w:t xml:space="preserve">Rapp &amp; Corral-Granados, 2021; Campbell, 2021). </w:t>
      </w:r>
    </w:p>
    <w:p w14:paraId="3ED88E94" w14:textId="614859F4"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The theory of needs, which was propounded by Abraham Maslow in 1943, is one of the motivation theories which emphasis the continuous state of human motivation as they try to achieve the five basic needs of </w:t>
      </w:r>
      <w:r w:rsidR="00A50253" w:rsidRPr="003A7464">
        <w:rPr>
          <w:rFonts w:asciiTheme="majorBidi" w:hAnsiTheme="majorBidi" w:cstheme="majorBidi"/>
        </w:rPr>
        <w:t>life (Medvedeva</w:t>
      </w:r>
      <w:r w:rsidRPr="003A7464">
        <w:rPr>
          <w:rFonts w:asciiTheme="majorBidi" w:hAnsiTheme="majorBidi" w:cstheme="majorBidi"/>
        </w:rPr>
        <w:t xml:space="preserve">, 2023). These needs, according to him, are physiological needs such as food, water, clothes, sex, etc. When these needs are achieved, man thinks of the next level needs called safety and security needs, such as money, employment, law, a </w:t>
      </w:r>
      <w:r w:rsidR="00A50253" w:rsidRPr="003A7464">
        <w:rPr>
          <w:rFonts w:asciiTheme="majorBidi" w:hAnsiTheme="majorBidi" w:cstheme="majorBidi"/>
        </w:rPr>
        <w:t>etc.</w:t>
      </w:r>
      <w:r w:rsidRPr="003A7464">
        <w:rPr>
          <w:rFonts w:asciiTheme="majorBidi" w:hAnsiTheme="majorBidi" w:cstheme="majorBidi"/>
        </w:rPr>
        <w:t xml:space="preserve">), then followed by love and belonging needs such as love and being loved to self-esteem needs such as having respect, confidence, mastery, competency and finally self-actualization needs such as achieving all that one </w:t>
      </w:r>
      <w:r w:rsidR="00A50253" w:rsidRPr="003A7464">
        <w:rPr>
          <w:rFonts w:asciiTheme="majorBidi" w:hAnsiTheme="majorBidi" w:cstheme="majorBidi"/>
        </w:rPr>
        <w:t>needs (Medvedeva</w:t>
      </w:r>
      <w:r w:rsidRPr="003A7464">
        <w:rPr>
          <w:rFonts w:asciiTheme="majorBidi" w:hAnsiTheme="majorBidi" w:cstheme="majorBidi"/>
        </w:rPr>
        <w:t>., 2023). The author argues that man must achieve all five levels of needs to be considered successful in life. However, this claim is arguable because people have different actualization levels, and those initially considered “actualized groups” were only 18 mostly Caucasian, highly-educated men from western backgrounds, instead of the general population, and only women from the” high class”.</w:t>
      </w:r>
    </w:p>
    <w:p w14:paraId="14E2A04E"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In this study, intervention is viewed as a way of providing basic learning needs of the learner, such as psychological supports, protection (safety and security), care (love and belonging), respect (self -esteem), and successful learning (self -actualization). The provision of these needs motivates learners to stay in school.</w:t>
      </w:r>
    </w:p>
    <w:p w14:paraId="552C9053"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Dropout Intervention Studies.</w:t>
      </w:r>
    </w:p>
    <w:p w14:paraId="29A99EA3" w14:textId="389F8BCE"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Several dropout intervention studies have been conducted, as explained below. To determine the influence of mindset training on the retention of Engineering students, Campbell (2021) conducted a systematic analysis involving 15 studies, with specific attention to different mindset interventions, their effectiveness, and who </w:t>
      </w:r>
      <w:r w:rsidR="00A50253" w:rsidRPr="003A7464">
        <w:rPr>
          <w:rFonts w:asciiTheme="majorBidi" w:hAnsiTheme="majorBidi" w:cstheme="majorBidi"/>
        </w:rPr>
        <w:t>benefited (</w:t>
      </w:r>
      <w:r w:rsidRPr="003A7464">
        <w:rPr>
          <w:rFonts w:asciiTheme="majorBidi" w:hAnsiTheme="majorBidi" w:cstheme="majorBidi"/>
        </w:rPr>
        <w:t>Campbell, 2021). The author used quantitative, qualitative, and mixed methods, employing scales ranging from 3 to 9 items and 5- 6 Likert scale points. The training includes reading scenarios, watching videos, and online materials, as well as discussions, readings, etc. These were then followed by mind set assessment using various types of scales with optimistic statements and reversed items for students to choose, and the total score for all the items thus represents their mind sets status.</w:t>
      </w:r>
    </w:p>
    <w:p w14:paraId="6B37AEED"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The findings from this experiment suggested that there was a positive correlation between mindset training and students’ motivation for engineering study. However, training anchored on online tutorials and lecture; discussion, and growth mindset training for learning, as well as valuing students' feedback, better enhanced students’ mindset than mere reading (Campbell, 2021).</w:t>
      </w:r>
    </w:p>
    <w:p w14:paraId="523EA086"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The study is useful for educators who want to encourage their students’ retention through mindset training. However, the study was criticized for being focusing on studies only from the West, with </w:t>
      </w:r>
      <w:r w:rsidRPr="003A7464">
        <w:rPr>
          <w:rFonts w:asciiTheme="majorBidi" w:hAnsiTheme="majorBidi" w:cstheme="majorBidi"/>
        </w:rPr>
        <w:lastRenderedPageBreak/>
        <w:t>more than eighty-seven percent of the journals from the United States and 13.3% from the United Kingdom (Campbell, 2021).</w:t>
      </w:r>
    </w:p>
    <w:p w14:paraId="47A11A35" w14:textId="2681C161"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In determining the role of learning experiences in choosing agricultural engineering majors as a career, </w:t>
      </w:r>
      <w:proofErr w:type="spellStart"/>
      <w:r w:rsidRPr="003A7464">
        <w:rPr>
          <w:rFonts w:asciiTheme="majorBidi" w:hAnsiTheme="majorBidi" w:cstheme="majorBidi"/>
        </w:rPr>
        <w:t>Babapour</w:t>
      </w:r>
      <w:proofErr w:type="spellEnd"/>
      <w:r w:rsidRPr="003A7464">
        <w:rPr>
          <w:rFonts w:asciiTheme="majorBidi" w:hAnsiTheme="majorBidi" w:cstheme="majorBidi"/>
        </w:rPr>
        <w:t xml:space="preserve"> </w:t>
      </w:r>
      <w:proofErr w:type="spellStart"/>
      <w:r w:rsidRPr="003A7464">
        <w:rPr>
          <w:rFonts w:asciiTheme="majorBidi" w:hAnsiTheme="majorBidi" w:cstheme="majorBidi"/>
        </w:rPr>
        <w:t>Vajari</w:t>
      </w:r>
      <w:proofErr w:type="spellEnd"/>
      <w:r w:rsidRPr="003A7464">
        <w:rPr>
          <w:rFonts w:asciiTheme="majorBidi" w:hAnsiTheme="majorBidi" w:cstheme="majorBidi"/>
        </w:rPr>
        <w:t xml:space="preserve"> (2023) conducted a study in the Faculty of Agriculture, University of Zanjan, Zanjan, Iran, to determine the reasons for the decrease in the number of students opting for agricultural </w:t>
      </w:r>
      <w:r w:rsidR="00A50253" w:rsidRPr="003A7464">
        <w:rPr>
          <w:rFonts w:asciiTheme="majorBidi" w:hAnsiTheme="majorBidi" w:cstheme="majorBidi"/>
        </w:rPr>
        <w:t>majors (</w:t>
      </w:r>
      <w:proofErr w:type="spellStart"/>
      <w:r w:rsidRPr="003A7464">
        <w:rPr>
          <w:rFonts w:asciiTheme="majorBidi" w:hAnsiTheme="majorBidi" w:cstheme="majorBidi"/>
        </w:rPr>
        <w:t>Babapour</w:t>
      </w:r>
      <w:proofErr w:type="spellEnd"/>
      <w:r w:rsidRPr="003A7464">
        <w:rPr>
          <w:rFonts w:asciiTheme="majorBidi" w:hAnsiTheme="majorBidi" w:cstheme="majorBidi"/>
        </w:rPr>
        <w:t xml:space="preserve"> </w:t>
      </w:r>
      <w:proofErr w:type="spellStart"/>
      <w:r w:rsidRPr="003A7464">
        <w:rPr>
          <w:rFonts w:asciiTheme="majorBidi" w:hAnsiTheme="majorBidi" w:cstheme="majorBidi"/>
        </w:rPr>
        <w:t>Vajari</w:t>
      </w:r>
      <w:proofErr w:type="spellEnd"/>
      <w:r w:rsidRPr="003A7464">
        <w:rPr>
          <w:rFonts w:asciiTheme="majorBidi" w:hAnsiTheme="majorBidi" w:cstheme="majorBidi"/>
        </w:rPr>
        <w:t xml:space="preserve">, 2023). The study used qualitative methods in which 12 undergraduate students were asked open-ended, unstructured interview questionnaires. The data was analyzed through content analysis, and findings revealed that associative and instrumental learning are helpful in the situation. It also indicated that associative learning has a greater influence in this regard. </w:t>
      </w:r>
    </w:p>
    <w:p w14:paraId="0A7741D1" w14:textId="47E5ED4A"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This systematic literature review was conducted by Palomino &amp; Ortega (2023) on school dropout and intervention, and they found that retention in higher education sectors can be tackled by providing suitable internal measures, good education policies, and a strong information management system to monitor intervention successes and prevent risk dropout </w:t>
      </w:r>
      <w:r w:rsidR="00A50253" w:rsidRPr="003A7464">
        <w:rPr>
          <w:rFonts w:asciiTheme="majorBidi" w:hAnsiTheme="majorBidi" w:cstheme="majorBidi"/>
        </w:rPr>
        <w:t>factors.</w:t>
      </w:r>
      <w:r w:rsidRPr="003A7464">
        <w:rPr>
          <w:rFonts w:asciiTheme="majorBidi" w:hAnsiTheme="majorBidi" w:cstheme="majorBidi"/>
        </w:rPr>
        <w:t xml:space="preserve"> However, the study was accused of being limited to only 2018-2022, which made it difficult to reflect longitudinal </w:t>
      </w:r>
      <w:r w:rsidR="00A50253" w:rsidRPr="003A7464">
        <w:rPr>
          <w:rFonts w:asciiTheme="majorBidi" w:hAnsiTheme="majorBidi" w:cstheme="majorBidi"/>
        </w:rPr>
        <w:t>data (</w:t>
      </w:r>
      <w:r w:rsidRPr="003A7464">
        <w:rPr>
          <w:rFonts w:asciiTheme="majorBidi" w:hAnsiTheme="majorBidi" w:cstheme="majorBidi"/>
        </w:rPr>
        <w:t>Palomino &amp; Ortega, .2023).</w:t>
      </w:r>
    </w:p>
    <w:p w14:paraId="1C24AB3F"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A pilot study was done in a community engineering college to determine the influence of students’ community on students’ security or retention, especially for adult undergraduate students from engineering and engineering technology programs using seminars as an andragogy technique. Twelve (12) veteran engineering and engineering technology students were involved using racially diverse lecturers at different times between Fall 2018 and Spring 2019. For example, 11 (91.6%) males and 1(8.33%) female took part in Fall 2018; in Spring 2019, again 11 (91.6%) males and 1(38.33%) female took part, and in 2018, 1 African American, 4 Latinx, and 7 whites took part under the guidance of racially diverse lecturers.</w:t>
      </w:r>
    </w:p>
    <w:p w14:paraId="45CA4BD4"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The students were asked to identify courses that they feel more secured with their decision to pursue engineering and engineering technology. The students were subjected to both pre and post-test using survey questions to assess their perception of exercise, and the result showed an increase in confidence of the adult learners to continue the program (Bullington, 2021). The study, however, recommends future assessment of the course of intervention, more data collection for the conduct of exploratory factor analysis, and a face validity test for new themes.</w:t>
      </w:r>
    </w:p>
    <w:p w14:paraId="7CCBE9D7"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Another study was conducted on ways to overcome Engineering graphics challenges for student motivation (</w:t>
      </w:r>
      <w:proofErr w:type="spellStart"/>
      <w:r w:rsidRPr="003A7464">
        <w:rPr>
          <w:rFonts w:asciiTheme="majorBidi" w:hAnsiTheme="majorBidi" w:cstheme="majorBidi"/>
        </w:rPr>
        <w:t>Budinoff</w:t>
      </w:r>
      <w:proofErr w:type="spellEnd"/>
      <w:r w:rsidRPr="003A7464">
        <w:rPr>
          <w:rFonts w:asciiTheme="majorBidi" w:hAnsiTheme="majorBidi" w:cstheme="majorBidi"/>
        </w:rPr>
        <w:t>, 2020). The method discusses the impact of time on: lab time, active learning, and sketching activities on students’ self-efficacy and perceived learning, as well as the connection between spatial visualization ability and learning outcomes. The results have shown an increased in the students’ 3D modelling efficacies; their CAD work ability during lab time, and average visualization skills of students. However, the impact of sketching on course materials has mixed outcomes.</w:t>
      </w:r>
    </w:p>
    <w:p w14:paraId="35D6D78A" w14:textId="718AE036"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lastRenderedPageBreak/>
        <w:t xml:space="preserve">This systematic literature review was conducted on University Industry partnership in Engineering </w:t>
      </w:r>
      <w:r w:rsidR="00A50253" w:rsidRPr="003A7464">
        <w:rPr>
          <w:rFonts w:asciiTheme="majorBidi" w:hAnsiTheme="majorBidi" w:cstheme="majorBidi"/>
        </w:rPr>
        <w:t>Education (</w:t>
      </w:r>
      <w:r w:rsidRPr="003A7464">
        <w:rPr>
          <w:rFonts w:asciiTheme="majorBidi" w:hAnsiTheme="majorBidi" w:cstheme="majorBidi"/>
        </w:rPr>
        <w:t xml:space="preserve">Shah &amp; Gillen, 2023). The authors reviewed 28 journals most of which used qualitative data collection techniques. Survey questionnaire and feed backs forms to gauge university-industry partnership were given to students, faculties, and stakeholders to complete. The findings have shown that students were motivated towards learning skills from industrial experts, workshops, practicing staff, and industrial internships, as it enhances their technical competencies, confidence, and </w:t>
      </w:r>
      <w:r w:rsidR="00A50253" w:rsidRPr="003A7464">
        <w:rPr>
          <w:rFonts w:asciiTheme="majorBidi" w:hAnsiTheme="majorBidi" w:cstheme="majorBidi"/>
        </w:rPr>
        <w:t>engagement (</w:t>
      </w:r>
      <w:r w:rsidRPr="003A7464">
        <w:rPr>
          <w:rFonts w:asciiTheme="majorBidi" w:hAnsiTheme="majorBidi" w:cstheme="majorBidi"/>
        </w:rPr>
        <w:t xml:space="preserve">Shah &amp; Gillen, 2023; Murray, Hendry, &amp; McQuade, 2020). Thus, becoming a good dropout intervention measure. </w:t>
      </w:r>
    </w:p>
    <w:p w14:paraId="0E179B7B" w14:textId="237139F9"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Industrial placements were also found to be more appealing to the concentration of engineering </w:t>
      </w:r>
      <w:r w:rsidR="00A50253" w:rsidRPr="003A7464">
        <w:rPr>
          <w:rFonts w:asciiTheme="majorBidi" w:hAnsiTheme="majorBidi" w:cstheme="majorBidi"/>
        </w:rPr>
        <w:t>students (</w:t>
      </w:r>
      <w:r w:rsidRPr="003A7464">
        <w:rPr>
          <w:rFonts w:asciiTheme="majorBidi" w:hAnsiTheme="majorBidi" w:cstheme="majorBidi"/>
        </w:rPr>
        <w:t>Tennant, Murray, Gilmour, &amp; Brown, L., 2018; Haag, Guilbeau, Goble, 2006). However, the study recommended the initiation of cross university partnership, industry sponsor senior design projects, the creation of industry advisory boards, and students’ participation (Shah &amp; Gillen, 2023).</w:t>
      </w:r>
    </w:p>
    <w:p w14:paraId="3AB48910" w14:textId="15E1533B"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This study was conducted on how to improve student’s retention using Machine Learning. The author used decision trees, support vector Machine (SVM), and Neural Networks (NN) to predict students’ retention by </w:t>
      </w:r>
      <w:r w:rsidR="00A50253" w:rsidRPr="003A7464">
        <w:rPr>
          <w:rFonts w:asciiTheme="majorBidi" w:hAnsiTheme="majorBidi" w:cstheme="majorBidi"/>
        </w:rPr>
        <w:t>analyzing</w:t>
      </w:r>
      <w:r w:rsidRPr="003A7464">
        <w:rPr>
          <w:rFonts w:asciiTheme="majorBidi" w:hAnsiTheme="majorBidi" w:cstheme="majorBidi"/>
        </w:rPr>
        <w:t xml:space="preserve"> dropout, attrition, and completion risks using available school </w:t>
      </w:r>
      <w:r w:rsidR="00A50253" w:rsidRPr="003A7464">
        <w:rPr>
          <w:rFonts w:asciiTheme="majorBidi" w:hAnsiTheme="majorBidi" w:cstheme="majorBidi"/>
        </w:rPr>
        <w:t>data (</w:t>
      </w:r>
      <w:r w:rsidRPr="003A7464">
        <w:rPr>
          <w:rFonts w:asciiTheme="majorBidi" w:hAnsiTheme="majorBidi" w:cstheme="majorBidi"/>
        </w:rPr>
        <w:t>Trivedi, 2022). It was revealed that it helped maintain students in school through risk identification and information sharing with stakeholders.</w:t>
      </w:r>
    </w:p>
    <w:p w14:paraId="3AFAFA50"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A systematic review was conducted on the effects of intervention on learning burnout, in which the author used evaluation techniques to categorize interventions and their results (Tang, Zhang, Yin, &amp; Fan, 2021). The study divided interventions into individual, organizational, matching, and learning engagements. It was uncovered that individual, group, and organizational interventions were the most effective. Group counseling in specific improved student’s self- efficacy and in selecting positive coping methods; facilitates: environmental interactions, respect, and understanding among students. Finally, exercise intervention was the most effective and 8 weeks or more was the recommended time for the exercise (Tang, Zhang, Yin, &amp; Fan, 2021; Guo, 2016). </w:t>
      </w:r>
    </w:p>
    <w:p w14:paraId="49619E30" w14:textId="40176DBD"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This review was carried out on learning models for higher education institutions in the implementation of Engineering education. The results revealed that online self and peer assessment, student-feedbacking, self-efficacy, digital literacy, and used of blended learning were very effective retention tools. It was also uncovered that performance expectancy, intrinsic motivation, and satisfaction influence novice students’ intention to continue. Also, academic self -efficacy influenced intrinsic motivation, which also influenced retention rather than the </w:t>
      </w:r>
      <w:r w:rsidR="00A50253" w:rsidRPr="003A7464">
        <w:rPr>
          <w:rFonts w:asciiTheme="majorBidi" w:hAnsiTheme="majorBidi" w:cstheme="majorBidi"/>
        </w:rPr>
        <w:t>opposite (</w:t>
      </w:r>
      <w:r w:rsidRPr="003A7464">
        <w:rPr>
          <w:rFonts w:asciiTheme="majorBidi" w:hAnsiTheme="majorBidi" w:cstheme="majorBidi"/>
        </w:rPr>
        <w:t xml:space="preserve">Bustamante-Mora, </w:t>
      </w:r>
      <w:proofErr w:type="spellStart"/>
      <w:r w:rsidRPr="003A7464">
        <w:rPr>
          <w:rFonts w:asciiTheme="majorBidi" w:hAnsiTheme="majorBidi" w:cstheme="majorBidi"/>
        </w:rPr>
        <w:t>Diéguez</w:t>
      </w:r>
      <w:proofErr w:type="spellEnd"/>
      <w:r w:rsidRPr="003A7464">
        <w:rPr>
          <w:rFonts w:asciiTheme="majorBidi" w:hAnsiTheme="majorBidi" w:cstheme="majorBidi"/>
        </w:rPr>
        <w:t xml:space="preserve">-Rebolledo, &amp; </w:t>
      </w:r>
      <w:proofErr w:type="spellStart"/>
      <w:r w:rsidRPr="003A7464">
        <w:rPr>
          <w:rFonts w:asciiTheme="majorBidi" w:hAnsiTheme="majorBidi" w:cstheme="majorBidi"/>
        </w:rPr>
        <w:t>Hormazábal</w:t>
      </w:r>
      <w:proofErr w:type="spellEnd"/>
      <w:r w:rsidRPr="003A7464">
        <w:rPr>
          <w:rFonts w:asciiTheme="majorBidi" w:hAnsiTheme="majorBidi" w:cstheme="majorBidi"/>
        </w:rPr>
        <w:t>, 2023</w:t>
      </w:r>
      <w:r w:rsidR="00A50253" w:rsidRPr="003A7464">
        <w:rPr>
          <w:rFonts w:asciiTheme="majorBidi" w:hAnsiTheme="majorBidi" w:cstheme="majorBidi"/>
        </w:rPr>
        <w:t>).</w:t>
      </w:r>
    </w:p>
    <w:p w14:paraId="40FE6A15"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Methodology</w:t>
      </w:r>
    </w:p>
    <w:p w14:paraId="7B388EE0" w14:textId="07A2A3DB"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This study adopted a narrative literature approach. The authors reviewed important theoretical and empirical literature on student retention in higher education, with a specific focus on engineering colleges and programs. The review </w:t>
      </w:r>
      <w:r w:rsidR="00A50253" w:rsidRPr="003A7464">
        <w:rPr>
          <w:rFonts w:asciiTheme="majorBidi" w:hAnsiTheme="majorBidi" w:cstheme="majorBidi"/>
        </w:rPr>
        <w:t>synthesizes</w:t>
      </w:r>
      <w:r w:rsidRPr="003A7464">
        <w:rPr>
          <w:rFonts w:asciiTheme="majorBidi" w:hAnsiTheme="majorBidi" w:cstheme="majorBidi"/>
        </w:rPr>
        <w:t xml:space="preserve"> results from diverse study sources to locate key </w:t>
      </w:r>
      <w:r w:rsidRPr="003A7464">
        <w:rPr>
          <w:rFonts w:asciiTheme="majorBidi" w:hAnsiTheme="majorBidi" w:cstheme="majorBidi"/>
        </w:rPr>
        <w:lastRenderedPageBreak/>
        <w:t>themes, theories, and intervention strategies. After reviewing the literatures, the findings were presented, discussed, concluded, implications stated, and then recommendations were made, and future studies were advised.</w:t>
      </w:r>
    </w:p>
    <w:p w14:paraId="43CE331E"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Results</w:t>
      </w:r>
    </w:p>
    <w:p w14:paraId="588BD698" w14:textId="784BB334"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The review showed that intervention is key to maintaining students at risk of dropping out, especially from engineering colleges or programs. This is true since engineering programs are hands-on and can thus become challenging, which ultimately leads some to withdraw without the necessary support. Studies have shown that student retention in engineering programs or schools can be maintained through several </w:t>
      </w:r>
      <w:r w:rsidR="00A50253" w:rsidRPr="003A7464">
        <w:rPr>
          <w:rFonts w:asciiTheme="majorBidi" w:hAnsiTheme="majorBidi" w:cstheme="majorBidi"/>
        </w:rPr>
        <w:t>interventions (</w:t>
      </w:r>
      <w:r w:rsidRPr="003A7464">
        <w:rPr>
          <w:rFonts w:asciiTheme="majorBidi" w:hAnsiTheme="majorBidi" w:cstheme="majorBidi"/>
        </w:rPr>
        <w:t>Campbell, 2021).</w:t>
      </w:r>
    </w:p>
    <w:p w14:paraId="07B4771D" w14:textId="201C8AB9"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Theoretical findings showed that student motivation for learning increases with provision of problem solving tasks, giving examples, taking them </w:t>
      </w:r>
      <w:r w:rsidR="00A50253" w:rsidRPr="003A7464">
        <w:rPr>
          <w:rFonts w:asciiTheme="majorBidi" w:hAnsiTheme="majorBidi" w:cstheme="majorBidi"/>
        </w:rPr>
        <w:t>through mindset</w:t>
      </w:r>
      <w:r w:rsidRPr="003A7464">
        <w:rPr>
          <w:rFonts w:asciiTheme="majorBidi" w:hAnsiTheme="majorBidi" w:cstheme="majorBidi"/>
        </w:rPr>
        <w:t xml:space="preserve"> shifting and training, use of varied teaching methods and observation of colleagues; experts; seminars and workshops; and making field visits to specialized </w:t>
      </w:r>
      <w:r w:rsidR="00A50253" w:rsidRPr="003A7464">
        <w:rPr>
          <w:rFonts w:asciiTheme="majorBidi" w:hAnsiTheme="majorBidi" w:cstheme="majorBidi"/>
        </w:rPr>
        <w:t>industries as</w:t>
      </w:r>
      <w:r w:rsidRPr="003A7464">
        <w:rPr>
          <w:rFonts w:asciiTheme="majorBidi" w:hAnsiTheme="majorBidi" w:cstheme="majorBidi"/>
        </w:rPr>
        <w:t xml:space="preserve"> well as</w:t>
      </w:r>
      <w:r w:rsidR="00A50253" w:rsidRPr="003A7464">
        <w:rPr>
          <w:rFonts w:asciiTheme="majorBidi" w:hAnsiTheme="majorBidi" w:cstheme="majorBidi"/>
        </w:rPr>
        <w:t xml:space="preserve"> </w:t>
      </w:r>
      <w:r w:rsidRPr="003A7464">
        <w:rPr>
          <w:rFonts w:asciiTheme="majorBidi" w:hAnsiTheme="majorBidi" w:cstheme="majorBidi"/>
        </w:rPr>
        <w:t>receiving</w:t>
      </w:r>
      <w:r w:rsidR="00A50253" w:rsidRPr="003A7464">
        <w:rPr>
          <w:rFonts w:asciiTheme="majorBidi" w:hAnsiTheme="majorBidi" w:cstheme="majorBidi"/>
        </w:rPr>
        <w:t xml:space="preserve"> </w:t>
      </w:r>
      <w:r w:rsidRPr="003A7464">
        <w:rPr>
          <w:rFonts w:asciiTheme="majorBidi" w:hAnsiTheme="majorBidi" w:cstheme="majorBidi"/>
        </w:rPr>
        <w:t xml:space="preserve">collaboration and support from parents, teachers, schools, and colleagues in the </w:t>
      </w:r>
      <w:r w:rsidR="00A50253" w:rsidRPr="003A7464">
        <w:rPr>
          <w:rFonts w:asciiTheme="majorBidi" w:hAnsiTheme="majorBidi" w:cstheme="majorBidi"/>
        </w:rPr>
        <w:t>form of</w:t>
      </w:r>
      <w:r w:rsidRPr="003A7464">
        <w:rPr>
          <w:rFonts w:asciiTheme="majorBidi" w:hAnsiTheme="majorBidi" w:cstheme="majorBidi"/>
        </w:rPr>
        <w:t xml:space="preserve"> moral, psychological, financial, materials, pedagogies and tolerance among peers (Campbell, 2021; Writer, 2020; Rapp, &amp; Corral-Granados., 2021; </w:t>
      </w:r>
      <w:r w:rsidR="00A50253" w:rsidRPr="003A7464">
        <w:rPr>
          <w:rFonts w:asciiTheme="majorBidi" w:hAnsiTheme="majorBidi" w:cstheme="majorBidi"/>
        </w:rPr>
        <w:t>Medvedeva</w:t>
      </w:r>
      <w:r w:rsidRPr="003A7464">
        <w:rPr>
          <w:rFonts w:asciiTheme="majorBidi" w:hAnsiTheme="majorBidi" w:cstheme="majorBidi"/>
        </w:rPr>
        <w:t>., 2023; Cherry., 2022; Meichenbaum., 1977).</w:t>
      </w:r>
    </w:p>
    <w:p w14:paraId="314A4A9C" w14:textId="544477C8"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Intervention study results showed that helping students develop a positive mindset in dealing with learning challenges improves their motivation. Therefore, instructors should use motivating videos, photos, audios, scenarios, and examples to restore learners’ confidence and motivation to stay in </w:t>
      </w:r>
      <w:r w:rsidR="00A50253" w:rsidRPr="003A7464">
        <w:rPr>
          <w:rFonts w:asciiTheme="majorBidi" w:hAnsiTheme="majorBidi" w:cstheme="majorBidi"/>
        </w:rPr>
        <w:t>school (</w:t>
      </w:r>
      <w:r w:rsidRPr="003A7464">
        <w:rPr>
          <w:rFonts w:asciiTheme="majorBidi" w:hAnsiTheme="majorBidi" w:cstheme="majorBidi"/>
        </w:rPr>
        <w:t xml:space="preserve">Campbell, 2021). Provision of suitable internal measures, good education policies with strong information management and risk prevention were reported relevant to students’ </w:t>
      </w:r>
      <w:r w:rsidR="00A50253" w:rsidRPr="003A7464">
        <w:rPr>
          <w:rFonts w:asciiTheme="majorBidi" w:hAnsiTheme="majorBidi" w:cstheme="majorBidi"/>
        </w:rPr>
        <w:t>retention (</w:t>
      </w:r>
      <w:r w:rsidRPr="003A7464">
        <w:rPr>
          <w:rFonts w:asciiTheme="majorBidi" w:hAnsiTheme="majorBidi" w:cstheme="majorBidi"/>
        </w:rPr>
        <w:t xml:space="preserve">Palomino &amp; Ortega, .2023). </w:t>
      </w:r>
    </w:p>
    <w:p w14:paraId="0A1D098F" w14:textId="4042CA5E"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It is also reported that students’ involvement in topic identification, design, and use of seminars in delivering complex subjects in complex disciplines such as engineering, maintains students’ presence in school as well as in class, due to motivation from content </w:t>
      </w:r>
      <w:r w:rsidR="00A50253" w:rsidRPr="003A7464">
        <w:rPr>
          <w:rFonts w:asciiTheme="majorBidi" w:hAnsiTheme="majorBidi" w:cstheme="majorBidi"/>
        </w:rPr>
        <w:t>ownership (</w:t>
      </w:r>
      <w:r w:rsidRPr="003A7464">
        <w:rPr>
          <w:rFonts w:asciiTheme="majorBidi" w:hAnsiTheme="majorBidi" w:cstheme="majorBidi"/>
        </w:rPr>
        <w:t>Bullington, 2021). The study also recommends for the assessment of course intervention, the collection of more data be conducted to conduct exploratory factor analysis and face validity for the discovery of new themes in the discipline. Also, it is reported that active lab time engagement with the teacher increases students’ visualization and sketching skills; however, it is argued too that sketching may not have a great influence on course materials, as reported by some students. Notwithstanding, students engaged in 3D preparations applaud the effectiveness of these techniques in motivating them (</w:t>
      </w:r>
      <w:proofErr w:type="spellStart"/>
      <w:r w:rsidRPr="003A7464">
        <w:rPr>
          <w:rFonts w:asciiTheme="majorBidi" w:hAnsiTheme="majorBidi" w:cstheme="majorBidi"/>
        </w:rPr>
        <w:t>Budinoff</w:t>
      </w:r>
      <w:proofErr w:type="spellEnd"/>
      <w:r w:rsidRPr="003A7464">
        <w:rPr>
          <w:rFonts w:asciiTheme="majorBidi" w:hAnsiTheme="majorBidi" w:cstheme="majorBidi"/>
        </w:rPr>
        <w:t>, 2020).</w:t>
      </w:r>
    </w:p>
    <w:p w14:paraId="17045FFC" w14:textId="77777777"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Again, it emerges that learners’ motivation is greatly influenced by expert lectures, workshops, and industrial experiences such as internships and placement programs in engineering colleges. However, it is also suggested that there is need for the establishment of the cross-university partnership, introduction of industry sponsor senior design projects, creation of industry advisory board and students’ participation in decision making (Shah., &amp; Gillen., 2023; Haag, </w:t>
      </w:r>
      <w:r w:rsidRPr="003A7464">
        <w:rPr>
          <w:rFonts w:asciiTheme="majorBidi" w:hAnsiTheme="majorBidi" w:cstheme="majorBidi"/>
        </w:rPr>
        <w:lastRenderedPageBreak/>
        <w:t>Guilbeau, Goble., 2006; Tennant, Murray, Gilmour, &amp; Brown, L., 2018). Thus, it is pivotal in student retention.</w:t>
      </w:r>
    </w:p>
    <w:p w14:paraId="1DE30065" w14:textId="77777777"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The result has also shown that support vector machine, Neural networks and decision tree help reduce students’ attrition and dropout through students’ data monitoring and analysis (Trivedi, 2022).</w:t>
      </w:r>
    </w:p>
    <w:p w14:paraId="2892DEDC" w14:textId="53F2C95E"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Findings also indicated that academic and career counseling programs are very effective in students’ retention plans; the results further revealed that such an approach could be an individual, group, or organizational format; it also revealed that group counseling often improves students’ self -efficacy, coping mechanisms, and facilitates intergroup interaction, respect for others, and understanding among </w:t>
      </w:r>
      <w:r w:rsidR="00A50253" w:rsidRPr="003A7464">
        <w:rPr>
          <w:rFonts w:asciiTheme="majorBidi" w:hAnsiTheme="majorBidi" w:cstheme="majorBidi"/>
        </w:rPr>
        <w:t>students (</w:t>
      </w:r>
      <w:r w:rsidRPr="003A7464">
        <w:rPr>
          <w:rFonts w:asciiTheme="majorBidi" w:hAnsiTheme="majorBidi" w:cstheme="majorBidi"/>
        </w:rPr>
        <w:t xml:space="preserve">Guo, 2016). </w:t>
      </w:r>
    </w:p>
    <w:p w14:paraId="257C724B" w14:textId="6B3D89BB" w:rsidR="00EF3CA8"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 result has also indicated that practical or exercise during lessons is effective for students’ motivation, especially within 8 weeks </w:t>
      </w:r>
      <w:r w:rsidR="00A50253" w:rsidRPr="003A7464">
        <w:rPr>
          <w:rFonts w:asciiTheme="majorBidi" w:hAnsiTheme="majorBidi" w:cstheme="majorBidi"/>
        </w:rPr>
        <w:t>duration (</w:t>
      </w:r>
      <w:r w:rsidRPr="003A7464">
        <w:rPr>
          <w:rFonts w:asciiTheme="majorBidi" w:hAnsiTheme="majorBidi" w:cstheme="majorBidi"/>
        </w:rPr>
        <w:t>Tang, Zhang, Yin, &amp; Fan, 2021). Results have also indicated that students' online self-and peer assessment, called assessment in lea</w:t>
      </w:r>
      <w:r w:rsidR="00AC6A29">
        <w:rPr>
          <w:rFonts w:asciiTheme="majorBidi" w:hAnsiTheme="majorBidi" w:cstheme="majorBidi"/>
        </w:rPr>
        <w:t xml:space="preserve">rning </w:t>
      </w:r>
      <w:r w:rsidRPr="003A7464">
        <w:rPr>
          <w:rFonts w:asciiTheme="majorBidi" w:hAnsiTheme="majorBidi" w:cstheme="majorBidi"/>
        </w:rPr>
        <w:t xml:space="preserve">feedback, blended learning, intrinsic motivation, and satisfaction, increases students’ motivation and intention to complete the program or stay in </w:t>
      </w:r>
      <w:r w:rsidR="00A50253" w:rsidRPr="003A7464">
        <w:rPr>
          <w:rFonts w:asciiTheme="majorBidi" w:hAnsiTheme="majorBidi" w:cstheme="majorBidi"/>
        </w:rPr>
        <w:t>school (</w:t>
      </w:r>
      <w:r w:rsidRPr="003A7464">
        <w:rPr>
          <w:rFonts w:asciiTheme="majorBidi" w:hAnsiTheme="majorBidi" w:cstheme="majorBidi"/>
        </w:rPr>
        <w:t xml:space="preserve">Bustamante-Mora, </w:t>
      </w:r>
      <w:proofErr w:type="spellStart"/>
      <w:r w:rsidRPr="003A7464">
        <w:rPr>
          <w:rFonts w:asciiTheme="majorBidi" w:hAnsiTheme="majorBidi" w:cstheme="majorBidi"/>
        </w:rPr>
        <w:t>Diéguez</w:t>
      </w:r>
      <w:proofErr w:type="spellEnd"/>
      <w:r w:rsidRPr="003A7464">
        <w:rPr>
          <w:rFonts w:asciiTheme="majorBidi" w:hAnsiTheme="majorBidi" w:cstheme="majorBidi"/>
        </w:rPr>
        <w:t xml:space="preserve">-Rebolledo, &amp; </w:t>
      </w:r>
      <w:proofErr w:type="spellStart"/>
      <w:r w:rsidRPr="003A7464">
        <w:rPr>
          <w:rFonts w:asciiTheme="majorBidi" w:hAnsiTheme="majorBidi" w:cstheme="majorBidi"/>
        </w:rPr>
        <w:t>Hormazábal</w:t>
      </w:r>
      <w:proofErr w:type="spellEnd"/>
      <w:r w:rsidRPr="003A7464">
        <w:rPr>
          <w:rFonts w:asciiTheme="majorBidi" w:hAnsiTheme="majorBidi" w:cstheme="majorBidi"/>
        </w:rPr>
        <w:t>, 2023).</w:t>
      </w:r>
    </w:p>
    <w:p w14:paraId="09FCC48E" w14:textId="344F6936" w:rsidR="00AC6A29" w:rsidRPr="003A7464" w:rsidRDefault="00AC6A29" w:rsidP="00F63E75">
      <w:pPr>
        <w:spacing w:after="160" w:line="276" w:lineRule="auto"/>
        <w:ind w:firstLine="720"/>
        <w:jc w:val="both"/>
        <w:rPr>
          <w:rFonts w:asciiTheme="majorBidi" w:hAnsiTheme="majorBidi" w:cstheme="majorBidi"/>
        </w:rPr>
      </w:pPr>
      <w:r w:rsidRPr="003A7464">
        <w:rPr>
          <w:rFonts w:asciiTheme="majorBidi" w:hAnsiTheme="majorBidi" w:cstheme="majorBidi"/>
          <w:noProof/>
        </w:rPr>
        <w:drawing>
          <wp:inline distT="0" distB="0" distL="0" distR="0" wp14:anchorId="3223C6DD" wp14:editId="3BCEC2C3">
            <wp:extent cx="5693410" cy="2669540"/>
            <wp:effectExtent l="0" t="0" r="2540" b="16510"/>
            <wp:docPr id="1543297965" name="Chart 1">
              <a:extLst xmlns:a="http://schemas.openxmlformats.org/drawingml/2006/main">
                <a:ext uri="{FF2B5EF4-FFF2-40B4-BE49-F238E27FC236}">
                  <a16:creationId xmlns:a16="http://schemas.microsoft.com/office/drawing/2014/main" id="{7908CAE5-62E4-2BB2-46F0-845BD43F0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heme="majorBidi" w:hAnsiTheme="majorBidi" w:cstheme="majorBidi"/>
        </w:rPr>
        <w:t xml:space="preserve"> </w:t>
      </w:r>
    </w:p>
    <w:p w14:paraId="606259F6"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 xml:space="preserve">Figure 1: </w:t>
      </w:r>
      <w:r w:rsidRPr="003A7464">
        <w:rPr>
          <w:rFonts w:asciiTheme="majorBidi" w:hAnsiTheme="majorBidi" w:cstheme="majorBidi"/>
        </w:rPr>
        <w:t>Count of Authors by intervention</w:t>
      </w:r>
    </w:p>
    <w:p w14:paraId="38220B9C"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The above (fig. 1) contains the number of authors and intervention they have proposed for overcoming dropout in engineering colleges. Based on this information, it was found that industry partnerships and counseling are the highly proposed intervention for dropout control in engineering, while Mindset and Machine learning /data are the least advanced. This information can be used for identifying relevant dropout intervention methods. Further details can be seen in fig 1 above.</w:t>
      </w:r>
    </w:p>
    <w:p w14:paraId="0D241FF7"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lastRenderedPageBreak/>
        <w:t>Discussions</w:t>
      </w:r>
    </w:p>
    <w:p w14:paraId="3DEAF45D"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Interventions are the primary instrument for keeping students at risk of dropping out, especially in engineering institutions. Because engineering programs are hands- on, they can become pressing for some students, which may influence their intention to drop out without enough help. However, studies conducted here suggested how students can be maintained in engineering schools or programs up to graduation through various intervention mechanisms.</w:t>
      </w:r>
    </w:p>
    <w:p w14:paraId="79AD5F03" w14:textId="07F44BFD"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 theoretical model of the review was also gained from Maslow’s hierarchy of needs as employed by </w:t>
      </w:r>
      <w:r w:rsidR="00A50253" w:rsidRPr="003A7464">
        <w:rPr>
          <w:rFonts w:asciiTheme="majorBidi" w:hAnsiTheme="majorBidi" w:cstheme="majorBidi"/>
        </w:rPr>
        <w:t>Medvedeva</w:t>
      </w:r>
      <w:r w:rsidRPr="003A7464">
        <w:rPr>
          <w:rFonts w:asciiTheme="majorBidi" w:hAnsiTheme="majorBidi" w:cstheme="majorBidi"/>
        </w:rPr>
        <w:t xml:space="preserve"> (2023). He stressed that the provision of basic psychological needs, safety, self- esteem, belonging, and self-</w:t>
      </w:r>
      <w:r w:rsidR="00A50253" w:rsidRPr="003A7464">
        <w:rPr>
          <w:rFonts w:asciiTheme="majorBidi" w:hAnsiTheme="majorBidi" w:cstheme="majorBidi"/>
        </w:rPr>
        <w:t>actualization</w:t>
      </w:r>
      <w:r w:rsidRPr="003A7464">
        <w:rPr>
          <w:rFonts w:asciiTheme="majorBidi" w:hAnsiTheme="majorBidi" w:cstheme="majorBidi"/>
        </w:rPr>
        <w:t xml:space="preserve"> is crucial for student motivation. This theoretical assertion aids the practical interventions elaborated below.</w:t>
      </w:r>
    </w:p>
    <w:p w14:paraId="0B22DE05"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From Writers (2020) assessment of multiple social work theories, including task-</w:t>
      </w:r>
      <w:proofErr w:type="spellStart"/>
      <w:r w:rsidRPr="003A7464">
        <w:rPr>
          <w:rFonts w:asciiTheme="majorBidi" w:hAnsiTheme="majorBidi" w:cstheme="majorBidi"/>
        </w:rPr>
        <w:t>centred</w:t>
      </w:r>
      <w:proofErr w:type="spellEnd"/>
      <w:r w:rsidRPr="003A7464">
        <w:rPr>
          <w:rFonts w:asciiTheme="majorBidi" w:hAnsiTheme="majorBidi" w:cstheme="majorBidi"/>
        </w:rPr>
        <w:t xml:space="preserve"> practice, psychosocial development, and system theory formed that student engagement and motivation are key to student retention. This synthesis also aligns with the empirical results of the review.</w:t>
      </w:r>
    </w:p>
    <w:p w14:paraId="53AC16E5" w14:textId="77777777"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 study found that motivation plays a key role in maintaining students' focus in school. This finding agrees with the work of Campbell, </w:t>
      </w:r>
      <w:proofErr w:type="spellStart"/>
      <w:r w:rsidRPr="003A7464">
        <w:rPr>
          <w:rFonts w:asciiTheme="majorBidi" w:hAnsiTheme="majorBidi" w:cstheme="majorBidi"/>
        </w:rPr>
        <w:t>Direito</w:t>
      </w:r>
      <w:proofErr w:type="spellEnd"/>
      <w:r w:rsidRPr="003A7464">
        <w:rPr>
          <w:rFonts w:asciiTheme="majorBidi" w:hAnsiTheme="majorBidi" w:cstheme="majorBidi"/>
        </w:rPr>
        <w:t xml:space="preserve">, and </w:t>
      </w:r>
      <w:proofErr w:type="spellStart"/>
      <w:r w:rsidRPr="003A7464">
        <w:rPr>
          <w:rFonts w:asciiTheme="majorBidi" w:hAnsiTheme="majorBidi" w:cstheme="majorBidi"/>
        </w:rPr>
        <w:t>Mokhitthi</w:t>
      </w:r>
      <w:proofErr w:type="spellEnd"/>
      <w:r w:rsidRPr="003A7464">
        <w:rPr>
          <w:rFonts w:asciiTheme="majorBidi" w:hAnsiTheme="majorBidi" w:cstheme="majorBidi"/>
        </w:rPr>
        <w:t xml:space="preserve"> (2021), who carried out a systematic analysis of 15 studies and found a positive relationship between mindset training and students ‘motivation for engineering education. They indicated that training based on online tutorials, discussions, and growth mindset activities promotes students’ mindset more strongly than reading alone. Also, Tang, Zhang, Yin, and Fan (2021) uncovered that group counseling enhanced students’ self-efficacy and positive coping strategies, which supports the argument that motivational strategies are crucial to retention. </w:t>
      </w:r>
    </w:p>
    <w:p w14:paraId="0BF7280F" w14:textId="5AB42B2A"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 xml:space="preserve">. </w:t>
      </w:r>
      <w:r w:rsidR="00F63E75">
        <w:rPr>
          <w:rFonts w:asciiTheme="majorBidi" w:hAnsiTheme="majorBidi" w:cstheme="majorBidi"/>
        </w:rPr>
        <w:tab/>
      </w:r>
      <w:r w:rsidRPr="003A7464">
        <w:rPr>
          <w:rFonts w:asciiTheme="majorBidi" w:hAnsiTheme="majorBidi" w:cstheme="majorBidi"/>
        </w:rPr>
        <w:t xml:space="preserve">It is also revealed that pedagogical differences, observational learning, peer and group sharing, and expert support reinforce student retention. This result corroborates the study by </w:t>
      </w:r>
      <w:proofErr w:type="spellStart"/>
      <w:r w:rsidRPr="003A7464">
        <w:rPr>
          <w:rFonts w:asciiTheme="majorBidi" w:hAnsiTheme="majorBidi" w:cstheme="majorBidi"/>
        </w:rPr>
        <w:t>Babapour</w:t>
      </w:r>
      <w:proofErr w:type="spellEnd"/>
      <w:r w:rsidRPr="003A7464">
        <w:rPr>
          <w:rFonts w:asciiTheme="majorBidi" w:hAnsiTheme="majorBidi" w:cstheme="majorBidi"/>
        </w:rPr>
        <w:t xml:space="preserve"> </w:t>
      </w:r>
      <w:proofErr w:type="spellStart"/>
      <w:r w:rsidR="00A50253" w:rsidRPr="003A7464">
        <w:rPr>
          <w:rFonts w:asciiTheme="majorBidi" w:hAnsiTheme="majorBidi" w:cstheme="majorBidi"/>
        </w:rPr>
        <w:t>Vajari</w:t>
      </w:r>
      <w:proofErr w:type="spellEnd"/>
      <w:r w:rsidR="00A50253" w:rsidRPr="003A7464">
        <w:rPr>
          <w:rFonts w:asciiTheme="majorBidi" w:hAnsiTheme="majorBidi" w:cstheme="majorBidi"/>
        </w:rPr>
        <w:t>,</w:t>
      </w:r>
      <w:r w:rsidRPr="003A7464">
        <w:rPr>
          <w:rFonts w:asciiTheme="majorBidi" w:hAnsiTheme="majorBidi" w:cstheme="majorBidi"/>
        </w:rPr>
        <w:t xml:space="preserve"> Shams, and Fathi </w:t>
      </w:r>
      <w:proofErr w:type="spellStart"/>
      <w:r w:rsidR="00F63E75" w:rsidRPr="003A7464">
        <w:rPr>
          <w:rFonts w:asciiTheme="majorBidi" w:hAnsiTheme="majorBidi" w:cstheme="majorBidi"/>
        </w:rPr>
        <w:t>Vajargah</w:t>
      </w:r>
      <w:proofErr w:type="spellEnd"/>
      <w:r w:rsidR="00F63E75" w:rsidRPr="003A7464">
        <w:rPr>
          <w:rFonts w:asciiTheme="majorBidi" w:hAnsiTheme="majorBidi" w:cstheme="majorBidi"/>
        </w:rPr>
        <w:t xml:space="preserve"> (</w:t>
      </w:r>
      <w:r w:rsidRPr="003A7464">
        <w:rPr>
          <w:rFonts w:asciiTheme="majorBidi" w:hAnsiTheme="majorBidi" w:cstheme="majorBidi"/>
        </w:rPr>
        <w:t xml:space="preserve">2023) who reported that associative and instrumental leaning experiences greatly influence </w:t>
      </w:r>
      <w:proofErr w:type="spellStart"/>
      <w:r w:rsidRPr="003A7464">
        <w:rPr>
          <w:rFonts w:asciiTheme="majorBidi" w:hAnsiTheme="majorBidi" w:cstheme="majorBidi"/>
        </w:rPr>
        <w:t>studentscommitment</w:t>
      </w:r>
      <w:proofErr w:type="spellEnd"/>
      <w:r w:rsidRPr="003A7464">
        <w:rPr>
          <w:rFonts w:asciiTheme="majorBidi" w:hAnsiTheme="majorBidi" w:cstheme="majorBidi"/>
        </w:rPr>
        <w:t xml:space="preserve"> to engineering majors. Also, Bandura ‘s 1969) social learning theory, as discussed in this review, indicates that learning happens through observation of </w:t>
      </w:r>
      <w:r w:rsidR="00A50253" w:rsidRPr="003A7464">
        <w:rPr>
          <w:rFonts w:asciiTheme="majorBidi" w:hAnsiTheme="majorBidi" w:cstheme="majorBidi"/>
        </w:rPr>
        <w:t>colleagues,</w:t>
      </w:r>
      <w:r w:rsidRPr="003A7464">
        <w:rPr>
          <w:rFonts w:asciiTheme="majorBidi" w:hAnsiTheme="majorBidi" w:cstheme="majorBidi"/>
        </w:rPr>
        <w:t xml:space="preserve"> </w:t>
      </w:r>
      <w:r w:rsidR="00A50253" w:rsidRPr="003A7464">
        <w:rPr>
          <w:rFonts w:asciiTheme="majorBidi" w:hAnsiTheme="majorBidi" w:cstheme="majorBidi"/>
        </w:rPr>
        <w:t>teachers,</w:t>
      </w:r>
      <w:r w:rsidRPr="003A7464">
        <w:rPr>
          <w:rFonts w:asciiTheme="majorBidi" w:hAnsiTheme="majorBidi" w:cstheme="majorBidi"/>
        </w:rPr>
        <w:t xml:space="preserve"> experts, and field </w:t>
      </w:r>
      <w:r w:rsidR="00A50253" w:rsidRPr="003A7464">
        <w:rPr>
          <w:rFonts w:asciiTheme="majorBidi" w:hAnsiTheme="majorBidi" w:cstheme="majorBidi"/>
        </w:rPr>
        <w:t>experiences.</w:t>
      </w:r>
      <w:r w:rsidRPr="003A7464">
        <w:rPr>
          <w:rFonts w:asciiTheme="majorBidi" w:hAnsiTheme="majorBidi" w:cstheme="majorBidi"/>
        </w:rPr>
        <w:t xml:space="preserve"> This finding aligns with the practical interventions mentioned by Bergeson and </w:t>
      </w:r>
      <w:proofErr w:type="spellStart"/>
      <w:r w:rsidRPr="003A7464">
        <w:rPr>
          <w:rFonts w:asciiTheme="majorBidi" w:hAnsiTheme="majorBidi" w:cstheme="majorBidi"/>
        </w:rPr>
        <w:t>Heuschel</w:t>
      </w:r>
      <w:proofErr w:type="spellEnd"/>
      <w:r w:rsidRPr="003A7464">
        <w:rPr>
          <w:rFonts w:asciiTheme="majorBidi" w:hAnsiTheme="majorBidi" w:cstheme="majorBidi"/>
        </w:rPr>
        <w:t xml:space="preserve"> (2005), who stressed seminars, workshops, and field trips as motivational tools.</w:t>
      </w:r>
    </w:p>
    <w:p w14:paraId="23C88B43" w14:textId="53C03182"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 results also </w:t>
      </w:r>
      <w:r w:rsidR="00A50253" w:rsidRPr="003A7464">
        <w:rPr>
          <w:rFonts w:asciiTheme="majorBidi" w:hAnsiTheme="majorBidi" w:cstheme="majorBidi"/>
        </w:rPr>
        <w:t>emphasized</w:t>
      </w:r>
      <w:r w:rsidRPr="003A7464">
        <w:rPr>
          <w:rFonts w:asciiTheme="majorBidi" w:hAnsiTheme="majorBidi" w:cstheme="majorBidi"/>
        </w:rPr>
        <w:t xml:space="preserve"> the pivotal roles of expert lectures, workshops, and industrial experiences like internships and placement programs in student motivation. This finding is directly supported by Sha and Gillen (2023), who reviewed 28 journals and confirmed that students feel motivated by learning from industrial experts, workshops, and internships. The findings further indicated that such experiences enhance technical capabilities, self- efficacy, and engagement. This outcome is supported by Tennant, Murray, Gilmour, and Brown (2018), who uncovered that industrial placement appeals firmly to engineering students’ concentration and commitment. </w:t>
      </w:r>
      <w:r w:rsidRPr="003A7464">
        <w:rPr>
          <w:rFonts w:asciiTheme="majorBidi" w:hAnsiTheme="majorBidi" w:cstheme="majorBidi"/>
        </w:rPr>
        <w:lastRenderedPageBreak/>
        <w:t>Similarly, Haag, Guilbeau, and Goble (2006) found that industry views of students’ performance grow through internship efficacy.</w:t>
      </w:r>
    </w:p>
    <w:p w14:paraId="5F934B93" w14:textId="770CBD05"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 result that active lab time and practical exercises accelerate students’ motivation is in agreement with </w:t>
      </w:r>
      <w:proofErr w:type="spellStart"/>
      <w:r w:rsidRPr="003A7464">
        <w:rPr>
          <w:rFonts w:asciiTheme="majorBidi" w:hAnsiTheme="majorBidi" w:cstheme="majorBidi"/>
        </w:rPr>
        <w:t>Bundinoff</w:t>
      </w:r>
      <w:proofErr w:type="spellEnd"/>
      <w:r w:rsidRPr="003A7464">
        <w:rPr>
          <w:rFonts w:asciiTheme="majorBidi" w:hAnsiTheme="majorBidi" w:cstheme="majorBidi"/>
        </w:rPr>
        <w:t xml:space="preserve"> (2020), who narrated that active lab time and engagement improve students’ 3D modelling efficacy, CAD work ability, and </w:t>
      </w:r>
      <w:r w:rsidR="00A50253" w:rsidRPr="003A7464">
        <w:rPr>
          <w:rFonts w:asciiTheme="majorBidi" w:hAnsiTheme="majorBidi" w:cstheme="majorBidi"/>
        </w:rPr>
        <w:t>visualization</w:t>
      </w:r>
      <w:r w:rsidRPr="003A7464">
        <w:rPr>
          <w:rFonts w:asciiTheme="majorBidi" w:hAnsiTheme="majorBidi" w:cstheme="majorBidi"/>
        </w:rPr>
        <w:t xml:space="preserve"> skills. Additionally, Tang, Zhang, Yin, and Fan (2021) found that training interventions lasting eight weeks or more have a greater effect for reducing learning burnout and improving motivation; this validates the present review’s findings about practical engagement.</w:t>
      </w:r>
    </w:p>
    <w:p w14:paraId="30C7361F" w14:textId="4431F060"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 findings that state academic and career contributes to student retention also corroborate the findings of Guo (2016), who reported that individual, group, and </w:t>
      </w:r>
      <w:r w:rsidR="00A50253" w:rsidRPr="003A7464">
        <w:rPr>
          <w:rFonts w:asciiTheme="majorBidi" w:hAnsiTheme="majorBidi" w:cstheme="majorBidi"/>
        </w:rPr>
        <w:t>organization</w:t>
      </w:r>
      <w:r w:rsidRPr="003A7464">
        <w:rPr>
          <w:rFonts w:asciiTheme="majorBidi" w:hAnsiTheme="majorBidi" w:cstheme="majorBidi"/>
        </w:rPr>
        <w:t xml:space="preserve"> interventions increase student self-efficacy, coping strategies, and intergroup respect. Also, the findings that machine learning tools such as support vector machines, neural networks, and decision trees help reduce dropout are directly corroborated by Trivedi (2022), who indicated that </w:t>
      </w:r>
      <w:r w:rsidR="00A50253" w:rsidRPr="003A7464">
        <w:rPr>
          <w:rFonts w:asciiTheme="majorBidi" w:hAnsiTheme="majorBidi" w:cstheme="majorBidi"/>
        </w:rPr>
        <w:t>analyzing</w:t>
      </w:r>
      <w:r w:rsidRPr="003A7464">
        <w:rPr>
          <w:rFonts w:asciiTheme="majorBidi" w:hAnsiTheme="majorBidi" w:cstheme="majorBidi"/>
        </w:rPr>
        <w:t xml:space="preserve"> available school data can detect retention, attrition, and completion risks, thus helping early intervention. Additionally, Bustamante- Mora, Dieguez-Rebolledo, and </w:t>
      </w:r>
      <w:proofErr w:type="spellStart"/>
      <w:r w:rsidRPr="003A7464">
        <w:rPr>
          <w:rFonts w:asciiTheme="majorBidi" w:hAnsiTheme="majorBidi" w:cstheme="majorBidi"/>
        </w:rPr>
        <w:t>Hormazabal</w:t>
      </w:r>
      <w:proofErr w:type="spellEnd"/>
      <w:r w:rsidRPr="003A7464">
        <w:rPr>
          <w:rFonts w:asciiTheme="majorBidi" w:hAnsiTheme="majorBidi" w:cstheme="majorBidi"/>
        </w:rPr>
        <w:t xml:space="preserve"> (2023) uncovered that online self- and peer assessment, blended learning, and student feedback increase motivation and retention, and this finding corroborates with technological intervention strategies discussed by Trivedi (2022).</w:t>
      </w:r>
    </w:p>
    <w:p w14:paraId="6574166E" w14:textId="77777777"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Also, finding associate psychological, moral, material, and financial support from parents, teachers, schools, and peers to student retention. This assertion is consistent with the system's theory approach mentioned by Campbell, </w:t>
      </w:r>
      <w:proofErr w:type="spellStart"/>
      <w:r w:rsidRPr="003A7464">
        <w:rPr>
          <w:rFonts w:asciiTheme="majorBidi" w:hAnsiTheme="majorBidi" w:cstheme="majorBidi"/>
        </w:rPr>
        <w:t>Direito</w:t>
      </w:r>
      <w:proofErr w:type="spellEnd"/>
      <w:r w:rsidRPr="003A7464">
        <w:rPr>
          <w:rFonts w:asciiTheme="majorBidi" w:hAnsiTheme="majorBidi" w:cstheme="majorBidi"/>
        </w:rPr>
        <w:t xml:space="preserve">, and </w:t>
      </w:r>
      <w:proofErr w:type="spellStart"/>
      <w:r w:rsidRPr="003A7464">
        <w:rPr>
          <w:rFonts w:asciiTheme="majorBidi" w:hAnsiTheme="majorBidi" w:cstheme="majorBidi"/>
        </w:rPr>
        <w:t>Mokhithi</w:t>
      </w:r>
      <w:proofErr w:type="spellEnd"/>
      <w:r w:rsidRPr="003A7464">
        <w:rPr>
          <w:rFonts w:asciiTheme="majorBidi" w:hAnsiTheme="majorBidi" w:cstheme="majorBidi"/>
        </w:rPr>
        <w:t xml:space="preserve"> (2021) and Rapp and Corral -Granados (2021). Additionally, Rumberger and Lim (2008) narrated that student engagement and parental involvement address student dropout. Indicating the crucial role of participation, Bajar and Bajar (2019) mentioned that text messaging interventions with parents greatly reduced dropout rates, implying cost-effectiveness program.</w:t>
      </w:r>
    </w:p>
    <w:p w14:paraId="318D6BA1" w14:textId="77777777"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Studies also found that expert lectures and seminar workshops are pivotal to student dropout control. This narration agrees with the views of Bullington, </w:t>
      </w:r>
      <w:proofErr w:type="spellStart"/>
      <w:r w:rsidRPr="003A7464">
        <w:rPr>
          <w:rFonts w:asciiTheme="majorBidi" w:hAnsiTheme="majorBidi" w:cstheme="majorBidi"/>
        </w:rPr>
        <w:t>Tomovic</w:t>
      </w:r>
      <w:proofErr w:type="spellEnd"/>
      <w:r w:rsidRPr="003A7464">
        <w:rPr>
          <w:rFonts w:asciiTheme="majorBidi" w:hAnsiTheme="majorBidi" w:cstheme="majorBidi"/>
        </w:rPr>
        <w:t>, and Jovanovic (2021), whose pilot study on a community engineering college indicated that seminar -based teaching improves adult learners’ efficacy in engineering studies.</w:t>
      </w:r>
    </w:p>
    <w:p w14:paraId="4558BB67"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color w:val="222222"/>
          <w:shd w:val="clear" w:color="auto" w:fill="FFFFFF"/>
        </w:rPr>
        <w:t>Implications of the study</w:t>
      </w:r>
    </w:p>
    <w:p w14:paraId="781A321C"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color w:val="222222"/>
          <w:shd w:val="clear" w:color="auto" w:fill="FFFFFF"/>
        </w:rPr>
        <w:t>The results of this narrative literature review contain valuable implications for multiple stakeholders participating in engineering education. These comprise policy, institutional practice, pedagogy, and future research.</w:t>
      </w:r>
    </w:p>
    <w:p w14:paraId="20015841" w14:textId="77777777"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color w:val="222222"/>
          <w:shd w:val="clear" w:color="auto" w:fill="FFFFFF"/>
        </w:rPr>
        <w:t xml:space="preserve">At the policy level, policy makers at both regional, national ad institutional domains should treat student dropout as a combination of systemic gaps in support structures rather than as individual student failure. Thus, policies should advocate for early warning systems through data-driven approaches to detect students at risk of dropping out (Trivedi, 2022). Allocation of funding </w:t>
      </w:r>
      <w:r w:rsidRPr="003A7464">
        <w:rPr>
          <w:rFonts w:asciiTheme="majorBidi" w:hAnsiTheme="majorBidi" w:cstheme="majorBidi"/>
          <w:color w:val="222222"/>
          <w:shd w:val="clear" w:color="auto" w:fill="FFFFFF"/>
        </w:rPr>
        <w:lastRenderedPageBreak/>
        <w:t xml:space="preserve">for counseling services, mindset training, and industry -school collaboration and flexible curriculum framework will reduce the risk of dropout. </w:t>
      </w:r>
    </w:p>
    <w:p w14:paraId="6EA387A8" w14:textId="3CC740C3"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color w:val="222222"/>
          <w:shd w:val="clear" w:color="auto" w:fill="FFFFFF"/>
        </w:rPr>
        <w:t xml:space="preserve">At engineering colleges and universities, institutional cultural shift is paramount. They should promote a ground mindset culture where difficult tasks are developed as learning opportunities rather than terms of an indicator of incompetence (Campbell, 2021). Also, the presence of student support services such as regular academic and career counselling, peer mentoring programs, and psychological support should be </w:t>
      </w:r>
      <w:r w:rsidR="00A50253" w:rsidRPr="003A7464">
        <w:rPr>
          <w:rFonts w:asciiTheme="majorBidi" w:hAnsiTheme="majorBidi" w:cstheme="majorBidi"/>
          <w:color w:val="222222"/>
          <w:shd w:val="clear" w:color="auto" w:fill="FFFFFF"/>
        </w:rPr>
        <w:t>institutionalized</w:t>
      </w:r>
      <w:r w:rsidRPr="003A7464">
        <w:rPr>
          <w:rFonts w:asciiTheme="majorBidi" w:hAnsiTheme="majorBidi" w:cstheme="majorBidi"/>
          <w:color w:val="222222"/>
          <w:shd w:val="clear" w:color="auto" w:fill="FFFFFF"/>
        </w:rPr>
        <w:t xml:space="preserve"> rather than sporadically. Establishing a formal partnership with industry in terms of internships, guest lecturers, and sponsored projects will significantly enhance students’ motivation and retention (Sha &amp; Gillen, 2023). Additionally, institutions should establish a parents and community engagement program to build a supportive ecosystem around engineering students.</w:t>
      </w:r>
    </w:p>
    <w:p w14:paraId="12983444" w14:textId="680D2423"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color w:val="222222"/>
          <w:shd w:val="clear" w:color="auto" w:fill="FFFFFF"/>
        </w:rPr>
        <w:t>Moreover, teachers and faculties should employ pedagogical diversity such as task—</w:t>
      </w:r>
      <w:proofErr w:type="spellStart"/>
      <w:r w:rsidRPr="003A7464">
        <w:rPr>
          <w:rFonts w:asciiTheme="majorBidi" w:hAnsiTheme="majorBidi" w:cstheme="majorBidi"/>
          <w:color w:val="222222"/>
          <w:shd w:val="clear" w:color="auto" w:fill="FFFFFF"/>
        </w:rPr>
        <w:t>centred</w:t>
      </w:r>
      <w:proofErr w:type="spellEnd"/>
      <w:r w:rsidRPr="003A7464">
        <w:rPr>
          <w:rFonts w:asciiTheme="majorBidi" w:hAnsiTheme="majorBidi" w:cstheme="majorBidi"/>
          <w:color w:val="222222"/>
          <w:shd w:val="clear" w:color="auto" w:fill="FFFFFF"/>
        </w:rPr>
        <w:t xml:space="preserve"> practice, observational learning, collaborative projects and field visits, as reliance on lecture alone may disengage at risk of dropping out t. Another important variable is the integration of mindset training, such as embedding growth mindset messaging into daily lessons, assessments, and feedback. Furthermore, creating regular feedback loops is key to students’ retention. Initiation of formal assessment, self- assessment, and peer assessments enables students to know their strengths and weaknesses (Bustamante-Mora, </w:t>
      </w:r>
      <w:proofErr w:type="spellStart"/>
      <w:r w:rsidRPr="003A7464">
        <w:rPr>
          <w:rFonts w:asciiTheme="majorBidi" w:hAnsiTheme="majorBidi" w:cstheme="majorBidi"/>
          <w:color w:val="222222"/>
          <w:shd w:val="clear" w:color="auto" w:fill="FFFFFF"/>
        </w:rPr>
        <w:t>Diéguez</w:t>
      </w:r>
      <w:proofErr w:type="spellEnd"/>
      <w:r w:rsidRPr="003A7464">
        <w:rPr>
          <w:rFonts w:asciiTheme="majorBidi" w:hAnsiTheme="majorBidi" w:cstheme="majorBidi"/>
          <w:color w:val="222222"/>
          <w:shd w:val="clear" w:color="auto" w:fill="FFFFFF"/>
        </w:rPr>
        <w:t xml:space="preserve">-Rebolledo, &amp; </w:t>
      </w:r>
      <w:proofErr w:type="spellStart"/>
      <w:r w:rsidRPr="003A7464">
        <w:rPr>
          <w:rFonts w:asciiTheme="majorBidi" w:hAnsiTheme="majorBidi" w:cstheme="majorBidi"/>
          <w:color w:val="222222"/>
          <w:shd w:val="clear" w:color="auto" w:fill="FFFFFF"/>
        </w:rPr>
        <w:t>Hormazábal</w:t>
      </w:r>
      <w:proofErr w:type="spellEnd"/>
      <w:r w:rsidRPr="003A7464">
        <w:rPr>
          <w:rFonts w:asciiTheme="majorBidi" w:hAnsiTheme="majorBidi" w:cstheme="majorBidi"/>
          <w:color w:val="222222"/>
          <w:shd w:val="clear" w:color="auto" w:fill="FFFFFF"/>
        </w:rPr>
        <w:t xml:space="preserve">, 2023). Teachers can further strengthen student confidence by acting as counsellors and helping to raise their hopes through reframing pessimistic self-talk to overcome their academic </w:t>
      </w:r>
      <w:r w:rsidR="00A50253" w:rsidRPr="003A7464">
        <w:rPr>
          <w:rFonts w:asciiTheme="majorBidi" w:hAnsiTheme="majorBidi" w:cstheme="majorBidi"/>
          <w:color w:val="222222"/>
          <w:shd w:val="clear" w:color="auto" w:fill="FFFFFF"/>
        </w:rPr>
        <w:t>challenges (</w:t>
      </w:r>
      <w:r w:rsidRPr="003A7464">
        <w:rPr>
          <w:rFonts w:asciiTheme="majorBidi" w:hAnsiTheme="majorBidi" w:cstheme="majorBidi"/>
          <w:color w:val="222222"/>
          <w:shd w:val="clear" w:color="auto" w:fill="FFFFFF"/>
        </w:rPr>
        <w:t>Meichenbaum, 1977).</w:t>
      </w:r>
    </w:p>
    <w:p w14:paraId="7419CE78" w14:textId="6BF64898" w:rsidR="00EF3CA8" w:rsidRPr="003A7464" w:rsidRDefault="00734BDB" w:rsidP="003A7464">
      <w:pPr>
        <w:spacing w:after="160" w:line="276" w:lineRule="auto"/>
        <w:ind w:firstLine="720"/>
        <w:jc w:val="both"/>
        <w:rPr>
          <w:rFonts w:asciiTheme="majorBidi" w:hAnsiTheme="majorBidi" w:cstheme="majorBidi"/>
        </w:rPr>
      </w:pPr>
      <w:r w:rsidRPr="003A7464">
        <w:rPr>
          <w:rFonts w:asciiTheme="majorBidi" w:hAnsiTheme="majorBidi" w:cstheme="majorBidi"/>
          <w:color w:val="222222"/>
          <w:shd w:val="clear" w:color="auto" w:fill="FFFFFF"/>
        </w:rPr>
        <w:t xml:space="preserve">Students and families are also key to students’ retention. Engineering students should be motivated to own their learning though self- topic identification, project-based work, and peer collaboration, as it increases </w:t>
      </w:r>
      <w:r w:rsidR="00A50253" w:rsidRPr="003A7464">
        <w:rPr>
          <w:rFonts w:asciiTheme="majorBidi" w:hAnsiTheme="majorBidi" w:cstheme="majorBidi"/>
          <w:color w:val="222222"/>
          <w:shd w:val="clear" w:color="auto" w:fill="FFFFFF"/>
        </w:rPr>
        <w:t>motivation (</w:t>
      </w:r>
      <w:r w:rsidRPr="003A7464">
        <w:rPr>
          <w:rFonts w:asciiTheme="majorBidi" w:hAnsiTheme="majorBidi" w:cstheme="majorBidi"/>
          <w:color w:val="222222"/>
          <w:shd w:val="clear" w:color="auto" w:fill="FFFFFF"/>
        </w:rPr>
        <w:t>Bullington, 2021</w:t>
      </w:r>
      <w:r w:rsidR="00A50253" w:rsidRPr="003A7464">
        <w:rPr>
          <w:rFonts w:asciiTheme="majorBidi" w:hAnsiTheme="majorBidi" w:cstheme="majorBidi"/>
          <w:color w:val="222222"/>
          <w:shd w:val="clear" w:color="auto" w:fill="FFFFFF"/>
        </w:rPr>
        <w:t>). Education</w:t>
      </w:r>
      <w:r w:rsidRPr="003A7464">
        <w:rPr>
          <w:rFonts w:asciiTheme="majorBidi" w:hAnsiTheme="majorBidi" w:cstheme="majorBidi"/>
          <w:color w:val="222222"/>
          <w:shd w:val="clear" w:color="auto" w:fill="FFFFFF"/>
        </w:rPr>
        <w:t xml:space="preserve"> and training of parents and guardians about the challenges of engineering education and the psychological support they should demonstrate without pressure must be promoted. Peer networking, such as the establishment of study groups, engineering clubs, and peer mentoring programs, should encourage to boost peer’s self-</w:t>
      </w:r>
      <w:r w:rsidR="00A50253" w:rsidRPr="003A7464">
        <w:rPr>
          <w:rFonts w:asciiTheme="majorBidi" w:hAnsiTheme="majorBidi" w:cstheme="majorBidi"/>
          <w:color w:val="222222"/>
          <w:shd w:val="clear" w:color="auto" w:fill="FFFFFF"/>
        </w:rPr>
        <w:t>efficacy (</w:t>
      </w:r>
      <w:r w:rsidRPr="003A7464">
        <w:rPr>
          <w:rFonts w:asciiTheme="majorBidi" w:hAnsiTheme="majorBidi" w:cstheme="majorBidi"/>
          <w:color w:val="222222"/>
          <w:shd w:val="clear" w:color="auto" w:fill="FFFFFF"/>
        </w:rPr>
        <w:t>Bandura, 1969).</w:t>
      </w:r>
    </w:p>
    <w:p w14:paraId="1D12D386"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rPr>
        <w:t>Conclusions</w:t>
      </w:r>
    </w:p>
    <w:p w14:paraId="76496DF4"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t>This study has emphasized the value of intervention strategies in overcoming school dropout, especially in engineering colleges and programs of study. The outcomes of this review have shown the importance of various interventions geared toward maintaining and enhancing students’ motivation in school.</w:t>
      </w:r>
    </w:p>
    <w:p w14:paraId="7A0C2545" w14:textId="77777777"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 xml:space="preserve">The theories reviewed indicated the pivotal functions of mindset training, problem solving, psychosocial, system theory, and social learning, as well as task-based practices in keeping learners engaged and encouraged. </w:t>
      </w:r>
    </w:p>
    <w:p w14:paraId="3EFEBD2E"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rPr>
        <w:lastRenderedPageBreak/>
        <w:t>The findings from these studies have shown the effectiveness of the various intervention measures, which include, among others, counseling, learning experiences, data-driven strategies, collaborations, mindset trainings, industry school partnerships, and expert lectures, etc. These supports invariably motivate and improve learners’ achievements as well as retain them in colleges.</w:t>
      </w:r>
    </w:p>
    <w:p w14:paraId="4DAC63F4" w14:textId="77777777"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rPr>
        <w:t>This result has a pivotal role for education stakeholders, especially higher educationists, teachers, school heads, regional education offices responsible for policy making, parents, community leaders, students, and other stakeholders. This is because the creation of a supportive environment and appropriate teaching services, counseling, as well as encouraging partnerships for engineering students are the responsibility of everyone. So, through evidence- based decisions making and implementation of the interventions revealed from this study, certainly there would be improvement in terms of students’ retention and results in engineering schools.</w:t>
      </w:r>
    </w:p>
    <w:p w14:paraId="6983641A"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color w:val="222222"/>
          <w:shd w:val="clear" w:color="auto" w:fill="FFFFFF"/>
        </w:rPr>
        <w:t>Recommendations</w:t>
      </w:r>
    </w:p>
    <w:p w14:paraId="70A418D4"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color w:val="222222"/>
          <w:shd w:val="clear" w:color="auto" w:fill="FFFFFF"/>
        </w:rPr>
        <w:t>From the study, it emerges that various interventions have contributed to student retention. Therefore, there is a need to strengthen and diversify their scope. For example, student mindset training can be strengthened by having inter- student mindset training commitment where exemplary students would share their stories with colleagues.</w:t>
      </w:r>
    </w:p>
    <w:p w14:paraId="62595F9F" w14:textId="77777777"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color w:val="222222"/>
          <w:shd w:val="clear" w:color="auto" w:fill="FFFFFF"/>
        </w:rPr>
        <w:t>Also, a parent advisory and engineering students monitoring committee should be created in each institute. Expert lectures and industry-school partnerships should be promoted by establishing a committee that would conduct monthly engineering education seminars for engineering students, as well as offer internships and placement opportunities. The government should also make engineering education free for all students. Collaboration should also be built between private engineers with engineering schools in terms of the supply of human and material resources.</w:t>
      </w:r>
    </w:p>
    <w:p w14:paraId="19B6321A" w14:textId="77777777" w:rsidR="00EF3CA8" w:rsidRPr="003A7464" w:rsidRDefault="00734BDB" w:rsidP="00F63E75">
      <w:pPr>
        <w:spacing w:after="160" w:line="276" w:lineRule="auto"/>
        <w:ind w:firstLine="720"/>
        <w:jc w:val="both"/>
        <w:rPr>
          <w:rFonts w:asciiTheme="majorBidi" w:hAnsiTheme="majorBidi" w:cstheme="majorBidi"/>
        </w:rPr>
      </w:pPr>
      <w:r w:rsidRPr="003A7464">
        <w:rPr>
          <w:rFonts w:asciiTheme="majorBidi" w:hAnsiTheme="majorBidi" w:cstheme="majorBidi"/>
          <w:color w:val="222222"/>
          <w:shd w:val="clear" w:color="auto" w:fill="FFFFFF"/>
        </w:rPr>
        <w:t>There should also be a student talent show week in which each student group is assigned to produce a product. This increases their creativity and chances of employment. There should also be students social service day where they would be dispatched in the communities to fix people's engineering problems. This also broadens students’ customer base now and in the future.</w:t>
      </w:r>
    </w:p>
    <w:p w14:paraId="7DACD307" w14:textId="197E3BED"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color w:val="222222"/>
          <w:shd w:val="clear" w:color="auto" w:fill="FFFFFF"/>
        </w:rPr>
        <w:t>In conclusion, there is a need to study the role of interventions in terms of gender since this study's focus is general.</w:t>
      </w:r>
      <w:r w:rsidR="002B5DE0">
        <w:rPr>
          <w:rFonts w:asciiTheme="majorBidi" w:hAnsiTheme="majorBidi" w:cstheme="majorBidi"/>
          <w:color w:val="222222"/>
          <w:shd w:val="clear" w:color="auto" w:fill="FFFFFF"/>
        </w:rPr>
        <w:t xml:space="preserve"> </w:t>
      </w:r>
    </w:p>
    <w:p w14:paraId="6A28AD99"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color w:val="222222"/>
          <w:shd w:val="clear" w:color="auto" w:fill="FFFFFF"/>
        </w:rPr>
        <w:t>Limitations and Future Research.</w:t>
      </w:r>
    </w:p>
    <w:p w14:paraId="3598C2BD"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color w:val="222222"/>
          <w:shd w:val="clear" w:color="auto" w:fill="FFFFFF"/>
        </w:rPr>
        <w:t>The narrative review has uncovered a lot of valuable insights; however, several gaps also surfaced, including a lack of comparison of response rate based on gender. There is need to conduct a comparative review of dropout intervention studies on male and female engineering students in engineering colleges.</w:t>
      </w:r>
    </w:p>
    <w:p w14:paraId="4073A5AD" w14:textId="77777777" w:rsidR="00EF3CA8" w:rsidRPr="003A7464" w:rsidRDefault="00EF3CA8" w:rsidP="003A7464">
      <w:pPr>
        <w:spacing w:before="110" w:after="110" w:line="276" w:lineRule="auto"/>
        <w:jc w:val="both"/>
        <w:rPr>
          <w:rFonts w:asciiTheme="majorBidi" w:hAnsiTheme="majorBidi" w:cstheme="majorBidi"/>
        </w:rPr>
      </w:pPr>
    </w:p>
    <w:p w14:paraId="2FA7AF99" w14:textId="77777777" w:rsidR="00EF3CA8" w:rsidRPr="003A7464" w:rsidRDefault="00734BDB" w:rsidP="003A7464">
      <w:pPr>
        <w:spacing w:after="160" w:line="276" w:lineRule="auto"/>
        <w:jc w:val="both"/>
        <w:rPr>
          <w:rFonts w:asciiTheme="majorBidi" w:hAnsiTheme="majorBidi" w:cstheme="majorBidi"/>
        </w:rPr>
      </w:pPr>
      <w:r w:rsidRPr="003A7464">
        <w:rPr>
          <w:rFonts w:asciiTheme="majorBidi" w:hAnsiTheme="majorBidi" w:cstheme="majorBidi"/>
          <w:b/>
          <w:bCs/>
          <w:color w:val="222222"/>
          <w:shd w:val="clear" w:color="auto" w:fill="FFFFFF"/>
        </w:rPr>
        <w:lastRenderedPageBreak/>
        <w:t>References</w:t>
      </w:r>
    </w:p>
    <w:p w14:paraId="4F083A93" w14:textId="77777777" w:rsidR="00EF3CA8" w:rsidRPr="003A7464" w:rsidRDefault="00EF3CA8" w:rsidP="003A7464">
      <w:pPr>
        <w:spacing w:before="110" w:after="110" w:line="276" w:lineRule="auto"/>
        <w:jc w:val="both"/>
        <w:rPr>
          <w:rFonts w:asciiTheme="majorBidi" w:hAnsiTheme="majorBidi" w:cstheme="majorBidi"/>
        </w:rPr>
      </w:pPr>
    </w:p>
    <w:p w14:paraId="09BC09E0" w14:textId="77777777" w:rsidR="00EF3CA8" w:rsidRPr="003A7464" w:rsidRDefault="00734BDB" w:rsidP="003A7464">
      <w:pPr>
        <w:numPr>
          <w:ilvl w:val="0"/>
          <w:numId w:val="1"/>
        </w:numPr>
        <w:spacing w:before="240" w:after="160" w:line="276" w:lineRule="auto"/>
        <w:ind w:hanging="291"/>
        <w:jc w:val="both"/>
        <w:rPr>
          <w:rFonts w:asciiTheme="majorBidi" w:hAnsiTheme="majorBidi" w:cstheme="majorBidi"/>
        </w:rPr>
      </w:pPr>
      <w:r w:rsidRPr="003A7464">
        <w:rPr>
          <w:rFonts w:asciiTheme="majorBidi" w:hAnsiTheme="majorBidi" w:cstheme="majorBidi"/>
          <w:i/>
          <w:iCs/>
        </w:rPr>
        <w:t>Essa</w:t>
      </w:r>
      <w:r w:rsidRPr="003A7464">
        <w:rPr>
          <w:rFonts w:asciiTheme="majorBidi" w:hAnsiTheme="majorBidi" w:cstheme="majorBidi"/>
        </w:rPr>
        <w:t>. (2018, November). (UK Essays) Retrieved October 2nd, 2023, from https:/www.ukessays.com/essays/social-work/task-centred-practice-and-cognitive-behavioural-therapy-social-work-essay.php?vref=1</w:t>
      </w:r>
    </w:p>
    <w:p w14:paraId="0DD37C24" w14:textId="77777777"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proofErr w:type="spellStart"/>
      <w:r w:rsidRPr="003A7464">
        <w:rPr>
          <w:rFonts w:asciiTheme="majorBidi" w:hAnsiTheme="majorBidi" w:cstheme="majorBidi"/>
        </w:rPr>
        <w:t>Babapour</w:t>
      </w:r>
      <w:proofErr w:type="spellEnd"/>
      <w:r w:rsidRPr="003A7464">
        <w:rPr>
          <w:rFonts w:asciiTheme="majorBidi" w:hAnsiTheme="majorBidi" w:cstheme="majorBidi"/>
        </w:rPr>
        <w:t xml:space="preserve"> </w:t>
      </w:r>
      <w:proofErr w:type="spellStart"/>
      <w:r w:rsidRPr="003A7464">
        <w:rPr>
          <w:rFonts w:asciiTheme="majorBidi" w:hAnsiTheme="majorBidi" w:cstheme="majorBidi"/>
        </w:rPr>
        <w:t>Vajari</w:t>
      </w:r>
      <w:proofErr w:type="spellEnd"/>
      <w:r w:rsidRPr="003A7464">
        <w:rPr>
          <w:rFonts w:asciiTheme="majorBidi" w:hAnsiTheme="majorBidi" w:cstheme="majorBidi"/>
        </w:rPr>
        <w:t xml:space="preserve">, M. S. (2023). The Role of Learning Experiences in Choosing Agricultural Engineering Majors Based on </w:t>
      </w:r>
      <w:proofErr w:type="spellStart"/>
      <w:r w:rsidRPr="003A7464">
        <w:rPr>
          <w:rFonts w:asciiTheme="majorBidi" w:hAnsiTheme="majorBidi" w:cstheme="majorBidi"/>
        </w:rPr>
        <w:t>Krumboltz's</w:t>
      </w:r>
      <w:proofErr w:type="spellEnd"/>
      <w:r w:rsidRPr="003A7464">
        <w:rPr>
          <w:rFonts w:asciiTheme="majorBidi" w:hAnsiTheme="majorBidi" w:cstheme="majorBidi"/>
        </w:rPr>
        <w:t xml:space="preserve"> Social Learning Theory of Career Choice. </w:t>
      </w:r>
      <w:r w:rsidRPr="003A7464">
        <w:rPr>
          <w:rFonts w:asciiTheme="majorBidi" w:hAnsiTheme="majorBidi" w:cstheme="majorBidi"/>
          <w:i/>
          <w:iCs/>
        </w:rPr>
        <w:t>Iranian Agricultural Extension and Education Journal, 18</w:t>
      </w:r>
      <w:r w:rsidRPr="003A7464">
        <w:rPr>
          <w:rFonts w:asciiTheme="majorBidi" w:hAnsiTheme="majorBidi" w:cstheme="majorBidi"/>
        </w:rPr>
        <w:t>(2), 181-196.</w:t>
      </w:r>
    </w:p>
    <w:p w14:paraId="054E398A" w14:textId="77777777"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r w:rsidRPr="003A7464">
        <w:rPr>
          <w:rFonts w:asciiTheme="majorBidi" w:hAnsiTheme="majorBidi" w:cstheme="majorBidi"/>
        </w:rPr>
        <w:t xml:space="preserve">Bajar, &amp; Bajar., J. (2019). Technology: Dropout prevention by increasing parent involvement through text messaging. </w:t>
      </w:r>
      <w:proofErr w:type="spellStart"/>
      <w:r w:rsidRPr="003A7464">
        <w:rPr>
          <w:rFonts w:asciiTheme="majorBidi" w:hAnsiTheme="majorBidi" w:cstheme="majorBidi"/>
        </w:rPr>
        <w:t>Suló</w:t>
      </w:r>
      <w:proofErr w:type="spellEnd"/>
      <w:r w:rsidRPr="003A7464">
        <w:rPr>
          <w:rFonts w:asciiTheme="majorBidi" w:hAnsiTheme="majorBidi" w:cstheme="majorBidi"/>
        </w:rPr>
        <w:t>. International</w:t>
      </w:r>
      <w:r w:rsidRPr="003A7464">
        <w:rPr>
          <w:rFonts w:asciiTheme="majorBidi" w:hAnsiTheme="majorBidi" w:cstheme="majorBidi"/>
          <w:i/>
          <w:iCs/>
        </w:rPr>
        <w:t xml:space="preserve"> Refereed Journal of Multidisciplinary Sciences, 7</w:t>
      </w:r>
      <w:r w:rsidRPr="003A7464">
        <w:rPr>
          <w:rFonts w:asciiTheme="majorBidi" w:hAnsiTheme="majorBidi" w:cstheme="majorBidi"/>
        </w:rPr>
        <w:t>(1).</w:t>
      </w:r>
    </w:p>
    <w:p w14:paraId="2502090C" w14:textId="77777777"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r w:rsidRPr="003A7464">
        <w:rPr>
          <w:rFonts w:asciiTheme="majorBidi" w:hAnsiTheme="majorBidi" w:cstheme="majorBidi"/>
        </w:rPr>
        <w:t xml:space="preserve">Bandura, A. (1969). </w:t>
      </w:r>
      <w:r w:rsidRPr="003A7464">
        <w:rPr>
          <w:rFonts w:asciiTheme="majorBidi" w:hAnsiTheme="majorBidi" w:cstheme="majorBidi"/>
          <w:i/>
          <w:iCs/>
        </w:rPr>
        <w:t>Social-learning theory of identificatory processes. Handbook of socialization theory and research.</w:t>
      </w:r>
    </w:p>
    <w:p w14:paraId="5A21E7C0" w14:textId="77777777"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r w:rsidRPr="003A7464">
        <w:rPr>
          <w:rFonts w:asciiTheme="majorBidi" w:hAnsiTheme="majorBidi" w:cstheme="majorBidi"/>
        </w:rPr>
        <w:t>Bergeson, T. &amp;. (2005). Promising programs and practices for dropout prevention. Report to the.</w:t>
      </w:r>
    </w:p>
    <w:p w14:paraId="61C49B25" w14:textId="77777777"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proofErr w:type="spellStart"/>
      <w:r w:rsidRPr="003A7464">
        <w:rPr>
          <w:rFonts w:asciiTheme="majorBidi" w:hAnsiTheme="majorBidi" w:cstheme="majorBidi"/>
        </w:rPr>
        <w:t>Budinoff</w:t>
      </w:r>
      <w:proofErr w:type="spellEnd"/>
      <w:r w:rsidRPr="003A7464">
        <w:rPr>
          <w:rFonts w:asciiTheme="majorBidi" w:hAnsiTheme="majorBidi" w:cstheme="majorBidi"/>
        </w:rPr>
        <w:t xml:space="preserve">, H. (2020). Engineering Graphics in a Community College Setting: Challenges and Opportunities. </w:t>
      </w:r>
      <w:r w:rsidRPr="003A7464">
        <w:rPr>
          <w:rFonts w:asciiTheme="majorBidi" w:hAnsiTheme="majorBidi" w:cstheme="majorBidi"/>
          <w:i/>
          <w:iCs/>
        </w:rPr>
        <w:t>In 2020, the ASEE Virtual Annual Conference Content Access.</w:t>
      </w:r>
    </w:p>
    <w:p w14:paraId="4E80D7F2" w14:textId="1449E9B6"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r w:rsidRPr="003A7464">
        <w:rPr>
          <w:rFonts w:asciiTheme="majorBidi" w:hAnsiTheme="majorBidi" w:cstheme="majorBidi"/>
        </w:rPr>
        <w:t xml:space="preserve">Bullington, K. T. (2021). Enhancing Adult Learners' Sense of Community in Engineering Degrees: Preliminary Results. </w:t>
      </w:r>
      <w:r w:rsidRPr="003A7464">
        <w:rPr>
          <w:rFonts w:asciiTheme="majorBidi" w:hAnsiTheme="majorBidi" w:cstheme="majorBidi"/>
          <w:i/>
          <w:iCs/>
        </w:rPr>
        <w:t xml:space="preserve">Journal of STEM Education: Innovations and </w:t>
      </w:r>
      <w:r w:rsidR="00A50253" w:rsidRPr="003A7464">
        <w:rPr>
          <w:rFonts w:asciiTheme="majorBidi" w:hAnsiTheme="majorBidi" w:cstheme="majorBidi"/>
          <w:i/>
          <w:iCs/>
        </w:rPr>
        <w:t>Research.</w:t>
      </w:r>
      <w:r w:rsidRPr="003A7464">
        <w:rPr>
          <w:rFonts w:asciiTheme="majorBidi" w:hAnsiTheme="majorBidi" w:cstheme="majorBidi"/>
          <w:i/>
          <w:iCs/>
        </w:rPr>
        <w:t>, 22</w:t>
      </w:r>
      <w:r w:rsidRPr="003A7464">
        <w:rPr>
          <w:rFonts w:asciiTheme="majorBidi" w:hAnsiTheme="majorBidi" w:cstheme="majorBidi"/>
        </w:rPr>
        <w:t>(4), 47-57.</w:t>
      </w:r>
    </w:p>
    <w:p w14:paraId="3FE94245" w14:textId="3EEB1089"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r w:rsidRPr="003A7464">
        <w:rPr>
          <w:rFonts w:asciiTheme="majorBidi" w:hAnsiTheme="majorBidi" w:cstheme="majorBidi"/>
        </w:rPr>
        <w:t xml:space="preserve">Bustamante-Mora, </w:t>
      </w:r>
      <w:r w:rsidR="00A50253" w:rsidRPr="003A7464">
        <w:rPr>
          <w:rFonts w:asciiTheme="majorBidi" w:hAnsiTheme="majorBidi" w:cstheme="majorBidi"/>
        </w:rPr>
        <w:t>Digues</w:t>
      </w:r>
      <w:r w:rsidRPr="003A7464">
        <w:rPr>
          <w:rFonts w:asciiTheme="majorBidi" w:hAnsiTheme="majorBidi" w:cstheme="majorBidi"/>
        </w:rPr>
        <w:t xml:space="preserve">-Rebolledo, &amp; </w:t>
      </w:r>
      <w:proofErr w:type="spellStart"/>
      <w:r w:rsidRPr="003A7464">
        <w:rPr>
          <w:rFonts w:asciiTheme="majorBidi" w:hAnsiTheme="majorBidi" w:cstheme="majorBidi"/>
        </w:rPr>
        <w:t>Hormaz</w:t>
      </w:r>
      <w:proofErr w:type="spellEnd"/>
      <w:r w:rsidRPr="003A7464">
        <w:rPr>
          <w:rFonts w:asciiTheme="majorBidi" w:hAnsiTheme="majorBidi" w:cstheme="majorBidi"/>
        </w:rPr>
        <w:t>., A. (2023). Learning Models for Higher Education in Engineering: Motivation, Self-Determination, and the Role of Information and Communication Technologies. Sustainability.</w:t>
      </w:r>
    </w:p>
    <w:p w14:paraId="72A0255C" w14:textId="77777777" w:rsidR="00EF3CA8" w:rsidRPr="003A7464" w:rsidRDefault="00734BDB" w:rsidP="003A7464">
      <w:pPr>
        <w:numPr>
          <w:ilvl w:val="0"/>
          <w:numId w:val="1"/>
        </w:numPr>
        <w:spacing w:before="100" w:after="160" w:line="276" w:lineRule="auto"/>
        <w:ind w:hanging="291"/>
        <w:jc w:val="both"/>
        <w:rPr>
          <w:rFonts w:asciiTheme="majorBidi" w:hAnsiTheme="majorBidi" w:cstheme="majorBidi"/>
        </w:rPr>
      </w:pPr>
      <w:r w:rsidRPr="003A7464">
        <w:rPr>
          <w:rFonts w:asciiTheme="majorBidi" w:hAnsiTheme="majorBidi" w:cstheme="majorBidi"/>
        </w:rPr>
        <w:t xml:space="preserve">Campbell, A. D. (2021). Developing growth mindsets in engineering students: a systematic literature review of interventions. </w:t>
      </w:r>
      <w:r w:rsidRPr="003A7464">
        <w:rPr>
          <w:rFonts w:asciiTheme="majorBidi" w:hAnsiTheme="majorBidi" w:cstheme="majorBidi"/>
          <w:i/>
          <w:iCs/>
        </w:rPr>
        <w:t>European Journal of Engineering Education, 46</w:t>
      </w:r>
      <w:r w:rsidRPr="003A7464">
        <w:rPr>
          <w:rFonts w:asciiTheme="majorBidi" w:hAnsiTheme="majorBidi" w:cstheme="majorBidi"/>
        </w:rPr>
        <w:t>(4), 503-527.</w:t>
      </w:r>
    </w:p>
    <w:p w14:paraId="04C62187" w14:textId="4C6BBAF2"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Cherry, K. (2022). </w:t>
      </w:r>
      <w:proofErr w:type="gramStart"/>
      <w:r w:rsidRPr="003A7464">
        <w:rPr>
          <w:rFonts w:asciiTheme="majorBidi" w:hAnsiTheme="majorBidi" w:cstheme="majorBidi"/>
        </w:rPr>
        <w:t>How</w:t>
      </w:r>
      <w:proofErr w:type="gramEnd"/>
      <w:r w:rsidRPr="003A7464">
        <w:rPr>
          <w:rFonts w:asciiTheme="majorBidi" w:hAnsiTheme="majorBidi" w:cstheme="majorBidi"/>
        </w:rPr>
        <w:t xml:space="preserve"> Social Learning Theory Works. Very</w:t>
      </w:r>
      <w:r w:rsidR="00A50253" w:rsidRPr="003A7464">
        <w:rPr>
          <w:rFonts w:asciiTheme="majorBidi" w:hAnsiTheme="majorBidi" w:cstheme="majorBidi"/>
        </w:rPr>
        <w:t xml:space="preserve"> </w:t>
      </w:r>
      <w:r w:rsidRPr="003A7464">
        <w:rPr>
          <w:rFonts w:asciiTheme="majorBidi" w:hAnsiTheme="majorBidi" w:cstheme="majorBidi"/>
        </w:rPr>
        <w:t>well</w:t>
      </w:r>
      <w:r w:rsidR="00A50253" w:rsidRPr="003A7464">
        <w:rPr>
          <w:rFonts w:asciiTheme="majorBidi" w:hAnsiTheme="majorBidi" w:cstheme="majorBidi"/>
        </w:rPr>
        <w:t xml:space="preserve"> </w:t>
      </w:r>
      <w:r w:rsidRPr="003A7464">
        <w:rPr>
          <w:rFonts w:asciiTheme="majorBidi" w:hAnsiTheme="majorBidi" w:cstheme="majorBidi"/>
        </w:rPr>
        <w:t>mind. Com.</w:t>
      </w:r>
    </w:p>
    <w:p w14:paraId="4000E91F"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Getting, P. (1989). Emerging principles governing the operation of neural networks. </w:t>
      </w:r>
      <w:r w:rsidRPr="003A7464">
        <w:rPr>
          <w:rFonts w:asciiTheme="majorBidi" w:hAnsiTheme="majorBidi" w:cstheme="majorBidi"/>
          <w:i/>
          <w:iCs/>
        </w:rPr>
        <w:t>Annual review of neuroscience, 12</w:t>
      </w:r>
      <w:r w:rsidRPr="003A7464">
        <w:rPr>
          <w:rFonts w:asciiTheme="majorBidi" w:hAnsiTheme="majorBidi" w:cstheme="majorBidi"/>
        </w:rPr>
        <w:t>(1), 185-204.</w:t>
      </w:r>
    </w:p>
    <w:p w14:paraId="7DFC2320"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Guo, X. (2016). The Influencing Factors of College Students’ Learning Burnout and Its Intervention.</w:t>
      </w:r>
    </w:p>
    <w:p w14:paraId="4CDC6CCC"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lastRenderedPageBreak/>
        <w:t xml:space="preserve">Haag, Guilbeau, Goble, S. (2006). Assessing engineering internship efficacy: Industry's perception of student performance. </w:t>
      </w:r>
      <w:r w:rsidRPr="003A7464">
        <w:rPr>
          <w:rFonts w:asciiTheme="majorBidi" w:hAnsiTheme="majorBidi" w:cstheme="majorBidi"/>
          <w:i/>
          <w:iCs/>
        </w:rPr>
        <w:t>International Journal of Engineering Education, 22</w:t>
      </w:r>
      <w:r w:rsidRPr="003A7464">
        <w:rPr>
          <w:rFonts w:asciiTheme="majorBidi" w:hAnsiTheme="majorBidi" w:cstheme="majorBidi"/>
        </w:rPr>
        <w:t>(2), 257.</w:t>
      </w:r>
    </w:p>
    <w:p w14:paraId="3F46B6C9" w14:textId="1724BA8B"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Hutchinson, &amp; </w:t>
      </w:r>
      <w:proofErr w:type="spellStart"/>
      <w:r w:rsidRPr="003A7464">
        <w:rPr>
          <w:rFonts w:asciiTheme="majorBidi" w:hAnsiTheme="majorBidi" w:cstheme="majorBidi"/>
        </w:rPr>
        <w:t>Oltedal</w:t>
      </w:r>
      <w:proofErr w:type="spellEnd"/>
      <w:r w:rsidRPr="003A7464">
        <w:rPr>
          <w:rFonts w:asciiTheme="majorBidi" w:hAnsiTheme="majorBidi" w:cstheme="majorBidi"/>
        </w:rPr>
        <w:t xml:space="preserve">, G. (2014). Five theories in social </w:t>
      </w:r>
      <w:r w:rsidR="00A50253" w:rsidRPr="003A7464">
        <w:rPr>
          <w:rFonts w:asciiTheme="majorBidi" w:hAnsiTheme="majorBidi" w:cstheme="majorBidi"/>
        </w:rPr>
        <w:t>work.</w:t>
      </w:r>
    </w:p>
    <w:p w14:paraId="16DF0D58" w14:textId="02835540" w:rsidR="00EF3CA8" w:rsidRPr="003A7464" w:rsidRDefault="00A50253"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Medvedeva, M. (2023). Motivational factor in the personnel management system at modern production enterprises.</w:t>
      </w:r>
    </w:p>
    <w:p w14:paraId="060FB806" w14:textId="17507256"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Meichenbaum., D. (1977). Cognitive </w:t>
      </w:r>
      <w:r w:rsidR="00A50253" w:rsidRPr="003A7464">
        <w:rPr>
          <w:rFonts w:asciiTheme="majorBidi" w:hAnsiTheme="majorBidi" w:cstheme="majorBidi"/>
        </w:rPr>
        <w:t>behavior</w:t>
      </w:r>
      <w:r w:rsidRPr="003A7464">
        <w:rPr>
          <w:rFonts w:asciiTheme="majorBidi" w:hAnsiTheme="majorBidi" w:cstheme="majorBidi"/>
        </w:rPr>
        <w:t xml:space="preserve"> modification. Cognitive </w:t>
      </w:r>
      <w:r w:rsidR="00A50253" w:rsidRPr="003A7464">
        <w:rPr>
          <w:rFonts w:asciiTheme="majorBidi" w:hAnsiTheme="majorBidi" w:cstheme="majorBidi"/>
        </w:rPr>
        <w:t>Behavior</w:t>
      </w:r>
      <w:r w:rsidRPr="003A7464">
        <w:rPr>
          <w:rFonts w:asciiTheme="majorBidi" w:hAnsiTheme="majorBidi" w:cstheme="majorBidi"/>
        </w:rPr>
        <w:t xml:space="preserve"> Therapy. </w:t>
      </w:r>
      <w:r w:rsidRPr="003A7464">
        <w:rPr>
          <w:rFonts w:asciiTheme="majorBidi" w:hAnsiTheme="majorBidi" w:cstheme="majorBidi"/>
          <w:i/>
          <w:iCs/>
        </w:rPr>
        <w:t>6</w:t>
      </w:r>
      <w:r w:rsidRPr="003A7464">
        <w:rPr>
          <w:rFonts w:asciiTheme="majorBidi" w:hAnsiTheme="majorBidi" w:cstheme="majorBidi"/>
        </w:rPr>
        <w:t>(4), 185-192.</w:t>
      </w:r>
    </w:p>
    <w:p w14:paraId="2413637F" w14:textId="031D9126"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Moher, Liberati, Tetzlaff, Altman</w:t>
      </w:r>
      <w:proofErr w:type="gramStart"/>
      <w:r w:rsidRPr="003A7464">
        <w:rPr>
          <w:rFonts w:asciiTheme="majorBidi" w:hAnsiTheme="majorBidi" w:cstheme="majorBidi"/>
        </w:rPr>
        <w:t>. ,</w:t>
      </w:r>
      <w:proofErr w:type="gramEnd"/>
      <w:r w:rsidRPr="003A7464">
        <w:rPr>
          <w:rFonts w:asciiTheme="majorBidi" w:hAnsiTheme="majorBidi" w:cstheme="majorBidi"/>
        </w:rPr>
        <w:t xml:space="preserve"> D. (2009). Preferred reporting items for systematic reviews and meta-analyses: the PRISMA statement. </w:t>
      </w:r>
      <w:r w:rsidRPr="003A7464">
        <w:rPr>
          <w:rFonts w:asciiTheme="majorBidi" w:hAnsiTheme="majorBidi" w:cstheme="majorBidi"/>
          <w:i/>
          <w:iCs/>
        </w:rPr>
        <w:t xml:space="preserve">Annals of internal </w:t>
      </w:r>
      <w:r w:rsidR="00A50253" w:rsidRPr="003A7464">
        <w:rPr>
          <w:rFonts w:asciiTheme="majorBidi" w:hAnsiTheme="majorBidi" w:cstheme="majorBidi"/>
          <w:i/>
          <w:iCs/>
        </w:rPr>
        <w:t>medicine.</w:t>
      </w:r>
      <w:r w:rsidRPr="003A7464">
        <w:rPr>
          <w:rFonts w:asciiTheme="majorBidi" w:hAnsiTheme="majorBidi" w:cstheme="majorBidi"/>
          <w:i/>
          <w:iCs/>
        </w:rPr>
        <w:t>, 151</w:t>
      </w:r>
      <w:r w:rsidRPr="003A7464">
        <w:rPr>
          <w:rFonts w:asciiTheme="majorBidi" w:hAnsiTheme="majorBidi" w:cstheme="majorBidi"/>
        </w:rPr>
        <w:t>(4), 264-269.</w:t>
      </w:r>
    </w:p>
    <w:p w14:paraId="16DCC426"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Munley, P. (1975). Erik Erikson's theory of psychosocial development and vocational behavior. </w:t>
      </w:r>
      <w:r w:rsidRPr="003A7464">
        <w:rPr>
          <w:rFonts w:asciiTheme="majorBidi" w:hAnsiTheme="majorBidi" w:cstheme="majorBidi"/>
          <w:i/>
          <w:iCs/>
        </w:rPr>
        <w:t>Journal of Counseling Psychology, 22</w:t>
      </w:r>
      <w:r w:rsidRPr="003A7464">
        <w:rPr>
          <w:rFonts w:asciiTheme="majorBidi" w:hAnsiTheme="majorBidi" w:cstheme="majorBidi"/>
        </w:rPr>
        <w:t>(4), 314.</w:t>
      </w:r>
    </w:p>
    <w:p w14:paraId="2E5DA472"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Murray, Hendry, &amp; McQuade, M. (2020). Civil Engineering 4 Real (CE 4 R): co-curricular learning for undergraduates. </w:t>
      </w:r>
      <w:r w:rsidRPr="003A7464">
        <w:rPr>
          <w:rFonts w:asciiTheme="majorBidi" w:hAnsiTheme="majorBidi" w:cstheme="majorBidi"/>
          <w:i/>
          <w:iCs/>
        </w:rPr>
        <w:t>European Journal of Engineering Education, 45(1), 128-150., 45</w:t>
      </w:r>
      <w:r w:rsidRPr="003A7464">
        <w:rPr>
          <w:rFonts w:asciiTheme="majorBidi" w:hAnsiTheme="majorBidi" w:cstheme="majorBidi"/>
        </w:rPr>
        <w:t>(1), 128-150.</w:t>
      </w:r>
    </w:p>
    <w:p w14:paraId="597A7D8F"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Palomino, &amp; Ortega., J. (.2023). Dropout Intentions in Higher Education: Systematic Literature Review: Systematic Literature Review. </w:t>
      </w:r>
      <w:r w:rsidRPr="003A7464">
        <w:rPr>
          <w:rFonts w:asciiTheme="majorBidi" w:hAnsiTheme="majorBidi" w:cstheme="majorBidi"/>
          <w:i/>
          <w:iCs/>
        </w:rPr>
        <w:t>Journal on Efficiency and Responsibility in Education and Science, 16</w:t>
      </w:r>
      <w:r w:rsidRPr="003A7464">
        <w:rPr>
          <w:rFonts w:asciiTheme="majorBidi" w:hAnsiTheme="majorBidi" w:cstheme="majorBidi"/>
        </w:rPr>
        <w:t>(2), 149-158.</w:t>
      </w:r>
    </w:p>
    <w:p w14:paraId="4B2FB01D"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Rapp, &amp; Corral-Granados., A. (2021). Understanding inclusive education–a theoretical contribution from system theory and the constructionist perspective. International</w:t>
      </w:r>
      <w:r w:rsidRPr="003A7464">
        <w:rPr>
          <w:rFonts w:asciiTheme="majorBidi" w:hAnsiTheme="majorBidi" w:cstheme="majorBidi"/>
          <w:i/>
          <w:iCs/>
        </w:rPr>
        <w:t xml:space="preserve"> Journal of Inclusive Education</w:t>
      </w:r>
      <w:r w:rsidRPr="003A7464">
        <w:rPr>
          <w:rFonts w:asciiTheme="majorBidi" w:hAnsiTheme="majorBidi" w:cstheme="majorBidi"/>
        </w:rPr>
        <w:t>, 1-17.</w:t>
      </w:r>
    </w:p>
    <w:p w14:paraId="7F842837" w14:textId="21A7AEA8"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Rumberger, R. W. (2008). "Why students drop out of School: A review of 25 years of </w:t>
      </w:r>
      <w:r w:rsidR="00A50253" w:rsidRPr="003A7464">
        <w:rPr>
          <w:rFonts w:asciiTheme="majorBidi" w:hAnsiTheme="majorBidi" w:cstheme="majorBidi"/>
        </w:rPr>
        <w:t>research,</w:t>
      </w:r>
      <w:r w:rsidRPr="003A7464">
        <w:rPr>
          <w:rFonts w:asciiTheme="majorBidi" w:hAnsiTheme="majorBidi" w:cstheme="majorBidi"/>
        </w:rPr>
        <w:t>" 2008.</w:t>
      </w:r>
    </w:p>
    <w:p w14:paraId="0C07C477"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Rumberger, R. W., &amp; Lim, S. A R. (2008). Why students drop out of school: A review of 25 years of research.</w:t>
      </w:r>
    </w:p>
    <w:p w14:paraId="2108ADB9" w14:textId="0343E0EF" w:rsidR="00EF3CA8" w:rsidRPr="003A7464" w:rsidRDefault="00A50253"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Schachter, B. (1974). Task-Centered Casework, by William J. Reid and Laura Epstein. </w:t>
      </w:r>
      <w:r w:rsidRPr="003A7464">
        <w:rPr>
          <w:rFonts w:asciiTheme="majorBidi" w:hAnsiTheme="majorBidi" w:cstheme="majorBidi"/>
          <w:i/>
          <w:iCs/>
        </w:rPr>
        <w:t>Columbia University Press, New York, 1972. $10.00</w:t>
      </w:r>
      <w:r w:rsidRPr="003A7464">
        <w:rPr>
          <w:rFonts w:asciiTheme="majorBidi" w:hAnsiTheme="majorBidi" w:cstheme="majorBidi"/>
        </w:rPr>
        <w:t>, 375.</w:t>
      </w:r>
    </w:p>
    <w:p w14:paraId="64FD574A"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Shah, &amp; Gillen, R. (2023). A systematic literature review of university-industry partnerships in engineering education. </w:t>
      </w:r>
      <w:r w:rsidRPr="003A7464">
        <w:rPr>
          <w:rFonts w:asciiTheme="majorBidi" w:hAnsiTheme="majorBidi" w:cstheme="majorBidi"/>
          <w:i/>
          <w:iCs/>
        </w:rPr>
        <w:t>European Journal of Engineering Education</w:t>
      </w:r>
      <w:r w:rsidRPr="003A7464">
        <w:rPr>
          <w:rFonts w:asciiTheme="majorBidi" w:hAnsiTheme="majorBidi" w:cstheme="majorBidi"/>
        </w:rPr>
        <w:t>, 1-27.</w:t>
      </w:r>
    </w:p>
    <w:p w14:paraId="660A9DDA"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Stewart, &amp; Lah., E. (2023). New cognitive-behavioral intervention with Theory of Mind (</w:t>
      </w:r>
      <w:proofErr w:type="spellStart"/>
      <w:r w:rsidRPr="003A7464">
        <w:rPr>
          <w:rFonts w:asciiTheme="majorBidi" w:hAnsiTheme="majorBidi" w:cstheme="majorBidi"/>
        </w:rPr>
        <w:t>ToM</w:t>
      </w:r>
      <w:proofErr w:type="spellEnd"/>
      <w:r w:rsidRPr="003A7464">
        <w:rPr>
          <w:rFonts w:asciiTheme="majorBidi" w:hAnsiTheme="majorBidi" w:cstheme="majorBidi"/>
        </w:rPr>
        <w:t xml:space="preserve">) training for children with epilepsy experiencing social difficulties. </w:t>
      </w:r>
      <w:r w:rsidRPr="003A7464">
        <w:rPr>
          <w:rFonts w:asciiTheme="majorBidi" w:hAnsiTheme="majorBidi" w:cstheme="majorBidi"/>
          <w:i/>
          <w:iCs/>
        </w:rPr>
        <w:t>In Handbook of Lifespan Cognitive Behavioral Therapy.</w:t>
      </w:r>
      <w:r w:rsidRPr="003A7464">
        <w:rPr>
          <w:rFonts w:asciiTheme="majorBidi" w:hAnsiTheme="majorBidi" w:cstheme="majorBidi"/>
        </w:rPr>
        <w:t xml:space="preserve"> (pp. 449-458).</w:t>
      </w:r>
    </w:p>
    <w:p w14:paraId="4056AA95"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lastRenderedPageBreak/>
        <w:t xml:space="preserve">Tang, Zhang, Yin, &amp; Fan., L. (2021). Effect of interventions on learning burnout: a systematic review and meta-analysis. </w:t>
      </w:r>
      <w:r w:rsidRPr="003A7464">
        <w:rPr>
          <w:rFonts w:asciiTheme="majorBidi" w:hAnsiTheme="majorBidi" w:cstheme="majorBidi"/>
          <w:i/>
          <w:iCs/>
        </w:rPr>
        <w:t>Frontiers in Psychology, 12, 645662.</w:t>
      </w:r>
    </w:p>
    <w:p w14:paraId="57DAEFAB" w14:textId="77777777"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Tennant, Murray, Gilmour, &amp; Brown, L. S. (2018). Industrial work placement in higher education: a study of civil engineering student engagement. </w:t>
      </w:r>
      <w:r w:rsidRPr="003A7464">
        <w:rPr>
          <w:rFonts w:asciiTheme="majorBidi" w:hAnsiTheme="majorBidi" w:cstheme="majorBidi"/>
          <w:i/>
          <w:iCs/>
        </w:rPr>
        <w:t>Industry and Higher Education, 32</w:t>
      </w:r>
      <w:r w:rsidRPr="003A7464">
        <w:rPr>
          <w:rFonts w:asciiTheme="majorBidi" w:hAnsiTheme="majorBidi" w:cstheme="majorBidi"/>
        </w:rPr>
        <w:t>(2), 108-118.</w:t>
      </w:r>
    </w:p>
    <w:p w14:paraId="05294F49" w14:textId="56D25DED" w:rsidR="00EF3CA8" w:rsidRPr="003A7464" w:rsidRDefault="00734BDB" w:rsidP="003A7464">
      <w:pPr>
        <w:numPr>
          <w:ilvl w:val="0"/>
          <w:numId w:val="1"/>
        </w:numPr>
        <w:spacing w:before="100" w:after="160" w:line="276" w:lineRule="auto"/>
        <w:ind w:hanging="418"/>
        <w:jc w:val="both"/>
        <w:rPr>
          <w:rFonts w:asciiTheme="majorBidi" w:hAnsiTheme="majorBidi" w:cstheme="majorBidi"/>
        </w:rPr>
      </w:pPr>
      <w:r w:rsidRPr="003A7464">
        <w:rPr>
          <w:rFonts w:asciiTheme="majorBidi" w:hAnsiTheme="majorBidi" w:cstheme="majorBidi"/>
        </w:rPr>
        <w:t xml:space="preserve">Trivedi, S. (2022). Improving students’ retention using machine learning: Impacts and implications. </w:t>
      </w:r>
      <w:r w:rsidR="00A50253" w:rsidRPr="003A7464">
        <w:rPr>
          <w:rFonts w:asciiTheme="majorBidi" w:hAnsiTheme="majorBidi" w:cstheme="majorBidi"/>
          <w:i/>
          <w:iCs/>
        </w:rPr>
        <w:t>Science Open</w:t>
      </w:r>
      <w:r w:rsidRPr="003A7464">
        <w:rPr>
          <w:rFonts w:asciiTheme="majorBidi" w:hAnsiTheme="majorBidi" w:cstheme="majorBidi"/>
          <w:i/>
          <w:iCs/>
        </w:rPr>
        <w:t xml:space="preserve"> Preprints</w:t>
      </w:r>
      <w:r w:rsidRPr="003A7464">
        <w:rPr>
          <w:rFonts w:asciiTheme="majorBidi" w:hAnsiTheme="majorBidi" w:cstheme="majorBidi"/>
        </w:rPr>
        <w:t>.</w:t>
      </w:r>
    </w:p>
    <w:p w14:paraId="1CD36708" w14:textId="77777777" w:rsidR="00EF3CA8" w:rsidRPr="003A7464" w:rsidRDefault="00734BDB" w:rsidP="003A7464">
      <w:pPr>
        <w:numPr>
          <w:ilvl w:val="0"/>
          <w:numId w:val="1"/>
        </w:numPr>
        <w:spacing w:before="100" w:after="240" w:line="276" w:lineRule="auto"/>
        <w:ind w:hanging="418"/>
        <w:jc w:val="both"/>
        <w:rPr>
          <w:rFonts w:asciiTheme="majorBidi" w:hAnsiTheme="majorBidi" w:cstheme="majorBidi"/>
        </w:rPr>
      </w:pPr>
      <w:r w:rsidRPr="003A7464">
        <w:rPr>
          <w:rFonts w:asciiTheme="majorBidi" w:hAnsiTheme="majorBidi" w:cstheme="majorBidi"/>
        </w:rPr>
        <w:t>Writer, S. (2020). Social work guide: Theories used in social work. Retrieved from https://www.socialworkguide.org/resources/theories-used-in-social-work.</w:t>
      </w:r>
    </w:p>
    <w:p w14:paraId="75246AA1" w14:textId="77777777" w:rsidR="00EF3CA8" w:rsidRPr="003A7464" w:rsidRDefault="00EF3CA8" w:rsidP="003A7464">
      <w:pPr>
        <w:spacing w:before="110" w:after="110" w:line="276" w:lineRule="auto"/>
        <w:jc w:val="both"/>
        <w:rPr>
          <w:rFonts w:asciiTheme="majorBidi" w:hAnsiTheme="majorBidi" w:cstheme="majorBidi"/>
        </w:rPr>
      </w:pPr>
    </w:p>
    <w:p w14:paraId="111BA2B2" w14:textId="77777777" w:rsidR="00EF3CA8" w:rsidRPr="003A7464" w:rsidRDefault="00EF3CA8" w:rsidP="003A7464">
      <w:pPr>
        <w:spacing w:before="110" w:after="110" w:line="276" w:lineRule="auto"/>
        <w:jc w:val="both"/>
        <w:rPr>
          <w:rFonts w:asciiTheme="majorBidi" w:hAnsiTheme="majorBidi" w:cstheme="majorBidi"/>
        </w:rPr>
      </w:pPr>
    </w:p>
    <w:p w14:paraId="6C3D320C" w14:textId="77777777" w:rsidR="00EF3CA8" w:rsidRPr="003A7464" w:rsidRDefault="00EF3CA8" w:rsidP="003A7464">
      <w:pPr>
        <w:spacing w:before="110" w:after="110" w:line="276" w:lineRule="auto"/>
        <w:jc w:val="both"/>
        <w:rPr>
          <w:rFonts w:asciiTheme="majorBidi" w:hAnsiTheme="majorBidi" w:cstheme="majorBidi"/>
        </w:rPr>
      </w:pPr>
    </w:p>
    <w:p w14:paraId="02B5D6B9" w14:textId="77777777" w:rsidR="00EF3CA8" w:rsidRPr="003A7464" w:rsidRDefault="00EF3CA8" w:rsidP="003A7464">
      <w:pPr>
        <w:spacing w:before="110" w:after="110" w:line="276" w:lineRule="auto"/>
        <w:jc w:val="both"/>
        <w:rPr>
          <w:rFonts w:asciiTheme="majorBidi" w:hAnsiTheme="majorBidi" w:cstheme="majorBidi"/>
        </w:rPr>
      </w:pPr>
    </w:p>
    <w:p w14:paraId="14FB1B1A" w14:textId="77777777" w:rsidR="00EF3CA8" w:rsidRPr="003A7464" w:rsidRDefault="00EF3CA8" w:rsidP="003A7464">
      <w:pPr>
        <w:spacing w:before="110" w:after="110" w:line="276" w:lineRule="auto"/>
        <w:jc w:val="both"/>
        <w:rPr>
          <w:rFonts w:asciiTheme="majorBidi" w:hAnsiTheme="majorBidi" w:cstheme="majorBidi"/>
        </w:rPr>
      </w:pPr>
    </w:p>
    <w:p w14:paraId="004B6827" w14:textId="77777777" w:rsidR="00EF3CA8" w:rsidRPr="003A7464" w:rsidRDefault="00EF3CA8" w:rsidP="003A7464">
      <w:pPr>
        <w:spacing w:before="110" w:after="110" w:line="276" w:lineRule="auto"/>
        <w:jc w:val="both"/>
        <w:rPr>
          <w:rFonts w:asciiTheme="majorBidi" w:hAnsiTheme="majorBidi" w:cstheme="majorBidi"/>
        </w:rPr>
      </w:pPr>
    </w:p>
    <w:sectPr w:rsidR="00EF3CA8" w:rsidRPr="003A7464" w:rsidSect="007B5FE5">
      <w:footerReference w:type="default" r:id="rId8"/>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55780" w14:textId="77777777" w:rsidR="00F91FF7" w:rsidRDefault="00F91FF7" w:rsidP="009B0D88">
      <w:r>
        <w:separator/>
      </w:r>
    </w:p>
  </w:endnote>
  <w:endnote w:type="continuationSeparator" w:id="0">
    <w:p w14:paraId="5AD5C695" w14:textId="77777777" w:rsidR="00F91FF7" w:rsidRDefault="00F91FF7" w:rsidP="009B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930680"/>
      <w:docPartObj>
        <w:docPartGallery w:val="Page Numbers (Bottom of Page)"/>
        <w:docPartUnique/>
      </w:docPartObj>
    </w:sdtPr>
    <w:sdtEndPr>
      <w:rPr>
        <w:noProof/>
      </w:rPr>
    </w:sdtEndPr>
    <w:sdtContent>
      <w:p w14:paraId="3912A7BE" w14:textId="58536AAF" w:rsidR="00162231" w:rsidRDefault="00162231">
        <w:pPr>
          <w:pStyle w:val="Footer"/>
        </w:pPr>
        <w:r>
          <w:fldChar w:fldCharType="begin"/>
        </w:r>
        <w:r>
          <w:instrText xml:space="preserve"> PAGE   \* MERGEFORMAT </w:instrText>
        </w:r>
        <w:r>
          <w:fldChar w:fldCharType="separate"/>
        </w:r>
        <w:r>
          <w:rPr>
            <w:noProof/>
          </w:rPr>
          <w:t>2</w:t>
        </w:r>
        <w:r>
          <w:rPr>
            <w:noProof/>
          </w:rPr>
          <w:fldChar w:fldCharType="end"/>
        </w:r>
      </w:p>
    </w:sdtContent>
  </w:sdt>
  <w:p w14:paraId="7C2C95D0" w14:textId="54AB87DA" w:rsidR="00C34FC4" w:rsidRDefault="00C34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299CC" w14:textId="77777777" w:rsidR="00F91FF7" w:rsidRDefault="00F91FF7" w:rsidP="009B0D88">
      <w:r>
        <w:separator/>
      </w:r>
    </w:p>
  </w:footnote>
  <w:footnote w:type="continuationSeparator" w:id="0">
    <w:p w14:paraId="6F6A39C4" w14:textId="77777777" w:rsidR="00F91FF7" w:rsidRDefault="00F91FF7" w:rsidP="009B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8452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A8"/>
    <w:rsid w:val="00016DEF"/>
    <w:rsid w:val="00162231"/>
    <w:rsid w:val="00272A70"/>
    <w:rsid w:val="002930EA"/>
    <w:rsid w:val="002B5DE0"/>
    <w:rsid w:val="00395BA4"/>
    <w:rsid w:val="003A7464"/>
    <w:rsid w:val="006960B6"/>
    <w:rsid w:val="00734BDB"/>
    <w:rsid w:val="007B5FE5"/>
    <w:rsid w:val="008303AD"/>
    <w:rsid w:val="008318B8"/>
    <w:rsid w:val="008E49A6"/>
    <w:rsid w:val="00926E0D"/>
    <w:rsid w:val="009B0D88"/>
    <w:rsid w:val="00A50253"/>
    <w:rsid w:val="00A93E59"/>
    <w:rsid w:val="00AC6A29"/>
    <w:rsid w:val="00AD2A8E"/>
    <w:rsid w:val="00B86179"/>
    <w:rsid w:val="00C34FC4"/>
    <w:rsid w:val="00C64390"/>
    <w:rsid w:val="00EF3CA8"/>
    <w:rsid w:val="00F63E75"/>
    <w:rsid w:val="00F82459"/>
    <w:rsid w:val="00F91FF7"/>
    <w:rsid w:val="00FC5AE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9EA3"/>
  <w15:docId w15:val="{6773FC90-95AC-45A3-9E68-518AD5D9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9B0D88"/>
    <w:pPr>
      <w:tabs>
        <w:tab w:val="center" w:pos="4513"/>
        <w:tab w:val="right" w:pos="9026"/>
      </w:tabs>
    </w:pPr>
  </w:style>
  <w:style w:type="character" w:customStyle="1" w:styleId="HeaderChar">
    <w:name w:val="Header Char"/>
    <w:basedOn w:val="DefaultParagraphFont"/>
    <w:link w:val="Header"/>
    <w:uiPriority w:val="99"/>
    <w:rsid w:val="009B0D88"/>
    <w:rPr>
      <w:sz w:val="24"/>
      <w:szCs w:val="24"/>
    </w:rPr>
  </w:style>
  <w:style w:type="paragraph" w:styleId="Footer">
    <w:name w:val="footer"/>
    <w:basedOn w:val="Normal"/>
    <w:link w:val="FooterChar"/>
    <w:uiPriority w:val="99"/>
    <w:unhideWhenUsed/>
    <w:rsid w:val="009B0D88"/>
    <w:pPr>
      <w:tabs>
        <w:tab w:val="center" w:pos="4513"/>
        <w:tab w:val="right" w:pos="9026"/>
      </w:tabs>
    </w:pPr>
  </w:style>
  <w:style w:type="character" w:customStyle="1" w:styleId="FooterChar">
    <w:name w:val="Footer Char"/>
    <w:basedOn w:val="DefaultParagraphFont"/>
    <w:link w:val="Footer"/>
    <w:uiPriority w:val="99"/>
    <w:rsid w:val="009B0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0103">
      <w:bodyDiv w:val="1"/>
      <w:marLeft w:val="0"/>
      <w:marRight w:val="0"/>
      <w:marTop w:val="0"/>
      <w:marBottom w:val="0"/>
      <w:divBdr>
        <w:top w:val="none" w:sz="0" w:space="0" w:color="auto"/>
        <w:left w:val="none" w:sz="0" w:space="0" w:color="auto"/>
        <w:bottom w:val="none" w:sz="0" w:space="0" w:color="auto"/>
        <w:right w:val="none" w:sz="0" w:space="0" w:color="auto"/>
      </w:divBdr>
    </w:div>
    <w:div w:id="205365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moj\Downloads\Lit2.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[Lit2.csv]Sheet1!PivotTable7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Count of Author(s) by Intervention Type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Sheet1!$B$3</c:f>
              <c:strCache>
                <c:ptCount val="1"/>
                <c:pt idx="0">
                  <c:v>Total</c:v>
                </c:pt>
              </c:strCache>
            </c:strRef>
          </c:tx>
          <c:spPr>
            <a:solidFill>
              <a:schemeClr val="accent1"/>
            </a:solidFill>
            <a:ln>
              <a:noFill/>
            </a:ln>
            <a:effectLst/>
          </c:spPr>
          <c:invertIfNegative val="0"/>
          <c:cat>
            <c:strRef>
              <c:f>Sheet1!$A$4:$A$12</c:f>
              <c:strCache>
                <c:ptCount val="9"/>
                <c:pt idx="0">
                  <c:v>Active / Practical Learning</c:v>
                </c:pt>
                <c:pt idx="1">
                  <c:v>Andragogy / Seminars</c:v>
                </c:pt>
                <c:pt idx="2">
                  <c:v>Counseling</c:v>
                </c:pt>
                <c:pt idx="3">
                  <c:v>Industry Partnerships</c:v>
                </c:pt>
                <c:pt idx="4">
                  <c:v>Machine Learning / Data</c:v>
                </c:pt>
                <c:pt idx="5">
                  <c:v>Mindset Training</c:v>
                </c:pt>
                <c:pt idx="6">
                  <c:v>Parental Involvement</c:v>
                </c:pt>
                <c:pt idx="7">
                  <c:v>Pedagogical Variation</c:v>
                </c:pt>
                <c:pt idx="8">
                  <c:v>Systemic / Policy</c:v>
                </c:pt>
              </c:strCache>
            </c:strRef>
          </c:cat>
          <c:val>
            <c:numRef>
              <c:f>Sheet1!$B$4:$B$12</c:f>
              <c:numCache>
                <c:formatCode>General</c:formatCode>
                <c:ptCount val="9"/>
                <c:pt idx="0">
                  <c:v>2</c:v>
                </c:pt>
                <c:pt idx="1">
                  <c:v>1</c:v>
                </c:pt>
                <c:pt idx="2">
                  <c:v>3</c:v>
                </c:pt>
                <c:pt idx="3">
                  <c:v>3</c:v>
                </c:pt>
                <c:pt idx="4">
                  <c:v>1</c:v>
                </c:pt>
                <c:pt idx="5">
                  <c:v>1</c:v>
                </c:pt>
                <c:pt idx="6">
                  <c:v>2</c:v>
                </c:pt>
                <c:pt idx="7">
                  <c:v>2</c:v>
                </c:pt>
                <c:pt idx="8">
                  <c:v>2</c:v>
                </c:pt>
              </c:numCache>
            </c:numRef>
          </c:val>
          <c:extLst>
            <c:ext xmlns:c16="http://schemas.microsoft.com/office/drawing/2014/chart" uri="{C3380CC4-5D6E-409C-BE32-E72D297353CC}">
              <c16:uniqueId val="{00000000-50C6-4E47-9035-6678A07C42CB}"/>
            </c:ext>
          </c:extLst>
        </c:ser>
        <c:dLbls>
          <c:showLegendKey val="0"/>
          <c:showVal val="0"/>
          <c:showCatName val="0"/>
          <c:showSerName val="0"/>
          <c:showPercent val="0"/>
          <c:showBubbleSize val="0"/>
        </c:dLbls>
        <c:gapWidth val="182"/>
        <c:axId val="1655685328"/>
        <c:axId val="1655693488"/>
      </c:barChart>
      <c:catAx>
        <c:axId val="165568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693488"/>
        <c:crosses val="autoZero"/>
        <c:auto val="1"/>
        <c:lblAlgn val="ctr"/>
        <c:lblOffset val="100"/>
        <c:noMultiLvlLbl val="0"/>
      </c:catAx>
      <c:valAx>
        <c:axId val="1655693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68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15</Pages>
  <Words>5715</Words>
  <Characters>32579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Blinded Manuscript</vt:lpstr>
    </vt:vector>
  </TitlesOfParts>
  <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Blinded Manuscript</dc:title>
  <dc:creator>Kemo Juwara</dc:creator>
  <cp:lastModifiedBy>Kemo Juwara</cp:lastModifiedBy>
  <cp:revision>12</cp:revision>
  <cp:lastPrinted>2026-05-14T08:43:00Z</cp:lastPrinted>
  <dcterms:created xsi:type="dcterms:W3CDTF">2026-05-13T02:22:00Z</dcterms:created>
  <dcterms:modified xsi:type="dcterms:W3CDTF">2026-06-05T10:09:00Z</dcterms:modified>
</cp:coreProperties>
</file>