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CB39" w14:textId="1A8A25FF" w:rsidR="0001340C" w:rsidRDefault="0001340C" w:rsidP="00055702">
      <w:pPr>
        <w:spacing w:after="0" w:line="360" w:lineRule="auto"/>
        <w:jc w:val="both"/>
        <w:rPr>
          <w:rFonts w:cs="Times New Roman"/>
          <w:b/>
          <w:bCs/>
          <w:szCs w:val="24"/>
        </w:rPr>
      </w:pPr>
      <w:r w:rsidRPr="00055702">
        <w:rPr>
          <w:rFonts w:cs="Times New Roman"/>
          <w:b/>
          <w:bCs/>
          <w:szCs w:val="24"/>
        </w:rPr>
        <w:t xml:space="preserve">Gender and Voting </w:t>
      </w:r>
      <w:proofErr w:type="spellStart"/>
      <w:r w:rsidRPr="00055702">
        <w:rPr>
          <w:rFonts w:cs="Times New Roman"/>
          <w:b/>
          <w:bCs/>
          <w:szCs w:val="24"/>
        </w:rPr>
        <w:t>Behavior</w:t>
      </w:r>
      <w:proofErr w:type="spellEnd"/>
      <w:r w:rsidRPr="00055702">
        <w:rPr>
          <w:rFonts w:cs="Times New Roman"/>
          <w:b/>
          <w:bCs/>
          <w:szCs w:val="24"/>
        </w:rPr>
        <w:t>: Are Women Voters Changing Electoral Outcomes?</w:t>
      </w:r>
    </w:p>
    <w:p w14:paraId="2442970D" w14:textId="77777777" w:rsidR="002E0F53" w:rsidRDefault="002E0F53" w:rsidP="002E0F53">
      <w:pPr>
        <w:spacing w:line="360" w:lineRule="auto"/>
        <w:jc w:val="center"/>
        <w:rPr>
          <w:rFonts w:cs="Times New Roman"/>
          <w:szCs w:val="24"/>
        </w:rPr>
      </w:pPr>
      <w:r w:rsidRPr="005B24B3">
        <w:rPr>
          <w:rFonts w:cs="Times New Roman"/>
          <w:szCs w:val="24"/>
        </w:rPr>
        <w:t/>
      </w:r>
    </w:p>
    <w:p w14:paraId="29A992F5" w14:textId="72E357FE" w:rsidR="002E0F53" w:rsidRDefault="002E0F53" w:rsidP="002E0F53">
      <w:pPr>
        <w:pStyle w:val="Author"/>
        <w:spacing w:before="160" w:after="80"/>
        <w:rPr>
          <w:rFonts w:eastAsia="Times New Roman"/>
        </w:rPr>
      </w:pPr>
      <w:r w:rsidRPr="005B24B3">
        <w:rPr>
          <w:szCs w:val="24"/>
        </w:rPr>
        <w:t/>
      </w:r>
      <w:r w:rsidRPr="00D26A36">
        <w:t xml:space="preserve"/>
      </w:r>
    </w:p>
    <w:p w14:paraId="6977948C" w14:textId="034815C8" w:rsidR="002E0F53" w:rsidRDefault="002E0F53" w:rsidP="002E0F53">
      <w:pPr>
        <w:pStyle w:val="Affiliation"/>
        <w:rPr>
          <w:rFonts w:eastAsia="Times New Roman"/>
        </w:rPr>
      </w:pPr>
      <w:r>
        <w:rPr>
          <w:rFonts w:eastAsia="Times New Roman"/>
        </w:rPr>
        <w:t/>
      </w:r>
    </w:p>
    <w:p w14:paraId="2B8AAD01" w14:textId="1BF09763" w:rsidR="002E0F53" w:rsidRDefault="002E0F53" w:rsidP="002E0F53">
      <w:pPr>
        <w:pStyle w:val="Affiliation"/>
        <w:rPr>
          <w:rFonts w:eastAsia="Times New Roman"/>
        </w:rPr>
      </w:pPr>
      <w:r>
        <w:rPr>
          <w:rFonts w:eastAsia="Times New Roman"/>
        </w:rPr>
        <w:t/>
      </w:r>
    </w:p>
    <w:p w14:paraId="021BD9A8" w14:textId="15D99783" w:rsidR="002E0F53" w:rsidRDefault="002E0F53" w:rsidP="002E0F53">
      <w:pPr>
        <w:pStyle w:val="Affiliation"/>
        <w:rPr>
          <w:rFonts w:eastAsia="Times New Roman"/>
        </w:rPr>
      </w:pPr>
      <w:r>
        <w:rPr>
          <w:rFonts w:eastAsia="Times New Roman"/>
        </w:rPr>
        <w:t/>
      </w:r>
    </w:p>
    <w:p w14:paraId="0179B0CA" w14:textId="73AD43A8" w:rsidR="002E0F53" w:rsidRPr="007079C8" w:rsidRDefault="002E0F53" w:rsidP="002E0F53">
      <w:pPr>
        <w:pStyle w:val="Affiliation"/>
        <w:rPr>
          <w:rFonts w:ascii="Courier New" w:hAnsi="Courier New" w:cs="Courier New"/>
        </w:rPr>
      </w:pPr>
      <w:hyperlink r:id="rId7" w:history="1">
        <w:r w:rsidRPr="00CC0D14">
          <w:rPr>
            <w:rStyle w:val="Hyperlink"/>
            <w:rFonts w:ascii="Courier New" w:hAnsi="Courier New" w:cs="Courier New"/>
          </w:rPr>
          <w:t/>
        </w:r>
      </w:hyperlink>
    </w:p>
    <w:p w14:paraId="62043228" w14:textId="77777777" w:rsidR="0001340C" w:rsidRPr="00055702" w:rsidRDefault="0001340C" w:rsidP="00055702">
      <w:pPr>
        <w:spacing w:after="0" w:line="360" w:lineRule="auto"/>
        <w:jc w:val="both"/>
        <w:rPr>
          <w:rFonts w:cs="Times New Roman"/>
          <w:szCs w:val="24"/>
        </w:rPr>
      </w:pPr>
    </w:p>
    <w:p w14:paraId="2DD777E9" w14:textId="40E0720A" w:rsidR="0001340C" w:rsidRPr="00055702" w:rsidRDefault="0001340C" w:rsidP="00055702">
      <w:pPr>
        <w:spacing w:after="0" w:line="360" w:lineRule="auto"/>
        <w:jc w:val="both"/>
        <w:rPr>
          <w:rFonts w:cs="Times New Roman"/>
          <w:b/>
          <w:bCs/>
          <w:szCs w:val="24"/>
        </w:rPr>
      </w:pPr>
      <w:r w:rsidRPr="00055702">
        <w:rPr>
          <w:rFonts w:cs="Times New Roman"/>
          <w:b/>
          <w:bCs/>
          <w:szCs w:val="24"/>
        </w:rPr>
        <w:t>Abstract</w:t>
      </w:r>
    </w:p>
    <w:p w14:paraId="6BDB5240" w14:textId="35736251" w:rsidR="0001340C" w:rsidRPr="00055702" w:rsidRDefault="00F6640E" w:rsidP="00055702">
      <w:pPr>
        <w:spacing w:after="0" w:line="360" w:lineRule="auto"/>
        <w:jc w:val="both"/>
        <w:rPr>
          <w:rFonts w:cs="Times New Roman"/>
          <w:szCs w:val="24"/>
        </w:rPr>
      </w:pPr>
      <w:r w:rsidRPr="00055702">
        <w:rPr>
          <w:rFonts w:cs="Times New Roman"/>
          <w:szCs w:val="24"/>
        </w:rPr>
        <w:t xml:space="preserve">This paper reviews the complex relationship between gender and voting </w:t>
      </w:r>
      <w:proofErr w:type="spellStart"/>
      <w:r w:rsidRPr="00055702">
        <w:rPr>
          <w:rFonts w:cs="Times New Roman"/>
          <w:szCs w:val="24"/>
        </w:rPr>
        <w:t>behavior</w:t>
      </w:r>
      <w:proofErr w:type="spellEnd"/>
      <w:r w:rsidRPr="00055702">
        <w:rPr>
          <w:rFonts w:cs="Times New Roman"/>
          <w:szCs w:val="24"/>
        </w:rPr>
        <w:t xml:space="preserve">, paying attention to whether or not women voters are making meaningful differences in electoral outcomes in democratic </w:t>
      </w:r>
      <w:r w:rsidR="00AF7834" w:rsidRPr="00055702">
        <w:rPr>
          <w:rFonts w:cs="Times New Roman"/>
          <w:szCs w:val="24"/>
        </w:rPr>
        <w:t>politics</w:t>
      </w:r>
      <w:r w:rsidRPr="00055702">
        <w:rPr>
          <w:rFonts w:cs="Times New Roman"/>
          <w:szCs w:val="24"/>
        </w:rPr>
        <w:t xml:space="preserve">. Based on the literature in political science, electoral data, and cross-national studies, it posits that the gender gap in voting (both in terms of turnout and candidate preference) has widened considerably since the 1980s and women are a key and structurally distinct political force. The paper outlines histories of suffrage to the present day of women's participation in elections, examines policy-preference gaps between men and women, and questions the simplistic </w:t>
      </w:r>
      <w:r w:rsidR="002E0F53">
        <w:rPr>
          <w:rFonts w:cs="Times New Roman"/>
          <w:szCs w:val="24"/>
        </w:rPr>
        <w:t>“</w:t>
      </w:r>
      <w:r w:rsidRPr="00055702">
        <w:rPr>
          <w:rFonts w:cs="Times New Roman"/>
          <w:szCs w:val="24"/>
        </w:rPr>
        <w:t>women's vote</w:t>
      </w:r>
      <w:r w:rsidR="002E0F53">
        <w:rPr>
          <w:rFonts w:cs="Times New Roman"/>
          <w:szCs w:val="24"/>
        </w:rPr>
        <w:t>”</w:t>
      </w:r>
      <w:r w:rsidRPr="00055702">
        <w:rPr>
          <w:rFonts w:cs="Times New Roman"/>
          <w:szCs w:val="24"/>
        </w:rPr>
        <w:t xml:space="preserve"> narratives by considering other salient factors like race, education, age, and socioeconomic status. Several pieces of evidence from the USA, India, South Asia and Europe are incorporated globally. The paper also discusses new theories, such as intersectionality and feminist mobilization theory, that can account for the political action of women as a diverse but powerful force. The conclusion concludes that, although women do not vote as a monolithic block, the overall gender vote choice gap of 4-18 percentage points across electoral cycles is a force that affects not only the outcomes of elections, but also the priorities of policies and the very structure of representative democracy.</w:t>
      </w:r>
    </w:p>
    <w:p w14:paraId="0DD3C478" w14:textId="0A39315D" w:rsidR="0001340C" w:rsidRPr="00055702" w:rsidRDefault="0001340C" w:rsidP="00055702">
      <w:pPr>
        <w:spacing w:after="0" w:line="360" w:lineRule="auto"/>
        <w:jc w:val="both"/>
        <w:rPr>
          <w:rFonts w:cs="Times New Roman"/>
          <w:szCs w:val="24"/>
        </w:rPr>
      </w:pPr>
      <w:r w:rsidRPr="00055702">
        <w:rPr>
          <w:rFonts w:cs="Times New Roman"/>
          <w:b/>
          <w:bCs/>
          <w:szCs w:val="24"/>
        </w:rPr>
        <w:t>Keywords</w:t>
      </w:r>
      <w:r w:rsidRPr="00055702">
        <w:rPr>
          <w:rFonts w:cs="Times New Roman"/>
          <w:szCs w:val="24"/>
        </w:rPr>
        <w:t xml:space="preserve">: Gender gap, voting </w:t>
      </w:r>
      <w:proofErr w:type="spellStart"/>
      <w:r w:rsidRPr="00055702">
        <w:rPr>
          <w:rFonts w:cs="Times New Roman"/>
          <w:szCs w:val="24"/>
        </w:rPr>
        <w:t>behavior</w:t>
      </w:r>
      <w:proofErr w:type="spellEnd"/>
      <w:r w:rsidRPr="00055702">
        <w:rPr>
          <w:rFonts w:cs="Times New Roman"/>
          <w:szCs w:val="24"/>
        </w:rPr>
        <w:t>, women voters, electoral outcomes, political participation, intersectionality, feminist mobilization, suffrage, policy preferences</w:t>
      </w:r>
    </w:p>
    <w:p w14:paraId="18FDA906" w14:textId="4F277AAD" w:rsidR="0001340C" w:rsidRPr="00055702" w:rsidRDefault="0001340C" w:rsidP="00055702">
      <w:pPr>
        <w:spacing w:after="0" w:line="360" w:lineRule="auto"/>
        <w:jc w:val="both"/>
        <w:rPr>
          <w:rFonts w:cs="Times New Roman"/>
          <w:b/>
          <w:bCs/>
          <w:szCs w:val="24"/>
        </w:rPr>
      </w:pPr>
      <w:r w:rsidRPr="00055702">
        <w:rPr>
          <w:rFonts w:cs="Times New Roman"/>
          <w:b/>
          <w:bCs/>
          <w:szCs w:val="24"/>
        </w:rPr>
        <w:t>Introduction</w:t>
      </w:r>
    </w:p>
    <w:p w14:paraId="429315DD" w14:textId="77777777" w:rsidR="00F6640E" w:rsidRPr="00055702" w:rsidRDefault="00F6640E" w:rsidP="00055702">
      <w:pPr>
        <w:spacing w:after="0" w:line="360" w:lineRule="auto"/>
        <w:jc w:val="both"/>
        <w:rPr>
          <w:rFonts w:cs="Times New Roman"/>
          <w:szCs w:val="24"/>
        </w:rPr>
      </w:pPr>
      <w:r w:rsidRPr="00055702">
        <w:rPr>
          <w:rFonts w:cs="Times New Roman"/>
          <w:szCs w:val="24"/>
        </w:rPr>
        <w:t>The research on electoral behaviour has long debated whether or not there are identifiable social groups that make a systematic and independent impact on vote choices, such as race, class, religion and gender. Since the twentieth century when women started to be granted mass suffrage, gender, as a central organizational axis of society, has taken a more and more prominent place in this debate. The question in this paper “Are Women Voters Changing Electoral Outcomes?” is not a rhetorical one. It calls for a thorough empirical and theoretical discussion about the political dimension of a voter's gender, and about whether it ceases to be a meaningful variable when other cross-cutting identities are added to the mix [1].</w:t>
      </w:r>
    </w:p>
    <w:p w14:paraId="1FBAA318" w14:textId="5CF1E5D1" w:rsidR="00F6640E" w:rsidRPr="00055702" w:rsidRDefault="00F6640E" w:rsidP="00055702">
      <w:pPr>
        <w:spacing w:after="0" w:line="360" w:lineRule="auto"/>
        <w:jc w:val="both"/>
        <w:rPr>
          <w:rFonts w:cs="Times New Roman"/>
          <w:szCs w:val="24"/>
        </w:rPr>
      </w:pPr>
      <w:r w:rsidRPr="00055702">
        <w:rPr>
          <w:rFonts w:cs="Times New Roman"/>
          <w:szCs w:val="24"/>
        </w:rPr>
        <w:lastRenderedPageBreak/>
        <w:t xml:space="preserve">More than 100 years of democratic involvement has led to no doubt about the path of the evidence: Women vote and they vote differently </w:t>
      </w:r>
      <w:r w:rsidR="002E0F53">
        <w:rPr>
          <w:rFonts w:cs="Times New Roman"/>
          <w:szCs w:val="24"/>
        </w:rPr>
        <w:t>from</w:t>
      </w:r>
      <w:r w:rsidRPr="00055702">
        <w:rPr>
          <w:rFonts w:cs="Times New Roman"/>
          <w:szCs w:val="24"/>
        </w:rPr>
        <w:t xml:space="preserve"> men. Since 1984, American women have voted in slightly greater numbers than men in every presidential election [2]. The gender disparity in registered voters in the U.S. in 2024 was 8.7 million, where there are about 10 million more women than men registered to vote in recent years [3]. According to the 2016 International Institute for Democracy and Electoral Assistance (IDLO) study on voting trends in 58 countries, women in 21 of these countries have higher mass turnout than men. They are not fringe occurrences. They are features of the structure of modern democratic politics that have a direct bearing on who wins, who governs and what policies are most important.</w:t>
      </w:r>
    </w:p>
    <w:p w14:paraId="560F8118" w14:textId="4BA59A72" w:rsidR="00F6640E" w:rsidRPr="00055702" w:rsidRDefault="00F6640E" w:rsidP="00055702">
      <w:pPr>
        <w:spacing w:after="0" w:line="360" w:lineRule="auto"/>
        <w:jc w:val="both"/>
        <w:rPr>
          <w:rFonts w:cs="Times New Roman"/>
          <w:szCs w:val="24"/>
        </w:rPr>
      </w:pPr>
      <w:r w:rsidRPr="00055702">
        <w:rPr>
          <w:rFonts w:cs="Times New Roman"/>
          <w:szCs w:val="24"/>
        </w:rPr>
        <w:t xml:space="preserve">But it is far more complicated than the </w:t>
      </w:r>
      <w:r w:rsidR="002E0F53">
        <w:rPr>
          <w:rFonts w:cs="Times New Roman"/>
          <w:szCs w:val="24"/>
        </w:rPr>
        <w:t>number</w:t>
      </w:r>
      <w:r w:rsidRPr="00055702">
        <w:rPr>
          <w:rFonts w:cs="Times New Roman"/>
          <w:szCs w:val="24"/>
        </w:rPr>
        <w:t xml:space="preserve"> of participants in aggregates </w:t>
      </w:r>
      <w:r w:rsidR="002E0F53">
        <w:rPr>
          <w:rFonts w:cs="Times New Roman"/>
          <w:szCs w:val="24"/>
        </w:rPr>
        <w:t>indicates</w:t>
      </w:r>
      <w:r w:rsidRPr="00055702">
        <w:rPr>
          <w:rFonts w:cs="Times New Roman"/>
          <w:szCs w:val="24"/>
        </w:rPr>
        <w:t xml:space="preserve">. Political behaviour of women is not amenable to analysis in isolation from race, education, age, income and ideology. African American women vote in bloc-like patterns regardless of their education level, but the college-educated white women are quite different from their peers who did not complete college in terms of whether they vote Democratic or Republican [1]. The 2024 elections in the United States revealed generational and gendered differences between young women and older women and between young men and older women [4]. The structural barriers for women's political participation in Pakistan, India and other countries in the Global South include patriarchy, voter registration, and a lack of autonomy </w:t>
      </w:r>
      <w:r w:rsidR="002E0F53">
        <w:rPr>
          <w:rFonts w:cs="Times New Roman"/>
          <w:szCs w:val="24"/>
        </w:rPr>
        <w:t>at</w:t>
      </w:r>
      <w:r w:rsidRPr="00055702">
        <w:rPr>
          <w:rFonts w:cs="Times New Roman"/>
          <w:szCs w:val="24"/>
        </w:rPr>
        <w:t xml:space="preserve"> the household level, which makes it difficult to make simple country comparisons [5][6].</w:t>
      </w:r>
    </w:p>
    <w:p w14:paraId="37FA2E3D" w14:textId="0AE5A749" w:rsidR="0001340C" w:rsidRPr="00055702" w:rsidRDefault="0001340C" w:rsidP="00055702">
      <w:pPr>
        <w:spacing w:after="0" w:line="360" w:lineRule="auto"/>
        <w:jc w:val="both"/>
        <w:rPr>
          <w:rFonts w:cs="Times New Roman"/>
          <w:b/>
          <w:bCs/>
          <w:szCs w:val="24"/>
        </w:rPr>
      </w:pPr>
      <w:r w:rsidRPr="00055702">
        <w:rPr>
          <w:rFonts w:cs="Times New Roman"/>
          <w:b/>
          <w:bCs/>
          <w:szCs w:val="24"/>
        </w:rPr>
        <w:t>Theoretical Frameworks</w:t>
      </w:r>
    </w:p>
    <w:p w14:paraId="2BE65AEB" w14:textId="0D3CC47D" w:rsidR="0001340C" w:rsidRPr="00055702" w:rsidRDefault="0001340C" w:rsidP="00055702">
      <w:pPr>
        <w:spacing w:after="0" w:line="360" w:lineRule="auto"/>
        <w:jc w:val="both"/>
        <w:rPr>
          <w:rFonts w:cs="Times New Roman"/>
          <w:b/>
          <w:bCs/>
          <w:szCs w:val="24"/>
        </w:rPr>
      </w:pPr>
      <w:r w:rsidRPr="00055702">
        <w:rPr>
          <w:rFonts w:cs="Times New Roman"/>
          <w:b/>
          <w:bCs/>
          <w:szCs w:val="24"/>
        </w:rPr>
        <w:t>The Gender Gap as a Political Phenomenon</w:t>
      </w:r>
    </w:p>
    <w:p w14:paraId="1E98F8AA" w14:textId="240E0D22" w:rsidR="00F6640E" w:rsidRPr="00055702" w:rsidRDefault="00F6640E" w:rsidP="00055702">
      <w:pPr>
        <w:spacing w:after="0" w:line="360" w:lineRule="auto"/>
        <w:jc w:val="both"/>
        <w:rPr>
          <w:rFonts w:cs="Times New Roman"/>
          <w:szCs w:val="24"/>
        </w:rPr>
      </w:pPr>
      <w:r w:rsidRPr="00055702">
        <w:rPr>
          <w:rFonts w:cs="Times New Roman"/>
          <w:szCs w:val="24"/>
        </w:rPr>
        <w:t xml:space="preserve">The term “gender gap” in the context of political science is just a measurement of the percentage difference between the voting of women and men for a particular party or a specific candidate [7]. Though different from, but related to, voter turnout. The modern research on the gender gap in vote choice dates back to the 1980 U.S. presidential election, when exit polls for the first time revealed a systematic difference between men and women in their vote choices [7]. Since </w:t>
      </w:r>
      <w:r w:rsidR="00055702" w:rsidRPr="00055702">
        <w:rPr>
          <w:rFonts w:cs="Times New Roman"/>
          <w:szCs w:val="24"/>
        </w:rPr>
        <w:t>then,</w:t>
      </w:r>
      <w:r w:rsidRPr="00055702">
        <w:rPr>
          <w:rFonts w:cs="Times New Roman"/>
          <w:szCs w:val="24"/>
        </w:rPr>
        <w:t xml:space="preserve"> the explanations of this divergence, their causes and their mechanisms, have grown more rigorous and the consequences of the phenomena have been debated by political scientists.</w:t>
      </w:r>
    </w:p>
    <w:p w14:paraId="6D88496D" w14:textId="1FCEEE75" w:rsidR="00F6640E" w:rsidRPr="00F10B19" w:rsidRDefault="00F6640E" w:rsidP="00055702">
      <w:pPr>
        <w:spacing w:after="0" w:line="360" w:lineRule="auto"/>
        <w:jc w:val="both"/>
        <w:rPr>
          <w:rFonts w:cs="Times New Roman"/>
          <w:szCs w:val="24"/>
        </w:rPr>
      </w:pPr>
      <w:r w:rsidRPr="00055702">
        <w:rPr>
          <w:rFonts w:cs="Times New Roman"/>
          <w:szCs w:val="24"/>
        </w:rPr>
        <w:t xml:space="preserve">The first explanations of gender differences in voting were in terms of socialization, civic culture, and </w:t>
      </w:r>
      <w:proofErr w:type="gramStart"/>
      <w:r w:rsidR="002E0F53">
        <w:rPr>
          <w:rFonts w:cs="Times New Roman"/>
          <w:szCs w:val="24"/>
        </w:rPr>
        <w:t>women’s</w:t>
      </w:r>
      <w:proofErr w:type="gramEnd"/>
      <w:r w:rsidRPr="00055702">
        <w:rPr>
          <w:rFonts w:cs="Times New Roman"/>
          <w:szCs w:val="24"/>
        </w:rPr>
        <w:t xml:space="preserve"> presumed apolitical nature, all of which have come under intense criticism in recent years [8]. Women</w:t>
      </w:r>
      <w:r w:rsidR="002E0F53">
        <w:rPr>
          <w:rFonts w:cs="Times New Roman"/>
          <w:szCs w:val="24"/>
        </w:rPr>
        <w:t>’</w:t>
      </w:r>
      <w:r w:rsidRPr="00055702">
        <w:rPr>
          <w:rFonts w:cs="Times New Roman"/>
          <w:szCs w:val="24"/>
        </w:rPr>
        <w:t xml:space="preserve">s underrepresentation in political life, traditionally, was attributed to their structural disadvantage in terms of education, income and occupational status, and not </w:t>
      </w:r>
      <w:r w:rsidRPr="00F10B19">
        <w:rPr>
          <w:rFonts w:cs="Times New Roman"/>
          <w:szCs w:val="24"/>
        </w:rPr>
        <w:t>any lack of political interest [9]. In many advanced democracies, by the 1990s</w:t>
      </w:r>
      <w:r w:rsidR="002E0F53">
        <w:rPr>
          <w:rFonts w:cs="Times New Roman"/>
          <w:szCs w:val="24"/>
        </w:rPr>
        <w:t>,</w:t>
      </w:r>
      <w:r w:rsidRPr="00F10B19">
        <w:rPr>
          <w:rFonts w:cs="Times New Roman"/>
          <w:szCs w:val="24"/>
        </w:rPr>
        <w:t xml:space="preserve"> </w:t>
      </w:r>
      <w:r w:rsidRPr="00F10B19">
        <w:rPr>
          <w:rFonts w:cs="Times New Roman"/>
          <w:szCs w:val="24"/>
        </w:rPr>
        <w:lastRenderedPageBreak/>
        <w:t>the gender turnout gap had been turned into a gender turnout advantage, with women voting at higher rates than men, as their socioeconomic status had become more similar to men</w:t>
      </w:r>
      <w:r w:rsidR="002E0F53">
        <w:rPr>
          <w:rFonts w:cs="Times New Roman"/>
          <w:szCs w:val="24"/>
        </w:rPr>
        <w:t>’</w:t>
      </w:r>
      <w:r w:rsidRPr="00F10B19">
        <w:rPr>
          <w:rFonts w:cs="Times New Roman"/>
          <w:szCs w:val="24"/>
        </w:rPr>
        <w:t>s.</w:t>
      </w:r>
    </w:p>
    <w:p w14:paraId="33A467A1" w14:textId="641B5F02" w:rsidR="0001340C" w:rsidRPr="00F10B19" w:rsidRDefault="00F6640E" w:rsidP="00055702">
      <w:pPr>
        <w:spacing w:after="0" w:line="360" w:lineRule="auto"/>
        <w:jc w:val="both"/>
        <w:rPr>
          <w:rFonts w:cs="Times New Roman"/>
          <w:szCs w:val="24"/>
        </w:rPr>
      </w:pPr>
      <w:r w:rsidRPr="00F10B19">
        <w:rPr>
          <w:rFonts w:cs="Times New Roman"/>
          <w:szCs w:val="24"/>
        </w:rPr>
        <w:t>The more intractable theoretical conundrum is not about participation rates but about vote choice. Whereas women, in all countries and at election time, vote for left-of-</w:t>
      </w:r>
      <w:proofErr w:type="spellStart"/>
      <w:r w:rsidRPr="00F10B19">
        <w:rPr>
          <w:rFonts w:cs="Times New Roman"/>
          <w:szCs w:val="24"/>
        </w:rPr>
        <w:t>center</w:t>
      </w:r>
      <w:proofErr w:type="spellEnd"/>
      <w:r w:rsidRPr="00F10B19">
        <w:rPr>
          <w:rFonts w:cs="Times New Roman"/>
          <w:szCs w:val="24"/>
        </w:rPr>
        <w:t xml:space="preserve"> parties more often than men, why is this the case? There are a number of rival theories.</w:t>
      </w:r>
    </w:p>
    <w:p w14:paraId="36F57985" w14:textId="6B22DD13" w:rsidR="0001340C" w:rsidRPr="00F10B19" w:rsidRDefault="0001340C" w:rsidP="00055702">
      <w:pPr>
        <w:spacing w:after="0" w:line="360" w:lineRule="auto"/>
        <w:jc w:val="both"/>
        <w:rPr>
          <w:rFonts w:cs="Times New Roman"/>
          <w:b/>
          <w:bCs/>
          <w:szCs w:val="24"/>
        </w:rPr>
      </w:pPr>
      <w:r w:rsidRPr="00F10B19">
        <w:rPr>
          <w:rFonts w:cs="Times New Roman"/>
          <w:b/>
          <w:bCs/>
          <w:szCs w:val="24"/>
        </w:rPr>
        <w:t>Social Welfare and Redistributive Preferences</w:t>
      </w:r>
    </w:p>
    <w:p w14:paraId="161E15AC" w14:textId="477BDFDB" w:rsidR="00055702" w:rsidRPr="00F10B19" w:rsidRDefault="00055702" w:rsidP="00055702">
      <w:pPr>
        <w:spacing w:after="0" w:line="360" w:lineRule="auto"/>
        <w:jc w:val="both"/>
        <w:rPr>
          <w:rFonts w:cs="Times New Roman"/>
          <w:szCs w:val="24"/>
        </w:rPr>
      </w:pPr>
      <w:r w:rsidRPr="00F10B19">
        <w:rPr>
          <w:rFonts w:cs="Times New Roman"/>
          <w:szCs w:val="24"/>
        </w:rPr>
        <w:t>A leading theoretical explanation relates to policy preferences. Women, especially in Western post-industrial societies</w:t>
      </w:r>
      <w:r w:rsidR="00AF7834">
        <w:rPr>
          <w:rFonts w:cs="Times New Roman"/>
          <w:szCs w:val="24"/>
        </w:rPr>
        <w:t>,</w:t>
      </w:r>
      <w:r w:rsidRPr="00F10B19">
        <w:rPr>
          <w:rFonts w:cs="Times New Roman"/>
          <w:szCs w:val="24"/>
        </w:rPr>
        <w:t xml:space="preserve"> prefer all the aspects of generous welfare states, universal healthcare and redistributive economic policies [10]. Multiple electoral cycles demonstrate using mediational analyses that social welfare attitudes account for roughly 60.95% of the gender gap in U.S. vote choice [10]. Support for </w:t>
      </w:r>
      <w:proofErr w:type="spellStart"/>
      <w:r w:rsidRPr="00F10B19">
        <w:rPr>
          <w:rFonts w:cs="Times New Roman"/>
          <w:szCs w:val="24"/>
        </w:rPr>
        <w:t>defense</w:t>
      </w:r>
      <w:proofErr w:type="spellEnd"/>
      <w:r w:rsidRPr="00F10B19">
        <w:rPr>
          <w:rFonts w:cs="Times New Roman"/>
          <w:szCs w:val="24"/>
        </w:rPr>
        <w:t xml:space="preserve"> spending accounts for 22.36% of the gap, support for environmental regulations accounts for 20.93%, and support for anti-discrimination laws accounts for 25.47% [10].</w:t>
      </w:r>
    </w:p>
    <w:p w14:paraId="0D66342B" w14:textId="42EAFE2F" w:rsidR="0001340C" w:rsidRPr="00F10B19" w:rsidRDefault="00055702" w:rsidP="00055702">
      <w:pPr>
        <w:spacing w:after="0" w:line="360" w:lineRule="auto"/>
        <w:jc w:val="both"/>
        <w:rPr>
          <w:rFonts w:cs="Times New Roman"/>
          <w:szCs w:val="24"/>
        </w:rPr>
      </w:pPr>
      <w:r w:rsidRPr="00F10B19">
        <w:rPr>
          <w:rFonts w:cs="Times New Roman"/>
          <w:szCs w:val="24"/>
        </w:rPr>
        <w:t xml:space="preserve">Additional experimental studies conducted in redistribution laboratory settings support these findings. Women vote for more egalitarian redistribution than men, and this finding holds across all model specifications (p &lt; 0.002), with women voting in </w:t>
      </w:r>
      <w:proofErr w:type="spellStart"/>
      <w:r w:rsidRPr="00F10B19">
        <w:rPr>
          <w:rFonts w:cs="Times New Roman"/>
          <w:szCs w:val="24"/>
        </w:rPr>
        <w:t>favor</w:t>
      </w:r>
      <w:proofErr w:type="spellEnd"/>
      <w:r w:rsidRPr="00F10B19">
        <w:rPr>
          <w:rFonts w:cs="Times New Roman"/>
          <w:szCs w:val="24"/>
        </w:rPr>
        <w:t xml:space="preserve"> of redistributive policies between 0.164 and 0.236 higher than their male counterparts, according to experimental data [11]. Importantly, this gap is durable over time and in less </w:t>
      </w:r>
      <w:r w:rsidR="002E0F53">
        <w:rPr>
          <w:rFonts w:cs="Times New Roman"/>
          <w:szCs w:val="24"/>
        </w:rPr>
        <w:t>economically risk-averse</w:t>
      </w:r>
      <w:r w:rsidRPr="00F10B19">
        <w:rPr>
          <w:rFonts w:cs="Times New Roman"/>
          <w:szCs w:val="24"/>
        </w:rPr>
        <w:t xml:space="preserve"> environments, suggesting that it reflects deep-seated differences in preferences rather than situational responses [11].</w:t>
      </w:r>
    </w:p>
    <w:p w14:paraId="0CA786F5" w14:textId="26C7F60C" w:rsidR="0001340C" w:rsidRPr="00F10B19" w:rsidRDefault="0001340C" w:rsidP="00055702">
      <w:pPr>
        <w:spacing w:after="0" w:line="360" w:lineRule="auto"/>
        <w:jc w:val="both"/>
        <w:rPr>
          <w:rFonts w:cs="Times New Roman"/>
          <w:b/>
          <w:bCs/>
          <w:szCs w:val="24"/>
        </w:rPr>
      </w:pPr>
      <w:r w:rsidRPr="00F10B19">
        <w:rPr>
          <w:rFonts w:cs="Times New Roman"/>
          <w:b/>
          <w:bCs/>
          <w:szCs w:val="24"/>
        </w:rPr>
        <w:t>Feminist Identity and Mobilization Theory</w:t>
      </w:r>
    </w:p>
    <w:p w14:paraId="7BB7CD34" w14:textId="3F00C77E" w:rsidR="00055702" w:rsidRPr="00F10B19" w:rsidRDefault="00055702" w:rsidP="00055702">
      <w:pPr>
        <w:spacing w:after="0" w:line="360" w:lineRule="auto"/>
        <w:jc w:val="both"/>
        <w:rPr>
          <w:rFonts w:cs="Times New Roman"/>
          <w:szCs w:val="24"/>
        </w:rPr>
      </w:pPr>
      <w:r w:rsidRPr="00F10B19">
        <w:rPr>
          <w:rFonts w:cs="Times New Roman"/>
          <w:szCs w:val="24"/>
        </w:rPr>
        <w:t xml:space="preserve">The other theoretical framework </w:t>
      </w:r>
      <w:proofErr w:type="spellStart"/>
      <w:r w:rsidRPr="00F10B19">
        <w:rPr>
          <w:rFonts w:cs="Times New Roman"/>
          <w:szCs w:val="24"/>
        </w:rPr>
        <w:t>centers</w:t>
      </w:r>
      <w:proofErr w:type="spellEnd"/>
      <w:r w:rsidRPr="00F10B19">
        <w:rPr>
          <w:rFonts w:cs="Times New Roman"/>
          <w:szCs w:val="24"/>
        </w:rPr>
        <w:t xml:space="preserve"> on feminist identity as a motivator of political participation. Previous research on either online political participation generally, or feminist specific online political participation, </w:t>
      </w:r>
      <w:r w:rsidR="002E0F53">
        <w:rPr>
          <w:rFonts w:cs="Times New Roman"/>
          <w:szCs w:val="24"/>
        </w:rPr>
        <w:t>has</w:t>
      </w:r>
      <w:r w:rsidRPr="00F10B19">
        <w:rPr>
          <w:rFonts w:cs="Times New Roman"/>
          <w:szCs w:val="24"/>
        </w:rPr>
        <w:t xml:space="preserve"> found that being a feminist is the strongest positive predictor of both types of online political participation [12]. Theoretically, it is important because the negative evidence points to an activation of women's political engagement through identity and not merely </w:t>
      </w:r>
      <w:r w:rsidR="002E0F53">
        <w:rPr>
          <w:rFonts w:cs="Times New Roman"/>
          <w:szCs w:val="24"/>
        </w:rPr>
        <w:t>representation</w:t>
      </w:r>
      <w:r w:rsidRPr="00F10B19">
        <w:rPr>
          <w:rFonts w:cs="Times New Roman"/>
          <w:szCs w:val="24"/>
        </w:rPr>
        <w:t xml:space="preserve"> in abstract policy preferences.</w:t>
      </w:r>
    </w:p>
    <w:p w14:paraId="65917AF8" w14:textId="5FE2B6D9" w:rsidR="00055702" w:rsidRPr="00F10B19" w:rsidRDefault="00055702" w:rsidP="00055702">
      <w:pPr>
        <w:spacing w:after="0" w:line="360" w:lineRule="auto"/>
        <w:jc w:val="both"/>
        <w:rPr>
          <w:rFonts w:cs="Times New Roman"/>
          <w:szCs w:val="24"/>
        </w:rPr>
      </w:pPr>
      <w:r w:rsidRPr="00F10B19">
        <w:rPr>
          <w:rFonts w:cs="Times New Roman"/>
          <w:szCs w:val="24"/>
        </w:rPr>
        <w:t>Developing cross-cutting identity theory, scholars have also argued that the interaction between feminist identity and partisan identification determines whether campaign participation is reinforced or curtailed [13]. When feminist and partisan identities become more closely aligned (as they increasingly are among Democratic women), the result is increased political participation. A politically demobilizing effect is felt when these identities clash</w:t>
      </w:r>
      <w:r w:rsidR="002E0F53">
        <w:rPr>
          <w:rFonts w:cs="Times New Roman"/>
          <w:szCs w:val="24"/>
        </w:rPr>
        <w:t xml:space="preserve">, </w:t>
      </w:r>
      <w:r w:rsidRPr="00F10B19">
        <w:rPr>
          <w:rFonts w:cs="Times New Roman"/>
          <w:szCs w:val="24"/>
        </w:rPr>
        <w:t xml:space="preserve">as </w:t>
      </w:r>
      <w:r w:rsidR="002E0F53">
        <w:rPr>
          <w:rFonts w:cs="Times New Roman"/>
          <w:szCs w:val="24"/>
        </w:rPr>
        <w:t xml:space="preserve">is </w:t>
      </w:r>
      <w:r w:rsidRPr="00F10B19">
        <w:rPr>
          <w:rFonts w:cs="Times New Roman"/>
          <w:szCs w:val="24"/>
        </w:rPr>
        <w:t>likely the case for Republican women with feminist leanings.</w:t>
      </w:r>
    </w:p>
    <w:p w14:paraId="2A0BA320" w14:textId="77777777" w:rsidR="002E0F53" w:rsidRDefault="002E0F53" w:rsidP="00055702">
      <w:pPr>
        <w:spacing w:after="0" w:line="360" w:lineRule="auto"/>
        <w:jc w:val="both"/>
        <w:rPr>
          <w:rFonts w:cs="Times New Roman"/>
          <w:b/>
          <w:bCs/>
          <w:szCs w:val="24"/>
        </w:rPr>
      </w:pPr>
    </w:p>
    <w:p w14:paraId="2303A078" w14:textId="178D7D46" w:rsidR="0001340C" w:rsidRPr="00F10B19" w:rsidRDefault="0001340C" w:rsidP="00055702">
      <w:pPr>
        <w:spacing w:after="0" w:line="360" w:lineRule="auto"/>
        <w:jc w:val="both"/>
        <w:rPr>
          <w:rFonts w:cs="Times New Roman"/>
          <w:b/>
          <w:bCs/>
          <w:szCs w:val="24"/>
        </w:rPr>
      </w:pPr>
      <w:r w:rsidRPr="00F10B19">
        <w:rPr>
          <w:rFonts w:cs="Times New Roman"/>
          <w:b/>
          <w:bCs/>
          <w:szCs w:val="24"/>
        </w:rPr>
        <w:lastRenderedPageBreak/>
        <w:t>Intersectionality Theory</w:t>
      </w:r>
    </w:p>
    <w:p w14:paraId="594E7CD7" w14:textId="46336BFF" w:rsidR="00055702" w:rsidRPr="00F10B19" w:rsidRDefault="00055702" w:rsidP="00055702">
      <w:pPr>
        <w:spacing w:after="0" w:line="360" w:lineRule="auto"/>
        <w:jc w:val="both"/>
        <w:rPr>
          <w:rFonts w:cs="Times New Roman"/>
          <w:szCs w:val="24"/>
        </w:rPr>
      </w:pPr>
      <w:r w:rsidRPr="00F10B19">
        <w:rPr>
          <w:rFonts w:cs="Times New Roman"/>
          <w:szCs w:val="24"/>
        </w:rPr>
        <w:t xml:space="preserve">About the Framework A third, derived from </w:t>
      </w:r>
      <w:proofErr w:type="spellStart"/>
      <w:r w:rsidRPr="00F10B19">
        <w:rPr>
          <w:rFonts w:cs="Times New Roman"/>
          <w:szCs w:val="24"/>
        </w:rPr>
        <w:t>Kimberlé</w:t>
      </w:r>
      <w:proofErr w:type="spellEnd"/>
      <w:r w:rsidRPr="00F10B19">
        <w:rPr>
          <w:rFonts w:cs="Times New Roman"/>
          <w:szCs w:val="24"/>
        </w:rPr>
        <w:t xml:space="preserve"> </w:t>
      </w:r>
      <w:r w:rsidR="002E0F53">
        <w:rPr>
          <w:rFonts w:cs="Times New Roman"/>
          <w:szCs w:val="24"/>
        </w:rPr>
        <w:t>Crenshaw’s</w:t>
      </w:r>
      <w:r w:rsidRPr="00F10B19">
        <w:rPr>
          <w:rFonts w:cs="Times New Roman"/>
          <w:szCs w:val="24"/>
        </w:rPr>
        <w:t xml:space="preserve"> foundational concept of intersectionality, holds that </w:t>
      </w:r>
      <w:r w:rsidR="002E0F53">
        <w:rPr>
          <w:rFonts w:cs="Times New Roman"/>
          <w:szCs w:val="24"/>
        </w:rPr>
        <w:t>women’s</w:t>
      </w:r>
      <w:r w:rsidRPr="00F10B19">
        <w:rPr>
          <w:rFonts w:cs="Times New Roman"/>
          <w:szCs w:val="24"/>
        </w:rPr>
        <w:t xml:space="preserve"> political </w:t>
      </w:r>
      <w:proofErr w:type="spellStart"/>
      <w:r w:rsidRPr="00F10B19">
        <w:rPr>
          <w:rFonts w:cs="Times New Roman"/>
          <w:szCs w:val="24"/>
        </w:rPr>
        <w:t>behavior</w:t>
      </w:r>
      <w:proofErr w:type="spellEnd"/>
      <w:r w:rsidRPr="00F10B19">
        <w:rPr>
          <w:rFonts w:cs="Times New Roman"/>
          <w:szCs w:val="24"/>
        </w:rPr>
        <w:t xml:space="preserve"> cannot be examined along a single-axis lens of gender. Gender intersects with race, class, sexuality, disability and immigration status to create unique political identities and patterns of political </w:t>
      </w:r>
      <w:proofErr w:type="spellStart"/>
      <w:r w:rsidRPr="00F10B19">
        <w:rPr>
          <w:rFonts w:cs="Times New Roman"/>
          <w:szCs w:val="24"/>
        </w:rPr>
        <w:t>behavior</w:t>
      </w:r>
      <w:proofErr w:type="spellEnd"/>
      <w:r w:rsidRPr="00F10B19">
        <w:rPr>
          <w:rFonts w:cs="Times New Roman"/>
          <w:szCs w:val="24"/>
        </w:rPr>
        <w:t xml:space="preserve"> [14]. It is also partly an electoral issue: the assumption that women think and vote as a block </w:t>
      </w:r>
      <w:r w:rsidR="002E0F53">
        <w:rPr>
          <w:rFonts w:cs="Times New Roman"/>
          <w:szCs w:val="24"/>
        </w:rPr>
        <w:t>overstates</w:t>
      </w:r>
      <w:r w:rsidRPr="00F10B19">
        <w:rPr>
          <w:rFonts w:cs="Times New Roman"/>
          <w:szCs w:val="24"/>
        </w:rPr>
        <w:t xml:space="preserve"> the alignment and choices of political preferences by women of </w:t>
      </w:r>
      <w:proofErr w:type="spellStart"/>
      <w:r w:rsidRPr="00F10B19">
        <w:rPr>
          <w:rFonts w:cs="Times New Roman"/>
          <w:szCs w:val="24"/>
        </w:rPr>
        <w:t>color</w:t>
      </w:r>
      <w:proofErr w:type="spellEnd"/>
      <w:r w:rsidRPr="00F10B19">
        <w:rPr>
          <w:rFonts w:cs="Times New Roman"/>
          <w:szCs w:val="24"/>
        </w:rPr>
        <w:t xml:space="preserve">, working-class women, and </w:t>
      </w:r>
      <w:r w:rsidR="002E0F53">
        <w:rPr>
          <w:rFonts w:cs="Times New Roman"/>
          <w:szCs w:val="24"/>
        </w:rPr>
        <w:t>rural-based</w:t>
      </w:r>
      <w:r w:rsidRPr="00F10B19">
        <w:rPr>
          <w:rFonts w:cs="Times New Roman"/>
          <w:szCs w:val="24"/>
        </w:rPr>
        <w:t xml:space="preserve"> women who may behave very differently at the polls than college-educated white women [14].</w:t>
      </w:r>
    </w:p>
    <w:p w14:paraId="221367AD" w14:textId="04B9D07C" w:rsidR="002E0F53" w:rsidRPr="002E0F53" w:rsidRDefault="00055702" w:rsidP="002E0F53">
      <w:pPr>
        <w:spacing w:after="0" w:line="360" w:lineRule="auto"/>
        <w:jc w:val="both"/>
        <w:rPr>
          <w:rFonts w:cs="Times New Roman"/>
          <w:szCs w:val="24"/>
        </w:rPr>
      </w:pPr>
      <w:r w:rsidRPr="00F10B19">
        <w:rPr>
          <w:rFonts w:cs="Times New Roman"/>
          <w:szCs w:val="24"/>
        </w:rPr>
        <w:t xml:space="preserve">A stark example of these dynamics came during the November 2020 U.S. presidential election. In research with white women, racial resentment had a </w:t>
      </w:r>
      <w:proofErr w:type="spellStart"/>
      <w:r w:rsidRPr="00F10B19">
        <w:rPr>
          <w:rFonts w:cs="Times New Roman"/>
          <w:szCs w:val="24"/>
        </w:rPr>
        <w:t>micromorphic</w:t>
      </w:r>
      <w:proofErr w:type="spellEnd"/>
      <w:r w:rsidRPr="00F10B19">
        <w:rPr>
          <w:rFonts w:cs="Times New Roman"/>
          <w:szCs w:val="24"/>
        </w:rPr>
        <w:t xml:space="preserve"> effect on voting for Donald Trump and hostile sexism did not [14]. This implies that for many white women voters, race collectively mattered more than gender.</w:t>
      </w:r>
    </w:p>
    <w:p w14:paraId="5D7D136A" w14:textId="77777777" w:rsidR="002E0F53" w:rsidRPr="00042719" w:rsidRDefault="002E0F53" w:rsidP="002E0F53">
      <w:pPr>
        <w:spacing w:line="360" w:lineRule="auto"/>
        <w:jc w:val="both"/>
        <w:rPr>
          <w:b/>
          <w:bCs/>
        </w:rPr>
      </w:pPr>
      <w:r w:rsidRPr="00042719">
        <w:rPr>
          <w:b/>
          <w:bCs/>
        </w:rPr>
        <w:t>Research Methodology</w:t>
      </w:r>
    </w:p>
    <w:p w14:paraId="225EB2DC" w14:textId="77777777" w:rsidR="002E0F53" w:rsidRPr="00042719" w:rsidRDefault="002E0F53" w:rsidP="002E0F53">
      <w:pPr>
        <w:spacing w:line="360" w:lineRule="auto"/>
        <w:jc w:val="both"/>
        <w:rPr>
          <w:b/>
          <w:bCs/>
        </w:rPr>
      </w:pPr>
      <w:r w:rsidRPr="00042719">
        <w:rPr>
          <w:b/>
          <w:bCs/>
        </w:rPr>
        <w:t>Research Design</w:t>
      </w:r>
    </w:p>
    <w:p w14:paraId="2600643C" w14:textId="77777777" w:rsidR="002E0F53" w:rsidRDefault="002E0F53" w:rsidP="002E0F53">
      <w:pPr>
        <w:spacing w:line="360" w:lineRule="auto"/>
        <w:jc w:val="both"/>
      </w:pPr>
      <w:r>
        <w:t>The design of this study is qualitative and comparative with the supporting technique being secondary quantitative electoral data. The research is explanatory and analytical and explores the impact of gender on voting behaviour and the extent to which women voters have an impact on electoral outcomes, particularly in democratic societies.</w:t>
      </w:r>
    </w:p>
    <w:p w14:paraId="7812221E" w14:textId="3DC2F70B" w:rsidR="002E0F53" w:rsidRDefault="002E0F53" w:rsidP="002E0F53">
      <w:pPr>
        <w:spacing w:line="360" w:lineRule="auto"/>
        <w:jc w:val="both"/>
      </w:pPr>
      <w:r>
        <w:t>This study adopts an interdisciplinary political science perspective that draws on electoral studies, gender studies, social studies and democratic theory. The methodology combines:</w:t>
      </w:r>
    </w:p>
    <w:p w14:paraId="6AB3CE4F" w14:textId="77777777" w:rsidR="002E0F53" w:rsidRPr="00F5045A" w:rsidRDefault="002E0F53" w:rsidP="002E0F53">
      <w:pPr>
        <w:numPr>
          <w:ilvl w:val="0"/>
          <w:numId w:val="1"/>
        </w:numPr>
        <w:spacing w:line="360" w:lineRule="auto"/>
        <w:jc w:val="both"/>
      </w:pPr>
      <w:r w:rsidRPr="00F5045A">
        <w:t xml:space="preserve">Historical analysis of women’s political participation, </w:t>
      </w:r>
    </w:p>
    <w:p w14:paraId="0EFE9ED1" w14:textId="77777777" w:rsidR="002E0F53" w:rsidRPr="00F5045A" w:rsidRDefault="002E0F53" w:rsidP="002E0F53">
      <w:pPr>
        <w:numPr>
          <w:ilvl w:val="0"/>
          <w:numId w:val="1"/>
        </w:numPr>
        <w:spacing w:line="360" w:lineRule="auto"/>
        <w:jc w:val="both"/>
      </w:pPr>
      <w:r w:rsidRPr="00F5045A">
        <w:t xml:space="preserve">Comparative electoral analysis across countries, </w:t>
      </w:r>
    </w:p>
    <w:p w14:paraId="591F83E7" w14:textId="77777777" w:rsidR="002E0F53" w:rsidRPr="00F5045A" w:rsidRDefault="002E0F53" w:rsidP="002E0F53">
      <w:pPr>
        <w:numPr>
          <w:ilvl w:val="0"/>
          <w:numId w:val="1"/>
        </w:numPr>
        <w:spacing w:line="360" w:lineRule="auto"/>
        <w:jc w:val="both"/>
      </w:pPr>
      <w:r w:rsidRPr="00F5045A">
        <w:t xml:space="preserve">Thematic analysis of policy preference patterns, </w:t>
      </w:r>
    </w:p>
    <w:p w14:paraId="291415CD" w14:textId="77777777" w:rsidR="002E0F53" w:rsidRPr="00F5045A" w:rsidRDefault="002E0F53" w:rsidP="002E0F53">
      <w:pPr>
        <w:numPr>
          <w:ilvl w:val="0"/>
          <w:numId w:val="1"/>
        </w:numPr>
        <w:spacing w:line="360" w:lineRule="auto"/>
        <w:jc w:val="both"/>
      </w:pPr>
      <w:r w:rsidRPr="00F5045A">
        <w:t xml:space="preserve">Intersectional interpretation of voter </w:t>
      </w:r>
      <w:proofErr w:type="spellStart"/>
      <w:r w:rsidRPr="00F5045A">
        <w:t>behavior</w:t>
      </w:r>
      <w:proofErr w:type="spellEnd"/>
      <w:r w:rsidRPr="00F5045A">
        <w:t xml:space="preserve">. </w:t>
      </w:r>
    </w:p>
    <w:p w14:paraId="02952DFF" w14:textId="77777777" w:rsidR="002E0F53" w:rsidRDefault="002E0F53" w:rsidP="002E0F53">
      <w:pPr>
        <w:spacing w:line="360" w:lineRule="auto"/>
        <w:jc w:val="both"/>
      </w:pPr>
      <w:r>
        <w:t>The research generally uses a descriptive analytical approach with the aim of explaining patterns rather than forming experimental causalities.</w:t>
      </w:r>
    </w:p>
    <w:p w14:paraId="30123EEB" w14:textId="77777777" w:rsidR="002E0F53" w:rsidRDefault="002E0F53" w:rsidP="002E0F53">
      <w:pPr>
        <w:spacing w:line="360" w:lineRule="auto"/>
        <w:jc w:val="both"/>
        <w:rPr>
          <w:b/>
          <w:bCs/>
        </w:rPr>
      </w:pPr>
      <w:r w:rsidRPr="00042719">
        <w:rPr>
          <w:b/>
          <w:bCs/>
        </w:rPr>
        <w:t>Nature and Sources of Data</w:t>
      </w:r>
    </w:p>
    <w:p w14:paraId="47048874" w14:textId="77777777" w:rsidR="002E0F53" w:rsidRPr="00F5045A" w:rsidRDefault="002E0F53" w:rsidP="002E0F53">
      <w:pPr>
        <w:spacing w:line="360" w:lineRule="auto"/>
        <w:jc w:val="both"/>
      </w:pPr>
      <w:r w:rsidRPr="00F5045A">
        <w:t>The study relies entirely on secondary data sources. Data were collected from:</w:t>
      </w:r>
    </w:p>
    <w:p w14:paraId="4E7D6C9F" w14:textId="77777777" w:rsidR="002E0F53" w:rsidRDefault="002E0F53" w:rsidP="002E0F53">
      <w:pPr>
        <w:spacing w:line="360" w:lineRule="auto"/>
        <w:jc w:val="both"/>
        <w:rPr>
          <w:b/>
          <w:bCs/>
        </w:rPr>
      </w:pPr>
    </w:p>
    <w:p w14:paraId="13F394C6" w14:textId="7B8C3FED" w:rsidR="002E0F53" w:rsidRPr="00F5045A" w:rsidRDefault="002E0F53" w:rsidP="002E0F53">
      <w:pPr>
        <w:spacing w:line="360" w:lineRule="auto"/>
        <w:jc w:val="both"/>
        <w:rPr>
          <w:b/>
          <w:bCs/>
        </w:rPr>
      </w:pPr>
      <w:r w:rsidRPr="00F5045A">
        <w:rPr>
          <w:b/>
          <w:bCs/>
        </w:rPr>
        <w:lastRenderedPageBreak/>
        <w:t>Academic Sources</w:t>
      </w:r>
    </w:p>
    <w:p w14:paraId="029F201D" w14:textId="77777777" w:rsidR="002E0F53" w:rsidRPr="00F5045A" w:rsidRDefault="002E0F53" w:rsidP="002E0F53">
      <w:pPr>
        <w:numPr>
          <w:ilvl w:val="0"/>
          <w:numId w:val="2"/>
        </w:numPr>
        <w:spacing w:line="360" w:lineRule="auto"/>
        <w:jc w:val="both"/>
      </w:pPr>
      <w:r w:rsidRPr="00F5045A">
        <w:t xml:space="preserve">Peer-reviewed journal articles, </w:t>
      </w:r>
    </w:p>
    <w:p w14:paraId="2D9FA425" w14:textId="77777777" w:rsidR="002E0F53" w:rsidRPr="00F5045A" w:rsidRDefault="002E0F53" w:rsidP="002E0F53">
      <w:pPr>
        <w:numPr>
          <w:ilvl w:val="0"/>
          <w:numId w:val="2"/>
        </w:numPr>
        <w:spacing w:line="360" w:lineRule="auto"/>
        <w:jc w:val="both"/>
      </w:pPr>
      <w:r w:rsidRPr="00F5045A">
        <w:t xml:space="preserve">Books on political </w:t>
      </w:r>
      <w:proofErr w:type="spellStart"/>
      <w:r w:rsidRPr="00F5045A">
        <w:t>behavior</w:t>
      </w:r>
      <w:proofErr w:type="spellEnd"/>
      <w:r w:rsidRPr="00F5045A">
        <w:t xml:space="preserve"> and gender studies, </w:t>
      </w:r>
    </w:p>
    <w:p w14:paraId="6068EE57" w14:textId="77777777" w:rsidR="002E0F53" w:rsidRPr="00F5045A" w:rsidRDefault="002E0F53" w:rsidP="002E0F53">
      <w:pPr>
        <w:numPr>
          <w:ilvl w:val="0"/>
          <w:numId w:val="2"/>
        </w:numPr>
        <w:spacing w:line="360" w:lineRule="auto"/>
        <w:jc w:val="both"/>
      </w:pPr>
      <w:r w:rsidRPr="00F5045A">
        <w:t xml:space="preserve">Conference papers, </w:t>
      </w:r>
    </w:p>
    <w:p w14:paraId="348C7AB7" w14:textId="77777777" w:rsidR="002E0F53" w:rsidRPr="00F5045A" w:rsidRDefault="002E0F53" w:rsidP="002E0F53">
      <w:pPr>
        <w:numPr>
          <w:ilvl w:val="0"/>
          <w:numId w:val="2"/>
        </w:numPr>
        <w:spacing w:line="360" w:lineRule="auto"/>
        <w:jc w:val="both"/>
      </w:pPr>
      <w:r w:rsidRPr="00F5045A">
        <w:t xml:space="preserve">Electoral </w:t>
      </w:r>
      <w:proofErr w:type="spellStart"/>
      <w:r w:rsidRPr="00F5045A">
        <w:t>behavior</w:t>
      </w:r>
      <w:proofErr w:type="spellEnd"/>
      <w:r w:rsidRPr="00F5045A">
        <w:t xml:space="preserve"> literature. </w:t>
      </w:r>
    </w:p>
    <w:p w14:paraId="0C4C82AB" w14:textId="77777777" w:rsidR="002E0F53" w:rsidRPr="00F5045A" w:rsidRDefault="002E0F53" w:rsidP="002E0F53">
      <w:pPr>
        <w:spacing w:line="360" w:lineRule="auto"/>
        <w:jc w:val="both"/>
        <w:rPr>
          <w:b/>
          <w:bCs/>
        </w:rPr>
      </w:pPr>
      <w:r w:rsidRPr="00F5045A">
        <w:rPr>
          <w:b/>
          <w:bCs/>
        </w:rPr>
        <w:t>Institutional and Electoral Sources</w:t>
      </w:r>
    </w:p>
    <w:p w14:paraId="6E3D98D5" w14:textId="77777777" w:rsidR="002E0F53" w:rsidRPr="00F5045A" w:rsidRDefault="002E0F53" w:rsidP="002E0F53">
      <w:pPr>
        <w:numPr>
          <w:ilvl w:val="0"/>
          <w:numId w:val="3"/>
        </w:numPr>
        <w:spacing w:line="360" w:lineRule="auto"/>
        <w:jc w:val="both"/>
      </w:pPr>
      <w:r w:rsidRPr="00F5045A">
        <w:t xml:space="preserve">Pew Research </w:t>
      </w:r>
      <w:proofErr w:type="spellStart"/>
      <w:r w:rsidRPr="00F5045A">
        <w:t>Center</w:t>
      </w:r>
      <w:proofErr w:type="spellEnd"/>
      <w:r w:rsidRPr="00F5045A">
        <w:t xml:space="preserve">, </w:t>
      </w:r>
    </w:p>
    <w:p w14:paraId="4C1D24DB" w14:textId="77777777" w:rsidR="002E0F53" w:rsidRPr="00F5045A" w:rsidRDefault="002E0F53" w:rsidP="002E0F53">
      <w:pPr>
        <w:numPr>
          <w:ilvl w:val="0"/>
          <w:numId w:val="3"/>
        </w:numPr>
        <w:spacing w:line="360" w:lineRule="auto"/>
        <w:jc w:val="both"/>
      </w:pPr>
      <w:proofErr w:type="spellStart"/>
      <w:r w:rsidRPr="00F5045A">
        <w:t>Center</w:t>
      </w:r>
      <w:proofErr w:type="spellEnd"/>
      <w:r w:rsidRPr="00F5045A">
        <w:t xml:space="preserve"> for American Women and Politics (CAWP), </w:t>
      </w:r>
    </w:p>
    <w:p w14:paraId="151BBA9B" w14:textId="77777777" w:rsidR="002E0F53" w:rsidRPr="00F5045A" w:rsidRDefault="002E0F53" w:rsidP="002E0F53">
      <w:pPr>
        <w:numPr>
          <w:ilvl w:val="0"/>
          <w:numId w:val="3"/>
        </w:numPr>
        <w:spacing w:line="360" w:lineRule="auto"/>
        <w:jc w:val="both"/>
      </w:pPr>
      <w:r w:rsidRPr="00F5045A">
        <w:t xml:space="preserve">Kaiser Family Foundation (KFF), </w:t>
      </w:r>
    </w:p>
    <w:p w14:paraId="63D28600" w14:textId="77777777" w:rsidR="002E0F53" w:rsidRPr="00F5045A" w:rsidRDefault="002E0F53" w:rsidP="002E0F53">
      <w:pPr>
        <w:numPr>
          <w:ilvl w:val="0"/>
          <w:numId w:val="3"/>
        </w:numPr>
        <w:spacing w:line="360" w:lineRule="auto"/>
        <w:jc w:val="both"/>
      </w:pPr>
      <w:r w:rsidRPr="00F5045A">
        <w:t xml:space="preserve">International IDEA, </w:t>
      </w:r>
    </w:p>
    <w:p w14:paraId="1E6BA8F6" w14:textId="77777777" w:rsidR="002E0F53" w:rsidRPr="00F5045A" w:rsidRDefault="002E0F53" w:rsidP="002E0F53">
      <w:pPr>
        <w:numPr>
          <w:ilvl w:val="0"/>
          <w:numId w:val="3"/>
        </w:numPr>
        <w:spacing w:line="360" w:lineRule="auto"/>
        <w:jc w:val="both"/>
      </w:pPr>
      <w:r w:rsidRPr="00F5045A">
        <w:t xml:space="preserve">Carnegie Endowment for International Peace, </w:t>
      </w:r>
    </w:p>
    <w:p w14:paraId="233D9B9E" w14:textId="77777777" w:rsidR="002E0F53" w:rsidRPr="00F5045A" w:rsidRDefault="002E0F53" w:rsidP="002E0F53">
      <w:pPr>
        <w:numPr>
          <w:ilvl w:val="0"/>
          <w:numId w:val="3"/>
        </w:numPr>
        <w:spacing w:line="360" w:lineRule="auto"/>
        <w:jc w:val="both"/>
      </w:pPr>
      <w:r w:rsidRPr="00F5045A">
        <w:t xml:space="preserve">Election Commission reports, </w:t>
      </w:r>
    </w:p>
    <w:p w14:paraId="0D87C35C" w14:textId="77777777" w:rsidR="002E0F53" w:rsidRPr="00F5045A" w:rsidRDefault="002E0F53" w:rsidP="002E0F53">
      <w:pPr>
        <w:numPr>
          <w:ilvl w:val="0"/>
          <w:numId w:val="3"/>
        </w:numPr>
        <w:spacing w:line="360" w:lineRule="auto"/>
        <w:jc w:val="both"/>
      </w:pPr>
      <w:r w:rsidRPr="00F5045A">
        <w:t xml:space="preserve">National Election Studies, </w:t>
      </w:r>
    </w:p>
    <w:p w14:paraId="2C5E546C" w14:textId="77777777" w:rsidR="002E0F53" w:rsidRPr="00F5045A" w:rsidRDefault="002E0F53" w:rsidP="002E0F53">
      <w:pPr>
        <w:numPr>
          <w:ilvl w:val="0"/>
          <w:numId w:val="3"/>
        </w:numPr>
        <w:spacing w:line="360" w:lineRule="auto"/>
        <w:jc w:val="both"/>
      </w:pPr>
      <w:r w:rsidRPr="00F5045A">
        <w:t xml:space="preserve">Government statistical databases. </w:t>
      </w:r>
    </w:p>
    <w:p w14:paraId="39D98F52" w14:textId="77777777" w:rsidR="002E0F53" w:rsidRDefault="002E0F53" w:rsidP="002E0F53">
      <w:pPr>
        <w:spacing w:line="360" w:lineRule="auto"/>
        <w:jc w:val="both"/>
      </w:pPr>
      <w:r>
        <w:t xml:space="preserve">This study aims to explore electoral trends and discrimination against gender in voting. For these purposes, the recently conducted election data of the United States, Indian general elections, South Asian electoral system and Western European democracies have been used. Data includes voter turnout, partisan preference, gender gap data, registration data, public opinion surveys, and policy-preference data. </w:t>
      </w:r>
    </w:p>
    <w:p w14:paraId="6A5C1FB1" w14:textId="77777777" w:rsidR="002E0F53" w:rsidRDefault="002E0F53" w:rsidP="002E0F53">
      <w:pPr>
        <w:spacing w:line="360" w:lineRule="auto"/>
        <w:jc w:val="both"/>
      </w:pPr>
      <w:r>
        <w:t>The collection of data was done through:</w:t>
      </w:r>
    </w:p>
    <w:p w14:paraId="6B38C082" w14:textId="77777777" w:rsidR="002E0F53" w:rsidRDefault="002E0F53" w:rsidP="002E0F53">
      <w:pPr>
        <w:spacing w:line="360" w:lineRule="auto"/>
        <w:jc w:val="both"/>
      </w:pPr>
      <w:r>
        <w:t xml:space="preserve">1. Documentary Analysis – scholarly publications or electoral reports; </w:t>
      </w:r>
    </w:p>
    <w:p w14:paraId="7B3E3B0D" w14:textId="77777777" w:rsidR="002E0F53" w:rsidRDefault="002E0F53" w:rsidP="002E0F53">
      <w:pPr>
        <w:spacing w:line="360" w:lineRule="auto"/>
        <w:jc w:val="both"/>
      </w:pPr>
      <w:r>
        <w:t xml:space="preserve">2. Content Analysis – analysis of the policy debates, voting and gendered political narratives; </w:t>
      </w:r>
    </w:p>
    <w:p w14:paraId="1D6C5D6F" w14:textId="77777777" w:rsidR="002E0F53" w:rsidRDefault="002E0F53" w:rsidP="002E0F53">
      <w:pPr>
        <w:spacing w:line="360" w:lineRule="auto"/>
        <w:jc w:val="both"/>
      </w:pPr>
      <w:r>
        <w:t xml:space="preserve">3. Comparative Data Compilation – compilation of national electoral data on participation of women in elections and voting. </w:t>
      </w:r>
    </w:p>
    <w:p w14:paraId="7D83F7F8" w14:textId="3CBCDD9D" w:rsidR="002E0F53" w:rsidRPr="002E0F53" w:rsidRDefault="002E0F53" w:rsidP="002E0F53">
      <w:pPr>
        <w:spacing w:line="360" w:lineRule="auto"/>
        <w:jc w:val="both"/>
      </w:pPr>
      <w:r>
        <w:t>The literature examining the issues up to 2025 and in the late 20th century was systematically analysed to detect commonalities and trends in theory development.</w:t>
      </w:r>
    </w:p>
    <w:p w14:paraId="48E5A375" w14:textId="739CB9E0" w:rsidR="0001340C" w:rsidRPr="00F10B19" w:rsidRDefault="0001340C" w:rsidP="00055702">
      <w:pPr>
        <w:spacing w:after="0" w:line="360" w:lineRule="auto"/>
        <w:jc w:val="both"/>
        <w:rPr>
          <w:rFonts w:cs="Times New Roman"/>
          <w:b/>
          <w:bCs/>
          <w:szCs w:val="24"/>
        </w:rPr>
      </w:pPr>
      <w:r w:rsidRPr="00F10B19">
        <w:rPr>
          <w:rFonts w:cs="Times New Roman"/>
          <w:b/>
          <w:bCs/>
          <w:szCs w:val="24"/>
        </w:rPr>
        <w:lastRenderedPageBreak/>
        <w:t>Second-Order Elections and Political Interest</w:t>
      </w:r>
    </w:p>
    <w:p w14:paraId="451FC1DA" w14:textId="6480F838" w:rsidR="00055702" w:rsidRPr="00F10B19" w:rsidRDefault="00055702" w:rsidP="00055702">
      <w:pPr>
        <w:spacing w:after="0" w:line="360" w:lineRule="auto"/>
        <w:jc w:val="both"/>
        <w:rPr>
          <w:rFonts w:cs="Times New Roman"/>
          <w:szCs w:val="24"/>
        </w:rPr>
      </w:pPr>
      <w:r w:rsidRPr="00F10B19">
        <w:rPr>
          <w:rFonts w:cs="Times New Roman"/>
          <w:szCs w:val="24"/>
        </w:rPr>
        <w:t xml:space="preserve">A further </w:t>
      </w:r>
      <w:r w:rsidR="00F10B19" w:rsidRPr="00F10B19">
        <w:rPr>
          <w:rFonts w:cs="Times New Roman"/>
          <w:szCs w:val="24"/>
        </w:rPr>
        <w:t>explanation and</w:t>
      </w:r>
      <w:r w:rsidRPr="00F10B19">
        <w:rPr>
          <w:rFonts w:cs="Times New Roman"/>
          <w:szCs w:val="24"/>
        </w:rPr>
        <w:t xml:space="preserve"> one that is especially relevant in a European </w:t>
      </w:r>
      <w:r w:rsidR="00F10B19" w:rsidRPr="00F10B19">
        <w:rPr>
          <w:rFonts w:cs="Times New Roman"/>
          <w:szCs w:val="24"/>
        </w:rPr>
        <w:t>context relates</w:t>
      </w:r>
      <w:r w:rsidRPr="00F10B19">
        <w:rPr>
          <w:rFonts w:cs="Times New Roman"/>
          <w:szCs w:val="24"/>
        </w:rPr>
        <w:t xml:space="preserve"> to </w:t>
      </w:r>
      <w:r w:rsidR="002E0F53">
        <w:rPr>
          <w:rFonts w:cs="Times New Roman"/>
          <w:szCs w:val="24"/>
        </w:rPr>
        <w:t>first-versus</w:t>
      </w:r>
      <w:r w:rsidRPr="00F10B19">
        <w:rPr>
          <w:rFonts w:cs="Times New Roman"/>
          <w:szCs w:val="24"/>
        </w:rPr>
        <w:t xml:space="preserve"> second-order elections. Studies have shown that the already small gender gap in voter turnout, almost </w:t>
      </w:r>
      <w:r w:rsidR="002E0F53">
        <w:rPr>
          <w:rFonts w:cs="Times New Roman"/>
          <w:szCs w:val="24"/>
        </w:rPr>
        <w:t xml:space="preserve">been </w:t>
      </w:r>
      <w:r w:rsidRPr="00F10B19">
        <w:rPr>
          <w:rFonts w:cs="Times New Roman"/>
          <w:szCs w:val="24"/>
        </w:rPr>
        <w:t>eradicated for national elections</w:t>
      </w:r>
      <w:r w:rsidR="002E0F53">
        <w:rPr>
          <w:rFonts w:cs="Times New Roman"/>
          <w:szCs w:val="24"/>
        </w:rPr>
        <w:t>, but</w:t>
      </w:r>
      <w:r w:rsidRPr="00F10B19">
        <w:rPr>
          <w:rFonts w:cs="Times New Roman"/>
          <w:szCs w:val="24"/>
        </w:rPr>
        <w:t xml:space="preserve"> still </w:t>
      </w:r>
      <w:r w:rsidR="002E0F53">
        <w:rPr>
          <w:rFonts w:cs="Times New Roman"/>
          <w:szCs w:val="24"/>
        </w:rPr>
        <w:t>exists</w:t>
      </w:r>
      <w:r w:rsidRPr="00F10B19">
        <w:rPr>
          <w:rFonts w:cs="Times New Roman"/>
          <w:szCs w:val="24"/>
        </w:rPr>
        <w:t xml:space="preserve"> in second-order elections such as the European Parliament elections [9]. The explanation given is not for socioeconomic but psychological reasons: women are less psychologically engaged in politics than men (on average) and second-order elections are more abstract, limited-knowledge contests that do not engage bottom-up voters </w:t>
      </w:r>
      <w:r w:rsidR="002E0F53">
        <w:rPr>
          <w:rFonts w:cs="Times New Roman"/>
          <w:szCs w:val="24"/>
        </w:rPr>
        <w:t>who</w:t>
      </w:r>
      <w:r w:rsidRPr="00F10B19">
        <w:rPr>
          <w:rFonts w:cs="Times New Roman"/>
          <w:szCs w:val="24"/>
        </w:rPr>
        <w:t xml:space="preserve"> lack other intrinsic political motivation to mobilize them [9]. This constant interest gap is pinpointed to cultural stereotypes and gendered socialization as major direct causes for study [9].</w:t>
      </w:r>
    </w:p>
    <w:p w14:paraId="0047823C" w14:textId="6EFEEEE5" w:rsidR="0001340C" w:rsidRPr="00F10B19" w:rsidRDefault="0001340C" w:rsidP="00055702">
      <w:pPr>
        <w:spacing w:after="0" w:line="360" w:lineRule="auto"/>
        <w:jc w:val="both"/>
        <w:rPr>
          <w:rFonts w:cs="Times New Roman"/>
          <w:b/>
          <w:bCs/>
          <w:szCs w:val="24"/>
        </w:rPr>
      </w:pPr>
      <w:r w:rsidRPr="00F10B19">
        <w:rPr>
          <w:rFonts w:cs="Times New Roman"/>
          <w:b/>
          <w:bCs/>
          <w:szCs w:val="24"/>
        </w:rPr>
        <w:t>Historical Evolution: From Suffrage to Electoral Power</w:t>
      </w:r>
    </w:p>
    <w:p w14:paraId="29ABA1A2" w14:textId="6EFF0C3B" w:rsidR="0001340C" w:rsidRPr="00F10B19" w:rsidRDefault="0001340C" w:rsidP="00055702">
      <w:pPr>
        <w:spacing w:after="0" w:line="360" w:lineRule="auto"/>
        <w:jc w:val="both"/>
        <w:rPr>
          <w:rFonts w:cs="Times New Roman"/>
          <w:b/>
          <w:bCs/>
          <w:szCs w:val="24"/>
        </w:rPr>
      </w:pPr>
      <w:r w:rsidRPr="00F10B19">
        <w:rPr>
          <w:rFonts w:cs="Times New Roman"/>
          <w:b/>
          <w:bCs/>
          <w:szCs w:val="24"/>
        </w:rPr>
        <w:t>The Suffrage Movement and Its Electoral Consequences</w:t>
      </w:r>
    </w:p>
    <w:p w14:paraId="717A6598" w14:textId="42BF6937" w:rsidR="00C24CBB" w:rsidRPr="00F10B19" w:rsidRDefault="00C24CBB" w:rsidP="00C24CBB">
      <w:pPr>
        <w:spacing w:after="0" w:line="360" w:lineRule="auto"/>
        <w:jc w:val="both"/>
        <w:rPr>
          <w:rFonts w:cs="Times New Roman"/>
          <w:szCs w:val="24"/>
        </w:rPr>
      </w:pPr>
      <w:r w:rsidRPr="00F10B19">
        <w:rPr>
          <w:rFonts w:cs="Times New Roman"/>
          <w:szCs w:val="24"/>
        </w:rPr>
        <w:t>The eligibility of women for voting is one of the most impactful changes in democratic institutions. New Zealand women gained the vote in 1893, closely followed by their counterparts in Australia (1902), Finland (1906) and Norway [1]4 (1913); thus,[2]. The Nineteenth Amendment was ratified in the United States in 1920. The US did not grant women this right formally until 20 more nations had done so first [2]. Discriminatory restrictions were either implemented or adjusted in some nations; in Iceland, women over age 40 received the vote first (the minimum age dropped to 25 after five years) [2].</w:t>
      </w:r>
    </w:p>
    <w:p w14:paraId="179E3591" w14:textId="229DFB02" w:rsidR="00C24CBB" w:rsidRPr="00F10B19" w:rsidRDefault="00C24CBB" w:rsidP="00C24CBB">
      <w:pPr>
        <w:spacing w:after="0" w:line="360" w:lineRule="auto"/>
        <w:jc w:val="both"/>
        <w:rPr>
          <w:rFonts w:cs="Times New Roman"/>
          <w:szCs w:val="24"/>
        </w:rPr>
      </w:pPr>
      <w:r w:rsidRPr="00F10B19">
        <w:rPr>
          <w:rFonts w:cs="Times New Roman"/>
          <w:szCs w:val="24"/>
        </w:rPr>
        <w:t xml:space="preserve">Regression analyses on electoral data have established quantitatively that the enfranchisement of women resulted in a substantial and persistent rise in both turnout and </w:t>
      </w:r>
      <w:r w:rsidR="002E0F53">
        <w:rPr>
          <w:rFonts w:cs="Times New Roman"/>
          <w:szCs w:val="24"/>
        </w:rPr>
        <w:t>engagement, altering</w:t>
      </w:r>
      <w:r w:rsidRPr="00F10B19">
        <w:rPr>
          <w:rFonts w:cs="Times New Roman"/>
          <w:szCs w:val="24"/>
        </w:rPr>
        <w:t xml:space="preserve"> the dynamics of electoral politics at their core [16]. For example, in the case of suffrage for U.S. women, we see that states granting this right saw very fast increases in local public health spending and milestone-radical efforts with measurable impacts on infant mortality [17]. These downstream effects tell us that women voting matters for government (and by extension, population health).</w:t>
      </w:r>
    </w:p>
    <w:p w14:paraId="588842CB" w14:textId="19DEB69C" w:rsidR="0001340C" w:rsidRPr="00F10B19" w:rsidRDefault="00C24CBB" w:rsidP="00C24CBB">
      <w:pPr>
        <w:spacing w:after="0" w:line="360" w:lineRule="auto"/>
        <w:jc w:val="both"/>
        <w:rPr>
          <w:rFonts w:cs="Times New Roman"/>
          <w:szCs w:val="24"/>
        </w:rPr>
      </w:pPr>
      <w:r w:rsidRPr="00F10B19">
        <w:rPr>
          <w:rFonts w:cs="Times New Roman"/>
          <w:szCs w:val="24"/>
        </w:rPr>
        <w:t>One recent advanced historical study leveraging sex-disaggregated vote counts on women and men in Chile before and after female suffrage has uncovered one more layer of complexity: that with women</w:t>
      </w:r>
      <w:r w:rsidR="00BC7505">
        <w:rPr>
          <w:rFonts w:cs="Times New Roman"/>
          <w:szCs w:val="24"/>
        </w:rPr>
        <w:t>’</w:t>
      </w:r>
      <w:r w:rsidRPr="00F10B19">
        <w:rPr>
          <w:rFonts w:cs="Times New Roman"/>
          <w:szCs w:val="24"/>
        </w:rPr>
        <w:t>s suffrage, men</w:t>
      </w:r>
      <w:r w:rsidR="00BC7505">
        <w:rPr>
          <w:rFonts w:cs="Times New Roman"/>
          <w:szCs w:val="24"/>
        </w:rPr>
        <w:t>’</w:t>
      </w:r>
      <w:r w:rsidRPr="00F10B19">
        <w:rPr>
          <w:rFonts w:cs="Times New Roman"/>
          <w:szCs w:val="24"/>
        </w:rPr>
        <w:t xml:space="preserve">s voting </w:t>
      </w:r>
      <w:proofErr w:type="spellStart"/>
      <w:r w:rsidRPr="00F10B19">
        <w:rPr>
          <w:rFonts w:cs="Times New Roman"/>
          <w:szCs w:val="24"/>
        </w:rPr>
        <w:t>behavior</w:t>
      </w:r>
      <w:proofErr w:type="spellEnd"/>
      <w:r w:rsidRPr="00F10B19">
        <w:rPr>
          <w:rFonts w:cs="Times New Roman"/>
          <w:szCs w:val="24"/>
        </w:rPr>
        <w:t xml:space="preserve"> also changed–implying both strategic adaptation by male voters as well as household-level negotiations into the newly enfranchised [18].</w:t>
      </w:r>
    </w:p>
    <w:p w14:paraId="444FDB4E" w14:textId="32098322" w:rsidR="0001340C" w:rsidRPr="00F10B19" w:rsidRDefault="0001340C" w:rsidP="00055702">
      <w:pPr>
        <w:spacing w:after="0" w:line="360" w:lineRule="auto"/>
        <w:jc w:val="both"/>
        <w:rPr>
          <w:rFonts w:cs="Times New Roman"/>
          <w:b/>
          <w:bCs/>
          <w:szCs w:val="24"/>
        </w:rPr>
      </w:pPr>
      <w:r w:rsidRPr="00F10B19">
        <w:rPr>
          <w:rFonts w:cs="Times New Roman"/>
          <w:b/>
          <w:bCs/>
          <w:szCs w:val="24"/>
        </w:rPr>
        <w:t>The Twentieth Century: From Subordination to Parity</w:t>
      </w:r>
    </w:p>
    <w:p w14:paraId="5E29BAE4" w14:textId="3F8A0C5D" w:rsidR="00C24CBB" w:rsidRPr="00F10B19" w:rsidRDefault="00C24CBB" w:rsidP="00C24CBB">
      <w:pPr>
        <w:spacing w:after="0" w:line="360" w:lineRule="auto"/>
        <w:jc w:val="both"/>
        <w:rPr>
          <w:rFonts w:cs="Times New Roman"/>
          <w:szCs w:val="24"/>
        </w:rPr>
      </w:pPr>
      <w:r w:rsidRPr="00F10B19">
        <w:rPr>
          <w:rFonts w:cs="Times New Roman"/>
          <w:szCs w:val="24"/>
        </w:rPr>
        <w:t xml:space="preserve">Women who did vote were strongly biased towards conservative parties in many Western democracies for most of the early twentieth century, more so than men – a tendency associated </w:t>
      </w:r>
      <w:r w:rsidRPr="00F10B19">
        <w:rPr>
          <w:rFonts w:cs="Times New Roman"/>
          <w:szCs w:val="24"/>
        </w:rPr>
        <w:lastRenderedPageBreak/>
        <w:t xml:space="preserve">with religiosity and traditionalism that constrains family behaviour and lower participation in wage-labour [19]. This </w:t>
      </w:r>
      <w:r w:rsidR="002E0F53">
        <w:rPr>
          <w:rFonts w:cs="Times New Roman"/>
          <w:szCs w:val="24"/>
        </w:rPr>
        <w:t>“</w:t>
      </w:r>
      <w:r w:rsidRPr="00F10B19">
        <w:rPr>
          <w:rFonts w:cs="Times New Roman"/>
          <w:szCs w:val="24"/>
        </w:rPr>
        <w:t>traditional gender gap,</w:t>
      </w:r>
      <w:r w:rsidR="002E0F53">
        <w:rPr>
          <w:rFonts w:cs="Times New Roman"/>
          <w:szCs w:val="24"/>
        </w:rPr>
        <w:t>”</w:t>
      </w:r>
      <w:r w:rsidRPr="00F10B19">
        <w:rPr>
          <w:rFonts w:cs="Times New Roman"/>
          <w:szCs w:val="24"/>
        </w:rPr>
        <w:t xml:space="preserve"> in which women voted more for the right, began to reverse in the 1960s and 1970s as second-wave feminism, rising female educational attainment, and workforce integration began to change women</w:t>
      </w:r>
      <w:r w:rsidR="00BC7505">
        <w:rPr>
          <w:rFonts w:cs="Times New Roman"/>
          <w:szCs w:val="24"/>
        </w:rPr>
        <w:t>’</w:t>
      </w:r>
      <w:r w:rsidRPr="00F10B19">
        <w:rPr>
          <w:rFonts w:cs="Times New Roman"/>
          <w:szCs w:val="24"/>
        </w:rPr>
        <w:t>s political orientations [19].</w:t>
      </w:r>
    </w:p>
    <w:p w14:paraId="3DE3188F" w14:textId="7E7E03E7" w:rsidR="0001340C" w:rsidRPr="00F10B19" w:rsidRDefault="00C24CBB" w:rsidP="00C24CBB">
      <w:pPr>
        <w:spacing w:after="0" w:line="360" w:lineRule="auto"/>
        <w:jc w:val="both"/>
        <w:rPr>
          <w:rFonts w:cs="Times New Roman"/>
          <w:szCs w:val="24"/>
        </w:rPr>
      </w:pPr>
      <w:r w:rsidRPr="00F10B19">
        <w:rPr>
          <w:rFonts w:cs="Times New Roman"/>
          <w:szCs w:val="24"/>
        </w:rPr>
        <w:t>By the 1980s, the "modern gender gap" had solidified: women started voting for left-of-</w:t>
      </w:r>
      <w:proofErr w:type="spellStart"/>
      <w:r w:rsidRPr="00F10B19">
        <w:rPr>
          <w:rFonts w:cs="Times New Roman"/>
          <w:szCs w:val="24"/>
        </w:rPr>
        <w:t>center</w:t>
      </w:r>
      <w:proofErr w:type="spellEnd"/>
      <w:r w:rsidRPr="00F10B19">
        <w:rPr>
          <w:rFonts w:cs="Times New Roman"/>
          <w:szCs w:val="24"/>
        </w:rPr>
        <w:t xml:space="preserve"> parties and candidates at significantly higher rates than men [7]. This more recent gap manifested itself most strongly in the 1980 presidential election, when Ronald Reagan's stronger appeal with men was a factor leading to his victory [7]</w:t>
      </w:r>
      <w:r w:rsidR="002E0F53">
        <w:rPr>
          <w:rFonts w:cs="Times New Roman"/>
          <w:szCs w:val="24"/>
        </w:rPr>
        <w:t>,</w:t>
      </w:r>
      <w:r w:rsidRPr="00F10B19">
        <w:rPr>
          <w:rFonts w:cs="Times New Roman"/>
          <w:szCs w:val="24"/>
        </w:rPr>
        <w:t xml:space="preserve"> although it existed well before that time (even back as far as Watergate). Since this election, a gender gap of between 4 and 12 percentage points </w:t>
      </w:r>
      <w:r w:rsidR="002E0F53">
        <w:rPr>
          <w:rFonts w:cs="Times New Roman"/>
          <w:szCs w:val="24"/>
        </w:rPr>
        <w:t>has been</w:t>
      </w:r>
      <w:r w:rsidRPr="00F10B19">
        <w:rPr>
          <w:rFonts w:cs="Times New Roman"/>
          <w:szCs w:val="24"/>
        </w:rPr>
        <w:t xml:space="preserve"> present in every U.S. presidential election, with women consistently preferring the Democratic candidate by larger margins than men [7].</w:t>
      </w:r>
    </w:p>
    <w:p w14:paraId="334BCFC8" w14:textId="0993DB4B" w:rsidR="0001340C" w:rsidRPr="00F10B19" w:rsidRDefault="0001340C" w:rsidP="00055702">
      <w:pPr>
        <w:spacing w:after="0" w:line="360" w:lineRule="auto"/>
        <w:jc w:val="both"/>
        <w:rPr>
          <w:rFonts w:cs="Times New Roman"/>
          <w:b/>
          <w:bCs/>
          <w:szCs w:val="24"/>
        </w:rPr>
      </w:pPr>
      <w:r w:rsidRPr="00F10B19">
        <w:rPr>
          <w:rFonts w:cs="Times New Roman"/>
          <w:b/>
          <w:bCs/>
          <w:szCs w:val="24"/>
        </w:rPr>
        <w:t>The Twenty-First Century: Acceleration and Complexity</w:t>
      </w:r>
    </w:p>
    <w:p w14:paraId="2C649076" w14:textId="59EE4EDF" w:rsidR="00C24CBB" w:rsidRPr="00F10B19" w:rsidRDefault="00C24CBB" w:rsidP="00C24CBB">
      <w:pPr>
        <w:spacing w:after="0" w:line="360" w:lineRule="auto"/>
        <w:jc w:val="both"/>
        <w:rPr>
          <w:rFonts w:cs="Times New Roman"/>
          <w:szCs w:val="24"/>
        </w:rPr>
      </w:pPr>
      <w:r w:rsidRPr="00F10B19">
        <w:rPr>
          <w:rFonts w:cs="Times New Roman"/>
          <w:szCs w:val="24"/>
        </w:rPr>
        <w:t>The early part of the 21st century has seen yet another development</w:t>
      </w:r>
      <w:r w:rsidR="002E0F53">
        <w:rPr>
          <w:rFonts w:cs="Times New Roman"/>
          <w:szCs w:val="24"/>
        </w:rPr>
        <w:t>,</w:t>
      </w:r>
      <w:r w:rsidRPr="00F10B19">
        <w:rPr>
          <w:rFonts w:cs="Times New Roman"/>
          <w:szCs w:val="24"/>
        </w:rPr>
        <w:t xml:space="preserve"> however. Over time, educational attainment has become a more important driver of political preferences</w:t>
      </w:r>
      <w:r w:rsidR="002E0F53">
        <w:rPr>
          <w:rFonts w:cs="Times New Roman"/>
          <w:szCs w:val="24"/>
        </w:rPr>
        <w:t>,</w:t>
      </w:r>
      <w:r w:rsidRPr="00F10B19">
        <w:rPr>
          <w:rFonts w:cs="Times New Roman"/>
          <w:szCs w:val="24"/>
        </w:rPr>
        <w:t xml:space="preserve"> especially among white women: highly educated white women are about 25 points more likely than non-college-educated white women to prefer Democratic candidates [1]. In 2014, with men receiving bachelor's degrees at roughly 29% and women earning them at a rate of 37%, the implications for white women's progressive but widening gender gap were significant [1].</w:t>
      </w:r>
    </w:p>
    <w:p w14:paraId="71E2B813" w14:textId="4A479D40" w:rsidR="00C24CBB" w:rsidRPr="00F10B19" w:rsidRDefault="00C24CBB" w:rsidP="00C24CBB">
      <w:pPr>
        <w:spacing w:after="0" w:line="360" w:lineRule="auto"/>
        <w:jc w:val="both"/>
        <w:rPr>
          <w:rFonts w:cs="Times New Roman"/>
          <w:szCs w:val="24"/>
        </w:rPr>
      </w:pPr>
      <w:r w:rsidRPr="00F10B19">
        <w:rPr>
          <w:rFonts w:cs="Times New Roman"/>
          <w:szCs w:val="24"/>
        </w:rPr>
        <w:t xml:space="preserve">African American women should be one of the most politically consequential of all sub-groups among women voters. African American women across the nation were responsible for delivering Roy Moore's death blow when they voted overwhelmingly against him in </w:t>
      </w:r>
      <w:r w:rsidR="002E0F53">
        <w:rPr>
          <w:rFonts w:cs="Times New Roman"/>
          <w:szCs w:val="24"/>
        </w:rPr>
        <w:t xml:space="preserve">the </w:t>
      </w:r>
      <w:r w:rsidRPr="00F10B19">
        <w:rPr>
          <w:rFonts w:cs="Times New Roman"/>
          <w:szCs w:val="24"/>
        </w:rPr>
        <w:t xml:space="preserve">2017 Alabama </w:t>
      </w:r>
      <w:r w:rsidR="002E0F53">
        <w:rPr>
          <w:rFonts w:cs="Times New Roman"/>
          <w:szCs w:val="24"/>
        </w:rPr>
        <w:t>Senate</w:t>
      </w:r>
      <w:r w:rsidRPr="00F10B19">
        <w:rPr>
          <w:rFonts w:cs="Times New Roman"/>
          <w:szCs w:val="24"/>
        </w:rPr>
        <w:t xml:space="preserve"> race, while white working-class women helped propel Donald Trump to victory [1]. These divergences reinforce the theoretical insight that women voters do not think and act as </w:t>
      </w:r>
      <w:r w:rsidR="002E0F53">
        <w:rPr>
          <w:rFonts w:cs="Times New Roman"/>
          <w:szCs w:val="24"/>
        </w:rPr>
        <w:t xml:space="preserve">a </w:t>
      </w:r>
      <w:r w:rsidRPr="00F10B19">
        <w:rPr>
          <w:rFonts w:cs="Times New Roman"/>
          <w:szCs w:val="24"/>
        </w:rPr>
        <w:t xml:space="preserve">monolithic bloc but a collection of various subcategories whose collective </w:t>
      </w:r>
      <w:proofErr w:type="spellStart"/>
      <w:r w:rsidRPr="00F10B19">
        <w:rPr>
          <w:rFonts w:cs="Times New Roman"/>
          <w:szCs w:val="24"/>
        </w:rPr>
        <w:t>behavior</w:t>
      </w:r>
      <w:proofErr w:type="spellEnd"/>
      <w:r w:rsidRPr="00F10B19">
        <w:rPr>
          <w:rFonts w:cs="Times New Roman"/>
          <w:szCs w:val="24"/>
        </w:rPr>
        <w:t xml:space="preserve"> affects electoral results in complicated ways.</w:t>
      </w:r>
    </w:p>
    <w:p w14:paraId="5957FA70" w14:textId="05DFB300" w:rsidR="0001340C" w:rsidRPr="00F10B19" w:rsidRDefault="0001340C" w:rsidP="00C24CBB">
      <w:pPr>
        <w:spacing w:after="0" w:line="360" w:lineRule="auto"/>
        <w:jc w:val="both"/>
        <w:rPr>
          <w:rFonts w:cs="Times New Roman"/>
          <w:b/>
          <w:bCs/>
          <w:szCs w:val="24"/>
        </w:rPr>
      </w:pPr>
      <w:r w:rsidRPr="00F10B19">
        <w:rPr>
          <w:rFonts w:cs="Times New Roman"/>
          <w:b/>
          <w:bCs/>
          <w:szCs w:val="24"/>
        </w:rPr>
        <w:t>The Gender Gap in Vote Choice and Party Preference</w:t>
      </w:r>
    </w:p>
    <w:p w14:paraId="7DC68BFC" w14:textId="0444DC35" w:rsidR="0001340C" w:rsidRPr="00F10B19" w:rsidRDefault="0001340C" w:rsidP="00055702">
      <w:pPr>
        <w:spacing w:after="0" w:line="360" w:lineRule="auto"/>
        <w:jc w:val="both"/>
        <w:rPr>
          <w:rFonts w:cs="Times New Roman"/>
          <w:b/>
          <w:bCs/>
          <w:szCs w:val="24"/>
        </w:rPr>
      </w:pPr>
      <w:r w:rsidRPr="00F10B19">
        <w:rPr>
          <w:rFonts w:cs="Times New Roman"/>
          <w:b/>
          <w:bCs/>
          <w:szCs w:val="24"/>
        </w:rPr>
        <w:t>Magnitude and Persistence</w:t>
      </w:r>
    </w:p>
    <w:p w14:paraId="52DD4E2A" w14:textId="1B0F56CE" w:rsidR="00C24CBB" w:rsidRPr="00F10B19" w:rsidRDefault="00C24CBB" w:rsidP="00C24CBB">
      <w:pPr>
        <w:spacing w:after="0" w:line="360" w:lineRule="auto"/>
        <w:jc w:val="both"/>
        <w:rPr>
          <w:rFonts w:cs="Times New Roman"/>
          <w:szCs w:val="24"/>
        </w:rPr>
      </w:pPr>
      <w:r w:rsidRPr="00F10B19">
        <w:rPr>
          <w:rFonts w:cs="Times New Roman"/>
          <w:szCs w:val="24"/>
        </w:rPr>
        <w:t xml:space="preserve">The gender gap in presidential vote choice is one of the most consistent, replicable facts in modern </w:t>
      </w:r>
      <w:r w:rsidR="002E0F53">
        <w:rPr>
          <w:rFonts w:cs="Times New Roman"/>
          <w:szCs w:val="24"/>
        </w:rPr>
        <w:t>electoral politics</w:t>
      </w:r>
      <w:r w:rsidRPr="00F10B19">
        <w:rPr>
          <w:rFonts w:cs="Times New Roman"/>
          <w:szCs w:val="24"/>
        </w:rPr>
        <w:t>. As far back as 1980, a 4-12 percentage point gender gap has been documented in every U.S. presidential election, with women significantly more often than men preferring the Democratic candidate [7]. In 2024, that gap hit 18 points by some measures: exit polls showed that Donald Trump won male voters by 12 percentage points, and Kamala Harris won female voters by 6 percentage points [20].</w:t>
      </w:r>
    </w:p>
    <w:p w14:paraId="50589D4E" w14:textId="30513CD5" w:rsidR="0001340C" w:rsidRPr="00F10B19" w:rsidRDefault="00C24CBB" w:rsidP="00C24CBB">
      <w:pPr>
        <w:spacing w:after="0" w:line="360" w:lineRule="auto"/>
        <w:jc w:val="both"/>
        <w:rPr>
          <w:rFonts w:cs="Times New Roman"/>
          <w:szCs w:val="24"/>
        </w:rPr>
      </w:pPr>
      <w:r w:rsidRPr="00F10B19">
        <w:rPr>
          <w:rFonts w:cs="Times New Roman"/>
          <w:szCs w:val="24"/>
        </w:rPr>
        <w:lastRenderedPageBreak/>
        <w:t xml:space="preserve">Yet this gap was not uniform across demographic groups. Among college-educated women of </w:t>
      </w:r>
      <w:proofErr w:type="spellStart"/>
      <w:r w:rsidRPr="00F10B19">
        <w:rPr>
          <w:rFonts w:cs="Times New Roman"/>
          <w:szCs w:val="24"/>
        </w:rPr>
        <w:t>color</w:t>
      </w:r>
      <w:proofErr w:type="spellEnd"/>
      <w:r w:rsidRPr="00F10B19">
        <w:rPr>
          <w:rFonts w:cs="Times New Roman"/>
          <w:szCs w:val="24"/>
        </w:rPr>
        <w:t xml:space="preserve"> in 2020, </w:t>
      </w:r>
      <w:r w:rsidR="002E0F53">
        <w:rPr>
          <w:rFonts w:cs="Times New Roman"/>
          <w:szCs w:val="24"/>
        </w:rPr>
        <w:t>Trump’s</w:t>
      </w:r>
      <w:r w:rsidRPr="00F10B19">
        <w:rPr>
          <w:rFonts w:cs="Times New Roman"/>
          <w:szCs w:val="24"/>
        </w:rPr>
        <w:t xml:space="preserve"> support fell by 1 point from 2020; among college-educated men of </w:t>
      </w:r>
      <w:proofErr w:type="spellStart"/>
      <w:r w:rsidRPr="00F10B19">
        <w:rPr>
          <w:rFonts w:cs="Times New Roman"/>
          <w:szCs w:val="24"/>
        </w:rPr>
        <w:t>color</w:t>
      </w:r>
      <w:proofErr w:type="spellEnd"/>
      <w:r w:rsidRPr="00F10B19">
        <w:rPr>
          <w:rFonts w:cs="Times New Roman"/>
          <w:szCs w:val="24"/>
        </w:rPr>
        <w:t>, it surged by 11 points, yielding a 16-point gender gap by this subgroup alone [21]. The gender gap among voters 30 to 39 was 12 points but only 4 points among voters over 50 [4]. Trump won women aged 50 to 64 by 51% in 2024, compared to 44% in 2020, thus narrowing the gender gap in that group from 15 points to 10 points [4].</w:t>
      </w:r>
    </w:p>
    <w:p w14:paraId="3C4F1303" w14:textId="2BC17D7D" w:rsidR="0001340C" w:rsidRPr="00F10B19" w:rsidRDefault="0001340C" w:rsidP="00055702">
      <w:pPr>
        <w:spacing w:after="0" w:line="360" w:lineRule="auto"/>
        <w:jc w:val="both"/>
        <w:rPr>
          <w:rFonts w:cs="Times New Roman"/>
          <w:b/>
          <w:bCs/>
          <w:szCs w:val="24"/>
        </w:rPr>
      </w:pPr>
      <w:r w:rsidRPr="00F10B19">
        <w:rPr>
          <w:rFonts w:cs="Times New Roman"/>
          <w:b/>
          <w:bCs/>
          <w:szCs w:val="24"/>
        </w:rPr>
        <w:t>Party Identification and Long-Term Realignment</w:t>
      </w:r>
    </w:p>
    <w:p w14:paraId="6E2F83E1" w14:textId="77777777" w:rsidR="00C24CBB" w:rsidRPr="00F10B19" w:rsidRDefault="00C24CBB" w:rsidP="00C24CBB">
      <w:pPr>
        <w:spacing w:after="0" w:line="360" w:lineRule="auto"/>
        <w:jc w:val="both"/>
        <w:rPr>
          <w:rFonts w:cs="Times New Roman"/>
          <w:szCs w:val="24"/>
        </w:rPr>
      </w:pPr>
      <w:r w:rsidRPr="00F10B19">
        <w:rPr>
          <w:rFonts w:cs="Times New Roman"/>
          <w:szCs w:val="24"/>
        </w:rPr>
        <w:t>While the more visible gender gap in vote choice in specific elections is not only more volatile but includes occasional reversals, the gender gap in party identification is a more permanent, structural facet of electoral politics. Men are less likely than women to lean Democrat in every age group, education level, and income class in the US [10]. This partisan gender gap is largely explained by a systematic preference for expanding social welfare policy, whereby women more reliably endorse government action to promote healthcare, alleviate poverty and support social services respectively [10].</w:t>
      </w:r>
    </w:p>
    <w:p w14:paraId="0F19B87A" w14:textId="3A44D42B" w:rsidR="0001340C" w:rsidRPr="00F10B19" w:rsidRDefault="00C24CBB" w:rsidP="00C24CBB">
      <w:pPr>
        <w:spacing w:after="0" w:line="360" w:lineRule="auto"/>
        <w:jc w:val="both"/>
        <w:rPr>
          <w:rFonts w:cs="Times New Roman"/>
          <w:szCs w:val="24"/>
        </w:rPr>
      </w:pPr>
      <w:r w:rsidRPr="00F10B19">
        <w:rPr>
          <w:rFonts w:cs="Times New Roman"/>
          <w:szCs w:val="24"/>
        </w:rPr>
        <w:t>The gender gap in voting can be explained by how parties behave, and there is research that shows how parties also respond and adapt to gender-driven patterns [22]. Specifically, parties that take policy positions more closely aligned with women's preferences are more likely to gain seats from the gender gap, while parties that move in the other direction risk falling into the gender gap, losing seats among women voters. In competitive democracies, this dynamic creates structural incentives for at least one major party to take up women's policy issues [22].</w:t>
      </w:r>
    </w:p>
    <w:p w14:paraId="3196569F" w14:textId="2DACB6CF" w:rsidR="0001340C" w:rsidRPr="00F10B19" w:rsidRDefault="0001340C" w:rsidP="00055702">
      <w:pPr>
        <w:spacing w:after="0" w:line="360" w:lineRule="auto"/>
        <w:jc w:val="both"/>
        <w:rPr>
          <w:rFonts w:cs="Times New Roman"/>
          <w:b/>
          <w:bCs/>
          <w:szCs w:val="24"/>
        </w:rPr>
      </w:pPr>
      <w:r w:rsidRPr="00F10B19">
        <w:rPr>
          <w:rFonts w:cs="Times New Roman"/>
          <w:b/>
          <w:bCs/>
          <w:szCs w:val="24"/>
        </w:rPr>
        <w:t>The 2024 Elections: A Case Study in Gender Politics</w:t>
      </w:r>
    </w:p>
    <w:p w14:paraId="081B9BB5" w14:textId="47FF18D1" w:rsidR="00C24CBB" w:rsidRPr="00F10B19" w:rsidRDefault="00C24CBB" w:rsidP="00C24CBB">
      <w:pPr>
        <w:spacing w:after="0" w:line="360" w:lineRule="auto"/>
        <w:jc w:val="both"/>
        <w:rPr>
          <w:rFonts w:cs="Times New Roman"/>
          <w:szCs w:val="24"/>
        </w:rPr>
      </w:pPr>
      <w:r w:rsidRPr="00F10B19">
        <w:rPr>
          <w:rFonts w:cs="Times New Roman"/>
          <w:szCs w:val="24"/>
        </w:rPr>
        <w:t xml:space="preserve">One of the most fruitful case studies on the complexity of the gender gap is the 2024 U.S. presidential election. But despite predictions of a historical </w:t>
      </w:r>
      <w:r w:rsidR="002E0F53">
        <w:rPr>
          <w:rFonts w:cs="Times New Roman"/>
          <w:szCs w:val="24"/>
        </w:rPr>
        <w:t>turnout</w:t>
      </w:r>
      <w:r w:rsidRPr="00F10B19">
        <w:rPr>
          <w:rFonts w:cs="Times New Roman"/>
          <w:szCs w:val="24"/>
        </w:rPr>
        <w:t xml:space="preserve"> of women against Trump, with some speculating that the backlash against Dobbs would drive women out to oppose him, exit poll data found that somewhere between 45% of women and 55% of men voted for Trump [23]. Nothing more, given that 42 per cent of women and 53 per cent of men had voted for Trump in 2020 [23].</w:t>
      </w:r>
    </w:p>
    <w:p w14:paraId="74B5D422" w14:textId="461DEF48" w:rsidR="0001340C" w:rsidRPr="00F10B19" w:rsidRDefault="00C24CBB" w:rsidP="00C24CBB">
      <w:pPr>
        <w:spacing w:after="0" w:line="360" w:lineRule="auto"/>
        <w:jc w:val="both"/>
        <w:rPr>
          <w:rFonts w:cs="Times New Roman"/>
          <w:szCs w:val="24"/>
        </w:rPr>
      </w:pPr>
      <w:r w:rsidRPr="00F10B19">
        <w:rPr>
          <w:rFonts w:cs="Times New Roman"/>
          <w:szCs w:val="24"/>
        </w:rPr>
        <w:t xml:space="preserve">Yet this overall picture masks considerable diversity. Compared to young men, young women offered markedly less support for Trump, a gap larger among those 18 to 29 years old [4]. Reproductive rights scored as a key issue: two-thirds (65%) of women voters believed that the 2024 election </w:t>
      </w:r>
      <w:r w:rsidR="00BC7505">
        <w:rPr>
          <w:rFonts w:cs="Times New Roman"/>
          <w:szCs w:val="24"/>
        </w:rPr>
        <w:t>had a</w:t>
      </w:r>
      <w:r w:rsidRPr="00F10B19">
        <w:rPr>
          <w:rFonts w:cs="Times New Roman"/>
          <w:szCs w:val="24"/>
        </w:rPr>
        <w:t xml:space="preserve"> </w:t>
      </w:r>
      <w:r w:rsidR="00BC7505">
        <w:rPr>
          <w:rFonts w:cs="Times New Roman"/>
          <w:szCs w:val="24"/>
        </w:rPr>
        <w:t>“</w:t>
      </w:r>
      <w:r w:rsidRPr="00F10B19">
        <w:rPr>
          <w:rFonts w:cs="Times New Roman"/>
          <w:szCs w:val="24"/>
        </w:rPr>
        <w:t>greatly</w:t>
      </w:r>
      <w:r w:rsidR="00BC7505">
        <w:rPr>
          <w:rFonts w:cs="Times New Roman"/>
          <w:szCs w:val="24"/>
        </w:rPr>
        <w:t>”</w:t>
      </w:r>
      <w:r w:rsidRPr="00F10B19">
        <w:rPr>
          <w:rFonts w:cs="Times New Roman"/>
          <w:szCs w:val="24"/>
        </w:rPr>
        <w:t xml:space="preserve"> to </w:t>
      </w:r>
      <w:r w:rsidR="00BC7505">
        <w:rPr>
          <w:rFonts w:cs="Times New Roman"/>
          <w:szCs w:val="24"/>
        </w:rPr>
        <w:t>“</w:t>
      </w:r>
      <w:r w:rsidRPr="00F10B19">
        <w:rPr>
          <w:rFonts w:cs="Times New Roman"/>
          <w:szCs w:val="24"/>
        </w:rPr>
        <w:t>extremely</w:t>
      </w:r>
      <w:r w:rsidR="00BC7505">
        <w:rPr>
          <w:rFonts w:cs="Times New Roman"/>
          <w:szCs w:val="24"/>
        </w:rPr>
        <w:t>”</w:t>
      </w:r>
      <w:r w:rsidRPr="00F10B19">
        <w:rPr>
          <w:rFonts w:cs="Times New Roman"/>
          <w:szCs w:val="24"/>
        </w:rPr>
        <w:t xml:space="preserve"> impact on abortion access, a bump from 54% in June 2024 (with climbs largely known as driven by young women [24]. Democratic women, in particular, trusted Harris over Trump by very high margins on access to abortion (90% vs. </w:t>
      </w:r>
      <w:r w:rsidRPr="00F10B19">
        <w:rPr>
          <w:rFonts w:cs="Times New Roman"/>
          <w:szCs w:val="24"/>
        </w:rPr>
        <w:lastRenderedPageBreak/>
        <w:t>4%), access to birth control (92% vs. 4%), and access to IVF (88% vs. 5%) in the KFF survey [25].</w:t>
      </w:r>
    </w:p>
    <w:p w14:paraId="68CA1A81" w14:textId="5C3C20AE" w:rsidR="0001340C" w:rsidRPr="00F10B19" w:rsidRDefault="0001340C" w:rsidP="00055702">
      <w:pPr>
        <w:spacing w:after="0" w:line="360" w:lineRule="auto"/>
        <w:jc w:val="both"/>
        <w:rPr>
          <w:rFonts w:cs="Times New Roman"/>
          <w:b/>
          <w:bCs/>
          <w:szCs w:val="24"/>
        </w:rPr>
      </w:pPr>
      <w:r w:rsidRPr="00F10B19">
        <w:rPr>
          <w:rFonts w:cs="Times New Roman"/>
          <w:b/>
          <w:bCs/>
          <w:szCs w:val="24"/>
        </w:rPr>
        <w:t>Policy Preferences and the Substantive Content of the Gender Gap</w:t>
      </w:r>
    </w:p>
    <w:p w14:paraId="1F33A390" w14:textId="54798A90" w:rsidR="0001340C" w:rsidRPr="00F10B19" w:rsidRDefault="0001340C" w:rsidP="00055702">
      <w:pPr>
        <w:spacing w:after="0" w:line="360" w:lineRule="auto"/>
        <w:jc w:val="both"/>
        <w:rPr>
          <w:rFonts w:cs="Times New Roman"/>
          <w:b/>
          <w:bCs/>
          <w:szCs w:val="24"/>
        </w:rPr>
      </w:pPr>
      <w:r w:rsidRPr="00F10B19">
        <w:rPr>
          <w:rFonts w:cs="Times New Roman"/>
          <w:b/>
          <w:bCs/>
          <w:szCs w:val="24"/>
        </w:rPr>
        <w:t>Social Welfare and Healthcare</w:t>
      </w:r>
    </w:p>
    <w:p w14:paraId="68EFE763" w14:textId="6C22CF7D" w:rsidR="00C24CBB" w:rsidRPr="00F10B19" w:rsidRDefault="00C24CBB" w:rsidP="00C24CBB">
      <w:pPr>
        <w:spacing w:after="0" w:line="360" w:lineRule="auto"/>
        <w:jc w:val="both"/>
        <w:rPr>
          <w:rFonts w:cs="Times New Roman"/>
          <w:szCs w:val="24"/>
        </w:rPr>
      </w:pPr>
      <w:r w:rsidRPr="00F10B19">
        <w:rPr>
          <w:rFonts w:cs="Times New Roman"/>
          <w:szCs w:val="24"/>
        </w:rPr>
        <w:t xml:space="preserve">Women and men voters differ on the issues in ways that are substantial. In </w:t>
      </w:r>
      <w:r w:rsidR="00F10B19" w:rsidRPr="00F10B19">
        <w:rPr>
          <w:rFonts w:cs="Times New Roman"/>
          <w:szCs w:val="24"/>
        </w:rPr>
        <w:t>fact,</w:t>
      </w:r>
      <w:r w:rsidRPr="00F10B19">
        <w:rPr>
          <w:rFonts w:cs="Times New Roman"/>
          <w:szCs w:val="24"/>
        </w:rPr>
        <w:t xml:space="preserve"> the literature consistently shows overflow effects whereby women are more supportive than men of government provision of healthcare, aid to the poor, food stamps and welfare and a government guaranteed minimal standard of living [10]. These gender gaps exist even among voters who are demographically comparable across various </w:t>
      </w:r>
      <w:r w:rsidR="00BC7505">
        <w:rPr>
          <w:rFonts w:cs="Times New Roman"/>
          <w:szCs w:val="24"/>
        </w:rPr>
        <w:t>races</w:t>
      </w:r>
      <w:r w:rsidRPr="00F10B19">
        <w:rPr>
          <w:rFonts w:cs="Times New Roman"/>
          <w:szCs w:val="24"/>
        </w:rPr>
        <w:t>, education, age cohorts, and income level categories, implying that the preference gap cannot be attributed to compositional differences between male and female voters [10]</w:t>
      </w:r>
    </w:p>
    <w:p w14:paraId="6D6EA7BC" w14:textId="257D8CF7" w:rsidR="00C24CBB" w:rsidRPr="00F10B19" w:rsidRDefault="00C24CBB" w:rsidP="00C24CBB">
      <w:pPr>
        <w:spacing w:after="0" w:line="360" w:lineRule="auto"/>
        <w:jc w:val="both"/>
        <w:rPr>
          <w:rFonts w:cs="Times New Roman"/>
          <w:szCs w:val="24"/>
        </w:rPr>
      </w:pPr>
      <w:r w:rsidRPr="00F10B19">
        <w:rPr>
          <w:rFonts w:cs="Times New Roman"/>
          <w:szCs w:val="24"/>
        </w:rPr>
        <w:t>Mediational analyses indicate that attitudes towards social welfare account for about 60.95% of the U.S. vote choice gender gap</w:t>
      </w:r>
      <w:r w:rsidR="00BC7505">
        <w:rPr>
          <w:rFonts w:cs="Times New Roman"/>
          <w:szCs w:val="24"/>
        </w:rPr>
        <w:t>,</w:t>
      </w:r>
      <w:r w:rsidRPr="00F10B19">
        <w:rPr>
          <w:rFonts w:cs="Times New Roman"/>
          <w:szCs w:val="24"/>
        </w:rPr>
        <w:t xml:space="preserve"> making social policy the single largest substantive driver of partisan gender gaps in the U.S. [10]. This leads to direct implications for electoral strategy: parties that want to gain or maintain </w:t>
      </w:r>
      <w:r w:rsidR="00BC7505">
        <w:rPr>
          <w:rFonts w:cs="Times New Roman"/>
          <w:szCs w:val="24"/>
        </w:rPr>
        <w:t>women’s</w:t>
      </w:r>
      <w:r w:rsidRPr="00F10B19">
        <w:rPr>
          <w:rFonts w:cs="Times New Roman"/>
          <w:szCs w:val="24"/>
        </w:rPr>
        <w:t xml:space="preserve"> votes have motives in favour of setting themselves on the expansive side of social welfare debates.</w:t>
      </w:r>
    </w:p>
    <w:p w14:paraId="289515B7" w14:textId="3ABB46D0" w:rsidR="0001340C" w:rsidRPr="00F10B19" w:rsidRDefault="00C24CBB" w:rsidP="00C24CBB">
      <w:pPr>
        <w:spacing w:after="0" w:line="360" w:lineRule="auto"/>
        <w:jc w:val="both"/>
        <w:rPr>
          <w:rFonts w:cs="Times New Roman"/>
          <w:szCs w:val="24"/>
        </w:rPr>
      </w:pPr>
      <w:r w:rsidRPr="00F10B19">
        <w:rPr>
          <w:rFonts w:cs="Times New Roman"/>
          <w:szCs w:val="24"/>
        </w:rPr>
        <w:t xml:space="preserve">The connection between </w:t>
      </w:r>
      <w:r w:rsidR="00BC7505">
        <w:rPr>
          <w:rFonts w:cs="Times New Roman"/>
          <w:szCs w:val="24"/>
        </w:rPr>
        <w:t>women’s</w:t>
      </w:r>
      <w:r w:rsidRPr="00F10B19">
        <w:rPr>
          <w:rFonts w:cs="Times New Roman"/>
          <w:szCs w:val="24"/>
        </w:rPr>
        <w:t xml:space="preserve"> political participation and health outcomes is wider than electoral engagement. In a large aggregation of 65 cross-sectional studies, there were significant negative relationships between female voting rates and female mortality: A higher political participation among women in the country, the lower the national female mortality rates (r = −0·51); for each unit displacement for political participation, 7·3 fewer deaths per 100,000 women in the country [26]. This evidence suggests that the availability of women to the electorate has positive policies relevant to health outcomes.</w:t>
      </w:r>
    </w:p>
    <w:p w14:paraId="06AB0025" w14:textId="3CDF9713" w:rsidR="0001340C" w:rsidRPr="00F10B19" w:rsidRDefault="0001340C" w:rsidP="00055702">
      <w:pPr>
        <w:spacing w:after="0" w:line="360" w:lineRule="auto"/>
        <w:jc w:val="both"/>
        <w:rPr>
          <w:rFonts w:cs="Times New Roman"/>
          <w:b/>
          <w:bCs/>
          <w:szCs w:val="24"/>
        </w:rPr>
      </w:pPr>
      <w:r w:rsidRPr="00F10B19">
        <w:rPr>
          <w:rFonts w:cs="Times New Roman"/>
          <w:b/>
          <w:bCs/>
          <w:szCs w:val="24"/>
        </w:rPr>
        <w:t>Environmental Policy and Climate Change</w:t>
      </w:r>
    </w:p>
    <w:p w14:paraId="63CF878B" w14:textId="338A7871" w:rsidR="00C24CBB" w:rsidRPr="00F10B19" w:rsidRDefault="00C24CBB" w:rsidP="00055702">
      <w:pPr>
        <w:spacing w:after="0" w:line="360" w:lineRule="auto"/>
        <w:jc w:val="both"/>
        <w:rPr>
          <w:rFonts w:cs="Times New Roman"/>
          <w:szCs w:val="24"/>
        </w:rPr>
      </w:pPr>
      <w:r w:rsidRPr="00F10B19">
        <w:rPr>
          <w:rFonts w:cs="Times New Roman"/>
          <w:szCs w:val="24"/>
        </w:rPr>
        <w:t xml:space="preserve">Support for environmental regulation and climate policy interventions is stronger amongst female voters, which is than </w:t>
      </w:r>
      <w:r w:rsidR="00BC7505">
        <w:rPr>
          <w:rFonts w:cs="Times New Roman"/>
          <w:szCs w:val="24"/>
        </w:rPr>
        <w:t xml:space="preserve">amongst </w:t>
      </w:r>
      <w:r w:rsidRPr="00F10B19">
        <w:rPr>
          <w:rFonts w:cs="Times New Roman"/>
          <w:szCs w:val="24"/>
        </w:rPr>
        <w:t xml:space="preserve">male ones. Environmental protection policies mediate about 20.93% of the U.S. gender gap in vote choice, that is, how much more likely women are than men to support the </w:t>
      </w:r>
      <w:r w:rsidR="00BC7505">
        <w:rPr>
          <w:rFonts w:cs="Times New Roman"/>
          <w:szCs w:val="24"/>
        </w:rPr>
        <w:t>Democrats</w:t>
      </w:r>
      <w:r w:rsidRPr="00F10B19">
        <w:rPr>
          <w:rFonts w:cs="Times New Roman"/>
          <w:szCs w:val="24"/>
        </w:rPr>
        <w:t xml:space="preserve"> [10]. The environmental gender gap is especially striking among younger and college-educated women, who consistently rate climate change as a higher electoral priority compared to their male counterparts.</w:t>
      </w:r>
    </w:p>
    <w:p w14:paraId="117BC3A6" w14:textId="4DFC5180" w:rsidR="0001340C" w:rsidRPr="00F10B19" w:rsidRDefault="0001340C" w:rsidP="00055702">
      <w:pPr>
        <w:spacing w:after="0" w:line="360" w:lineRule="auto"/>
        <w:jc w:val="both"/>
        <w:rPr>
          <w:rFonts w:cs="Times New Roman"/>
          <w:b/>
          <w:bCs/>
          <w:szCs w:val="24"/>
        </w:rPr>
      </w:pPr>
      <w:r w:rsidRPr="00F10B19">
        <w:rPr>
          <w:rFonts w:cs="Times New Roman"/>
          <w:b/>
          <w:bCs/>
          <w:szCs w:val="24"/>
        </w:rPr>
        <w:t>Reproductive Rights as an Electoral Mobilizer</w:t>
      </w:r>
    </w:p>
    <w:p w14:paraId="241C316E" w14:textId="019F8427" w:rsidR="0001340C" w:rsidRPr="00F10B19" w:rsidRDefault="00C24CBB" w:rsidP="00055702">
      <w:pPr>
        <w:spacing w:after="0" w:line="360" w:lineRule="auto"/>
        <w:jc w:val="both"/>
        <w:rPr>
          <w:rFonts w:cs="Times New Roman"/>
          <w:szCs w:val="24"/>
        </w:rPr>
      </w:pPr>
      <w:r w:rsidRPr="00F10B19">
        <w:rPr>
          <w:rFonts w:cs="Times New Roman"/>
          <w:szCs w:val="24"/>
        </w:rPr>
        <w:t>Contrary to some older findings, reproductive rights have turned out to be a compelling mobilizing issue for women voters, especially in response to the 2022 U.S. Supreme Court decision (Dobbs v. Jackson Women's Health Organization) overturning 1973</w:t>
      </w:r>
      <w:r w:rsidR="00BC7505">
        <w:rPr>
          <w:rFonts w:cs="Times New Roman"/>
          <w:szCs w:val="24"/>
        </w:rPr>
        <w:t>’</w:t>
      </w:r>
      <w:r w:rsidRPr="00F10B19">
        <w:rPr>
          <w:rFonts w:cs="Times New Roman"/>
          <w:szCs w:val="24"/>
        </w:rPr>
        <w:t xml:space="preserve">s momentous </w:t>
      </w:r>
      <w:r w:rsidRPr="00F10B19">
        <w:rPr>
          <w:rFonts w:cs="Times New Roman"/>
          <w:szCs w:val="24"/>
        </w:rPr>
        <w:lastRenderedPageBreak/>
        <w:t xml:space="preserve">schema of settlement of legal abortion (Roe v. Wade). In a survey conducted of voters before the 2024 election, the share of women voters who said abortion was the most important issue to them also increased between earlier in the electoral cycle (13%, up from 10%, among women, almost all the increase driven by young women), along with inflation and climate change [25]. Even so, the connection between reproductive rights salience and electoral outcomes is mediated by party identification: Republican women consistently viewed the stakes on abortion as low, with a majority saying the presidential election would have either </w:t>
      </w:r>
      <w:r w:rsidR="00BC7505">
        <w:rPr>
          <w:rFonts w:cs="Times New Roman"/>
          <w:szCs w:val="24"/>
        </w:rPr>
        <w:t>“</w:t>
      </w:r>
      <w:r w:rsidRPr="00F10B19">
        <w:rPr>
          <w:rFonts w:cs="Times New Roman"/>
          <w:szCs w:val="24"/>
        </w:rPr>
        <w:t>a minor impact</w:t>
      </w:r>
      <w:r w:rsidR="00BC7505">
        <w:rPr>
          <w:rFonts w:cs="Times New Roman"/>
          <w:szCs w:val="24"/>
        </w:rPr>
        <w:t>”</w:t>
      </w:r>
      <w:r w:rsidRPr="00F10B19">
        <w:rPr>
          <w:rFonts w:cs="Times New Roman"/>
          <w:szCs w:val="24"/>
        </w:rPr>
        <w:t xml:space="preserve"> or "no impact" on abortion access [25].</w:t>
      </w:r>
    </w:p>
    <w:p w14:paraId="06B5BBB0" w14:textId="2446454F" w:rsidR="0001340C" w:rsidRPr="00F10B19" w:rsidRDefault="0001340C" w:rsidP="00055702">
      <w:pPr>
        <w:spacing w:after="0" w:line="360" w:lineRule="auto"/>
        <w:jc w:val="both"/>
        <w:rPr>
          <w:rFonts w:cs="Times New Roman"/>
          <w:b/>
          <w:bCs/>
          <w:szCs w:val="24"/>
        </w:rPr>
      </w:pPr>
      <w:proofErr w:type="spellStart"/>
      <w:r w:rsidRPr="00F10B19">
        <w:rPr>
          <w:rFonts w:cs="Times New Roman"/>
          <w:b/>
          <w:bCs/>
          <w:szCs w:val="24"/>
        </w:rPr>
        <w:t>Defense</w:t>
      </w:r>
      <w:proofErr w:type="spellEnd"/>
      <w:r w:rsidRPr="00F10B19">
        <w:rPr>
          <w:rFonts w:cs="Times New Roman"/>
          <w:b/>
          <w:bCs/>
          <w:szCs w:val="24"/>
        </w:rPr>
        <w:t xml:space="preserve"> and Foreign Policy</w:t>
      </w:r>
    </w:p>
    <w:p w14:paraId="64FFB5CB" w14:textId="777DF7AE" w:rsidR="006C72B5" w:rsidRPr="00F10B19" w:rsidRDefault="00606D2E" w:rsidP="00055702">
      <w:pPr>
        <w:spacing w:after="0" w:line="360" w:lineRule="auto"/>
        <w:jc w:val="both"/>
        <w:rPr>
          <w:rFonts w:cs="Times New Roman"/>
          <w:szCs w:val="24"/>
        </w:rPr>
      </w:pPr>
      <w:r w:rsidRPr="00F10B19">
        <w:rPr>
          <w:rFonts w:cs="Times New Roman"/>
          <w:szCs w:val="24"/>
        </w:rPr>
        <w:t xml:space="preserve">Compared with men, women voters have consistently been less supportive of military spending and interventionist foreign policies. The ideological effects of </w:t>
      </w:r>
      <w:proofErr w:type="spellStart"/>
      <w:r w:rsidRPr="00F10B19">
        <w:rPr>
          <w:rFonts w:cs="Times New Roman"/>
          <w:szCs w:val="24"/>
        </w:rPr>
        <w:t>defense</w:t>
      </w:r>
      <w:proofErr w:type="spellEnd"/>
      <w:r w:rsidRPr="00F10B19">
        <w:rPr>
          <w:rFonts w:cs="Times New Roman"/>
          <w:szCs w:val="24"/>
        </w:rPr>
        <w:t xml:space="preserve"> spending account for a little less than a quarter (approximately 22.36%) of the gender gap in U.S. vote choice [10]. Similar findings emerge from research in other international contexts, which show that women in advanced democracies are more supportive of diplomacy and less supportive of military buildups. Such preference gaps matter for election results when </w:t>
      </w:r>
      <w:proofErr w:type="spellStart"/>
      <w:r w:rsidRPr="00F10B19">
        <w:rPr>
          <w:rFonts w:cs="Times New Roman"/>
          <w:szCs w:val="24"/>
        </w:rPr>
        <w:t>defense</w:t>
      </w:r>
      <w:proofErr w:type="spellEnd"/>
      <w:r w:rsidRPr="00F10B19">
        <w:rPr>
          <w:rFonts w:cs="Times New Roman"/>
          <w:szCs w:val="24"/>
        </w:rPr>
        <w:t xml:space="preserve"> and foreign policy are priorities.</w:t>
      </w:r>
    </w:p>
    <w:p w14:paraId="07405B39" w14:textId="40EE0D07" w:rsidR="0001340C" w:rsidRPr="00F10B19" w:rsidRDefault="0001340C" w:rsidP="00055702">
      <w:pPr>
        <w:spacing w:after="0" w:line="360" w:lineRule="auto"/>
        <w:jc w:val="both"/>
        <w:rPr>
          <w:rFonts w:cs="Times New Roman"/>
          <w:b/>
          <w:bCs/>
          <w:szCs w:val="24"/>
        </w:rPr>
      </w:pPr>
      <w:r w:rsidRPr="00F10B19">
        <w:rPr>
          <w:rFonts w:cs="Times New Roman"/>
          <w:b/>
          <w:bCs/>
          <w:szCs w:val="24"/>
        </w:rPr>
        <w:t>Intersectionality and the Heterogeneity of Women Voters</w:t>
      </w:r>
    </w:p>
    <w:p w14:paraId="30C1AC40" w14:textId="6BA5D2DA" w:rsidR="0001340C" w:rsidRPr="00F10B19" w:rsidRDefault="0001340C" w:rsidP="00055702">
      <w:pPr>
        <w:spacing w:after="0" w:line="360" w:lineRule="auto"/>
        <w:jc w:val="both"/>
        <w:rPr>
          <w:rFonts w:cs="Times New Roman"/>
          <w:b/>
          <w:bCs/>
          <w:szCs w:val="24"/>
        </w:rPr>
      </w:pPr>
      <w:r w:rsidRPr="00F10B19">
        <w:rPr>
          <w:rFonts w:cs="Times New Roman"/>
          <w:b/>
          <w:bCs/>
          <w:szCs w:val="24"/>
        </w:rPr>
        <w:t xml:space="preserve">Race, Gender, and Voting </w:t>
      </w:r>
      <w:proofErr w:type="spellStart"/>
      <w:r w:rsidRPr="00F10B19">
        <w:rPr>
          <w:rFonts w:cs="Times New Roman"/>
          <w:b/>
          <w:bCs/>
          <w:szCs w:val="24"/>
        </w:rPr>
        <w:t>Behavior</w:t>
      </w:r>
      <w:proofErr w:type="spellEnd"/>
    </w:p>
    <w:p w14:paraId="01D1A2AD" w14:textId="5F9D826A" w:rsidR="00606D2E" w:rsidRPr="00F10B19" w:rsidRDefault="00606D2E" w:rsidP="00606D2E">
      <w:pPr>
        <w:spacing w:after="0" w:line="360" w:lineRule="auto"/>
        <w:jc w:val="both"/>
        <w:rPr>
          <w:rFonts w:cs="Times New Roman"/>
          <w:szCs w:val="24"/>
        </w:rPr>
      </w:pPr>
      <w:r w:rsidRPr="00F10B19">
        <w:rPr>
          <w:rFonts w:cs="Times New Roman"/>
          <w:szCs w:val="24"/>
        </w:rPr>
        <w:t>This is because race and gender lead to unique patterns of voting that neither variable can measure on its own. African American women are consistently one of the most solidly Democratic demographics in the United States a trend that does not hold across education or income level as well as region [1]. Hispanic women and Asian American women show much more heterogeneous partisan patterns with broad within-group variation driven by national origin, generational status, and local political environment.</w:t>
      </w:r>
    </w:p>
    <w:p w14:paraId="4D5A73CC" w14:textId="38A109D5" w:rsidR="0001340C" w:rsidRPr="00F10B19" w:rsidRDefault="00606D2E" w:rsidP="00606D2E">
      <w:pPr>
        <w:spacing w:after="0" w:line="360" w:lineRule="auto"/>
        <w:jc w:val="both"/>
        <w:rPr>
          <w:rFonts w:cs="Times New Roman"/>
          <w:szCs w:val="24"/>
        </w:rPr>
      </w:pPr>
      <w:r w:rsidRPr="00F10B19">
        <w:rPr>
          <w:rFonts w:cs="Times New Roman"/>
          <w:szCs w:val="24"/>
        </w:rPr>
        <w:t>Research using intersectionality as an analytic framework has shown marked differences between women voters in the 2020 presidential election in the extent to which they considered gender and racial inequality as factors in whom to support, consistent with their intersectional positionality of gender and race [14]. Racial resentment, rather than hostile sexism</w:t>
      </w:r>
      <w:r w:rsidR="00BC7505">
        <w:rPr>
          <w:rFonts w:cs="Times New Roman"/>
          <w:szCs w:val="24"/>
        </w:rPr>
        <w:t>,</w:t>
      </w:r>
      <w:r w:rsidRPr="00F10B19">
        <w:rPr>
          <w:rFonts w:cs="Times New Roman"/>
          <w:szCs w:val="24"/>
        </w:rPr>
        <w:t xml:space="preserve"> was a significant predictor of Trump support for white women, suggesting that the identity issues relevant to this demographic were more political than gender-based [14].</w:t>
      </w:r>
    </w:p>
    <w:p w14:paraId="39F87AA4" w14:textId="37539FC2" w:rsidR="0001340C" w:rsidRPr="00F10B19" w:rsidRDefault="0001340C" w:rsidP="00055702">
      <w:pPr>
        <w:spacing w:after="0" w:line="360" w:lineRule="auto"/>
        <w:jc w:val="both"/>
        <w:rPr>
          <w:rFonts w:cs="Times New Roman"/>
          <w:b/>
          <w:bCs/>
          <w:szCs w:val="24"/>
        </w:rPr>
      </w:pPr>
      <w:r w:rsidRPr="00F10B19">
        <w:rPr>
          <w:rFonts w:cs="Times New Roman"/>
          <w:b/>
          <w:bCs/>
          <w:szCs w:val="24"/>
        </w:rPr>
        <w:t>Education and the Emerging Educational Gender Gap</w:t>
      </w:r>
    </w:p>
    <w:p w14:paraId="622DA2C5" w14:textId="06C40C89" w:rsidR="00606D2E" w:rsidRPr="00F10B19" w:rsidRDefault="00606D2E" w:rsidP="00606D2E">
      <w:pPr>
        <w:spacing w:after="0" w:line="360" w:lineRule="auto"/>
        <w:jc w:val="both"/>
        <w:rPr>
          <w:rFonts w:cs="Times New Roman"/>
          <w:szCs w:val="24"/>
        </w:rPr>
      </w:pPr>
      <w:r w:rsidRPr="00F10B19">
        <w:rPr>
          <w:rFonts w:cs="Times New Roman"/>
          <w:szCs w:val="24"/>
        </w:rPr>
        <w:t xml:space="preserve">Educational attainment is one of the most potent and widely studied predictors of partisan vote choice in the modern era, but its effects also overlap with gender in complex ways. Over the last decade, college-educated white women have moved decisively toward the Democratic </w:t>
      </w:r>
      <w:r w:rsidRPr="00F10B19">
        <w:rPr>
          <w:rFonts w:cs="Times New Roman"/>
          <w:szCs w:val="24"/>
        </w:rPr>
        <w:lastRenderedPageBreak/>
        <w:t>Party</w:t>
      </w:r>
      <w:r w:rsidR="00BC7505">
        <w:rPr>
          <w:rFonts w:cs="Times New Roman"/>
          <w:szCs w:val="24"/>
        </w:rPr>
        <w:t>,</w:t>
      </w:r>
      <w:r w:rsidRPr="00F10B19">
        <w:rPr>
          <w:rFonts w:cs="Times New Roman"/>
          <w:szCs w:val="24"/>
        </w:rPr>
        <w:t xml:space="preserve"> while white women without college degrees have moved equally decisively toward </w:t>
      </w:r>
      <w:r w:rsidR="00BC7505">
        <w:rPr>
          <w:rFonts w:cs="Times New Roman"/>
          <w:szCs w:val="24"/>
        </w:rPr>
        <w:t>the</w:t>
      </w:r>
      <w:r w:rsidRPr="00F10B19">
        <w:rPr>
          <w:rFonts w:cs="Times New Roman"/>
          <w:szCs w:val="24"/>
        </w:rPr>
        <w:t xml:space="preserve"> Republican Party [1]. Such educational re-sorting among the female electorate indicates that the aggregate gender gap is progressively a more ideologically polarized internal component.</w:t>
      </w:r>
    </w:p>
    <w:p w14:paraId="045AC2F2" w14:textId="61C98711" w:rsidR="0001340C" w:rsidRPr="00F10B19" w:rsidRDefault="00606D2E" w:rsidP="00606D2E">
      <w:pPr>
        <w:spacing w:after="0" w:line="360" w:lineRule="auto"/>
        <w:jc w:val="both"/>
        <w:rPr>
          <w:rFonts w:cs="Times New Roman"/>
          <w:szCs w:val="24"/>
        </w:rPr>
      </w:pPr>
      <w:r w:rsidRPr="00F10B19">
        <w:rPr>
          <w:rFonts w:cs="Times New Roman"/>
          <w:szCs w:val="24"/>
        </w:rPr>
        <w:t>The generational aspect of the educational gender gap</w:t>
      </w:r>
      <w:r w:rsidR="00BC7505">
        <w:rPr>
          <w:rFonts w:cs="Times New Roman"/>
          <w:szCs w:val="24"/>
        </w:rPr>
        <w:t>.</w:t>
      </w:r>
      <w:r w:rsidRPr="00F10B19">
        <w:rPr>
          <w:rFonts w:cs="Times New Roman"/>
          <w:szCs w:val="24"/>
        </w:rPr>
        <w:t xml:space="preserve"> Daughters </w:t>
      </w:r>
      <w:r w:rsidR="00BC7505">
        <w:rPr>
          <w:rFonts w:cs="Times New Roman"/>
          <w:szCs w:val="24"/>
        </w:rPr>
        <w:t>are</w:t>
      </w:r>
      <w:r w:rsidRPr="00F10B19">
        <w:rPr>
          <w:rFonts w:cs="Times New Roman"/>
          <w:szCs w:val="24"/>
        </w:rPr>
        <w:t xml:space="preserve"> now going to college at much higher rates than sons, which implies that the gender gap educationally and electorally will only grow.</w:t>
      </w:r>
    </w:p>
    <w:p w14:paraId="6AE0BCF0" w14:textId="7EE5596C" w:rsidR="0001340C" w:rsidRPr="00F10B19" w:rsidRDefault="0001340C" w:rsidP="00055702">
      <w:pPr>
        <w:spacing w:after="0" w:line="360" w:lineRule="auto"/>
        <w:jc w:val="both"/>
        <w:rPr>
          <w:rFonts w:cs="Times New Roman"/>
          <w:b/>
          <w:bCs/>
          <w:szCs w:val="24"/>
        </w:rPr>
      </w:pPr>
      <w:r w:rsidRPr="00F10B19">
        <w:rPr>
          <w:rFonts w:cs="Times New Roman"/>
          <w:b/>
          <w:bCs/>
          <w:szCs w:val="24"/>
        </w:rPr>
        <w:t>Age and Generational Dynamics</w:t>
      </w:r>
    </w:p>
    <w:p w14:paraId="36368E5A" w14:textId="77777777" w:rsidR="00606D2E" w:rsidRPr="00F10B19" w:rsidRDefault="00606D2E" w:rsidP="00606D2E">
      <w:pPr>
        <w:spacing w:after="0" w:line="360" w:lineRule="auto"/>
        <w:jc w:val="both"/>
        <w:rPr>
          <w:rFonts w:cs="Times New Roman"/>
          <w:szCs w:val="24"/>
        </w:rPr>
      </w:pPr>
      <w:r w:rsidRPr="00F10B19">
        <w:rPr>
          <w:rFonts w:cs="Times New Roman"/>
          <w:szCs w:val="24"/>
        </w:rPr>
        <w:t>The interaction of gender and age creates significant differences in voting behaviour. The gender gap was largest among younger voters and smallest among those ages 50 and older in the 2024 U.S. election [4]. Young women expressed significantly less support for Trump than their male peers, a difference that analysts found to be partly driven by cross-gender differences in the importance of attitudes toward reproductive rights, economic opportunity, and social equality [20].</w:t>
      </w:r>
    </w:p>
    <w:p w14:paraId="1C6246C5" w14:textId="0B4F78D0" w:rsidR="0001340C" w:rsidRPr="00F10B19" w:rsidRDefault="00606D2E" w:rsidP="00606D2E">
      <w:pPr>
        <w:spacing w:after="0" w:line="360" w:lineRule="auto"/>
        <w:jc w:val="both"/>
        <w:rPr>
          <w:rFonts w:cs="Times New Roman"/>
          <w:szCs w:val="24"/>
        </w:rPr>
      </w:pPr>
      <w:r w:rsidRPr="00F10B19">
        <w:rPr>
          <w:rFonts w:cs="Times New Roman"/>
          <w:szCs w:val="24"/>
        </w:rPr>
        <w:t xml:space="preserve">Generational replacement </w:t>
      </w:r>
      <w:r w:rsidR="00F10B19" w:rsidRPr="00F10B19">
        <w:rPr>
          <w:rFonts w:cs="Times New Roman"/>
          <w:szCs w:val="24"/>
        </w:rPr>
        <w:t>effects the</w:t>
      </w:r>
      <w:r w:rsidRPr="00F10B19">
        <w:rPr>
          <w:rFonts w:cs="Times New Roman"/>
          <w:szCs w:val="24"/>
        </w:rPr>
        <w:t xml:space="preserve"> gradual replacement of older cohorts by younger </w:t>
      </w:r>
      <w:r w:rsidR="00F10B19" w:rsidRPr="00F10B19">
        <w:rPr>
          <w:rFonts w:cs="Times New Roman"/>
          <w:szCs w:val="24"/>
        </w:rPr>
        <w:t>cohorts</w:t>
      </w:r>
      <w:r w:rsidR="00BC7505">
        <w:rPr>
          <w:rFonts w:cs="Times New Roman"/>
          <w:szCs w:val="24"/>
        </w:rPr>
        <w:t>,</w:t>
      </w:r>
      <w:r w:rsidR="00F10B19" w:rsidRPr="00F10B19">
        <w:rPr>
          <w:rFonts w:cs="Times New Roman"/>
          <w:szCs w:val="24"/>
        </w:rPr>
        <w:t xml:space="preserve"> will</w:t>
      </w:r>
      <w:r w:rsidRPr="00F10B19">
        <w:rPr>
          <w:rFonts w:cs="Times New Roman"/>
          <w:szCs w:val="24"/>
        </w:rPr>
        <w:t xml:space="preserve"> mean that the electoral weight of the youngest generation of women voters will rise substantially in the decades to come. If this trend continues, this replacement dynamic could entrench and perhaps increase the gender gap in U.S. elections.</w:t>
      </w:r>
    </w:p>
    <w:p w14:paraId="5166E380" w14:textId="31432B41" w:rsidR="0001340C" w:rsidRPr="00F10B19" w:rsidRDefault="0001340C" w:rsidP="00055702">
      <w:pPr>
        <w:spacing w:after="0" w:line="360" w:lineRule="auto"/>
        <w:jc w:val="both"/>
        <w:rPr>
          <w:rFonts w:cs="Times New Roman"/>
          <w:b/>
          <w:bCs/>
          <w:szCs w:val="24"/>
        </w:rPr>
      </w:pPr>
      <w:r w:rsidRPr="00F10B19">
        <w:rPr>
          <w:rFonts w:cs="Times New Roman"/>
          <w:b/>
          <w:bCs/>
          <w:szCs w:val="24"/>
        </w:rPr>
        <w:t>Class and Economic Vulnerability</w:t>
      </w:r>
    </w:p>
    <w:p w14:paraId="068E4C87" w14:textId="4C5225C5" w:rsidR="00606D2E" w:rsidRPr="00F10B19" w:rsidRDefault="00606D2E" w:rsidP="00606D2E">
      <w:pPr>
        <w:spacing w:after="0" w:line="360" w:lineRule="auto"/>
        <w:jc w:val="both"/>
        <w:rPr>
          <w:rFonts w:cs="Times New Roman"/>
          <w:szCs w:val="24"/>
        </w:rPr>
      </w:pPr>
      <w:r w:rsidRPr="00F10B19">
        <w:rPr>
          <w:rFonts w:cs="Times New Roman"/>
          <w:szCs w:val="24"/>
        </w:rPr>
        <w:t xml:space="preserve">The over- representation of women in low- quality employment or informal jobs and in the </w:t>
      </w:r>
      <w:proofErr w:type="gramStart"/>
      <w:r w:rsidRPr="00F10B19">
        <w:rPr>
          <w:rFonts w:cs="Times New Roman"/>
          <w:szCs w:val="24"/>
        </w:rPr>
        <w:t>care</w:t>
      </w:r>
      <w:proofErr w:type="gramEnd"/>
      <w:r w:rsidRPr="00F10B19">
        <w:rPr>
          <w:rFonts w:cs="Times New Roman"/>
          <w:szCs w:val="24"/>
        </w:rPr>
        <w:t xml:space="preserve"> sector influences the policies you support and</w:t>
      </w:r>
      <w:r w:rsidR="00BC7505">
        <w:rPr>
          <w:rFonts w:cs="Times New Roman"/>
          <w:szCs w:val="24"/>
        </w:rPr>
        <w:t>,</w:t>
      </w:r>
      <w:r w:rsidRPr="00F10B19">
        <w:rPr>
          <w:rFonts w:cs="Times New Roman"/>
          <w:szCs w:val="24"/>
        </w:rPr>
        <w:t xml:space="preserve"> by extension</w:t>
      </w:r>
      <w:r w:rsidR="00BC7505">
        <w:rPr>
          <w:rFonts w:cs="Times New Roman"/>
          <w:szCs w:val="24"/>
        </w:rPr>
        <w:t>,</w:t>
      </w:r>
      <w:r w:rsidRPr="00F10B19">
        <w:rPr>
          <w:rFonts w:cs="Times New Roman"/>
          <w:szCs w:val="24"/>
        </w:rPr>
        <w:t xml:space="preserve"> the way you vote. Women are more likely than men to be poor in old age, to lack employer-provided health insurance, and to rely on social services to provide child and elder care. It is these material conditions that underpin the cross-area differences in preference for social welfare policies [11].</w:t>
      </w:r>
    </w:p>
    <w:p w14:paraId="0B40D0E2" w14:textId="067FC459" w:rsidR="00606D2E" w:rsidRPr="00F10B19" w:rsidRDefault="00606D2E" w:rsidP="00606D2E">
      <w:pPr>
        <w:spacing w:after="0" w:line="360" w:lineRule="auto"/>
        <w:jc w:val="both"/>
        <w:rPr>
          <w:rFonts w:cs="Times New Roman"/>
          <w:szCs w:val="24"/>
        </w:rPr>
      </w:pPr>
      <w:r w:rsidRPr="00F10B19">
        <w:rPr>
          <w:rFonts w:cs="Times New Roman"/>
          <w:szCs w:val="24"/>
        </w:rPr>
        <w:t>The experimental evidence supports the claim that gender gaps in relative performance beliefs (in particular, beliefs about one's own economic prospects relative to others) are the main underlying mechanism driving the gender voting gap on redistributive issues [11]. As women move toward parity in economic status, these beliefs may change and reduce the gap between women and men in terms of policy preferences. But in the current term, systemic economic inequality still perpetuates the disparity between male and female voters.</w:t>
      </w:r>
    </w:p>
    <w:p w14:paraId="17D42070" w14:textId="6788EEDF" w:rsidR="0001340C" w:rsidRPr="00F10B19" w:rsidRDefault="0001340C" w:rsidP="00606D2E">
      <w:pPr>
        <w:spacing w:after="0" w:line="360" w:lineRule="auto"/>
        <w:jc w:val="both"/>
        <w:rPr>
          <w:rFonts w:cs="Times New Roman"/>
          <w:b/>
          <w:bCs/>
          <w:szCs w:val="24"/>
        </w:rPr>
      </w:pPr>
      <w:r w:rsidRPr="00F10B19">
        <w:rPr>
          <w:rFonts w:cs="Times New Roman"/>
          <w:b/>
          <w:bCs/>
          <w:szCs w:val="24"/>
        </w:rPr>
        <w:t>International Comparative Evidence</w:t>
      </w:r>
    </w:p>
    <w:p w14:paraId="07E25779" w14:textId="20F8585E" w:rsidR="0001340C" w:rsidRPr="00F10B19" w:rsidRDefault="0001340C" w:rsidP="00055702">
      <w:pPr>
        <w:spacing w:after="0" w:line="360" w:lineRule="auto"/>
        <w:jc w:val="both"/>
        <w:rPr>
          <w:rFonts w:cs="Times New Roman"/>
          <w:b/>
          <w:bCs/>
          <w:szCs w:val="24"/>
        </w:rPr>
      </w:pPr>
      <w:r w:rsidRPr="00F10B19">
        <w:rPr>
          <w:rFonts w:cs="Times New Roman"/>
          <w:b/>
          <w:bCs/>
          <w:szCs w:val="24"/>
        </w:rPr>
        <w:t>The United Kingdom and Western Europe</w:t>
      </w:r>
    </w:p>
    <w:p w14:paraId="0452D5B2" w14:textId="64371CFC" w:rsidR="00606D2E" w:rsidRPr="00F10B19" w:rsidRDefault="00606D2E" w:rsidP="00606D2E">
      <w:pPr>
        <w:spacing w:after="0" w:line="360" w:lineRule="auto"/>
        <w:jc w:val="both"/>
        <w:rPr>
          <w:rFonts w:cs="Times New Roman"/>
          <w:szCs w:val="24"/>
        </w:rPr>
      </w:pPr>
      <w:r w:rsidRPr="00F10B19">
        <w:rPr>
          <w:rFonts w:cs="Times New Roman"/>
          <w:szCs w:val="24"/>
        </w:rPr>
        <w:t xml:space="preserve">Over more recent decades, gender differences in voting in the United Kingdom and in Western Europe </w:t>
      </w:r>
      <w:r w:rsidR="00BC7505">
        <w:rPr>
          <w:rFonts w:cs="Times New Roman"/>
          <w:szCs w:val="24"/>
        </w:rPr>
        <w:t>have</w:t>
      </w:r>
      <w:r w:rsidRPr="00F10B19">
        <w:rPr>
          <w:rFonts w:cs="Times New Roman"/>
          <w:szCs w:val="24"/>
        </w:rPr>
        <w:t xml:space="preserve"> tended to move on a broadly similar path to that in the United States</w:t>
      </w:r>
      <w:r w:rsidR="00BC7505">
        <w:rPr>
          <w:rFonts w:cs="Times New Roman"/>
          <w:szCs w:val="24"/>
        </w:rPr>
        <w:t>,</w:t>
      </w:r>
      <w:r w:rsidRPr="00F10B19">
        <w:rPr>
          <w:rFonts w:cs="Times New Roman"/>
          <w:szCs w:val="24"/>
        </w:rPr>
        <w:t xml:space="preserve"> whereby the traditional right-leaning gender gap is reversed in favour of a modern left-leaning gender gap, </w:t>
      </w:r>
      <w:r w:rsidRPr="00F10B19">
        <w:rPr>
          <w:rFonts w:cs="Times New Roman"/>
          <w:szCs w:val="24"/>
        </w:rPr>
        <w:lastRenderedPageBreak/>
        <w:t>and complexity is added along the way with the effect of education, age and other cultural variables [22]. Existing research on the gender voting gap in Western Europe has shown that parties' policy positions and candidate selection interact with the gender gap in ways that provide parties with incentives in competitive electoral environments to programmatically converge toward women's preferences [22].</w:t>
      </w:r>
    </w:p>
    <w:p w14:paraId="7F87F8C9" w14:textId="315FD946" w:rsidR="00606D2E" w:rsidRPr="00F10B19" w:rsidRDefault="00606D2E" w:rsidP="00606D2E">
      <w:pPr>
        <w:spacing w:after="0" w:line="360" w:lineRule="auto"/>
        <w:jc w:val="both"/>
        <w:rPr>
          <w:rFonts w:cs="Times New Roman"/>
          <w:szCs w:val="24"/>
        </w:rPr>
      </w:pPr>
      <w:r w:rsidRPr="00F10B19">
        <w:rPr>
          <w:rFonts w:cs="Times New Roman"/>
          <w:szCs w:val="24"/>
        </w:rPr>
        <w:t xml:space="preserve">Gender quotas requiring minimums of female candidates on electoral lists have been found to shrink gender differences in voter turnout. Analysis of Norwegian electoral data showed </w:t>
      </w:r>
      <w:r w:rsidR="00BC7505">
        <w:rPr>
          <w:rFonts w:cs="Times New Roman"/>
          <w:szCs w:val="24"/>
        </w:rPr>
        <w:t xml:space="preserve">that </w:t>
      </w:r>
      <w:r w:rsidRPr="00F10B19">
        <w:rPr>
          <w:rFonts w:cs="Times New Roman"/>
          <w:szCs w:val="24"/>
        </w:rPr>
        <w:t>a gender quota increased female candidates by 6.5 percentage points and closed the gap between the representation of men and women by 0.5 percentage points, as a result of increases in female turnout, not reduced backlash by men [27].</w:t>
      </w:r>
    </w:p>
    <w:p w14:paraId="2858A379" w14:textId="6C0E66BB" w:rsidR="0001340C" w:rsidRPr="00F10B19" w:rsidRDefault="0001340C" w:rsidP="00606D2E">
      <w:pPr>
        <w:spacing w:after="0" w:line="360" w:lineRule="auto"/>
        <w:jc w:val="both"/>
        <w:rPr>
          <w:rFonts w:cs="Times New Roman"/>
          <w:b/>
          <w:bCs/>
          <w:szCs w:val="24"/>
        </w:rPr>
      </w:pPr>
      <w:r w:rsidRPr="00F10B19">
        <w:rPr>
          <w:rFonts w:cs="Times New Roman"/>
          <w:b/>
          <w:bCs/>
          <w:szCs w:val="24"/>
        </w:rPr>
        <w:t>India: A Case Study in Emerging Electoral Power</w:t>
      </w:r>
    </w:p>
    <w:p w14:paraId="6A3711B3" w14:textId="77777777" w:rsidR="00597756" w:rsidRPr="00F10B19" w:rsidRDefault="00597756" w:rsidP="00597756">
      <w:pPr>
        <w:spacing w:after="0" w:line="360" w:lineRule="auto"/>
        <w:jc w:val="both"/>
        <w:rPr>
          <w:rFonts w:cs="Times New Roman"/>
          <w:szCs w:val="24"/>
        </w:rPr>
      </w:pPr>
      <w:r w:rsidRPr="00F10B19">
        <w:rPr>
          <w:rFonts w:cs="Times New Roman"/>
          <w:szCs w:val="24"/>
        </w:rPr>
        <w:t>India is one of the most important examples of women's increasingly important role as voters beyond the established West. Voting by women increased in past Indian elections, and women outnumbered male voters in several districts [28]. Uttar Pradesh saw women's voting turnout (57.24% of women voting compared with 56.65% of men) surpass men's in the 2024 Indian general elections and this played a role in electoral results that claimed many political scalps and even stunned political analysts with incumbent ministerial defeats in bastions of the BJP was followed up with defeat for ministers from a ruling party widely expected to have done well [28].</w:t>
      </w:r>
    </w:p>
    <w:p w14:paraId="4E22E51F" w14:textId="53E4736D" w:rsidR="0001340C" w:rsidRPr="00F10B19" w:rsidRDefault="00597756" w:rsidP="00597756">
      <w:pPr>
        <w:spacing w:after="0" w:line="360" w:lineRule="auto"/>
        <w:jc w:val="both"/>
        <w:rPr>
          <w:rFonts w:cs="Times New Roman"/>
          <w:szCs w:val="24"/>
        </w:rPr>
      </w:pPr>
      <w:r w:rsidRPr="00F10B19">
        <w:rPr>
          <w:rFonts w:cs="Times New Roman"/>
          <w:szCs w:val="24"/>
        </w:rPr>
        <w:t xml:space="preserve">Scholars </w:t>
      </w:r>
      <w:r w:rsidR="00BC7505">
        <w:rPr>
          <w:rFonts w:cs="Times New Roman"/>
          <w:szCs w:val="24"/>
        </w:rPr>
        <w:t>attribute</w:t>
      </w:r>
      <w:r w:rsidRPr="00F10B19">
        <w:rPr>
          <w:rFonts w:cs="Times New Roman"/>
          <w:szCs w:val="24"/>
        </w:rPr>
        <w:t xml:space="preserve"> India's increasing female voter turnout to a boost in female welfare schemes, better mobility, increased political awareness and identity politics [29]. Nonetheless, important limitations remain: in both the 2009 and 2014 National Election Studies, about 55% of women reported deciding whom to vote for without consulting anyone, compared to 70% of men [30], demonstrating that gender differences in household-level constraints on voting autonomy remain [30].</w:t>
      </w:r>
    </w:p>
    <w:p w14:paraId="0363089A" w14:textId="1F8C40CA" w:rsidR="0001340C" w:rsidRPr="00F10B19" w:rsidRDefault="0001340C" w:rsidP="00055702">
      <w:pPr>
        <w:spacing w:after="0" w:line="360" w:lineRule="auto"/>
        <w:jc w:val="both"/>
        <w:rPr>
          <w:rFonts w:cs="Times New Roman"/>
          <w:b/>
          <w:bCs/>
          <w:szCs w:val="24"/>
        </w:rPr>
      </w:pPr>
      <w:r w:rsidRPr="00F10B19">
        <w:rPr>
          <w:rFonts w:cs="Times New Roman"/>
          <w:b/>
          <w:bCs/>
          <w:szCs w:val="24"/>
        </w:rPr>
        <w:t>Pakistan and South Asia: Structural Barriers</w:t>
      </w:r>
    </w:p>
    <w:p w14:paraId="5370EF57" w14:textId="7E2CED84" w:rsidR="00597756" w:rsidRPr="00F10B19" w:rsidRDefault="00597756" w:rsidP="00597756">
      <w:pPr>
        <w:spacing w:after="0" w:line="360" w:lineRule="auto"/>
        <w:jc w:val="both"/>
        <w:rPr>
          <w:rFonts w:cs="Times New Roman"/>
          <w:szCs w:val="24"/>
        </w:rPr>
      </w:pPr>
      <w:r w:rsidRPr="00F10B19">
        <w:rPr>
          <w:rFonts w:cs="Times New Roman"/>
          <w:szCs w:val="24"/>
        </w:rPr>
        <w:t>On the other hand, Pakistan is an outlier, where structural barriers remain in place preventing women from registering and voting. Women comprising 42.6% of all voters turned out in the 2024 elections in Pakistan</w:t>
      </w:r>
      <w:r w:rsidR="00BC7505">
        <w:rPr>
          <w:rFonts w:cs="Times New Roman"/>
          <w:szCs w:val="24"/>
        </w:rPr>
        <w:t>,</w:t>
      </w:r>
      <w:r w:rsidRPr="00F10B19">
        <w:rPr>
          <w:rFonts w:cs="Times New Roman"/>
          <w:szCs w:val="24"/>
        </w:rPr>
        <w:t xml:space="preserve"> as opposed to 47% in total with about 3.5 million absentee women on Pakistan's voter rolls 31. Although the Election Commission of Pakistan took joint action to decrease the gender gap on voter rolls from 12.4 million (2018) to 9.9 million (2024), serious obstacles remain [5].</w:t>
      </w:r>
    </w:p>
    <w:p w14:paraId="764FC2FF" w14:textId="436F2387" w:rsidR="0001340C" w:rsidRPr="00F10B19" w:rsidRDefault="00597756" w:rsidP="00597756">
      <w:pPr>
        <w:spacing w:after="0" w:line="360" w:lineRule="auto"/>
        <w:jc w:val="both"/>
        <w:rPr>
          <w:rFonts w:cs="Times New Roman"/>
          <w:szCs w:val="24"/>
        </w:rPr>
      </w:pPr>
      <w:r w:rsidRPr="00F10B19">
        <w:rPr>
          <w:rFonts w:cs="Times New Roman"/>
          <w:szCs w:val="24"/>
        </w:rPr>
        <w:t xml:space="preserve">For example, in South Asia, the FPTP first-past-the-post electoral systems that are more common in many of the countries put women candidates behind even worse; they can often not </w:t>
      </w:r>
      <w:r w:rsidRPr="00F10B19">
        <w:rPr>
          <w:rFonts w:cs="Times New Roman"/>
          <w:szCs w:val="24"/>
        </w:rPr>
        <w:lastRenderedPageBreak/>
        <w:t>be elected at all. Out of these, Nepal is an outlier where a parallel electoral system links the two aspects with a positive association to greater representation of women [31]. All South Asian countries except Bhutan have some sort of legislated gender quotas</w:t>
      </w:r>
      <w:r w:rsidR="00BC7505">
        <w:rPr>
          <w:rFonts w:cs="Times New Roman"/>
          <w:szCs w:val="24"/>
        </w:rPr>
        <w:t>;</w:t>
      </w:r>
      <w:r w:rsidRPr="00F10B19">
        <w:rPr>
          <w:rFonts w:cs="Times New Roman"/>
          <w:szCs w:val="24"/>
        </w:rPr>
        <w:t xml:space="preserve"> however</w:t>
      </w:r>
      <w:r w:rsidR="00BC7505">
        <w:rPr>
          <w:rFonts w:cs="Times New Roman"/>
          <w:szCs w:val="24"/>
        </w:rPr>
        <w:t>,</w:t>
      </w:r>
      <w:r w:rsidRPr="00F10B19">
        <w:rPr>
          <w:rFonts w:cs="Times New Roman"/>
          <w:szCs w:val="24"/>
        </w:rPr>
        <w:t xml:space="preserve"> the presence of quotas and/or </w:t>
      </w:r>
      <w:r w:rsidR="00BC7505">
        <w:rPr>
          <w:rFonts w:cs="Times New Roman"/>
          <w:szCs w:val="24"/>
        </w:rPr>
        <w:t xml:space="preserve">the </w:t>
      </w:r>
      <w:r w:rsidRPr="00F10B19">
        <w:rPr>
          <w:rFonts w:cs="Times New Roman"/>
          <w:szCs w:val="24"/>
        </w:rPr>
        <w:t>number of women voters is neither a sufficient nor a necessary precondition for substantive representation of women [31].</w:t>
      </w:r>
    </w:p>
    <w:p w14:paraId="17A887B1" w14:textId="71D5D29D" w:rsidR="0001340C" w:rsidRPr="00F10B19" w:rsidRDefault="0001340C" w:rsidP="00055702">
      <w:pPr>
        <w:spacing w:after="0" w:line="360" w:lineRule="auto"/>
        <w:jc w:val="both"/>
        <w:rPr>
          <w:rFonts w:cs="Times New Roman"/>
          <w:b/>
          <w:bCs/>
          <w:szCs w:val="24"/>
        </w:rPr>
      </w:pPr>
      <w:r w:rsidRPr="00F10B19">
        <w:rPr>
          <w:rFonts w:cs="Times New Roman"/>
          <w:b/>
          <w:bCs/>
          <w:szCs w:val="24"/>
        </w:rPr>
        <w:t>The Global South: Intersecting Barriers</w:t>
      </w:r>
    </w:p>
    <w:p w14:paraId="29DF5D3B" w14:textId="7DD99106" w:rsidR="00597756" w:rsidRPr="00F10B19" w:rsidRDefault="00597756" w:rsidP="00597756">
      <w:pPr>
        <w:spacing w:after="0" w:line="360" w:lineRule="auto"/>
        <w:jc w:val="both"/>
        <w:rPr>
          <w:rFonts w:cs="Times New Roman"/>
          <w:szCs w:val="24"/>
        </w:rPr>
      </w:pPr>
      <w:r w:rsidRPr="00F10B19">
        <w:rPr>
          <w:rFonts w:cs="Times New Roman"/>
          <w:szCs w:val="24"/>
        </w:rPr>
        <w:t xml:space="preserve">Far from being a simple matter, women in the Global South </w:t>
      </w:r>
      <w:r w:rsidR="00BC7505">
        <w:rPr>
          <w:rFonts w:cs="Times New Roman"/>
          <w:szCs w:val="24"/>
        </w:rPr>
        <w:t>need</w:t>
      </w:r>
      <w:r w:rsidRPr="00F10B19">
        <w:rPr>
          <w:rFonts w:cs="Times New Roman"/>
          <w:szCs w:val="24"/>
        </w:rPr>
        <w:t xml:space="preserve"> to negotiate multifactorial and deeply entrenched barriers to political participation that are hallmarked by preconceived patriarchal principles, historical injustice, and the intersectionality of gender with class, caste, race, and ability [6]. Much of the normative framework advocating for women's political representation in contested spaces, however, remains limited even in the face of international </w:t>
      </w:r>
      <w:r w:rsidR="00F10B19" w:rsidRPr="00F10B19">
        <w:rPr>
          <w:rFonts w:cs="Times New Roman"/>
          <w:szCs w:val="24"/>
        </w:rPr>
        <w:t>initiatives [</w:t>
      </w:r>
      <w:r w:rsidRPr="00F10B19">
        <w:rPr>
          <w:rFonts w:cs="Times New Roman"/>
          <w:szCs w:val="24"/>
        </w:rPr>
        <w:t>6].</w:t>
      </w:r>
    </w:p>
    <w:p w14:paraId="48151877" w14:textId="3F18A164" w:rsidR="0001340C" w:rsidRPr="00F10B19" w:rsidRDefault="00597756" w:rsidP="00597756">
      <w:pPr>
        <w:spacing w:after="0" w:line="360" w:lineRule="auto"/>
        <w:jc w:val="both"/>
        <w:rPr>
          <w:rFonts w:cs="Times New Roman"/>
          <w:szCs w:val="24"/>
        </w:rPr>
      </w:pPr>
      <w:r w:rsidRPr="00F10B19">
        <w:rPr>
          <w:rFonts w:cs="Times New Roman"/>
          <w:szCs w:val="24"/>
        </w:rPr>
        <w:t xml:space="preserve">Based on different varieties of evidence, as recently summarized in a paper on women's role as </w:t>
      </w:r>
      <w:r w:rsidR="00BC7505">
        <w:rPr>
          <w:rFonts w:cs="Times New Roman"/>
          <w:szCs w:val="24"/>
        </w:rPr>
        <w:t>“</w:t>
      </w:r>
      <w:r w:rsidRPr="00F10B19">
        <w:rPr>
          <w:rFonts w:cs="Times New Roman"/>
          <w:szCs w:val="24"/>
        </w:rPr>
        <w:t>the new electoral kingmakers</w:t>
      </w:r>
      <w:r w:rsidR="00BC7505">
        <w:rPr>
          <w:rFonts w:cs="Times New Roman"/>
          <w:szCs w:val="24"/>
        </w:rPr>
        <w:t>”</w:t>
      </w:r>
      <w:r w:rsidRPr="00F10B19">
        <w:rPr>
          <w:rFonts w:cs="Times New Roman"/>
          <w:szCs w:val="24"/>
        </w:rPr>
        <w:t xml:space="preserve"> in India and similar elections, there is evidence of a positive relationship between female turnout and incumbents keeping welfare programs and social benefits stable, when women vote more, even in worlds where household voting autonomy is often still considerably constrained [32].</w:t>
      </w:r>
    </w:p>
    <w:p w14:paraId="3752358D" w14:textId="16AF0D57" w:rsidR="0001340C" w:rsidRPr="00F10B19" w:rsidRDefault="0001340C" w:rsidP="00055702">
      <w:pPr>
        <w:spacing w:after="0" w:line="360" w:lineRule="auto"/>
        <w:jc w:val="both"/>
        <w:rPr>
          <w:rFonts w:cs="Times New Roman"/>
          <w:b/>
          <w:bCs/>
          <w:szCs w:val="24"/>
        </w:rPr>
      </w:pPr>
      <w:r w:rsidRPr="00F10B19">
        <w:rPr>
          <w:rFonts w:cs="Times New Roman"/>
          <w:b/>
          <w:bCs/>
          <w:szCs w:val="24"/>
        </w:rPr>
        <w:t>Electoral Outcomes and Democratic Representation</w:t>
      </w:r>
    </w:p>
    <w:p w14:paraId="2C30DC24" w14:textId="5E66C023" w:rsidR="0001340C" w:rsidRPr="00F10B19" w:rsidRDefault="0001340C" w:rsidP="00055702">
      <w:pPr>
        <w:spacing w:after="0" w:line="360" w:lineRule="auto"/>
        <w:jc w:val="both"/>
        <w:rPr>
          <w:rFonts w:cs="Times New Roman"/>
          <w:b/>
          <w:bCs/>
          <w:szCs w:val="24"/>
        </w:rPr>
      </w:pPr>
      <w:r w:rsidRPr="00F10B19">
        <w:rPr>
          <w:rFonts w:cs="Times New Roman"/>
          <w:b/>
          <w:bCs/>
          <w:szCs w:val="24"/>
        </w:rPr>
        <w:t>Does the Gender Gap Change Electoral Outcomes?</w:t>
      </w:r>
    </w:p>
    <w:p w14:paraId="2589C3A9" w14:textId="6FA898F6" w:rsidR="00F10B19" w:rsidRPr="00F10B19" w:rsidRDefault="00F10B19" w:rsidP="00F10B19">
      <w:pPr>
        <w:spacing w:after="0" w:line="360" w:lineRule="auto"/>
        <w:jc w:val="both"/>
        <w:rPr>
          <w:rFonts w:cs="Times New Roman"/>
          <w:szCs w:val="24"/>
        </w:rPr>
      </w:pPr>
      <w:r w:rsidRPr="00F10B19">
        <w:rPr>
          <w:rFonts w:cs="Times New Roman"/>
          <w:szCs w:val="24"/>
        </w:rPr>
        <w:t>The first important question</w:t>
      </w:r>
      <w:r w:rsidR="00BC7505">
        <w:rPr>
          <w:rFonts w:cs="Times New Roman"/>
          <w:szCs w:val="24"/>
        </w:rPr>
        <w:t>,</w:t>
      </w:r>
      <w:r w:rsidRPr="00F10B19">
        <w:rPr>
          <w:rFonts w:cs="Times New Roman"/>
          <w:szCs w:val="24"/>
        </w:rPr>
        <w:t xml:space="preserve"> whether women voters are reshaping electoral outcomes</w:t>
      </w:r>
      <w:r w:rsidR="00BC7505">
        <w:rPr>
          <w:rFonts w:cs="Times New Roman"/>
          <w:szCs w:val="24"/>
        </w:rPr>
        <w:t>,</w:t>
      </w:r>
      <w:r w:rsidRPr="00F10B19">
        <w:rPr>
          <w:rFonts w:cs="Times New Roman"/>
          <w:szCs w:val="24"/>
        </w:rPr>
        <w:t xml:space="preserve"> can be answered in the affirmative, but with significant caveats. Competitively close democratic elections have outcomes that differ due to the large gender gap in voter registration, turnout, and vote choice. With approximately 10 million more women than men registered to vote in the United States [3], a consistent preference for one party or candidate means a structural advantage for that party and candidate such that this advantage cannot be overcome without substantially increasing male turnout or changing women's party preferences.</w:t>
      </w:r>
    </w:p>
    <w:p w14:paraId="7D8A5ED0" w14:textId="493717D8" w:rsidR="0001340C" w:rsidRPr="00F10B19" w:rsidRDefault="00F10B19" w:rsidP="00F10B19">
      <w:pPr>
        <w:spacing w:after="0" w:line="360" w:lineRule="auto"/>
        <w:jc w:val="both"/>
        <w:rPr>
          <w:rFonts w:cs="Times New Roman"/>
          <w:szCs w:val="24"/>
        </w:rPr>
      </w:pPr>
      <w:r w:rsidRPr="00F10B19">
        <w:rPr>
          <w:rFonts w:cs="Times New Roman"/>
          <w:szCs w:val="24"/>
        </w:rPr>
        <w:t>The most evident instance of the gender gap affecting elections is where women's votes were decisive. Data show that African American women were the difference maker in Doug Jones's narrow win over Roy Moore in the 2017 Alabama Senate race [1]. In 2024, electoral results in Indian constituencies where more women than men turned out diverged from national trends in ways analysts trace to the unusual tastes of mobilized women voters [28].</w:t>
      </w:r>
    </w:p>
    <w:p w14:paraId="63C6FC31" w14:textId="26356883" w:rsidR="0001340C" w:rsidRPr="00F10B19" w:rsidRDefault="0001340C" w:rsidP="00055702">
      <w:pPr>
        <w:spacing w:after="0" w:line="360" w:lineRule="auto"/>
        <w:jc w:val="both"/>
        <w:rPr>
          <w:rFonts w:cs="Times New Roman"/>
          <w:b/>
          <w:bCs/>
          <w:szCs w:val="24"/>
        </w:rPr>
      </w:pPr>
      <w:r w:rsidRPr="00F10B19">
        <w:rPr>
          <w:rFonts w:cs="Times New Roman"/>
          <w:b/>
          <w:bCs/>
          <w:szCs w:val="24"/>
        </w:rPr>
        <w:t>Consequences for Policy and Representation</w:t>
      </w:r>
    </w:p>
    <w:p w14:paraId="3406B8AF" w14:textId="6C4F6EAF" w:rsidR="00F10B19" w:rsidRPr="00F10B19" w:rsidRDefault="00F10B19" w:rsidP="00F10B19">
      <w:pPr>
        <w:spacing w:after="0" w:line="360" w:lineRule="auto"/>
        <w:jc w:val="both"/>
        <w:rPr>
          <w:rFonts w:cs="Times New Roman"/>
          <w:szCs w:val="24"/>
        </w:rPr>
      </w:pPr>
      <w:r w:rsidRPr="00F10B19">
        <w:rPr>
          <w:rFonts w:cs="Times New Roman"/>
          <w:szCs w:val="24"/>
        </w:rPr>
        <w:t xml:space="preserve">The latter matters in concrete elections, but the gender gap in the voting behaviour is also important for democratic representation and policymaking. Studies with data on female </w:t>
      </w:r>
      <w:r w:rsidRPr="00F10B19">
        <w:rPr>
          <w:rFonts w:cs="Times New Roman"/>
          <w:szCs w:val="24"/>
        </w:rPr>
        <w:lastRenderedPageBreak/>
        <w:t xml:space="preserve">political representation consistently show that increased female representation reduces geographical inequalities in infant mortality, inequalities in self-reported health, and disability-adjusted life-years lost in </w:t>
      </w:r>
      <w:r w:rsidR="00BC7505">
        <w:rPr>
          <w:rFonts w:cs="Times New Roman"/>
          <w:szCs w:val="24"/>
        </w:rPr>
        <w:t>women</w:t>
      </w:r>
      <w:r w:rsidRPr="00F10B19">
        <w:rPr>
          <w:rFonts w:cs="Times New Roman"/>
          <w:szCs w:val="24"/>
        </w:rPr>
        <w:t xml:space="preserve"> and men [17]. Health outcomes for all men and women alike improve with increased representation of women in politics [17].</w:t>
      </w:r>
    </w:p>
    <w:p w14:paraId="2AB0FD3E" w14:textId="2EC7BC16" w:rsidR="0001340C" w:rsidRPr="00F10B19" w:rsidRDefault="00F10B19" w:rsidP="00F10B19">
      <w:pPr>
        <w:spacing w:after="0" w:line="360" w:lineRule="auto"/>
        <w:jc w:val="both"/>
        <w:rPr>
          <w:rFonts w:cs="Times New Roman"/>
          <w:szCs w:val="24"/>
        </w:rPr>
      </w:pPr>
      <w:r w:rsidRPr="00F10B19">
        <w:rPr>
          <w:rFonts w:cs="Times New Roman"/>
          <w:szCs w:val="24"/>
        </w:rPr>
        <w:t xml:space="preserve">The case of </w:t>
      </w:r>
      <w:r w:rsidR="00BC7505">
        <w:rPr>
          <w:rFonts w:cs="Times New Roman"/>
          <w:szCs w:val="24"/>
        </w:rPr>
        <w:t>evidence-based</w:t>
      </w:r>
      <w:r w:rsidRPr="00F10B19">
        <w:rPr>
          <w:rFonts w:cs="Times New Roman"/>
          <w:szCs w:val="24"/>
        </w:rPr>
        <w:t xml:space="preserve"> policy during </w:t>
      </w:r>
      <w:r w:rsidR="00BC7505">
        <w:rPr>
          <w:rFonts w:cs="Times New Roman"/>
          <w:szCs w:val="24"/>
        </w:rPr>
        <w:t xml:space="preserve">the </w:t>
      </w:r>
      <w:r w:rsidRPr="00F10B19">
        <w:rPr>
          <w:rFonts w:cs="Times New Roman"/>
          <w:szCs w:val="24"/>
        </w:rPr>
        <w:t>COVID-19 pandemic governance further highlights the repercussions of women's electoral power. Women parliamentarians were much more likely to question school closures during the pandemic: while approximately one-third of parliament, women parliamentarians asked 65% of all school closure-related questions, and much of this remains unexplained by party affiliation, age or parental status [33].</w:t>
      </w:r>
    </w:p>
    <w:p w14:paraId="2D32267C" w14:textId="3FB39752" w:rsidR="0001340C" w:rsidRPr="00F10B19" w:rsidRDefault="0001340C" w:rsidP="00055702">
      <w:pPr>
        <w:spacing w:after="0" w:line="360" w:lineRule="auto"/>
        <w:jc w:val="both"/>
        <w:rPr>
          <w:rFonts w:cs="Times New Roman"/>
          <w:b/>
          <w:bCs/>
          <w:szCs w:val="24"/>
        </w:rPr>
      </w:pPr>
      <w:r w:rsidRPr="00F10B19">
        <w:rPr>
          <w:rFonts w:cs="Times New Roman"/>
          <w:b/>
          <w:bCs/>
          <w:szCs w:val="24"/>
        </w:rPr>
        <w:t>Female Candidates and the Gender Gap</w:t>
      </w:r>
    </w:p>
    <w:p w14:paraId="243CE9BA" w14:textId="462AD030" w:rsidR="00F10B19" w:rsidRPr="00F10B19" w:rsidRDefault="00F10B19" w:rsidP="00F10B19">
      <w:pPr>
        <w:spacing w:after="0" w:line="360" w:lineRule="auto"/>
        <w:jc w:val="both"/>
        <w:rPr>
          <w:rFonts w:cs="Times New Roman"/>
          <w:szCs w:val="24"/>
        </w:rPr>
      </w:pPr>
      <w:r w:rsidRPr="00F10B19">
        <w:rPr>
          <w:rFonts w:cs="Times New Roman"/>
          <w:szCs w:val="24"/>
        </w:rPr>
        <w:t xml:space="preserve">The interaction between candidate gender and the gender gap in voting </w:t>
      </w:r>
      <w:proofErr w:type="spellStart"/>
      <w:r w:rsidRPr="00F10B19">
        <w:rPr>
          <w:rFonts w:cs="Times New Roman"/>
          <w:szCs w:val="24"/>
        </w:rPr>
        <w:t>behavior</w:t>
      </w:r>
      <w:proofErr w:type="spellEnd"/>
      <w:r w:rsidRPr="00F10B19">
        <w:rPr>
          <w:rFonts w:cs="Times New Roman"/>
          <w:szCs w:val="24"/>
        </w:rPr>
        <w:t xml:space="preserve"> is complicated by the fact that its effects vary </w:t>
      </w:r>
      <w:r w:rsidR="00BC7505">
        <w:rPr>
          <w:rFonts w:cs="Times New Roman"/>
          <w:szCs w:val="24"/>
        </w:rPr>
        <w:t xml:space="preserve">at the </w:t>
      </w:r>
      <w:r w:rsidRPr="00F10B19">
        <w:rPr>
          <w:rFonts w:cs="Times New Roman"/>
          <w:szCs w:val="24"/>
        </w:rPr>
        <w:t xml:space="preserve">ontological level and that actors of different levels may also use different methods. In Regression Discontinuity designs that exploited close U.S. House of Representatives elections between 2006 and 2018, female candidates suffered a penalty in terms of vote share relative to male candidates when they </w:t>
      </w:r>
      <w:r w:rsidR="00BC7505">
        <w:rPr>
          <w:rFonts w:cs="Times New Roman"/>
          <w:szCs w:val="24"/>
        </w:rPr>
        <w:t>ran</w:t>
      </w:r>
      <w:r w:rsidRPr="00F10B19">
        <w:rPr>
          <w:rFonts w:cs="Times New Roman"/>
          <w:szCs w:val="24"/>
        </w:rPr>
        <w:t xml:space="preserve"> in gender-competitive races, especially in general elections [34]. But increasing the number of women on the ballot has also been shown to mobilize women to vote and not lessen men's participation, a potential descriptive representation effect</w:t>
      </w:r>
      <w:r w:rsidR="00BC7505">
        <w:rPr>
          <w:rFonts w:cs="Times New Roman"/>
          <w:szCs w:val="24"/>
        </w:rPr>
        <w:t>. Women</w:t>
      </w:r>
      <w:r w:rsidRPr="00F10B19">
        <w:rPr>
          <w:rFonts w:cs="Times New Roman"/>
          <w:szCs w:val="24"/>
        </w:rPr>
        <w:t xml:space="preserve"> are more likely to vote when they see women running [27].</w:t>
      </w:r>
    </w:p>
    <w:p w14:paraId="45588949" w14:textId="4F0600BE" w:rsidR="00F10B19" w:rsidRPr="00F10B19" w:rsidRDefault="00F10B19" w:rsidP="00F10B19">
      <w:pPr>
        <w:spacing w:after="0" w:line="360" w:lineRule="auto"/>
        <w:jc w:val="both"/>
        <w:rPr>
          <w:rFonts w:cs="Times New Roman"/>
          <w:b/>
          <w:bCs/>
          <w:szCs w:val="24"/>
        </w:rPr>
      </w:pPr>
      <w:r w:rsidRPr="00F10B19">
        <w:rPr>
          <w:rFonts w:cs="Times New Roman"/>
          <w:b/>
          <w:bCs/>
          <w:szCs w:val="24"/>
        </w:rPr>
        <w:t>The Gender Gap in Polarization</w:t>
      </w:r>
    </w:p>
    <w:p w14:paraId="005B19FF" w14:textId="77777777" w:rsidR="00F10B19" w:rsidRPr="00F10B19" w:rsidRDefault="00F10B19" w:rsidP="00F10B19">
      <w:pPr>
        <w:spacing w:after="0" w:line="360" w:lineRule="auto"/>
        <w:jc w:val="both"/>
        <w:rPr>
          <w:rFonts w:cs="Times New Roman"/>
          <w:szCs w:val="24"/>
        </w:rPr>
      </w:pPr>
      <w:r w:rsidRPr="00F10B19">
        <w:rPr>
          <w:rFonts w:cs="Times New Roman"/>
          <w:szCs w:val="24"/>
        </w:rPr>
        <w:t xml:space="preserve">Introduction The gender gap in political preferences is one of the most studied yet puzzling phenomena within the field of electoral </w:t>
      </w:r>
      <w:proofErr w:type="spellStart"/>
      <w:r w:rsidRPr="00F10B19">
        <w:rPr>
          <w:rFonts w:cs="Times New Roman"/>
          <w:szCs w:val="24"/>
        </w:rPr>
        <w:t>behavior</w:t>
      </w:r>
      <w:proofErr w:type="spellEnd"/>
      <w:r w:rsidRPr="00F10B19">
        <w:rPr>
          <w:rFonts w:cs="Times New Roman"/>
          <w:szCs w:val="24"/>
        </w:rPr>
        <w:t xml:space="preserve"> (</w:t>
      </w:r>
      <w:proofErr w:type="spellStart"/>
      <w:r w:rsidRPr="00F10B19">
        <w:rPr>
          <w:rFonts w:cs="Times New Roman"/>
          <w:szCs w:val="24"/>
        </w:rPr>
        <w:t>Gidengil</w:t>
      </w:r>
      <w:proofErr w:type="spellEnd"/>
      <w:r w:rsidRPr="00F10B19">
        <w:rPr>
          <w:rFonts w:cs="Times New Roman"/>
          <w:szCs w:val="24"/>
        </w:rPr>
        <w:t xml:space="preserve"> et al 2005). The rise of gender as a political cleavage has been recognised for quite some time (Inglehart and Norris 2003; Norris and Inglehart 2004). The feminism-partisanship nexus has been a potent mobilizer of Democratic women in the US as gender and women's issues have become more Democratic-owned throughout the years [13]. Feminist identity in combination with Democratic partisan identity produces a positive spiral of engagement, and feminist identity in combination with Republican partisan identity produces ambivalence or disengagement [13].</w:t>
      </w:r>
    </w:p>
    <w:p w14:paraId="377BB95C" w14:textId="46B5FF0A" w:rsidR="00F10B19" w:rsidRPr="00F10B19" w:rsidRDefault="00F10B19" w:rsidP="00F10B19">
      <w:pPr>
        <w:spacing w:after="0" w:line="360" w:lineRule="auto"/>
        <w:jc w:val="both"/>
        <w:rPr>
          <w:rFonts w:cs="Times New Roman"/>
          <w:szCs w:val="24"/>
        </w:rPr>
      </w:pPr>
      <w:r w:rsidRPr="00F10B19">
        <w:rPr>
          <w:rFonts w:cs="Times New Roman"/>
          <w:szCs w:val="24"/>
        </w:rPr>
        <w:t>The danger of democratic polarization is a self-reinforcing gender gap: a political party becomes identified with women's concerns, the other party identified with masculine identity, and men and women are sorted into opposing partisan camps, not only on grounds of the positions they take on policies, but on grounds of identity. This trend is confirmed by data from the 2024 U.S. election, where the gender gap among young voters had grown to unprecedented levels [4].</w:t>
      </w:r>
    </w:p>
    <w:p w14:paraId="4F0ABCF1" w14:textId="3AFDD907" w:rsidR="0001340C" w:rsidRPr="00F10B19" w:rsidRDefault="0001340C" w:rsidP="00F10B19">
      <w:pPr>
        <w:spacing w:after="0" w:line="360" w:lineRule="auto"/>
        <w:jc w:val="both"/>
        <w:rPr>
          <w:rFonts w:cs="Times New Roman"/>
          <w:b/>
          <w:bCs/>
          <w:szCs w:val="24"/>
        </w:rPr>
      </w:pPr>
      <w:r w:rsidRPr="00F10B19">
        <w:rPr>
          <w:rFonts w:cs="Times New Roman"/>
          <w:b/>
          <w:bCs/>
          <w:szCs w:val="24"/>
        </w:rPr>
        <w:lastRenderedPageBreak/>
        <w:t>Discussion</w:t>
      </w:r>
    </w:p>
    <w:p w14:paraId="027B317A" w14:textId="3FA679F2" w:rsidR="0001340C" w:rsidRPr="00F10B19" w:rsidRDefault="0001340C" w:rsidP="00055702">
      <w:pPr>
        <w:spacing w:after="0" w:line="360" w:lineRule="auto"/>
        <w:jc w:val="both"/>
        <w:rPr>
          <w:rFonts w:cs="Times New Roman"/>
          <w:b/>
          <w:bCs/>
          <w:szCs w:val="24"/>
        </w:rPr>
      </w:pPr>
      <w:r w:rsidRPr="00F10B19">
        <w:rPr>
          <w:rFonts w:cs="Times New Roman"/>
          <w:b/>
          <w:bCs/>
          <w:szCs w:val="24"/>
        </w:rPr>
        <w:t>Theoretical Synthesis</w:t>
      </w:r>
    </w:p>
    <w:p w14:paraId="20A12DDF" w14:textId="5833EF7D" w:rsidR="00F10B19" w:rsidRPr="00F10B19" w:rsidRDefault="00F10B19" w:rsidP="00F10B19">
      <w:pPr>
        <w:spacing w:after="0" w:line="360" w:lineRule="auto"/>
        <w:jc w:val="both"/>
        <w:rPr>
          <w:rFonts w:cs="Times New Roman"/>
          <w:szCs w:val="24"/>
        </w:rPr>
      </w:pPr>
      <w:r w:rsidRPr="00F10B19">
        <w:rPr>
          <w:rFonts w:cs="Times New Roman"/>
          <w:szCs w:val="24"/>
        </w:rPr>
        <w:t xml:space="preserve">The evidence examined in this paper is consistent with a multi-causal explanation of gender and voting </w:t>
      </w:r>
      <w:proofErr w:type="spellStart"/>
      <w:r w:rsidRPr="00F10B19">
        <w:rPr>
          <w:rFonts w:cs="Times New Roman"/>
          <w:szCs w:val="24"/>
        </w:rPr>
        <w:t>behavior</w:t>
      </w:r>
      <w:proofErr w:type="spellEnd"/>
      <w:r w:rsidRPr="00F10B19">
        <w:rPr>
          <w:rFonts w:cs="Times New Roman"/>
          <w:szCs w:val="24"/>
        </w:rPr>
        <w:t xml:space="preserve">. The phenomenon of the modern man-woman situation cannot be represented through a </w:t>
      </w:r>
      <w:r w:rsidR="00BC7505">
        <w:rPr>
          <w:rFonts w:cs="Times New Roman"/>
          <w:szCs w:val="24"/>
        </w:rPr>
        <w:t>single</w:t>
      </w:r>
      <w:r w:rsidRPr="00F10B19">
        <w:rPr>
          <w:rFonts w:cs="Times New Roman"/>
          <w:szCs w:val="24"/>
        </w:rPr>
        <w:t xml:space="preserve"> variable that would explain it. The partisan gender gap can be explained quite thoroughly, due primarily to the policy dimensions of social welfare, health care, and redistribution 10. Differences in political participation not accounted for by socioeconomic status alone can be explained by feminist identity and mobilization dynamics 12. Intersectionality theory offers the analytical tools required to explain the high levels of heterogeneity observed within the category of </w:t>
      </w:r>
      <w:r w:rsidR="00BC7505">
        <w:rPr>
          <w:rFonts w:cs="Times New Roman"/>
          <w:szCs w:val="24"/>
        </w:rPr>
        <w:t>“</w:t>
      </w:r>
      <w:r w:rsidRPr="00F10B19">
        <w:rPr>
          <w:rFonts w:cs="Times New Roman"/>
          <w:szCs w:val="24"/>
        </w:rPr>
        <w:t>women voters</w:t>
      </w:r>
      <w:r w:rsidR="00BC7505">
        <w:rPr>
          <w:rFonts w:cs="Times New Roman"/>
          <w:szCs w:val="24"/>
        </w:rPr>
        <w:t>”</w:t>
      </w:r>
      <w:r w:rsidRPr="00F10B19">
        <w:rPr>
          <w:rFonts w:cs="Times New Roman"/>
          <w:szCs w:val="24"/>
        </w:rPr>
        <w:t xml:space="preserve"> and eliminate the methodological flaws that come with treating women as a unified political group 14.</w:t>
      </w:r>
    </w:p>
    <w:p w14:paraId="06A8FF17" w14:textId="5B776A59" w:rsidR="00F10B19" w:rsidRPr="00F10B19" w:rsidRDefault="00F10B19" w:rsidP="00F10B19">
      <w:pPr>
        <w:spacing w:after="0" w:line="360" w:lineRule="auto"/>
        <w:jc w:val="both"/>
        <w:rPr>
          <w:rFonts w:cs="Times New Roman"/>
          <w:szCs w:val="24"/>
        </w:rPr>
      </w:pPr>
      <w:r w:rsidRPr="00F10B19">
        <w:rPr>
          <w:rFonts w:cs="Times New Roman"/>
          <w:szCs w:val="24"/>
        </w:rPr>
        <w:t xml:space="preserve">Historical institutionalism the study of how political </w:t>
      </w:r>
      <w:proofErr w:type="spellStart"/>
      <w:r w:rsidRPr="00F10B19">
        <w:rPr>
          <w:rFonts w:cs="Times New Roman"/>
          <w:szCs w:val="24"/>
        </w:rPr>
        <w:t>behavior</w:t>
      </w:r>
      <w:proofErr w:type="spellEnd"/>
      <w:r w:rsidRPr="00F10B19">
        <w:rPr>
          <w:rFonts w:cs="Times New Roman"/>
          <w:szCs w:val="24"/>
        </w:rPr>
        <w:t xml:space="preserve"> is shaped by institutional arrangements that change over time</w:t>
      </w:r>
      <w:r w:rsidR="00BC7505">
        <w:rPr>
          <w:rFonts w:cs="Times New Roman"/>
          <w:szCs w:val="24"/>
        </w:rPr>
        <w:t>,</w:t>
      </w:r>
      <w:r w:rsidRPr="00F10B19">
        <w:rPr>
          <w:rFonts w:cs="Times New Roman"/>
          <w:szCs w:val="24"/>
        </w:rPr>
        <w:t xml:space="preserve"> adds a crucial element to this picture since the extension of the franchise to women triggered path-dependent transformations of democratic politics that went much further than the immediate effects on the size of the electorate [16]. The slow march of women's political empowerment crosses over a century, from the suffrage movements of the first decades of the twentieth century through electoral mobilizations in the 2020s and reflects a far-reaching entrenchment of women as full players in the project of democratic self-governance.</w:t>
      </w:r>
    </w:p>
    <w:p w14:paraId="151C8952" w14:textId="77777777" w:rsidR="00F10B19" w:rsidRPr="00F10B19" w:rsidRDefault="00F10B19" w:rsidP="00F10B19">
      <w:pPr>
        <w:spacing w:after="0" w:line="360" w:lineRule="auto"/>
        <w:jc w:val="both"/>
        <w:rPr>
          <w:rFonts w:cs="Times New Roman"/>
          <w:b/>
          <w:bCs/>
          <w:szCs w:val="24"/>
        </w:rPr>
      </w:pPr>
      <w:r w:rsidRPr="00F10B19">
        <w:rPr>
          <w:rFonts w:cs="Times New Roman"/>
          <w:b/>
          <w:bCs/>
          <w:szCs w:val="24"/>
        </w:rPr>
        <w:t>Limitations and Future Research</w:t>
      </w:r>
    </w:p>
    <w:p w14:paraId="07563913" w14:textId="66003C0F" w:rsidR="00F10B19" w:rsidRPr="00F10B19" w:rsidRDefault="00F10B19" w:rsidP="00F10B19">
      <w:pPr>
        <w:spacing w:after="0" w:line="360" w:lineRule="auto"/>
        <w:jc w:val="both"/>
        <w:rPr>
          <w:rFonts w:cs="Times New Roman"/>
          <w:szCs w:val="24"/>
        </w:rPr>
      </w:pPr>
      <w:r w:rsidRPr="00F10B19">
        <w:rPr>
          <w:rFonts w:cs="Times New Roman"/>
          <w:szCs w:val="24"/>
        </w:rPr>
        <w:t xml:space="preserve">These knowledge gaps stem from several major limitations. Cross-national comparative studies are complicated by disaggregate electoral data: most countries lack so-called gender-differentiated vote counts [18]. Surveys of voting behaviour based on survey measures are biased in that women may be less likely to vote for an extreme </w:t>
      </w:r>
      <w:r w:rsidR="00BC7505">
        <w:rPr>
          <w:rFonts w:cs="Times New Roman"/>
          <w:szCs w:val="24"/>
        </w:rPr>
        <w:t>right</w:t>
      </w:r>
      <w:r w:rsidRPr="00F10B19">
        <w:rPr>
          <w:rFonts w:cs="Times New Roman"/>
          <w:szCs w:val="24"/>
        </w:rPr>
        <w:t xml:space="preserve"> due to social desirability bias, which leads to a lower estimate of the gender gap between voters than may be the reality. The causal mechanisms that connect women's policy preferences to their voting </w:t>
      </w:r>
      <w:proofErr w:type="spellStart"/>
      <w:r w:rsidRPr="00F10B19">
        <w:rPr>
          <w:rFonts w:cs="Times New Roman"/>
          <w:szCs w:val="24"/>
        </w:rPr>
        <w:t>behavior</w:t>
      </w:r>
      <w:proofErr w:type="spellEnd"/>
      <w:r w:rsidRPr="00F10B19">
        <w:rPr>
          <w:rFonts w:cs="Times New Roman"/>
          <w:szCs w:val="24"/>
        </w:rPr>
        <w:t xml:space="preserve"> are still inadequately specified: we have little understanding of the relative importance of material interests, socialized values, and identity-based mobilization.</w:t>
      </w:r>
    </w:p>
    <w:p w14:paraId="231D5F96" w14:textId="2E5FC547" w:rsidR="0001340C" w:rsidRPr="00F10B19" w:rsidRDefault="00F10B19" w:rsidP="00F10B19">
      <w:pPr>
        <w:spacing w:after="0" w:line="360" w:lineRule="auto"/>
        <w:jc w:val="both"/>
        <w:rPr>
          <w:rFonts w:cs="Times New Roman"/>
          <w:szCs w:val="24"/>
        </w:rPr>
      </w:pPr>
      <w:r w:rsidRPr="00F10B19">
        <w:rPr>
          <w:rFonts w:cs="Times New Roman"/>
          <w:szCs w:val="24"/>
        </w:rPr>
        <w:t xml:space="preserve">There is a need for much more bounding of experimental methods, including the laboratory voting experiments reviewed here [11], with field electoral data [12, 13]. Longitudinal panel studies tracking cohorts of women voters across electoral cycles would shed light on the evolution of political preferences over the life cycle. Research on the interaction between electoral institutions (whether proportional representation or first-past-the-post, and whether </w:t>
      </w:r>
      <w:r w:rsidRPr="00F10B19">
        <w:rPr>
          <w:rFonts w:cs="Times New Roman"/>
          <w:szCs w:val="24"/>
        </w:rPr>
        <w:lastRenderedPageBreak/>
        <w:t>the presence or absence of gender quotas) and the electoral impact of the gender gap has been an important frontier of research 27.</w:t>
      </w:r>
    </w:p>
    <w:p w14:paraId="41104801" w14:textId="3541FF58" w:rsidR="0001340C" w:rsidRPr="00F10B19" w:rsidRDefault="0001340C" w:rsidP="00055702">
      <w:pPr>
        <w:spacing w:after="0" w:line="360" w:lineRule="auto"/>
        <w:jc w:val="both"/>
        <w:rPr>
          <w:rFonts w:cs="Times New Roman"/>
          <w:b/>
          <w:bCs/>
          <w:szCs w:val="24"/>
        </w:rPr>
      </w:pPr>
      <w:r w:rsidRPr="00F10B19">
        <w:rPr>
          <w:rFonts w:cs="Times New Roman"/>
          <w:b/>
          <w:bCs/>
          <w:szCs w:val="24"/>
        </w:rPr>
        <w:t>Conclusion</w:t>
      </w:r>
    </w:p>
    <w:p w14:paraId="68F096DC" w14:textId="77777777" w:rsidR="00F10B19" w:rsidRPr="00F10B19" w:rsidRDefault="00F10B19" w:rsidP="00F10B19">
      <w:pPr>
        <w:spacing w:after="0" w:line="360" w:lineRule="auto"/>
        <w:jc w:val="both"/>
        <w:rPr>
          <w:rFonts w:cs="Times New Roman"/>
          <w:szCs w:val="24"/>
        </w:rPr>
      </w:pPr>
      <w:r w:rsidRPr="00F10B19">
        <w:rPr>
          <w:rFonts w:cs="Times New Roman"/>
          <w:szCs w:val="24"/>
        </w:rPr>
        <w:t>I have argued in this paper that women voters are not simply the tipping-point for electoral outcomes in particular instances but rather a structural determinant of democratic politics that does more than affect which parties govern, which candidates win, and which policies are implemented. The gap between sexes in voting is large, persistent, and substantively rooted in real differences in political preferences and political identities between men and women in terms of enactment, registration, vote decision, and party identification.</w:t>
      </w:r>
    </w:p>
    <w:p w14:paraId="35C939E4" w14:textId="13D185B6" w:rsidR="00F10B19" w:rsidRPr="00F10B19" w:rsidRDefault="00F10B19" w:rsidP="00F10B19">
      <w:pPr>
        <w:spacing w:after="0" w:line="360" w:lineRule="auto"/>
        <w:jc w:val="both"/>
        <w:rPr>
          <w:rFonts w:cs="Times New Roman"/>
          <w:szCs w:val="24"/>
        </w:rPr>
      </w:pPr>
      <w:r w:rsidRPr="00F10B19">
        <w:rPr>
          <w:rFonts w:cs="Times New Roman"/>
          <w:szCs w:val="24"/>
        </w:rPr>
        <w:t xml:space="preserve">The paper has simultaneously insisted upon conceptually disciplined treatment of women's political heterogeneity. African American women who vote loyally for the Democratic Party; college-educated white suburban women who swung toward the Democrats in the Trump years; non-college-educated white rural women who swung toward the Republicans; young women brought to the polls by concerns about reproductive rights; older women for whom economic security is the primary concern; and gazillions of women in the Global South struggling against an array of patriarchal limitations on political agency 128 constitute the category of the </w:t>
      </w:r>
      <w:r w:rsidR="00BC7505">
        <w:rPr>
          <w:rFonts w:cs="Times New Roman"/>
          <w:szCs w:val="24"/>
        </w:rPr>
        <w:t>“</w:t>
      </w:r>
      <w:r w:rsidRPr="00F10B19">
        <w:rPr>
          <w:rFonts w:cs="Times New Roman"/>
          <w:szCs w:val="24"/>
        </w:rPr>
        <w:t>women voters</w:t>
      </w:r>
      <w:r w:rsidR="00BC7505">
        <w:rPr>
          <w:rFonts w:cs="Times New Roman"/>
          <w:szCs w:val="24"/>
        </w:rPr>
        <w:t>”</w:t>
      </w:r>
      <w:r w:rsidRPr="00F10B19">
        <w:rPr>
          <w:rFonts w:cs="Times New Roman"/>
          <w:szCs w:val="24"/>
        </w:rPr>
        <w:t xml:space="preserve"> [25]. It is intellectually unproductive and empirically incorrect to refer to this as a single </w:t>
      </w:r>
      <w:r w:rsidR="00BC7505">
        <w:rPr>
          <w:rFonts w:cs="Times New Roman"/>
          <w:szCs w:val="24"/>
        </w:rPr>
        <w:t>“</w:t>
      </w:r>
      <w:r w:rsidRPr="00F10B19">
        <w:rPr>
          <w:rFonts w:cs="Times New Roman"/>
          <w:szCs w:val="24"/>
        </w:rPr>
        <w:t>women's vote.</w:t>
      </w:r>
      <w:r w:rsidR="00BC7505">
        <w:rPr>
          <w:rFonts w:cs="Times New Roman"/>
          <w:szCs w:val="24"/>
        </w:rPr>
        <w:t>”</w:t>
      </w:r>
    </w:p>
    <w:p w14:paraId="46CEA7D4" w14:textId="609C6309" w:rsidR="00F10B19" w:rsidRPr="00F10B19" w:rsidRDefault="00F10B19" w:rsidP="00F10B19">
      <w:pPr>
        <w:spacing w:after="0" w:line="360" w:lineRule="auto"/>
        <w:jc w:val="both"/>
        <w:rPr>
          <w:rFonts w:cs="Times New Roman"/>
          <w:szCs w:val="24"/>
        </w:rPr>
      </w:pPr>
      <w:r w:rsidRPr="00F10B19">
        <w:rPr>
          <w:rFonts w:cs="Times New Roman"/>
          <w:szCs w:val="24"/>
        </w:rPr>
        <w:t xml:space="preserve">What the heterogeneous subgroups have in common is not a common political preference, but a structural position within different democratic systems where gender mediates access to political resources, influences exposure to policy risks, and interacts with identity to yield politically consequential </w:t>
      </w:r>
      <w:proofErr w:type="spellStart"/>
      <w:r w:rsidRPr="00F10B19">
        <w:rPr>
          <w:rFonts w:cs="Times New Roman"/>
          <w:szCs w:val="24"/>
        </w:rPr>
        <w:t>behavioral</w:t>
      </w:r>
      <w:proofErr w:type="spellEnd"/>
      <w:r w:rsidRPr="00F10B19">
        <w:rPr>
          <w:rFonts w:cs="Times New Roman"/>
          <w:szCs w:val="24"/>
        </w:rPr>
        <w:t xml:space="preserve"> differences. As women continue to achieve higher levels of educational attainment, enter the </w:t>
      </w:r>
      <w:proofErr w:type="spellStart"/>
      <w:r w:rsidRPr="00F10B19">
        <w:rPr>
          <w:rFonts w:cs="Times New Roman"/>
          <w:szCs w:val="24"/>
        </w:rPr>
        <w:t>labor</w:t>
      </w:r>
      <w:proofErr w:type="spellEnd"/>
      <w:r w:rsidRPr="00F10B19">
        <w:rPr>
          <w:rFonts w:cs="Times New Roman"/>
          <w:szCs w:val="24"/>
        </w:rPr>
        <w:t xml:space="preserve"> force in greater numbers, and mobilize around issues ranging from reproductive rights to climate change, the gender gap in electoral politics will likely persist through the next few decades-and possibly widen.</w:t>
      </w:r>
    </w:p>
    <w:p w14:paraId="64448C3C" w14:textId="6A90471B" w:rsidR="0001340C" w:rsidRPr="00F10B19" w:rsidRDefault="00F10B19" w:rsidP="00F10B19">
      <w:pPr>
        <w:spacing w:after="0" w:line="360" w:lineRule="auto"/>
        <w:jc w:val="both"/>
        <w:rPr>
          <w:rFonts w:cs="Times New Roman"/>
          <w:szCs w:val="24"/>
        </w:rPr>
      </w:pPr>
      <w:r w:rsidRPr="00F10B19">
        <w:rPr>
          <w:rFonts w:cs="Times New Roman"/>
          <w:szCs w:val="24"/>
        </w:rPr>
        <w:t xml:space="preserve">The larger question, after all, is not whether women voters are changing the course of elections. They are. For political scientists, democratic theorists, and citizens alike, the deeper question is what kind of democracy, if </w:t>
      </w:r>
      <w:r w:rsidR="00BC7505">
        <w:rPr>
          <w:rFonts w:cs="Times New Roman"/>
          <w:szCs w:val="24"/>
        </w:rPr>
        <w:t xml:space="preserve">the </w:t>
      </w:r>
      <w:r w:rsidRPr="00F10B19">
        <w:rPr>
          <w:rFonts w:cs="Times New Roman"/>
          <w:szCs w:val="24"/>
        </w:rPr>
        <w:t>gender gap is permanently structural, and whether democratic institutions will configure representation to account for and fully weight a constituency of female voters?</w:t>
      </w:r>
    </w:p>
    <w:p w14:paraId="43F6AD7B" w14:textId="77777777" w:rsidR="006C72B5" w:rsidRPr="00055702" w:rsidRDefault="006C72B5" w:rsidP="00055702">
      <w:pPr>
        <w:spacing w:after="0" w:line="360" w:lineRule="auto"/>
        <w:jc w:val="both"/>
        <w:rPr>
          <w:rFonts w:cs="Times New Roman"/>
          <w:b/>
          <w:bCs/>
          <w:szCs w:val="24"/>
        </w:rPr>
      </w:pPr>
    </w:p>
    <w:p w14:paraId="1B725C8C" w14:textId="77777777" w:rsidR="00BC7505" w:rsidRDefault="00BC7505" w:rsidP="00055702">
      <w:pPr>
        <w:spacing w:after="0" w:line="360" w:lineRule="auto"/>
        <w:jc w:val="both"/>
        <w:rPr>
          <w:rFonts w:cs="Times New Roman"/>
          <w:b/>
          <w:bCs/>
          <w:szCs w:val="24"/>
        </w:rPr>
      </w:pPr>
    </w:p>
    <w:p w14:paraId="179D875C" w14:textId="77777777" w:rsidR="00BC7505" w:rsidRDefault="00BC7505" w:rsidP="00055702">
      <w:pPr>
        <w:spacing w:after="0" w:line="360" w:lineRule="auto"/>
        <w:jc w:val="both"/>
        <w:rPr>
          <w:rFonts w:cs="Times New Roman"/>
          <w:b/>
          <w:bCs/>
          <w:szCs w:val="24"/>
        </w:rPr>
      </w:pPr>
    </w:p>
    <w:p w14:paraId="770860C0" w14:textId="77777777" w:rsidR="00BC7505" w:rsidRDefault="00BC7505" w:rsidP="00055702">
      <w:pPr>
        <w:spacing w:after="0" w:line="360" w:lineRule="auto"/>
        <w:jc w:val="both"/>
        <w:rPr>
          <w:rFonts w:cs="Times New Roman"/>
          <w:b/>
          <w:bCs/>
          <w:szCs w:val="24"/>
        </w:rPr>
      </w:pPr>
    </w:p>
    <w:p w14:paraId="030B408D" w14:textId="115EA5B9" w:rsidR="0001340C" w:rsidRPr="00055702" w:rsidRDefault="0001340C" w:rsidP="00055702">
      <w:pPr>
        <w:spacing w:after="0" w:line="360" w:lineRule="auto"/>
        <w:jc w:val="both"/>
        <w:rPr>
          <w:rFonts w:cs="Times New Roman"/>
          <w:b/>
          <w:bCs/>
          <w:szCs w:val="24"/>
        </w:rPr>
      </w:pPr>
      <w:r w:rsidRPr="00055702">
        <w:rPr>
          <w:rFonts w:cs="Times New Roman"/>
          <w:b/>
          <w:bCs/>
          <w:szCs w:val="24"/>
        </w:rPr>
        <w:lastRenderedPageBreak/>
        <w:t>References</w:t>
      </w:r>
    </w:p>
    <w:p w14:paraId="6F6BF846" w14:textId="3F0C3317" w:rsidR="0001340C" w:rsidRDefault="0001340C" w:rsidP="00055702">
      <w:pPr>
        <w:spacing w:after="0" w:line="360" w:lineRule="auto"/>
        <w:jc w:val="both"/>
        <w:rPr>
          <w:rFonts w:cs="Times New Roman"/>
          <w:szCs w:val="24"/>
        </w:rPr>
      </w:pPr>
      <w:proofErr w:type="spellStart"/>
      <w:r w:rsidRPr="00055702">
        <w:rPr>
          <w:rFonts w:cs="Times New Roman"/>
          <w:szCs w:val="24"/>
        </w:rPr>
        <w:t>Baltrunaite</w:t>
      </w:r>
      <w:proofErr w:type="spellEnd"/>
      <w:r w:rsidRPr="00055702">
        <w:rPr>
          <w:rFonts w:cs="Times New Roman"/>
          <w:szCs w:val="24"/>
        </w:rPr>
        <w:t xml:space="preserve">, A., Bello, P., </w:t>
      </w:r>
      <w:proofErr w:type="spellStart"/>
      <w:r w:rsidRPr="00055702">
        <w:rPr>
          <w:rFonts w:cs="Times New Roman"/>
          <w:szCs w:val="24"/>
        </w:rPr>
        <w:t>Casarico</w:t>
      </w:r>
      <w:proofErr w:type="spellEnd"/>
      <w:r w:rsidRPr="00055702">
        <w:rPr>
          <w:rFonts w:cs="Times New Roman"/>
          <w:szCs w:val="24"/>
        </w:rPr>
        <w:t xml:space="preserve">, A., &amp; Profeta, P. (2019). Let the voters choose women. Journal of Public Economics, 180, 104085. </w:t>
      </w:r>
      <w:hyperlink r:id="rId8" w:history="1">
        <w:r w:rsidR="00BC7505" w:rsidRPr="00CC0D14">
          <w:rPr>
            <w:rStyle w:val="Hyperlink"/>
            <w:rFonts w:cs="Times New Roman"/>
            <w:szCs w:val="24"/>
          </w:rPr>
          <w:t>https://doi.org/10.1016/j.jpubeco.2019.104085 [35</w:t>
        </w:r>
      </w:hyperlink>
      <w:r w:rsidRPr="00055702">
        <w:rPr>
          <w:rFonts w:cs="Times New Roman"/>
          <w:szCs w:val="24"/>
        </w:rPr>
        <w:t>]</w:t>
      </w:r>
    </w:p>
    <w:p w14:paraId="25008034" w14:textId="77777777" w:rsidR="00BC7505" w:rsidRPr="00055702" w:rsidRDefault="00BC7505" w:rsidP="00055702">
      <w:pPr>
        <w:spacing w:after="0" w:line="360" w:lineRule="auto"/>
        <w:jc w:val="both"/>
        <w:rPr>
          <w:rFonts w:cs="Times New Roman"/>
          <w:szCs w:val="24"/>
        </w:rPr>
      </w:pPr>
    </w:p>
    <w:p w14:paraId="28C8BD39" w14:textId="102FE812" w:rsidR="0001340C" w:rsidRDefault="0001340C" w:rsidP="00055702">
      <w:pPr>
        <w:spacing w:after="0" w:line="360" w:lineRule="auto"/>
        <w:jc w:val="both"/>
        <w:rPr>
          <w:rFonts w:cs="Times New Roman"/>
          <w:szCs w:val="24"/>
        </w:rPr>
      </w:pPr>
      <w:r w:rsidRPr="00055702">
        <w:rPr>
          <w:rFonts w:cs="Times New Roman"/>
          <w:szCs w:val="24"/>
        </w:rPr>
        <w:t>Brown, C. L., Ivers, L. C., Bhatt, K. J., Garg, A., &amp; Meyers, J. B. (2020). Voting, health and interventions in healthcare settings. BMC Public Health, 20(1), Article 991. https://doi.org/10.1186/s12889-020-09002-8 [26]</w:t>
      </w:r>
    </w:p>
    <w:p w14:paraId="6A241B1A" w14:textId="77777777" w:rsidR="00BC7505" w:rsidRPr="00055702" w:rsidRDefault="00BC7505" w:rsidP="00055702">
      <w:pPr>
        <w:spacing w:after="0" w:line="360" w:lineRule="auto"/>
        <w:jc w:val="both"/>
        <w:rPr>
          <w:rFonts w:cs="Times New Roman"/>
          <w:szCs w:val="24"/>
        </w:rPr>
      </w:pPr>
    </w:p>
    <w:p w14:paraId="562A5BFA" w14:textId="63305253" w:rsidR="0001340C" w:rsidRDefault="0001340C" w:rsidP="00055702">
      <w:pPr>
        <w:spacing w:after="0" w:line="360" w:lineRule="auto"/>
        <w:jc w:val="both"/>
        <w:rPr>
          <w:rFonts w:cs="Times New Roman"/>
          <w:szCs w:val="24"/>
        </w:rPr>
      </w:pPr>
      <w:r w:rsidRPr="00055702">
        <w:rPr>
          <w:rFonts w:cs="Times New Roman"/>
          <w:szCs w:val="24"/>
        </w:rPr>
        <w:t>Cassese, E. C. (2025). A look back at 20 years of research on gender and voting in political science. Politics &amp; Gender, 21(1), 1–25. https://doi.org/10.1017/S1743923X24000503 [36]</w:t>
      </w:r>
    </w:p>
    <w:p w14:paraId="12E014E3" w14:textId="77777777" w:rsidR="00BC7505" w:rsidRPr="00055702" w:rsidRDefault="00BC7505" w:rsidP="00055702">
      <w:pPr>
        <w:spacing w:after="0" w:line="360" w:lineRule="auto"/>
        <w:jc w:val="both"/>
        <w:rPr>
          <w:rFonts w:cs="Times New Roman"/>
          <w:szCs w:val="24"/>
        </w:rPr>
      </w:pPr>
    </w:p>
    <w:p w14:paraId="46F6F9F8" w14:textId="714816B5" w:rsidR="0001340C" w:rsidRDefault="0001340C" w:rsidP="00055702">
      <w:pPr>
        <w:spacing w:after="0" w:line="360" w:lineRule="auto"/>
        <w:jc w:val="both"/>
        <w:rPr>
          <w:rFonts w:cs="Times New Roman"/>
          <w:szCs w:val="24"/>
        </w:rPr>
      </w:pPr>
      <w:proofErr w:type="spellStart"/>
      <w:r w:rsidRPr="00055702">
        <w:rPr>
          <w:rFonts w:cs="Times New Roman"/>
          <w:szCs w:val="24"/>
        </w:rPr>
        <w:t>Center</w:t>
      </w:r>
      <w:proofErr w:type="spellEnd"/>
      <w:r w:rsidRPr="00055702">
        <w:rPr>
          <w:rFonts w:cs="Times New Roman"/>
          <w:szCs w:val="24"/>
        </w:rPr>
        <w:t xml:space="preserve"> for American Women and Politics. (2024a). Gender differences in 2024 presidential vote choice are similar to most recent elections. Rutgers University, Eagleton Institute of Politics. https://cawp.rutgers.edu/blog/gender-differences-2024-presidential-vote [7]</w:t>
      </w:r>
    </w:p>
    <w:p w14:paraId="1AD59262" w14:textId="77777777" w:rsidR="00BC7505" w:rsidRPr="00055702" w:rsidRDefault="00BC7505" w:rsidP="00055702">
      <w:pPr>
        <w:spacing w:after="0" w:line="360" w:lineRule="auto"/>
        <w:jc w:val="both"/>
        <w:rPr>
          <w:rFonts w:cs="Times New Roman"/>
          <w:szCs w:val="24"/>
        </w:rPr>
      </w:pPr>
    </w:p>
    <w:p w14:paraId="3F274801" w14:textId="004D3C4E" w:rsidR="0001340C" w:rsidRDefault="0001340C" w:rsidP="00055702">
      <w:pPr>
        <w:spacing w:after="0" w:line="360" w:lineRule="auto"/>
        <w:jc w:val="both"/>
        <w:rPr>
          <w:rFonts w:cs="Times New Roman"/>
          <w:szCs w:val="24"/>
        </w:rPr>
      </w:pPr>
      <w:proofErr w:type="spellStart"/>
      <w:r w:rsidRPr="00055702">
        <w:rPr>
          <w:rFonts w:cs="Times New Roman"/>
          <w:szCs w:val="24"/>
        </w:rPr>
        <w:t>Center</w:t>
      </w:r>
      <w:proofErr w:type="spellEnd"/>
      <w:r w:rsidRPr="00055702">
        <w:rPr>
          <w:rFonts w:cs="Times New Roman"/>
          <w:szCs w:val="24"/>
        </w:rPr>
        <w:t xml:space="preserve"> for American Women and Politics. (2024b). Gender differences in voter registration and turnout. Rutgers University, Eagleton Institute of Politics. https://cawp.rutgers.edu/data/voters/gender-differences-voter-registration-and-turnout [3]</w:t>
      </w:r>
    </w:p>
    <w:p w14:paraId="3478A40C" w14:textId="77777777" w:rsidR="00BC7505" w:rsidRPr="00055702" w:rsidRDefault="00BC7505" w:rsidP="00055702">
      <w:pPr>
        <w:spacing w:after="0" w:line="360" w:lineRule="auto"/>
        <w:jc w:val="both"/>
        <w:rPr>
          <w:rFonts w:cs="Times New Roman"/>
          <w:szCs w:val="24"/>
        </w:rPr>
      </w:pPr>
    </w:p>
    <w:p w14:paraId="28A81D44" w14:textId="17FA8C9E" w:rsidR="0001340C" w:rsidRDefault="0001340C" w:rsidP="00055702">
      <w:pPr>
        <w:spacing w:after="0" w:line="360" w:lineRule="auto"/>
        <w:jc w:val="both"/>
        <w:rPr>
          <w:rFonts w:cs="Times New Roman"/>
          <w:szCs w:val="24"/>
        </w:rPr>
      </w:pPr>
      <w:proofErr w:type="spellStart"/>
      <w:r w:rsidRPr="00055702">
        <w:rPr>
          <w:rFonts w:cs="Times New Roman"/>
          <w:szCs w:val="24"/>
        </w:rPr>
        <w:t>Center</w:t>
      </w:r>
      <w:proofErr w:type="spellEnd"/>
      <w:r w:rsidRPr="00055702">
        <w:rPr>
          <w:rFonts w:cs="Times New Roman"/>
          <w:szCs w:val="24"/>
        </w:rPr>
        <w:t xml:space="preserve"> for American Women and Politics. (2020). Make America caring again: What the majority of women voters want during the COVID crisis. Rutgers University, Eagleton Institute of Politics. https://cawp.rutgers.edu/blog/make-america-caring-again-what-majority-women-voters-want-during-covid-crisis [10]</w:t>
      </w:r>
    </w:p>
    <w:p w14:paraId="390BC867" w14:textId="77777777" w:rsidR="00BC7505" w:rsidRPr="00055702" w:rsidRDefault="00BC7505" w:rsidP="00055702">
      <w:pPr>
        <w:spacing w:after="0" w:line="360" w:lineRule="auto"/>
        <w:jc w:val="both"/>
        <w:rPr>
          <w:rFonts w:cs="Times New Roman"/>
          <w:szCs w:val="24"/>
        </w:rPr>
      </w:pPr>
    </w:p>
    <w:p w14:paraId="078CCDE4" w14:textId="20C45783" w:rsidR="0001340C" w:rsidRDefault="0001340C" w:rsidP="00055702">
      <w:pPr>
        <w:spacing w:after="0" w:line="360" w:lineRule="auto"/>
        <w:jc w:val="both"/>
        <w:rPr>
          <w:rFonts w:cs="Times New Roman"/>
          <w:szCs w:val="24"/>
        </w:rPr>
      </w:pPr>
      <w:r w:rsidRPr="00055702">
        <w:rPr>
          <w:rFonts w:cs="Times New Roman"/>
          <w:szCs w:val="24"/>
        </w:rPr>
        <w:t>Harell, A. (2017). Intersectionality and gendered political behaviour. JSTOR. https://www.jstor.org/stable/26291687 [15]</w:t>
      </w:r>
    </w:p>
    <w:p w14:paraId="5A97341B" w14:textId="77777777" w:rsidR="00BC7505" w:rsidRPr="00055702" w:rsidRDefault="00BC7505" w:rsidP="00055702">
      <w:pPr>
        <w:spacing w:after="0" w:line="360" w:lineRule="auto"/>
        <w:jc w:val="both"/>
        <w:rPr>
          <w:rFonts w:cs="Times New Roman"/>
          <w:szCs w:val="24"/>
        </w:rPr>
      </w:pPr>
    </w:p>
    <w:p w14:paraId="44ED7204" w14:textId="44DA97BF" w:rsidR="0001340C" w:rsidRDefault="0001340C" w:rsidP="00055702">
      <w:pPr>
        <w:spacing w:after="0" w:line="360" w:lineRule="auto"/>
        <w:jc w:val="both"/>
        <w:rPr>
          <w:rFonts w:cs="Times New Roman"/>
          <w:szCs w:val="24"/>
        </w:rPr>
      </w:pPr>
      <w:r w:rsidRPr="00055702">
        <w:rPr>
          <w:rFonts w:cs="Times New Roman"/>
          <w:szCs w:val="24"/>
        </w:rPr>
        <w:t xml:space="preserve">Kaiser Family Foundation. (2024a). 2024 survey of women </w:t>
      </w:r>
      <w:r w:rsidR="00F10B19" w:rsidRPr="00055702">
        <w:rPr>
          <w:rFonts w:cs="Times New Roman"/>
          <w:szCs w:val="24"/>
        </w:rPr>
        <w:t>voter’s</w:t>
      </w:r>
      <w:r w:rsidRPr="00055702">
        <w:rPr>
          <w:rFonts w:cs="Times New Roman"/>
          <w:szCs w:val="24"/>
        </w:rPr>
        <w:t xml:space="preserve"> </w:t>
      </w:r>
      <w:r w:rsidR="00F10B19" w:rsidRPr="00055702">
        <w:rPr>
          <w:rFonts w:cs="Times New Roman"/>
          <w:szCs w:val="24"/>
        </w:rPr>
        <w:t>dashboard key</w:t>
      </w:r>
      <w:r w:rsidRPr="00055702">
        <w:rPr>
          <w:rFonts w:cs="Times New Roman"/>
          <w:szCs w:val="24"/>
        </w:rPr>
        <w:t xml:space="preserve"> findings: Top issues. https://www.kff.org/public-opinion/2024-survey-of-women-voters-dashboard/ [24]</w:t>
      </w:r>
    </w:p>
    <w:p w14:paraId="03343685" w14:textId="77777777" w:rsidR="00BC7505" w:rsidRPr="00055702" w:rsidRDefault="00BC7505" w:rsidP="00055702">
      <w:pPr>
        <w:spacing w:after="0" w:line="360" w:lineRule="auto"/>
        <w:jc w:val="both"/>
        <w:rPr>
          <w:rFonts w:cs="Times New Roman"/>
          <w:szCs w:val="24"/>
        </w:rPr>
      </w:pPr>
    </w:p>
    <w:p w14:paraId="66D3815B" w14:textId="49CA5DC9" w:rsidR="0001340C" w:rsidRDefault="0001340C" w:rsidP="00055702">
      <w:pPr>
        <w:spacing w:after="0" w:line="360" w:lineRule="auto"/>
        <w:jc w:val="both"/>
        <w:rPr>
          <w:rFonts w:cs="Times New Roman"/>
          <w:szCs w:val="24"/>
        </w:rPr>
      </w:pPr>
      <w:r w:rsidRPr="00055702">
        <w:rPr>
          <w:rFonts w:cs="Times New Roman"/>
          <w:szCs w:val="24"/>
        </w:rPr>
        <w:lastRenderedPageBreak/>
        <w:t>Kaiser Family Foundation. (2024b). Women voters revisited: Inflation, abortion, and increased motivation in the 2024 election. https://www.kff.org/womens-health-policy/women-voters-revisited-inflation-abortion-and-increased-motivation-in-the-2024-election [25]</w:t>
      </w:r>
    </w:p>
    <w:p w14:paraId="27F05E9D" w14:textId="77777777" w:rsidR="00BC7505" w:rsidRPr="00055702" w:rsidRDefault="00BC7505" w:rsidP="00055702">
      <w:pPr>
        <w:spacing w:after="0" w:line="360" w:lineRule="auto"/>
        <w:jc w:val="both"/>
        <w:rPr>
          <w:rFonts w:cs="Times New Roman"/>
          <w:szCs w:val="24"/>
        </w:rPr>
      </w:pPr>
    </w:p>
    <w:p w14:paraId="08494744" w14:textId="148A8212" w:rsidR="0001340C" w:rsidRDefault="0001340C" w:rsidP="00055702">
      <w:pPr>
        <w:spacing w:after="0" w:line="360" w:lineRule="auto"/>
        <w:jc w:val="both"/>
        <w:rPr>
          <w:rFonts w:cs="Times New Roman"/>
          <w:szCs w:val="24"/>
        </w:rPr>
      </w:pPr>
      <w:r w:rsidRPr="00055702">
        <w:rPr>
          <w:rFonts w:cs="Times New Roman"/>
          <w:szCs w:val="24"/>
        </w:rPr>
        <w:t>Kawachi, I., Kennedy, B. P., &amp; Glass, R. (1999). Social capital and self-rated health: A contextual analysis. American Journal of Public Health, 89(8), 1187–1193. https://doi.org/10.2105/AJPH.89.8.1187 [26]</w:t>
      </w:r>
    </w:p>
    <w:p w14:paraId="4B8091BA" w14:textId="77777777" w:rsidR="00BC7505" w:rsidRPr="00055702" w:rsidRDefault="00BC7505" w:rsidP="00055702">
      <w:pPr>
        <w:spacing w:after="0" w:line="360" w:lineRule="auto"/>
        <w:jc w:val="both"/>
        <w:rPr>
          <w:rFonts w:cs="Times New Roman"/>
          <w:szCs w:val="24"/>
        </w:rPr>
      </w:pPr>
    </w:p>
    <w:p w14:paraId="6E1BD344" w14:textId="1AD6BBDE" w:rsidR="0001340C" w:rsidRDefault="0001340C" w:rsidP="00055702">
      <w:pPr>
        <w:spacing w:after="0" w:line="360" w:lineRule="auto"/>
        <w:jc w:val="both"/>
        <w:rPr>
          <w:rFonts w:cs="Times New Roman"/>
          <w:szCs w:val="24"/>
        </w:rPr>
      </w:pPr>
      <w:r w:rsidRPr="00055702">
        <w:rPr>
          <w:rFonts w:cs="Times New Roman"/>
          <w:szCs w:val="24"/>
        </w:rPr>
        <w:t>Kittilson, M. C., &amp; Schwindt-Bayer, L. (2010). Same game, different rules? Gender differences in political participation with ISSP data for 18 advanced Western democracies. European Journal of Political Research. https://pmc.ncbi.nlm.nih.gov/articles/PMC2852527/ [8]</w:t>
      </w:r>
    </w:p>
    <w:p w14:paraId="65CFC227" w14:textId="77777777" w:rsidR="00BC7505" w:rsidRPr="00055702" w:rsidRDefault="00BC7505" w:rsidP="00055702">
      <w:pPr>
        <w:spacing w:after="0" w:line="360" w:lineRule="auto"/>
        <w:jc w:val="both"/>
        <w:rPr>
          <w:rFonts w:cs="Times New Roman"/>
          <w:szCs w:val="24"/>
        </w:rPr>
      </w:pPr>
    </w:p>
    <w:p w14:paraId="4D2E0A1E" w14:textId="6F08739A" w:rsidR="0001340C" w:rsidRDefault="0001340C" w:rsidP="00055702">
      <w:pPr>
        <w:spacing w:after="0" w:line="360" w:lineRule="auto"/>
        <w:jc w:val="both"/>
        <w:rPr>
          <w:rFonts w:cs="Times New Roman"/>
          <w:szCs w:val="24"/>
        </w:rPr>
      </w:pPr>
      <w:r w:rsidRPr="00055702">
        <w:rPr>
          <w:rFonts w:cs="Times New Roman"/>
          <w:szCs w:val="24"/>
        </w:rPr>
        <w:t>Krishnan, S. (2024). What lies behind India's rising female voter turnout. Carnegie Endowment for International Peace. https://carnegieendowment.org/research/2024/04/what-lies-behind-indias-rising-female-voter-turnout [30]</w:t>
      </w:r>
    </w:p>
    <w:p w14:paraId="490FE9B7" w14:textId="77777777" w:rsidR="00BC7505" w:rsidRPr="00055702" w:rsidRDefault="00BC7505" w:rsidP="00055702">
      <w:pPr>
        <w:spacing w:after="0" w:line="360" w:lineRule="auto"/>
        <w:jc w:val="both"/>
        <w:rPr>
          <w:rFonts w:cs="Times New Roman"/>
          <w:szCs w:val="24"/>
        </w:rPr>
      </w:pPr>
    </w:p>
    <w:p w14:paraId="101C55B0" w14:textId="0889DFBF" w:rsidR="0001340C" w:rsidRDefault="0001340C" w:rsidP="00055702">
      <w:pPr>
        <w:spacing w:after="0" w:line="360" w:lineRule="auto"/>
        <w:jc w:val="both"/>
        <w:rPr>
          <w:rFonts w:cs="Times New Roman"/>
          <w:szCs w:val="24"/>
        </w:rPr>
      </w:pPr>
      <w:r w:rsidRPr="00055702">
        <w:rPr>
          <w:rFonts w:cs="Times New Roman"/>
          <w:szCs w:val="24"/>
        </w:rPr>
        <w:t>Menon, S. (2024). The election brought little change for women in politics. Carnegie Endowment for International Peace. https://carnegieendowment.org/posts/2024/11/2024-election-results-women-representation-gender-gap [23]</w:t>
      </w:r>
    </w:p>
    <w:p w14:paraId="6764F1AA" w14:textId="77777777" w:rsidR="00BC7505" w:rsidRPr="00055702" w:rsidRDefault="00BC7505" w:rsidP="00055702">
      <w:pPr>
        <w:spacing w:after="0" w:line="360" w:lineRule="auto"/>
        <w:jc w:val="both"/>
        <w:rPr>
          <w:rFonts w:cs="Times New Roman"/>
          <w:szCs w:val="24"/>
        </w:rPr>
      </w:pPr>
    </w:p>
    <w:p w14:paraId="43BB3A2D" w14:textId="7AFAA88C" w:rsidR="0001340C" w:rsidRDefault="0001340C" w:rsidP="00055702">
      <w:pPr>
        <w:spacing w:after="0" w:line="360" w:lineRule="auto"/>
        <w:jc w:val="both"/>
        <w:rPr>
          <w:rFonts w:cs="Times New Roman"/>
          <w:szCs w:val="24"/>
        </w:rPr>
      </w:pPr>
      <w:r w:rsidRPr="00055702">
        <w:rPr>
          <w:rFonts w:cs="Times New Roman"/>
          <w:szCs w:val="24"/>
        </w:rPr>
        <w:t xml:space="preserve">Molina, G., &amp; </w:t>
      </w:r>
      <w:proofErr w:type="spellStart"/>
      <w:r w:rsidRPr="00055702">
        <w:rPr>
          <w:rFonts w:cs="Times New Roman"/>
          <w:szCs w:val="24"/>
        </w:rPr>
        <w:t>Sarzosa</w:t>
      </w:r>
      <w:proofErr w:type="spellEnd"/>
      <w:r w:rsidRPr="00055702">
        <w:rPr>
          <w:rFonts w:cs="Times New Roman"/>
          <w:szCs w:val="24"/>
        </w:rPr>
        <w:t>, M. (2025). Women's suffrage and men's voting patterns (IZA Discussion Paper No. 17227). Institute of Labor Economics. https://papers.ssrn.com/sol3/Delivery.cfm/dp17227.pdf [18]</w:t>
      </w:r>
    </w:p>
    <w:p w14:paraId="2F7E48FE" w14:textId="77777777" w:rsidR="00BC7505" w:rsidRPr="00055702" w:rsidRDefault="00BC7505" w:rsidP="00055702">
      <w:pPr>
        <w:spacing w:after="0" w:line="360" w:lineRule="auto"/>
        <w:jc w:val="both"/>
        <w:rPr>
          <w:rFonts w:cs="Times New Roman"/>
          <w:szCs w:val="24"/>
        </w:rPr>
      </w:pPr>
    </w:p>
    <w:p w14:paraId="07F680B7" w14:textId="7687EE3E" w:rsidR="0001340C" w:rsidRDefault="0001340C" w:rsidP="00055702">
      <w:pPr>
        <w:spacing w:after="0" w:line="360" w:lineRule="auto"/>
        <w:jc w:val="both"/>
        <w:rPr>
          <w:rFonts w:cs="Times New Roman"/>
          <w:szCs w:val="24"/>
        </w:rPr>
      </w:pPr>
      <w:proofErr w:type="spellStart"/>
      <w:r w:rsidRPr="00055702">
        <w:rPr>
          <w:rFonts w:cs="Times New Roman"/>
          <w:szCs w:val="24"/>
        </w:rPr>
        <w:t>Multieducation</w:t>
      </w:r>
      <w:proofErr w:type="spellEnd"/>
      <w:r w:rsidRPr="00055702">
        <w:rPr>
          <w:rFonts w:cs="Times New Roman"/>
          <w:szCs w:val="24"/>
        </w:rPr>
        <w:t xml:space="preserve"> Journal. (2025). Women voters as the new electoral kingmakers: Examining constituency-level dynamics. </w:t>
      </w:r>
      <w:proofErr w:type="spellStart"/>
      <w:r w:rsidRPr="00055702">
        <w:rPr>
          <w:rFonts w:cs="Times New Roman"/>
          <w:szCs w:val="24"/>
        </w:rPr>
        <w:t>Multieducation</w:t>
      </w:r>
      <w:proofErr w:type="spellEnd"/>
      <w:r w:rsidRPr="00055702">
        <w:rPr>
          <w:rFonts w:cs="Times New Roman"/>
          <w:szCs w:val="24"/>
        </w:rPr>
        <w:t xml:space="preserve"> Journal, 10(4). https://www.multieducationjournal.com/assets/archives/2025/vol10issue4/10063.pdf [32]</w:t>
      </w:r>
    </w:p>
    <w:p w14:paraId="1096FE30" w14:textId="77777777" w:rsidR="00BC7505" w:rsidRPr="00055702" w:rsidRDefault="00BC7505" w:rsidP="00055702">
      <w:pPr>
        <w:spacing w:after="0" w:line="360" w:lineRule="auto"/>
        <w:jc w:val="both"/>
        <w:rPr>
          <w:rFonts w:cs="Times New Roman"/>
          <w:szCs w:val="24"/>
        </w:rPr>
      </w:pPr>
    </w:p>
    <w:p w14:paraId="2C57C0EF" w14:textId="3EDB6F40" w:rsidR="0001340C" w:rsidRDefault="0001340C" w:rsidP="00055702">
      <w:pPr>
        <w:spacing w:after="0" w:line="360" w:lineRule="auto"/>
        <w:jc w:val="both"/>
        <w:rPr>
          <w:rFonts w:cs="Times New Roman"/>
          <w:szCs w:val="24"/>
        </w:rPr>
      </w:pPr>
      <w:r w:rsidRPr="00055702">
        <w:rPr>
          <w:rFonts w:cs="Times New Roman"/>
          <w:szCs w:val="24"/>
        </w:rPr>
        <w:t>Navigator Research. (2024). 2024 post-election survey: Gender and age analysis of 2024 election results. https://navigatorresearch.org/2024-post-election-survey-gender-and-age-analysis-of-2024-election-results/ [37]</w:t>
      </w:r>
    </w:p>
    <w:p w14:paraId="497DC9FD" w14:textId="77777777" w:rsidR="00BC7505" w:rsidRPr="00055702" w:rsidRDefault="00BC7505" w:rsidP="00055702">
      <w:pPr>
        <w:spacing w:after="0" w:line="360" w:lineRule="auto"/>
        <w:jc w:val="both"/>
        <w:rPr>
          <w:rFonts w:cs="Times New Roman"/>
          <w:szCs w:val="24"/>
        </w:rPr>
      </w:pPr>
    </w:p>
    <w:p w14:paraId="0E19247B" w14:textId="7012BC5E" w:rsidR="0001340C" w:rsidRPr="00055702" w:rsidRDefault="0001340C" w:rsidP="00055702">
      <w:pPr>
        <w:spacing w:after="0" w:line="360" w:lineRule="auto"/>
        <w:jc w:val="both"/>
        <w:rPr>
          <w:rFonts w:cs="Times New Roman"/>
          <w:szCs w:val="24"/>
        </w:rPr>
      </w:pPr>
      <w:r w:rsidRPr="00055702">
        <w:rPr>
          <w:rFonts w:cs="Times New Roman"/>
          <w:szCs w:val="24"/>
        </w:rPr>
        <w:t xml:space="preserve">Pew Research </w:t>
      </w:r>
      <w:proofErr w:type="spellStart"/>
      <w:r w:rsidRPr="00055702">
        <w:rPr>
          <w:rFonts w:cs="Times New Roman"/>
          <w:szCs w:val="24"/>
        </w:rPr>
        <w:t>Center</w:t>
      </w:r>
      <w:proofErr w:type="spellEnd"/>
      <w:r w:rsidRPr="00055702">
        <w:rPr>
          <w:rFonts w:cs="Times New Roman"/>
          <w:szCs w:val="24"/>
        </w:rPr>
        <w:t>. (2020, October 4). Key facts about women's suffrage around the world, a century after the U.S. ratified the 19th Amendment. https://www.pewresearch.org/short-</w:t>
      </w:r>
      <w:r w:rsidRPr="00055702">
        <w:rPr>
          <w:rFonts w:cs="Times New Roman"/>
          <w:szCs w:val="24"/>
        </w:rPr>
        <w:lastRenderedPageBreak/>
        <w:t>reads/2020/10/05/key-facts-about-womens-suffrage-around-the-world-a-century-after-u-s-ratified [2]</w:t>
      </w:r>
    </w:p>
    <w:p w14:paraId="13B69DF0" w14:textId="1774AEF2" w:rsidR="0001340C" w:rsidRDefault="0001340C" w:rsidP="00055702">
      <w:pPr>
        <w:spacing w:after="0" w:line="360" w:lineRule="auto"/>
        <w:jc w:val="both"/>
        <w:rPr>
          <w:rFonts w:cs="Times New Roman"/>
          <w:szCs w:val="24"/>
        </w:rPr>
      </w:pPr>
      <w:r w:rsidRPr="00055702">
        <w:rPr>
          <w:rFonts w:cs="Times New Roman"/>
          <w:szCs w:val="24"/>
        </w:rPr>
        <w:t xml:space="preserve">Pew Research </w:t>
      </w:r>
      <w:proofErr w:type="spellStart"/>
      <w:r w:rsidRPr="00055702">
        <w:rPr>
          <w:rFonts w:cs="Times New Roman"/>
          <w:szCs w:val="24"/>
        </w:rPr>
        <w:t>Center</w:t>
      </w:r>
      <w:proofErr w:type="spellEnd"/>
      <w:r w:rsidRPr="00055702">
        <w:rPr>
          <w:rFonts w:cs="Times New Roman"/>
          <w:szCs w:val="24"/>
        </w:rPr>
        <w:t>. (2025, June 25). Voting patterns in the 2024 election. https://www.pewresearch.org/politics/2025/06/26/voting-patterns-in-the-2024-election/ [38]</w:t>
      </w:r>
    </w:p>
    <w:p w14:paraId="1F2A49EA" w14:textId="77777777" w:rsidR="00BC7505" w:rsidRPr="00055702" w:rsidRDefault="00BC7505" w:rsidP="00055702">
      <w:pPr>
        <w:spacing w:after="0" w:line="360" w:lineRule="auto"/>
        <w:jc w:val="both"/>
        <w:rPr>
          <w:rFonts w:cs="Times New Roman"/>
          <w:szCs w:val="24"/>
        </w:rPr>
      </w:pPr>
    </w:p>
    <w:p w14:paraId="257405C2" w14:textId="6DE757E9" w:rsidR="0001340C" w:rsidRDefault="0001340C" w:rsidP="00055702">
      <w:pPr>
        <w:spacing w:after="0" w:line="360" w:lineRule="auto"/>
        <w:jc w:val="both"/>
        <w:rPr>
          <w:rFonts w:cs="Times New Roman"/>
          <w:szCs w:val="24"/>
        </w:rPr>
      </w:pPr>
      <w:r w:rsidRPr="00055702">
        <w:rPr>
          <w:rFonts w:cs="Times New Roman"/>
          <w:szCs w:val="24"/>
        </w:rPr>
        <w:t>Reeves, A., McKee, M., &amp; Stuckler, D. (2022). Female political representation and the gender health gap. European Journal of Public Health, 32(5), 684–691. https://doi.org/10.1093/eurpub/ckac114 [17]</w:t>
      </w:r>
    </w:p>
    <w:p w14:paraId="69888B54" w14:textId="77777777" w:rsidR="00BC7505" w:rsidRPr="00055702" w:rsidRDefault="00BC7505" w:rsidP="00055702">
      <w:pPr>
        <w:spacing w:after="0" w:line="360" w:lineRule="auto"/>
        <w:jc w:val="both"/>
        <w:rPr>
          <w:rFonts w:cs="Times New Roman"/>
          <w:szCs w:val="24"/>
        </w:rPr>
      </w:pPr>
    </w:p>
    <w:p w14:paraId="7A0B41CA" w14:textId="1424AA8E" w:rsidR="0001340C" w:rsidRDefault="0001340C" w:rsidP="00055702">
      <w:pPr>
        <w:spacing w:after="0" w:line="360" w:lineRule="auto"/>
        <w:jc w:val="both"/>
        <w:rPr>
          <w:rFonts w:cs="Times New Roman"/>
          <w:szCs w:val="24"/>
        </w:rPr>
      </w:pPr>
      <w:r w:rsidRPr="00055702">
        <w:rPr>
          <w:rFonts w:cs="Times New Roman"/>
          <w:szCs w:val="24"/>
        </w:rPr>
        <w:t>Silver, N. (2024, November 18). What the gender gap tells us about Trump's win. ABC News / FiveThirtyEight. https://abcnews.go.com/538/gender-gap-tells-us-trumps-win/story?id=115996226 [4]</w:t>
      </w:r>
    </w:p>
    <w:p w14:paraId="3D58C14D" w14:textId="77777777" w:rsidR="00BC7505" w:rsidRPr="00055702" w:rsidRDefault="00BC7505" w:rsidP="00055702">
      <w:pPr>
        <w:spacing w:after="0" w:line="360" w:lineRule="auto"/>
        <w:jc w:val="both"/>
        <w:rPr>
          <w:rFonts w:cs="Times New Roman"/>
          <w:szCs w:val="24"/>
        </w:rPr>
      </w:pPr>
    </w:p>
    <w:p w14:paraId="04DB7E0A" w14:textId="32B46741" w:rsidR="0001340C" w:rsidRDefault="0001340C" w:rsidP="00055702">
      <w:pPr>
        <w:spacing w:after="0" w:line="360" w:lineRule="auto"/>
        <w:jc w:val="both"/>
        <w:rPr>
          <w:rFonts w:cs="Times New Roman"/>
          <w:szCs w:val="24"/>
        </w:rPr>
      </w:pPr>
      <w:r w:rsidRPr="00055702">
        <w:rPr>
          <w:rFonts w:cs="Times New Roman"/>
          <w:szCs w:val="24"/>
        </w:rPr>
        <w:t>Teele, D. L., &amp; Theriault, S. (2024). Women on the ballot and women at the polls: How women's representation shapes voter turnout in local elections. Political Science Research and Methods, 13(4). https://doi.org/10.1017/psrm.2024.X [27]</w:t>
      </w:r>
    </w:p>
    <w:p w14:paraId="407C4D88" w14:textId="77777777" w:rsidR="00BC7505" w:rsidRPr="00055702" w:rsidRDefault="00BC7505" w:rsidP="00055702">
      <w:pPr>
        <w:spacing w:after="0" w:line="360" w:lineRule="auto"/>
        <w:jc w:val="both"/>
        <w:rPr>
          <w:rFonts w:cs="Times New Roman"/>
          <w:szCs w:val="24"/>
        </w:rPr>
      </w:pPr>
    </w:p>
    <w:p w14:paraId="68C89D1C" w14:textId="2527F0EB" w:rsidR="0001340C" w:rsidRDefault="0001340C" w:rsidP="00055702">
      <w:pPr>
        <w:spacing w:after="0" w:line="360" w:lineRule="auto"/>
        <w:jc w:val="both"/>
        <w:rPr>
          <w:rFonts w:cs="Times New Roman"/>
          <w:szCs w:val="24"/>
        </w:rPr>
      </w:pPr>
      <w:r w:rsidRPr="00055702">
        <w:rPr>
          <w:rFonts w:cs="Times New Roman"/>
          <w:szCs w:val="24"/>
        </w:rPr>
        <w:t>Togeby, L. (2014). Gender gap in voting revisited: Women's party preferences in the Nordic countries. Social Politics: International Studies in Gender, State &amp; Society, 21(2), 315–334. https://doi.org/10.1093/sp/jxu010 [19]</w:t>
      </w:r>
    </w:p>
    <w:p w14:paraId="3B9EC61D" w14:textId="77777777" w:rsidR="00BC7505" w:rsidRPr="00055702" w:rsidRDefault="00BC7505" w:rsidP="00055702">
      <w:pPr>
        <w:spacing w:after="0" w:line="360" w:lineRule="auto"/>
        <w:jc w:val="both"/>
        <w:rPr>
          <w:rFonts w:cs="Times New Roman"/>
          <w:szCs w:val="24"/>
        </w:rPr>
      </w:pPr>
    </w:p>
    <w:p w14:paraId="7F868253" w14:textId="541E6300" w:rsidR="0001340C" w:rsidRDefault="0001340C" w:rsidP="00055702">
      <w:pPr>
        <w:spacing w:after="0" w:line="360" w:lineRule="auto"/>
        <w:jc w:val="both"/>
        <w:rPr>
          <w:rFonts w:cs="Times New Roman"/>
          <w:szCs w:val="24"/>
        </w:rPr>
      </w:pPr>
      <w:r w:rsidRPr="00055702">
        <w:rPr>
          <w:rFonts w:cs="Times New Roman"/>
          <w:szCs w:val="24"/>
        </w:rPr>
        <w:t xml:space="preserve">Van der Pas, D. J., &amp; </w:t>
      </w:r>
      <w:proofErr w:type="spellStart"/>
      <w:r w:rsidRPr="00055702">
        <w:rPr>
          <w:rFonts w:cs="Times New Roman"/>
          <w:szCs w:val="24"/>
        </w:rPr>
        <w:t>Aaldering</w:t>
      </w:r>
      <w:proofErr w:type="spellEnd"/>
      <w:r w:rsidRPr="00055702">
        <w:rPr>
          <w:rFonts w:cs="Times New Roman"/>
          <w:szCs w:val="24"/>
        </w:rPr>
        <w:t>, L. (2025). Party behaviour and the gender voting gap. British Journal of Political Science, 55, 1–22. https://doi.org/10.1017/S0007123424000X [22]</w:t>
      </w:r>
    </w:p>
    <w:p w14:paraId="40C8C719" w14:textId="77777777" w:rsidR="00BC7505" w:rsidRPr="00055702" w:rsidRDefault="00BC7505" w:rsidP="00055702">
      <w:pPr>
        <w:spacing w:after="0" w:line="360" w:lineRule="auto"/>
        <w:jc w:val="both"/>
        <w:rPr>
          <w:rFonts w:cs="Times New Roman"/>
          <w:szCs w:val="24"/>
        </w:rPr>
      </w:pPr>
    </w:p>
    <w:p w14:paraId="23FED44B" w14:textId="2E0F24A4" w:rsidR="0001340C" w:rsidRDefault="0001340C" w:rsidP="00055702">
      <w:pPr>
        <w:spacing w:after="0" w:line="360" w:lineRule="auto"/>
        <w:jc w:val="both"/>
        <w:rPr>
          <w:rFonts w:cs="Times New Roman"/>
          <w:szCs w:val="24"/>
        </w:rPr>
      </w:pPr>
      <w:r w:rsidRPr="00055702">
        <w:rPr>
          <w:rFonts w:cs="Times New Roman"/>
          <w:szCs w:val="24"/>
        </w:rPr>
        <w:t>Vissers, S., &amp; Stolle, D. (2022). Feminist women's online political participation: Empowerment through feminist political attitudes or feminist identity? Journal of Information Technology &amp; Politics, 20(1), 49–65. https://doi.org/10.1080/19331681.2022.2119320 [12]</w:t>
      </w:r>
    </w:p>
    <w:p w14:paraId="7748728F" w14:textId="77777777" w:rsidR="00BC7505" w:rsidRPr="00055702" w:rsidRDefault="00BC7505" w:rsidP="00055702">
      <w:pPr>
        <w:spacing w:after="0" w:line="360" w:lineRule="auto"/>
        <w:jc w:val="both"/>
        <w:rPr>
          <w:rFonts w:cs="Times New Roman"/>
          <w:szCs w:val="24"/>
        </w:rPr>
      </w:pPr>
    </w:p>
    <w:p w14:paraId="15E1A30A" w14:textId="396BF6C5" w:rsidR="0001340C" w:rsidRDefault="0001340C" w:rsidP="00055702">
      <w:pPr>
        <w:spacing w:after="0" w:line="360" w:lineRule="auto"/>
        <w:jc w:val="both"/>
        <w:rPr>
          <w:rFonts w:cs="Times New Roman"/>
          <w:szCs w:val="24"/>
        </w:rPr>
      </w:pPr>
      <w:r w:rsidRPr="00055702">
        <w:rPr>
          <w:rFonts w:cs="Times New Roman"/>
          <w:szCs w:val="24"/>
        </w:rPr>
        <w:t>Wolbrecht, C., &amp; Corder, J. K. (2020). A century of votes for women: American elections since suffrage. Cambridge University Press. [1]</w:t>
      </w:r>
    </w:p>
    <w:p w14:paraId="45729C39" w14:textId="77777777" w:rsidR="00BC7505" w:rsidRPr="00055702" w:rsidRDefault="00BC7505" w:rsidP="00055702">
      <w:pPr>
        <w:spacing w:after="0" w:line="360" w:lineRule="auto"/>
        <w:jc w:val="both"/>
        <w:rPr>
          <w:rFonts w:cs="Times New Roman"/>
          <w:szCs w:val="24"/>
        </w:rPr>
      </w:pPr>
    </w:p>
    <w:p w14:paraId="0C388012" w14:textId="14373BE9" w:rsidR="0001340C" w:rsidRPr="00055702" w:rsidRDefault="0001340C" w:rsidP="00055702">
      <w:pPr>
        <w:spacing w:after="0" w:line="360" w:lineRule="auto"/>
        <w:jc w:val="both"/>
        <w:rPr>
          <w:rFonts w:cs="Times New Roman"/>
          <w:szCs w:val="24"/>
        </w:rPr>
      </w:pPr>
      <w:r w:rsidRPr="00055702">
        <w:rPr>
          <w:rFonts w:cs="Times New Roman"/>
          <w:szCs w:val="24"/>
        </w:rPr>
        <w:t xml:space="preserve">Zelenak, A., &amp; Zelenak, P. (2025). Gender gap in electoral </w:t>
      </w:r>
      <w:proofErr w:type="spellStart"/>
      <w:r w:rsidRPr="00055702">
        <w:rPr>
          <w:rFonts w:cs="Times New Roman"/>
          <w:szCs w:val="24"/>
        </w:rPr>
        <w:t>behavior</w:t>
      </w:r>
      <w:proofErr w:type="spellEnd"/>
      <w:r w:rsidRPr="00055702">
        <w:rPr>
          <w:rFonts w:cs="Times New Roman"/>
          <w:szCs w:val="24"/>
        </w:rPr>
        <w:t>. Essex Student Journal. https://publications.essex.ac.uk/esj/article/id/82/ [9]</w:t>
      </w:r>
    </w:p>
    <w:p w14:paraId="75736D00" w14:textId="703CC3FD" w:rsidR="00523A2B" w:rsidRPr="00055702" w:rsidRDefault="00523A2B" w:rsidP="00055702">
      <w:pPr>
        <w:spacing w:after="0" w:line="360" w:lineRule="auto"/>
        <w:jc w:val="both"/>
        <w:rPr>
          <w:rFonts w:cs="Times New Roman"/>
          <w:szCs w:val="24"/>
        </w:rPr>
      </w:pPr>
    </w:p>
    <w:sectPr w:rsidR="00523A2B" w:rsidRPr="0005570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CB09" w14:textId="77777777" w:rsidR="00A7213E" w:rsidRDefault="00A7213E" w:rsidP="006C72B5">
      <w:pPr>
        <w:spacing w:after="0" w:line="240" w:lineRule="auto"/>
      </w:pPr>
      <w:r>
        <w:separator/>
      </w:r>
    </w:p>
  </w:endnote>
  <w:endnote w:type="continuationSeparator" w:id="0">
    <w:p w14:paraId="53D6B4C5" w14:textId="77777777" w:rsidR="00A7213E" w:rsidRDefault="00A7213E" w:rsidP="006C7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65121" w14:textId="77777777" w:rsidR="00A7213E" w:rsidRDefault="00A7213E" w:rsidP="006C72B5">
      <w:pPr>
        <w:spacing w:after="0" w:line="240" w:lineRule="auto"/>
      </w:pPr>
      <w:r>
        <w:separator/>
      </w:r>
    </w:p>
  </w:footnote>
  <w:footnote w:type="continuationSeparator" w:id="0">
    <w:p w14:paraId="3A287FF2" w14:textId="77777777" w:rsidR="00A7213E" w:rsidRDefault="00A7213E" w:rsidP="006C72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27D4E"/>
    <w:multiLevelType w:val="multilevel"/>
    <w:tmpl w:val="EF7C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80F68"/>
    <w:multiLevelType w:val="multilevel"/>
    <w:tmpl w:val="6116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65555C"/>
    <w:multiLevelType w:val="multilevel"/>
    <w:tmpl w:val="C5445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612593">
    <w:abstractNumId w:val="2"/>
  </w:num>
  <w:num w:numId="2" w16cid:durableId="1310478498">
    <w:abstractNumId w:val="1"/>
  </w:num>
  <w:num w:numId="3" w16cid:durableId="1662078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0C"/>
    <w:rsid w:val="0001340C"/>
    <w:rsid w:val="00055702"/>
    <w:rsid w:val="00135B31"/>
    <w:rsid w:val="001D19F9"/>
    <w:rsid w:val="00204883"/>
    <w:rsid w:val="00252BEF"/>
    <w:rsid w:val="002E0F53"/>
    <w:rsid w:val="00494B6D"/>
    <w:rsid w:val="004F4AA4"/>
    <w:rsid w:val="00523A2B"/>
    <w:rsid w:val="00584C2E"/>
    <w:rsid w:val="00597756"/>
    <w:rsid w:val="00606D2E"/>
    <w:rsid w:val="006C72B5"/>
    <w:rsid w:val="00763C2A"/>
    <w:rsid w:val="007942D5"/>
    <w:rsid w:val="00906305"/>
    <w:rsid w:val="009675CD"/>
    <w:rsid w:val="00A02F44"/>
    <w:rsid w:val="00A7213E"/>
    <w:rsid w:val="00A805E9"/>
    <w:rsid w:val="00AF7834"/>
    <w:rsid w:val="00B74A03"/>
    <w:rsid w:val="00BA2EF4"/>
    <w:rsid w:val="00BC7505"/>
    <w:rsid w:val="00C24CBB"/>
    <w:rsid w:val="00CA0BA6"/>
    <w:rsid w:val="00CD7903"/>
    <w:rsid w:val="00EB0EB9"/>
    <w:rsid w:val="00F10B19"/>
    <w:rsid w:val="00F664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8BEA4"/>
  <w15:chartTrackingRefBased/>
  <w15:docId w15:val="{7F0C2D24-752D-4623-A510-7557A017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1"/>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3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340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340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1340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1340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340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340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340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3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340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340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1340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134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34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34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34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40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4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340C"/>
    <w:pPr>
      <w:spacing w:before="160"/>
      <w:jc w:val="center"/>
    </w:pPr>
    <w:rPr>
      <w:i/>
      <w:iCs/>
      <w:color w:val="404040" w:themeColor="text1" w:themeTint="BF"/>
    </w:rPr>
  </w:style>
  <w:style w:type="character" w:customStyle="1" w:styleId="QuoteChar">
    <w:name w:val="Quote Char"/>
    <w:basedOn w:val="DefaultParagraphFont"/>
    <w:link w:val="Quote"/>
    <w:uiPriority w:val="29"/>
    <w:rsid w:val="0001340C"/>
    <w:rPr>
      <w:i/>
      <w:iCs/>
      <w:color w:val="404040" w:themeColor="text1" w:themeTint="BF"/>
    </w:rPr>
  </w:style>
  <w:style w:type="paragraph" w:styleId="ListParagraph">
    <w:name w:val="List Paragraph"/>
    <w:basedOn w:val="Normal"/>
    <w:uiPriority w:val="34"/>
    <w:qFormat/>
    <w:rsid w:val="0001340C"/>
    <w:pPr>
      <w:ind w:left="720"/>
      <w:contextualSpacing/>
    </w:pPr>
  </w:style>
  <w:style w:type="character" w:styleId="IntenseEmphasis">
    <w:name w:val="Intense Emphasis"/>
    <w:basedOn w:val="DefaultParagraphFont"/>
    <w:uiPriority w:val="21"/>
    <w:qFormat/>
    <w:rsid w:val="0001340C"/>
    <w:rPr>
      <w:i/>
      <w:iCs/>
      <w:color w:val="2F5496" w:themeColor="accent1" w:themeShade="BF"/>
    </w:rPr>
  </w:style>
  <w:style w:type="paragraph" w:styleId="IntenseQuote">
    <w:name w:val="Intense Quote"/>
    <w:basedOn w:val="Normal"/>
    <w:next w:val="Normal"/>
    <w:link w:val="IntenseQuoteChar"/>
    <w:uiPriority w:val="30"/>
    <w:qFormat/>
    <w:rsid w:val="00013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340C"/>
    <w:rPr>
      <w:i/>
      <w:iCs/>
      <w:color w:val="2F5496" w:themeColor="accent1" w:themeShade="BF"/>
    </w:rPr>
  </w:style>
  <w:style w:type="character" w:styleId="IntenseReference">
    <w:name w:val="Intense Reference"/>
    <w:basedOn w:val="DefaultParagraphFont"/>
    <w:uiPriority w:val="32"/>
    <w:qFormat/>
    <w:rsid w:val="0001340C"/>
    <w:rPr>
      <w:b/>
      <w:bCs/>
      <w:smallCaps/>
      <w:color w:val="2F5496" w:themeColor="accent1" w:themeShade="BF"/>
      <w:spacing w:val="5"/>
    </w:rPr>
  </w:style>
  <w:style w:type="paragraph" w:styleId="Header">
    <w:name w:val="header"/>
    <w:basedOn w:val="Normal"/>
    <w:link w:val="HeaderChar"/>
    <w:uiPriority w:val="99"/>
    <w:unhideWhenUsed/>
    <w:rsid w:val="006C7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2B5"/>
  </w:style>
  <w:style w:type="paragraph" w:styleId="Footer">
    <w:name w:val="footer"/>
    <w:basedOn w:val="Normal"/>
    <w:link w:val="FooterChar"/>
    <w:uiPriority w:val="99"/>
    <w:unhideWhenUsed/>
    <w:rsid w:val="006C7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2B5"/>
  </w:style>
  <w:style w:type="character" w:styleId="Hyperlink">
    <w:name w:val="Hyperlink"/>
    <w:basedOn w:val="DefaultParagraphFont"/>
    <w:uiPriority w:val="99"/>
    <w:unhideWhenUsed/>
    <w:rsid w:val="002E0F53"/>
    <w:rPr>
      <w:color w:val="0563C1" w:themeColor="hyperlink"/>
      <w:u w:val="single"/>
    </w:rPr>
  </w:style>
  <w:style w:type="paragraph" w:customStyle="1" w:styleId="Affiliation">
    <w:name w:val="Affiliation"/>
    <w:rsid w:val="002E0F53"/>
    <w:pPr>
      <w:suppressAutoHyphens/>
      <w:spacing w:after="0" w:line="240" w:lineRule="auto"/>
      <w:jc w:val="center"/>
    </w:pPr>
    <w:rPr>
      <w:rFonts w:eastAsia="SimSun" w:cs="Times New Roman"/>
      <w:kern w:val="0"/>
      <w:sz w:val="20"/>
      <w:szCs w:val="20"/>
      <w:lang w:val="en-US" w:eastAsia="zh-CN"/>
      <w14:ligatures w14:val="none"/>
    </w:rPr>
  </w:style>
  <w:style w:type="paragraph" w:customStyle="1" w:styleId="Author">
    <w:name w:val="Author"/>
    <w:rsid w:val="002E0F53"/>
    <w:pPr>
      <w:suppressAutoHyphens/>
      <w:spacing w:before="360" w:after="40" w:line="240" w:lineRule="auto"/>
      <w:jc w:val="center"/>
    </w:pPr>
    <w:rPr>
      <w:rFonts w:eastAsia="SimSun" w:cs="Times New Roman"/>
      <w:kern w:val="0"/>
      <w:sz w:val="22"/>
      <w:szCs w:val="22"/>
      <w:lang w:val="en-US"/>
      <w14:ligatures w14:val="none"/>
    </w:rPr>
  </w:style>
  <w:style w:type="character" w:styleId="UnresolvedMention">
    <w:name w:val="Unresolved Mention"/>
    <w:basedOn w:val="DefaultParagraphFont"/>
    <w:uiPriority w:val="99"/>
    <w:semiHidden/>
    <w:unhideWhenUsed/>
    <w:rsid w:val="002E0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jpubeco.2019.104085%20%5b35" TargetMode="External"/><Relationship Id="rId3" Type="http://schemas.openxmlformats.org/officeDocument/2006/relationships/settings" Target="settings.xml"/><Relationship Id="rId7" Type="http://schemas.openxmlformats.org/officeDocument/2006/relationships/hyperlink" Target="mailto:hinocaassum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7033</Words>
  <Characters>40090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Hinoca Assumi</dc:creator>
  <cp:keywords/>
  <dc:description/>
  <cp:lastModifiedBy>Hinoca Assumi</cp:lastModifiedBy>
  <cp:revision>2</cp:revision>
  <dcterms:created xsi:type="dcterms:W3CDTF">2026-05-25T16:40:00Z</dcterms:created>
  <dcterms:modified xsi:type="dcterms:W3CDTF">2026-05-25T16:40:00Z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78f5068c-6545-4a8b-86a4-07ec17e95560</vt:lpwstr>
  </property>
</Properties>
</file>