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494" w:rsidRPr="007775DC" w:rsidRDefault="002A5825" w:rsidP="007775DC">
      <w:pPr>
        <w:pStyle w:val="Heading1"/>
        <w:jc w:val="center"/>
        <w:rPr>
          <w:rFonts w:ascii="Times New Roman" w:hAnsi="Times New Roman" w:cs="Times New Roman"/>
          <w:b/>
          <w:bCs/>
          <w:color w:val="auto"/>
          <w:sz w:val="24"/>
          <w:szCs w:val="24"/>
        </w:rPr>
      </w:pPr>
      <w:bookmarkStart w:id="0" w:name="Xe36108446231f6488bca586e94d325a7355baa4"/>
      <w:r w:rsidRPr="007775DC">
        <w:rPr>
          <w:rFonts w:ascii="Times New Roman" w:hAnsi="Times New Roman" w:cs="Times New Roman"/>
          <w:b/>
          <w:bCs/>
          <w:color w:val="auto"/>
          <w:sz w:val="24"/>
          <w:szCs w:val="24"/>
        </w:rPr>
        <w:t>Artificial Intelligence Standardization: A Comprehensive Survey of Foundations, Trustworthiness, Generative AI, and Global Regulatory Frameworks</w:t>
      </w:r>
    </w:p>
    <w:p w:rsidR="007775DC" w:rsidRPr="007775DC" w:rsidRDefault="007775DC" w:rsidP="007775DC">
      <w:pPr>
        <w:pStyle w:val="BodyText"/>
        <w:numPr>
          <w:ilvl w:val="0"/>
          <w:numId w:val="3"/>
        </w:numPr>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Dr. </w:t>
      </w:r>
      <w:proofErr w:type="spellStart"/>
      <w:r w:rsidRPr="007775DC">
        <w:rPr>
          <w:rFonts w:ascii="Times New Roman" w:hAnsi="Times New Roman" w:cs="Times New Roman"/>
          <w:sz w:val="20"/>
          <w:szCs w:val="20"/>
        </w:rPr>
        <w:t>Alok</w:t>
      </w:r>
      <w:proofErr w:type="spellEnd"/>
      <w:r w:rsidRPr="007775DC">
        <w:rPr>
          <w:rFonts w:ascii="Times New Roman" w:hAnsi="Times New Roman" w:cs="Times New Roman"/>
          <w:sz w:val="20"/>
          <w:szCs w:val="20"/>
        </w:rPr>
        <w:t xml:space="preserve"> </w:t>
      </w:r>
      <w:proofErr w:type="spellStart"/>
      <w:r w:rsidRPr="007775DC">
        <w:rPr>
          <w:rFonts w:ascii="Times New Roman" w:hAnsi="Times New Roman" w:cs="Times New Roman"/>
          <w:sz w:val="20"/>
          <w:szCs w:val="20"/>
        </w:rPr>
        <w:t>mishra</w:t>
      </w:r>
      <w:proofErr w:type="spellEnd"/>
      <w:r w:rsidRPr="007775DC">
        <w:rPr>
          <w:rFonts w:ascii="Times New Roman" w:hAnsi="Times New Roman" w:cs="Times New Roman"/>
          <w:sz w:val="20"/>
          <w:szCs w:val="20"/>
        </w:rPr>
        <w:t>, Professor, Gaya Engineering college, Gaya</w:t>
      </w:r>
    </w:p>
    <w:p w:rsidR="007775DC" w:rsidRPr="007775DC" w:rsidRDefault="007775DC" w:rsidP="007775DC">
      <w:pPr>
        <w:pStyle w:val="BodyText"/>
        <w:numPr>
          <w:ilvl w:val="0"/>
          <w:numId w:val="3"/>
        </w:numPr>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Dr. </w:t>
      </w:r>
      <w:proofErr w:type="spellStart"/>
      <w:r w:rsidRPr="007775DC">
        <w:rPr>
          <w:rFonts w:ascii="Times New Roman" w:hAnsi="Times New Roman" w:cs="Times New Roman"/>
          <w:sz w:val="20"/>
          <w:szCs w:val="20"/>
        </w:rPr>
        <w:t>Pankaj</w:t>
      </w:r>
      <w:proofErr w:type="spellEnd"/>
      <w:r w:rsidRPr="007775DC">
        <w:rPr>
          <w:rFonts w:ascii="Times New Roman" w:hAnsi="Times New Roman" w:cs="Times New Roman"/>
          <w:sz w:val="20"/>
          <w:szCs w:val="20"/>
        </w:rPr>
        <w:t xml:space="preserve"> </w:t>
      </w:r>
      <w:proofErr w:type="spellStart"/>
      <w:r w:rsidRPr="007775DC">
        <w:rPr>
          <w:rFonts w:ascii="Times New Roman" w:hAnsi="Times New Roman" w:cs="Times New Roman"/>
          <w:sz w:val="20"/>
          <w:szCs w:val="20"/>
        </w:rPr>
        <w:t>Prajapati</w:t>
      </w:r>
      <w:proofErr w:type="spellEnd"/>
      <w:r w:rsidRPr="007775DC">
        <w:rPr>
          <w:rFonts w:ascii="Times New Roman" w:hAnsi="Times New Roman" w:cs="Times New Roman"/>
          <w:sz w:val="20"/>
          <w:szCs w:val="20"/>
        </w:rPr>
        <w:t xml:space="preserve">, Professor, </w:t>
      </w:r>
      <w:proofErr w:type="spellStart"/>
      <w:r w:rsidRPr="007775DC">
        <w:rPr>
          <w:rFonts w:ascii="Times New Roman" w:hAnsi="Times New Roman" w:cs="Times New Roman"/>
          <w:sz w:val="20"/>
          <w:szCs w:val="20"/>
        </w:rPr>
        <w:t>Ambalika</w:t>
      </w:r>
      <w:proofErr w:type="spellEnd"/>
      <w:r w:rsidRPr="007775DC">
        <w:rPr>
          <w:rFonts w:ascii="Times New Roman" w:hAnsi="Times New Roman" w:cs="Times New Roman"/>
          <w:sz w:val="20"/>
          <w:szCs w:val="20"/>
        </w:rPr>
        <w:t xml:space="preserve"> Institute of Management and Technology, </w:t>
      </w:r>
      <w:proofErr w:type="spellStart"/>
      <w:r w:rsidRPr="007775DC">
        <w:rPr>
          <w:rFonts w:ascii="Times New Roman" w:hAnsi="Times New Roman" w:cs="Times New Roman"/>
          <w:sz w:val="20"/>
          <w:szCs w:val="20"/>
        </w:rPr>
        <w:t>Lucknow</w:t>
      </w:r>
      <w:proofErr w:type="spellEnd"/>
    </w:p>
    <w:p w:rsidR="007775DC" w:rsidRPr="007775DC" w:rsidRDefault="002A5825" w:rsidP="007775DC">
      <w:pPr>
        <w:pStyle w:val="BodyText"/>
        <w:numPr>
          <w:ilvl w:val="0"/>
          <w:numId w:val="3"/>
        </w:numPr>
        <w:spacing w:before="0" w:after="0"/>
        <w:jc w:val="both"/>
        <w:rPr>
          <w:rFonts w:ascii="Times New Roman" w:hAnsi="Times New Roman" w:cs="Times New Roman"/>
          <w:sz w:val="20"/>
          <w:szCs w:val="20"/>
        </w:rPr>
      </w:pPr>
      <w:proofErr w:type="spellStart"/>
      <w:r>
        <w:rPr>
          <w:rFonts w:ascii="Times New Roman" w:hAnsi="Times New Roman" w:cs="Times New Roman"/>
          <w:sz w:val="20"/>
          <w:szCs w:val="20"/>
        </w:rPr>
        <w:t>Aadya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Mishra</w:t>
      </w:r>
      <w:proofErr w:type="spellEnd"/>
      <w:r>
        <w:rPr>
          <w:rFonts w:ascii="Times New Roman" w:hAnsi="Times New Roman" w:cs="Times New Roman"/>
          <w:sz w:val="20"/>
          <w:szCs w:val="20"/>
        </w:rPr>
        <w:t>, VIT Bhopal</w:t>
      </w:r>
    </w:p>
    <w:p w:rsidR="000E3494" w:rsidRPr="007775DC" w:rsidRDefault="000E3494" w:rsidP="007775DC">
      <w:pPr>
        <w:spacing w:after="0"/>
        <w:jc w:val="both"/>
        <w:rPr>
          <w:rFonts w:ascii="Times New Roman" w:hAnsi="Times New Roman" w:cs="Times New Roman"/>
        </w:rPr>
      </w:pPr>
    </w:p>
    <w:p w:rsidR="000E3494" w:rsidRPr="007775DC" w:rsidRDefault="002A5825" w:rsidP="007775DC">
      <w:pPr>
        <w:pStyle w:val="Heading2"/>
        <w:jc w:val="both"/>
        <w:rPr>
          <w:rFonts w:ascii="Times New Roman" w:hAnsi="Times New Roman" w:cs="Times New Roman"/>
          <w:color w:val="000000" w:themeColor="text1"/>
          <w:sz w:val="20"/>
          <w:szCs w:val="20"/>
        </w:rPr>
      </w:pPr>
      <w:bookmarkStart w:id="1" w:name="abstract"/>
      <w:r w:rsidRPr="007775DC">
        <w:rPr>
          <w:rFonts w:ascii="Times New Roman" w:hAnsi="Times New Roman" w:cs="Times New Roman"/>
          <w:color w:val="000000" w:themeColor="text1"/>
          <w:sz w:val="20"/>
          <w:szCs w:val="20"/>
        </w:rPr>
        <w:t>Abstract</w:t>
      </w:r>
    </w:p>
    <w:p w:rsidR="00BA39B3" w:rsidRPr="007775DC" w:rsidRDefault="002A5825" w:rsidP="007775DC">
      <w:pPr>
        <w:spacing w:before="100" w:beforeAutospacing="1" w:after="100" w:afterAutospacing="1"/>
        <w:jc w:val="both"/>
        <w:rPr>
          <w:rFonts w:ascii="Times New Roman" w:hAnsi="Times New Roman" w:cs="Times New Roman"/>
          <w:sz w:val="20"/>
          <w:szCs w:val="20"/>
        </w:rPr>
      </w:pPr>
      <w:r w:rsidRPr="007775DC">
        <w:rPr>
          <w:rFonts w:ascii="Times New Roman" w:hAnsi="Times New Roman" w:cs="Times New Roman"/>
          <w:sz w:val="20"/>
          <w:szCs w:val="20"/>
        </w:rPr>
        <w:t xml:space="preserve">Artificial Intelligence (AI) has transitioned from a research-centric discipline to a pervasive </w:t>
      </w:r>
      <w:r w:rsidRPr="007775DC">
        <w:rPr>
          <w:rFonts w:ascii="Times New Roman" w:hAnsi="Times New Roman" w:cs="Times New Roman"/>
          <w:sz w:val="20"/>
          <w:szCs w:val="20"/>
        </w:rPr>
        <w:t>general-purpose technology deployed across safety-critical and socio-technical systems. This rapid expansion has amplified concerns related to governance, trustworthiness, ethical compliance, sustainability, and regulatory alignment. Consequently, internat</w:t>
      </w:r>
      <w:r w:rsidRPr="007775DC">
        <w:rPr>
          <w:rFonts w:ascii="Times New Roman" w:hAnsi="Times New Roman" w:cs="Times New Roman"/>
          <w:sz w:val="20"/>
          <w:szCs w:val="20"/>
        </w:rPr>
        <w:t>ional standardization has emerged as a cornerstone for responsible AI development and deployment</w:t>
      </w:r>
      <w:r w:rsidR="009A68B9" w:rsidRPr="007775DC">
        <w:rPr>
          <w:rFonts w:ascii="Times New Roman" w:hAnsi="Times New Roman" w:cs="Times New Roman"/>
          <w:sz w:val="20"/>
          <w:szCs w:val="20"/>
        </w:rPr>
        <w:t xml:space="preserve"> </w:t>
      </w:r>
      <w:r w:rsidR="009A68B9" w:rsidRPr="007775DC">
        <w:rPr>
          <w:rFonts w:ascii="Times New Roman" w:eastAsia="Times New Roman" w:hAnsi="Times New Roman" w:cs="Times New Roman"/>
          <w:sz w:val="20"/>
          <w:szCs w:val="20"/>
          <w:lang w:eastAsia="en-IN"/>
        </w:rPr>
        <w:t xml:space="preserve">[1], [2], [7], [14], </w:t>
      </w:r>
      <w:proofErr w:type="gramStart"/>
      <w:r w:rsidR="009A68B9" w:rsidRPr="007775DC">
        <w:rPr>
          <w:rFonts w:ascii="Times New Roman" w:eastAsia="Times New Roman" w:hAnsi="Times New Roman" w:cs="Times New Roman"/>
          <w:sz w:val="20"/>
          <w:szCs w:val="20"/>
          <w:lang w:eastAsia="en-IN"/>
        </w:rPr>
        <w:t>[</w:t>
      </w:r>
      <w:proofErr w:type="gramEnd"/>
      <w:r w:rsidR="009A68B9" w:rsidRPr="007775DC">
        <w:rPr>
          <w:rFonts w:ascii="Times New Roman" w:eastAsia="Times New Roman" w:hAnsi="Times New Roman" w:cs="Times New Roman"/>
          <w:sz w:val="20"/>
          <w:szCs w:val="20"/>
          <w:lang w:eastAsia="en-IN"/>
        </w:rPr>
        <w:t>15]</w:t>
      </w:r>
      <w:r w:rsidRPr="007775DC">
        <w:rPr>
          <w:rFonts w:ascii="Times New Roman" w:hAnsi="Times New Roman" w:cs="Times New Roman"/>
          <w:sz w:val="20"/>
          <w:szCs w:val="20"/>
        </w:rPr>
        <w:t>. This paper presents a comprehensive survey and review of Artificial Intelligence standardization, synthesizing ISO/IEC standards wit</w:t>
      </w:r>
      <w:r w:rsidRPr="007775DC">
        <w:rPr>
          <w:rFonts w:ascii="Times New Roman" w:hAnsi="Times New Roman" w:cs="Times New Roman"/>
          <w:sz w:val="20"/>
          <w:szCs w:val="20"/>
        </w:rPr>
        <w:t>h recent global regulatory frameworks and cutting-edge academic research. In addition to foundational AI standards, this survey explicitly addresses Generative AI and foundation models, comparative global AI regulations, testing and validation methodologie</w:t>
      </w:r>
      <w:r w:rsidRPr="007775DC">
        <w:rPr>
          <w:rFonts w:ascii="Times New Roman" w:hAnsi="Times New Roman" w:cs="Times New Roman"/>
          <w:sz w:val="20"/>
          <w:szCs w:val="20"/>
        </w:rPr>
        <w:t xml:space="preserve">s, and sustainability considerations. </w:t>
      </w:r>
      <w:proofErr w:type="gramStart"/>
      <w:r w:rsidRPr="007775DC">
        <w:rPr>
          <w:rFonts w:ascii="Times New Roman" w:hAnsi="Times New Roman" w:cs="Times New Roman"/>
          <w:sz w:val="20"/>
          <w:szCs w:val="20"/>
        </w:rPr>
        <w:t>A taxonomy</w:t>
      </w:r>
      <w:proofErr w:type="gramEnd"/>
      <w:r w:rsidRPr="007775DC">
        <w:rPr>
          <w:rFonts w:ascii="Times New Roman" w:hAnsi="Times New Roman" w:cs="Times New Roman"/>
          <w:sz w:val="20"/>
          <w:szCs w:val="20"/>
        </w:rPr>
        <w:t xml:space="preserve"> of AI standards is proposed to structure the fragmented standardization landscape. </w:t>
      </w:r>
    </w:p>
    <w:p w:rsidR="000E3494" w:rsidRPr="007775DC" w:rsidRDefault="002A5825" w:rsidP="007775DC">
      <w:pPr>
        <w:pStyle w:val="FirstParagraph"/>
        <w:spacing w:before="0" w:after="0"/>
        <w:jc w:val="both"/>
        <w:rPr>
          <w:rFonts w:ascii="Times New Roman" w:hAnsi="Times New Roman" w:cs="Times New Roman"/>
          <w:sz w:val="20"/>
          <w:szCs w:val="20"/>
        </w:rPr>
      </w:pPr>
      <w:proofErr w:type="gramStart"/>
      <w:r w:rsidRPr="007775DC">
        <w:rPr>
          <w:rFonts w:ascii="Times New Roman" w:hAnsi="Times New Roman" w:cs="Times New Roman"/>
          <w:sz w:val="20"/>
          <w:szCs w:val="20"/>
        </w:rPr>
        <w:t>Index Terms— Artificial Intelligence, AI Standardization, ISO/IEC, Trustworthy AI, Generative AI, Foundation Models, Global</w:t>
      </w:r>
      <w:r w:rsidRPr="007775DC">
        <w:rPr>
          <w:rFonts w:ascii="Times New Roman" w:hAnsi="Times New Roman" w:cs="Times New Roman"/>
          <w:sz w:val="20"/>
          <w:szCs w:val="20"/>
        </w:rPr>
        <w:t xml:space="preserve"> AI Regulation, Survey Paper.</w:t>
      </w:r>
      <w:proofErr w:type="gramEnd"/>
    </w:p>
    <w:p w:rsidR="000E3494" w:rsidRPr="007775DC" w:rsidRDefault="000E3494" w:rsidP="007775DC">
      <w:pPr>
        <w:spacing w:after="0"/>
        <w:jc w:val="both"/>
        <w:rPr>
          <w:rFonts w:ascii="Times New Roman" w:hAnsi="Times New Roman" w:cs="Times New Roman"/>
          <w:sz w:val="20"/>
          <w:szCs w:val="20"/>
        </w:rPr>
      </w:pPr>
    </w:p>
    <w:p w:rsidR="007775DC" w:rsidRPr="007775DC" w:rsidRDefault="007775DC" w:rsidP="007775DC">
      <w:pPr>
        <w:pStyle w:val="Heading2"/>
        <w:spacing w:before="0" w:after="0"/>
        <w:jc w:val="both"/>
        <w:rPr>
          <w:rFonts w:ascii="Times New Roman" w:hAnsi="Times New Roman" w:cs="Times New Roman"/>
          <w:sz w:val="20"/>
          <w:szCs w:val="20"/>
        </w:rPr>
        <w:sectPr w:rsidR="007775DC" w:rsidRPr="007775DC" w:rsidSect="007775DC">
          <w:footnotePr>
            <w:numRestart w:val="eachSect"/>
          </w:footnotePr>
          <w:pgSz w:w="12240" w:h="15840"/>
          <w:pgMar w:top="360" w:right="1440" w:bottom="1440" w:left="1440" w:header="720" w:footer="720" w:gutter="0"/>
          <w:cols w:space="720"/>
        </w:sectPr>
      </w:pPr>
      <w:bookmarkStart w:id="2" w:name="i.-introduction"/>
      <w:bookmarkEnd w:id="1"/>
    </w:p>
    <w:p w:rsidR="000E3494" w:rsidRPr="007775DC" w:rsidRDefault="002A5825" w:rsidP="007775DC">
      <w:pPr>
        <w:pStyle w:val="Heading2"/>
        <w:spacing w:before="0" w:after="0"/>
        <w:jc w:val="both"/>
        <w:rPr>
          <w:rFonts w:ascii="Times New Roman" w:hAnsi="Times New Roman" w:cs="Times New Roman"/>
          <w:sz w:val="20"/>
          <w:szCs w:val="20"/>
        </w:rPr>
      </w:pPr>
      <w:r w:rsidRPr="007775DC">
        <w:rPr>
          <w:rFonts w:ascii="Times New Roman" w:hAnsi="Times New Roman" w:cs="Times New Roman"/>
          <w:sz w:val="20"/>
          <w:szCs w:val="20"/>
        </w:rPr>
        <w:lastRenderedPageBreak/>
        <w:t>I. Introduction</w:t>
      </w:r>
    </w:p>
    <w:p w:rsidR="000E3494" w:rsidRPr="007775DC" w:rsidRDefault="002A5825" w:rsidP="007775DC">
      <w:pPr>
        <w:spacing w:after="0"/>
        <w:jc w:val="both"/>
        <w:rPr>
          <w:rFonts w:ascii="Times New Roman" w:hAnsi="Times New Roman" w:cs="Times New Roman"/>
          <w:sz w:val="20"/>
          <w:szCs w:val="20"/>
        </w:rPr>
      </w:pPr>
      <w:r w:rsidRPr="007775DC">
        <w:rPr>
          <w:rFonts w:ascii="Times New Roman" w:hAnsi="Times New Roman" w:cs="Times New Roman"/>
          <w:sz w:val="20"/>
          <w:szCs w:val="20"/>
        </w:rPr>
        <w:t>Artificial Intelligence (AI) has become integral to modern digital infrastructures, influencing domains such as healthcare diagnostics, autonomous systems, financial decision-making, smart governance, and scie</w:t>
      </w:r>
      <w:r w:rsidRPr="007775DC">
        <w:rPr>
          <w:rFonts w:ascii="Times New Roman" w:hAnsi="Times New Roman" w:cs="Times New Roman"/>
          <w:sz w:val="20"/>
          <w:szCs w:val="20"/>
        </w:rPr>
        <w:t xml:space="preserve">ntific discovery. Despite its transformative potential, AI introduces risks including opacity, bias, adversarial vulnerability, data misuse, and environmental </w:t>
      </w:r>
      <w:proofErr w:type="gramStart"/>
      <w:r w:rsidRPr="007775DC">
        <w:rPr>
          <w:rFonts w:ascii="Times New Roman" w:hAnsi="Times New Roman" w:cs="Times New Roman"/>
          <w:sz w:val="20"/>
          <w:szCs w:val="20"/>
        </w:rPr>
        <w:t>cost</w:t>
      </w:r>
      <w:r w:rsidR="009A68B9" w:rsidRPr="007775DC">
        <w:rPr>
          <w:rFonts w:ascii="Times New Roman" w:eastAsia="Times New Roman" w:hAnsi="Times New Roman" w:cs="Times New Roman"/>
          <w:sz w:val="20"/>
          <w:szCs w:val="20"/>
          <w:lang w:eastAsia="en-IN"/>
        </w:rPr>
        <w:t>[</w:t>
      </w:r>
      <w:proofErr w:type="gramEnd"/>
      <w:r w:rsidR="009A68B9" w:rsidRPr="007775DC">
        <w:rPr>
          <w:rFonts w:ascii="Times New Roman" w:eastAsia="Times New Roman" w:hAnsi="Times New Roman" w:cs="Times New Roman"/>
          <w:sz w:val="20"/>
          <w:szCs w:val="20"/>
          <w:lang w:eastAsia="en-IN"/>
        </w:rPr>
        <w:t>7], [8], [13], [25].</w:t>
      </w:r>
      <w:r w:rsidRPr="007775DC">
        <w:rPr>
          <w:rFonts w:ascii="Times New Roman" w:hAnsi="Times New Roman" w:cs="Times New Roman"/>
          <w:sz w:val="20"/>
          <w:szCs w:val="20"/>
        </w:rPr>
        <w:t xml:space="preserve"> These challenges have motivated global initiatives toward AI governance</w:t>
      </w:r>
      <w:r w:rsidRPr="007775DC">
        <w:rPr>
          <w:rFonts w:ascii="Times New Roman" w:hAnsi="Times New Roman" w:cs="Times New Roman"/>
          <w:sz w:val="20"/>
          <w:szCs w:val="20"/>
        </w:rPr>
        <w:t>, ethics, and standardization.</w:t>
      </w:r>
    </w:p>
    <w:p w:rsidR="000E3494" w:rsidRPr="007775DC" w:rsidRDefault="002A5825" w:rsidP="007775DC">
      <w:pPr>
        <w:spacing w:after="0"/>
        <w:jc w:val="both"/>
        <w:rPr>
          <w:rFonts w:ascii="Times New Roman" w:hAnsi="Times New Roman" w:cs="Times New Roman"/>
          <w:sz w:val="20"/>
          <w:szCs w:val="20"/>
        </w:rPr>
      </w:pPr>
      <w:r w:rsidRPr="007775DC">
        <w:rPr>
          <w:rFonts w:ascii="Times New Roman" w:hAnsi="Times New Roman" w:cs="Times New Roman"/>
          <w:sz w:val="20"/>
          <w:szCs w:val="20"/>
        </w:rPr>
        <w:t>Unlike conventional software, AI systems exhibit probabilistic behavior, continuous learning, and strong data dependency. As a result, classical software engineering standards are insufficient. International standardization b</w:t>
      </w:r>
      <w:r w:rsidRPr="007775DC">
        <w:rPr>
          <w:rFonts w:ascii="Times New Roman" w:hAnsi="Times New Roman" w:cs="Times New Roman"/>
          <w:sz w:val="20"/>
          <w:szCs w:val="20"/>
        </w:rPr>
        <w:t>odies—most notably ISO/IEC JTC 1/SC 42—have developed a comprehensive portfolio of AI standards addressing terminology, lifecycle management, trustworthiness, and evaluation</w:t>
      </w:r>
      <w:r w:rsidR="009A68B9" w:rsidRPr="007775DC">
        <w:rPr>
          <w:rFonts w:ascii="Times New Roman" w:eastAsia="Times New Roman" w:hAnsi="Times New Roman" w:cs="Times New Roman"/>
          <w:sz w:val="20"/>
          <w:szCs w:val="20"/>
          <w:lang w:eastAsia="en-IN"/>
        </w:rPr>
        <w:t>[1][6], [16].</w:t>
      </w:r>
      <w:r w:rsidRPr="007775DC">
        <w:rPr>
          <w:rFonts w:ascii="Times New Roman" w:hAnsi="Times New Roman" w:cs="Times New Roman"/>
          <w:sz w:val="20"/>
          <w:szCs w:val="20"/>
        </w:rPr>
        <w:t xml:space="preserve"> This paper surveys these standards in conjunction with contemporary a</w:t>
      </w:r>
      <w:r w:rsidRPr="007775DC">
        <w:rPr>
          <w:rFonts w:ascii="Times New Roman" w:hAnsi="Times New Roman" w:cs="Times New Roman"/>
          <w:sz w:val="20"/>
          <w:szCs w:val="20"/>
        </w:rPr>
        <w:t>cademic research and regulatory developments.</w:t>
      </w:r>
    </w:p>
    <w:p w:rsidR="00967A7A"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Contributions of this survey are as follows:</w:t>
      </w:r>
    </w:p>
    <w:p w:rsidR="00967A7A"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 A structured review of international AI standards across the AI lifecycle</w:t>
      </w:r>
    </w:p>
    <w:p w:rsidR="0000143A"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2) A comparative analysis of global AI regulatory frameworks</w:t>
      </w:r>
    </w:p>
    <w:p w:rsidR="0000143A"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 An extended discussio</w:t>
      </w:r>
      <w:r w:rsidRPr="007775DC">
        <w:rPr>
          <w:rFonts w:ascii="Times New Roman" w:hAnsi="Times New Roman" w:cs="Times New Roman"/>
          <w:sz w:val="20"/>
          <w:szCs w:val="20"/>
        </w:rPr>
        <w:t>n on Generative AI and foundation model standardization</w:t>
      </w:r>
    </w:p>
    <w:p w:rsidR="0000143A"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w:t>
      </w:r>
      <w:proofErr w:type="gramStart"/>
      <w:r w:rsidRPr="007775DC">
        <w:rPr>
          <w:rFonts w:ascii="Times New Roman" w:hAnsi="Times New Roman" w:cs="Times New Roman"/>
          <w:sz w:val="20"/>
          <w:szCs w:val="20"/>
        </w:rPr>
        <w:t>4) A taxonomy</w:t>
      </w:r>
      <w:proofErr w:type="gramEnd"/>
      <w:r w:rsidRPr="007775DC">
        <w:rPr>
          <w:rFonts w:ascii="Times New Roman" w:hAnsi="Times New Roman" w:cs="Times New Roman"/>
          <w:sz w:val="20"/>
          <w:szCs w:val="20"/>
        </w:rPr>
        <w:t xml:space="preserve"> of AI standards for researchers and practitioners</w:t>
      </w:r>
    </w:p>
    <w:p w:rsidR="000E3494"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5) Identification of open research challenges and future directions.</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3" w:name="ii.-review-methodology"/>
      <w:bookmarkEnd w:id="2"/>
      <w:r w:rsidRPr="007775DC">
        <w:rPr>
          <w:rFonts w:ascii="Times New Roman" w:hAnsi="Times New Roman" w:cs="Times New Roman"/>
          <w:sz w:val="20"/>
          <w:szCs w:val="20"/>
        </w:rPr>
        <w:t>II. Review Methodology</w:t>
      </w:r>
    </w:p>
    <w:p w:rsidR="000E3494" w:rsidRPr="007775DC" w:rsidRDefault="002A5825" w:rsidP="007775DC">
      <w:pPr>
        <w:spacing w:after="0"/>
        <w:jc w:val="both"/>
        <w:rPr>
          <w:rFonts w:ascii="Times New Roman" w:hAnsi="Times New Roman" w:cs="Times New Roman"/>
          <w:sz w:val="20"/>
          <w:szCs w:val="20"/>
        </w:rPr>
      </w:pPr>
      <w:r w:rsidRPr="007775DC">
        <w:rPr>
          <w:rFonts w:ascii="Times New Roman" w:hAnsi="Times New Roman" w:cs="Times New Roman"/>
          <w:sz w:val="20"/>
          <w:szCs w:val="20"/>
        </w:rPr>
        <w:t>This survey adopts a systematic qualitati</w:t>
      </w:r>
      <w:r w:rsidRPr="007775DC">
        <w:rPr>
          <w:rFonts w:ascii="Times New Roman" w:hAnsi="Times New Roman" w:cs="Times New Roman"/>
          <w:sz w:val="20"/>
          <w:szCs w:val="20"/>
        </w:rPr>
        <w:t xml:space="preserve">ve review methodology. Primary sources include ISO/IEC AI </w:t>
      </w:r>
      <w:r w:rsidRPr="007775DC">
        <w:rPr>
          <w:rFonts w:ascii="Times New Roman" w:hAnsi="Times New Roman" w:cs="Times New Roman"/>
          <w:sz w:val="20"/>
          <w:szCs w:val="20"/>
        </w:rPr>
        <w:lastRenderedPageBreak/>
        <w:t>standards and technical reports. Secondary sources consist of peer-reviewed articles published between 2020 and 2025 in IEEE, Springer, Elsevier, Nature, and ACM venues. Regulatory documents from th</w:t>
      </w:r>
      <w:r w:rsidRPr="007775DC">
        <w:rPr>
          <w:rFonts w:ascii="Times New Roman" w:hAnsi="Times New Roman" w:cs="Times New Roman"/>
          <w:sz w:val="20"/>
          <w:szCs w:val="20"/>
        </w:rPr>
        <w:t xml:space="preserve">e European Union, United States, China, and OECD are also </w:t>
      </w:r>
      <w:r w:rsidR="009A68B9" w:rsidRPr="007775DC">
        <w:rPr>
          <w:rFonts w:ascii="Times New Roman" w:hAnsi="Times New Roman" w:cs="Times New Roman"/>
          <w:sz w:val="20"/>
          <w:szCs w:val="20"/>
        </w:rPr>
        <w:t>reviewed</w:t>
      </w:r>
      <w:r w:rsidR="009A68B9" w:rsidRPr="007775DC">
        <w:rPr>
          <w:rFonts w:ascii="Times New Roman" w:eastAsia="Times New Roman" w:hAnsi="Times New Roman" w:cs="Times New Roman"/>
          <w:sz w:val="20"/>
          <w:szCs w:val="20"/>
          <w:lang w:eastAsia="en-IN"/>
        </w:rPr>
        <w:t xml:space="preserve"> [14], [15], [17], [24], </w:t>
      </w:r>
      <w:proofErr w:type="gramStart"/>
      <w:r w:rsidR="009A68B9" w:rsidRPr="007775DC">
        <w:rPr>
          <w:rFonts w:ascii="Times New Roman" w:eastAsia="Times New Roman" w:hAnsi="Times New Roman" w:cs="Times New Roman"/>
          <w:sz w:val="20"/>
          <w:szCs w:val="20"/>
          <w:lang w:eastAsia="en-IN"/>
        </w:rPr>
        <w:t>[</w:t>
      </w:r>
      <w:proofErr w:type="gramEnd"/>
      <w:r w:rsidR="009A68B9" w:rsidRPr="007775DC">
        <w:rPr>
          <w:rFonts w:ascii="Times New Roman" w:eastAsia="Times New Roman" w:hAnsi="Times New Roman" w:cs="Times New Roman"/>
          <w:sz w:val="20"/>
          <w:szCs w:val="20"/>
          <w:lang w:eastAsia="en-IN"/>
        </w:rPr>
        <w:t>32]</w:t>
      </w:r>
      <w:r w:rsidRPr="007775DC">
        <w:rPr>
          <w:rFonts w:ascii="Times New Roman" w:hAnsi="Times New Roman" w:cs="Times New Roman"/>
          <w:sz w:val="20"/>
          <w:szCs w:val="20"/>
        </w:rPr>
        <w:t>. Sources were categorized thematically and analyzed for convergence, divergence, and research gaps.</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4" w:name="iii.-foundational-ai-standards"/>
      <w:bookmarkEnd w:id="3"/>
      <w:r w:rsidRPr="007775DC">
        <w:rPr>
          <w:rFonts w:ascii="Times New Roman" w:hAnsi="Times New Roman" w:cs="Times New Roman"/>
          <w:sz w:val="20"/>
          <w:szCs w:val="20"/>
        </w:rPr>
        <w:t>III. Foundational AI Standards</w:t>
      </w:r>
    </w:p>
    <w:p w:rsidR="00A63D1F" w:rsidRPr="007775DC" w:rsidRDefault="00A63D1F" w:rsidP="007775DC">
      <w:pPr>
        <w:spacing w:after="0"/>
        <w:jc w:val="both"/>
        <w:rPr>
          <w:rFonts w:ascii="Times New Roman" w:hAnsi="Times New Roman" w:cs="Times New Roman"/>
          <w:sz w:val="20"/>
          <w:szCs w:val="20"/>
        </w:rPr>
      </w:pPr>
      <w:r w:rsidRPr="007775DC">
        <w:rPr>
          <w:rFonts w:ascii="Times New Roman" w:hAnsi="Times New Roman" w:cs="Times New Roman"/>
          <w:sz w:val="20"/>
          <w:szCs w:val="20"/>
        </w:rPr>
        <w:t xml:space="preserve">Foundational AI standards establish the conceptual, architectural, and governance </w:t>
      </w:r>
      <w:proofErr w:type="gramStart"/>
      <w:r w:rsidRPr="007775DC">
        <w:rPr>
          <w:rFonts w:ascii="Times New Roman" w:hAnsi="Times New Roman" w:cs="Times New Roman"/>
          <w:sz w:val="20"/>
          <w:szCs w:val="20"/>
        </w:rPr>
        <w:t>baseline upon which trustworthy and interoperable AI systems are</w:t>
      </w:r>
      <w:proofErr w:type="gramEnd"/>
      <w:r w:rsidRPr="007775DC">
        <w:rPr>
          <w:rFonts w:ascii="Times New Roman" w:hAnsi="Times New Roman" w:cs="Times New Roman"/>
          <w:sz w:val="20"/>
          <w:szCs w:val="20"/>
        </w:rPr>
        <w:t xml:space="preserve"> built. Unlike application-specific standards, these frameworks aim to harmonize terminology, system lifecycle models, and organizational governance practices across domains. The International Organization for Standardization (ISO) and the International Electrotechnical Commission (IEC), through </w:t>
      </w:r>
      <w:r w:rsidRPr="007775DC">
        <w:rPr>
          <w:rStyle w:val="Strong"/>
          <w:rFonts w:ascii="Times New Roman" w:hAnsi="Times New Roman" w:cs="Times New Roman"/>
          <w:b w:val="0"/>
          <w:bCs w:val="0"/>
          <w:sz w:val="20"/>
          <w:szCs w:val="20"/>
        </w:rPr>
        <w:t>ISO/IEC JTC 1/SC 42</w:t>
      </w:r>
      <w:r w:rsidRPr="007775DC">
        <w:rPr>
          <w:rFonts w:ascii="Times New Roman" w:hAnsi="Times New Roman" w:cs="Times New Roman"/>
          <w:sz w:val="20"/>
          <w:szCs w:val="20"/>
        </w:rPr>
        <w:t>, have emerged as the primary global bodies leading foundational AI standardization efforts</w:t>
      </w:r>
      <w:r w:rsidR="009A68B9" w:rsidRPr="007775DC">
        <w:rPr>
          <w:rFonts w:ascii="Times New Roman" w:eastAsia="Times New Roman" w:hAnsi="Times New Roman" w:cs="Times New Roman"/>
          <w:sz w:val="20"/>
          <w:szCs w:val="20"/>
          <w:lang w:eastAsia="en-IN"/>
        </w:rPr>
        <w:t>[1], [2], [3]</w:t>
      </w:r>
      <w:r w:rsidRPr="007775DC">
        <w:rPr>
          <w:rFonts w:ascii="Times New Roman" w:hAnsi="Times New Roman" w:cs="Times New Roman"/>
          <w:sz w:val="20"/>
          <w:szCs w:val="20"/>
        </w:rPr>
        <w:t>.</w:t>
      </w:r>
    </w:p>
    <w:p w:rsidR="000E3494" w:rsidRPr="007775DC" w:rsidRDefault="002A5825" w:rsidP="007775DC">
      <w:pPr>
        <w:pStyle w:val="Heading3"/>
        <w:spacing w:before="0" w:after="0"/>
        <w:jc w:val="both"/>
        <w:rPr>
          <w:rFonts w:ascii="Times New Roman" w:hAnsi="Times New Roman" w:cs="Times New Roman"/>
          <w:b/>
          <w:bCs/>
          <w:sz w:val="20"/>
          <w:szCs w:val="20"/>
        </w:rPr>
      </w:pPr>
      <w:bookmarkStart w:id="5" w:name="table-i"/>
      <w:r w:rsidRPr="007775DC">
        <w:rPr>
          <w:rFonts w:ascii="Times New Roman" w:hAnsi="Times New Roman" w:cs="Times New Roman"/>
          <w:b/>
          <w:bCs/>
          <w:sz w:val="20"/>
          <w:szCs w:val="20"/>
        </w:rPr>
        <w:t>Table I</w:t>
      </w:r>
    </w:p>
    <w:p w:rsidR="0091616A" w:rsidRPr="007775DC" w:rsidRDefault="002A5825" w:rsidP="007775DC">
      <w:pPr>
        <w:pStyle w:val="FirstParagraph"/>
        <w:spacing w:before="0" w:after="0"/>
        <w:jc w:val="both"/>
        <w:rPr>
          <w:rFonts w:ascii="Times New Roman" w:hAnsi="Times New Roman" w:cs="Times New Roman"/>
          <w:b/>
          <w:bCs/>
          <w:sz w:val="20"/>
          <w:szCs w:val="20"/>
        </w:rPr>
      </w:pPr>
      <w:r w:rsidRPr="007775DC">
        <w:rPr>
          <w:rFonts w:ascii="Times New Roman" w:hAnsi="Times New Roman" w:cs="Times New Roman"/>
          <w:b/>
          <w:bCs/>
          <w:sz w:val="20"/>
          <w:szCs w:val="20"/>
        </w:rPr>
        <w:t>Core ISO/IEC Foundational AI Standards</w:t>
      </w:r>
    </w:p>
    <w:tbl>
      <w:tblPr>
        <w:tblpPr w:leftFromText="180" w:rightFromText="180" w:vertAnchor="text" w:tblpY="1"/>
        <w:tblOverlap w:val="never"/>
        <w:tblW w:w="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6"/>
        <w:gridCol w:w="1344"/>
        <w:gridCol w:w="1322"/>
        <w:gridCol w:w="1418"/>
      </w:tblGrid>
      <w:tr w:rsidR="005E369A" w:rsidRPr="007775DC" w:rsidTr="007775DC">
        <w:trPr>
          <w:trHeight w:val="580"/>
        </w:trPr>
        <w:tc>
          <w:tcPr>
            <w:tcW w:w="1456"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Standard</w:t>
            </w:r>
          </w:p>
        </w:tc>
        <w:tc>
          <w:tcPr>
            <w:tcW w:w="1344"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ISO/IEC 22989</w:t>
            </w:r>
          </w:p>
        </w:tc>
        <w:tc>
          <w:tcPr>
            <w:tcW w:w="1322"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ISO/IEC 23053</w:t>
            </w:r>
          </w:p>
        </w:tc>
        <w:tc>
          <w:tcPr>
            <w:tcW w:w="1418"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ISO/IEC 42001</w:t>
            </w:r>
          </w:p>
        </w:tc>
      </w:tr>
      <w:tr w:rsidR="005E369A" w:rsidRPr="007775DC" w:rsidTr="007775DC">
        <w:trPr>
          <w:trHeight w:val="290"/>
        </w:trPr>
        <w:tc>
          <w:tcPr>
            <w:tcW w:w="1456"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Year</w:t>
            </w:r>
          </w:p>
        </w:tc>
        <w:tc>
          <w:tcPr>
            <w:tcW w:w="1344"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2022</w:t>
            </w:r>
          </w:p>
        </w:tc>
        <w:tc>
          <w:tcPr>
            <w:tcW w:w="1322"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2022</w:t>
            </w:r>
          </w:p>
        </w:tc>
        <w:tc>
          <w:tcPr>
            <w:tcW w:w="1418"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2023</w:t>
            </w:r>
          </w:p>
        </w:tc>
      </w:tr>
      <w:tr w:rsidR="005E369A" w:rsidRPr="007775DC" w:rsidTr="007775DC">
        <w:trPr>
          <w:trHeight w:val="870"/>
        </w:trPr>
        <w:tc>
          <w:tcPr>
            <w:tcW w:w="1456"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Scope</w:t>
            </w:r>
          </w:p>
        </w:tc>
        <w:tc>
          <w:tcPr>
            <w:tcW w:w="1344"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Terminology</w:t>
            </w:r>
          </w:p>
        </w:tc>
        <w:tc>
          <w:tcPr>
            <w:tcW w:w="1322"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ML Frameworks</w:t>
            </w:r>
          </w:p>
        </w:tc>
        <w:tc>
          <w:tcPr>
            <w:tcW w:w="1418"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Governance</w:t>
            </w:r>
          </w:p>
        </w:tc>
      </w:tr>
      <w:tr w:rsidR="005E369A" w:rsidRPr="007775DC" w:rsidTr="007775DC">
        <w:trPr>
          <w:trHeight w:val="1160"/>
        </w:trPr>
        <w:tc>
          <w:tcPr>
            <w:tcW w:w="1456"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Contribution</w:t>
            </w:r>
          </w:p>
        </w:tc>
        <w:tc>
          <w:tcPr>
            <w:tcW w:w="1344"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Unified AI and ML concepts</w:t>
            </w:r>
          </w:p>
        </w:tc>
        <w:tc>
          <w:tcPr>
            <w:tcW w:w="1322"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ML lifecycle integration</w:t>
            </w:r>
          </w:p>
        </w:tc>
        <w:tc>
          <w:tcPr>
            <w:tcW w:w="1418" w:type="dxa"/>
            <w:vAlign w:val="center"/>
            <w:hideMark/>
          </w:tcPr>
          <w:p w:rsidR="005E369A" w:rsidRPr="007775DC" w:rsidRDefault="005E369A"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AI Management System</w:t>
            </w:r>
          </w:p>
        </w:tc>
      </w:tr>
    </w:tbl>
    <w:p w:rsidR="005E369A" w:rsidRPr="007775DC" w:rsidRDefault="005E369A"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lastRenderedPageBreak/>
        <w:br w:type="textWrapping" w:clear="all"/>
      </w:r>
    </w:p>
    <w:p w:rsidR="000E3494"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ISO/IEC 22989 establishes a common conceptual foundation, while ISO/IEC 42001 introduces governance mechanisms analogous to ISO 9001 and ISO 27001, emphasizing accountability and continuous improvement.</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6" w:name="Xbf392ea1830e7336f831c6ce2c0ad8f4cc7c842"/>
      <w:bookmarkEnd w:id="4"/>
      <w:bookmarkEnd w:id="5"/>
      <w:r w:rsidRPr="007775DC">
        <w:rPr>
          <w:rFonts w:ascii="Times New Roman" w:hAnsi="Times New Roman" w:cs="Times New Roman"/>
          <w:sz w:val="20"/>
          <w:szCs w:val="20"/>
        </w:rPr>
        <w:t>IV. Data, Big Data, and AI Analytics Standards</w:t>
      </w:r>
    </w:p>
    <w:p w:rsidR="009A68B9" w:rsidRPr="007775DC" w:rsidRDefault="002A5825" w:rsidP="007775DC">
      <w:pPr>
        <w:spacing w:after="0"/>
        <w:jc w:val="both"/>
        <w:rPr>
          <w:rFonts w:ascii="Times New Roman" w:eastAsia="Times New Roman" w:hAnsi="Times New Roman" w:cs="Times New Roman"/>
          <w:sz w:val="20"/>
          <w:szCs w:val="20"/>
          <w:lang w:eastAsia="en-IN"/>
        </w:rPr>
      </w:pPr>
      <w:r w:rsidRPr="007775DC">
        <w:rPr>
          <w:rFonts w:ascii="Times New Roman" w:hAnsi="Times New Roman" w:cs="Times New Roman"/>
          <w:sz w:val="20"/>
          <w:szCs w:val="20"/>
        </w:rPr>
        <w:t>AI s</w:t>
      </w:r>
      <w:r w:rsidRPr="007775DC">
        <w:rPr>
          <w:rFonts w:ascii="Times New Roman" w:hAnsi="Times New Roman" w:cs="Times New Roman"/>
          <w:sz w:val="20"/>
          <w:szCs w:val="20"/>
        </w:rPr>
        <w:t>ystems are fundamentally data-centric. Standards such as ISO/IEC 20546 and ISO/IEC 20547 define big data architectures, while ISO/IEC 5259 focuses on data quality for analytics and machine learning. Empirical studies demonstrate that inadequate data govern</w:t>
      </w:r>
      <w:r w:rsidRPr="007775DC">
        <w:rPr>
          <w:rFonts w:ascii="Times New Roman" w:hAnsi="Times New Roman" w:cs="Times New Roman"/>
          <w:sz w:val="20"/>
          <w:szCs w:val="20"/>
        </w:rPr>
        <w:t xml:space="preserve">ance remains the dominant contributor to biased and unreliable AI </w:t>
      </w:r>
      <w:proofErr w:type="gramStart"/>
      <w:r w:rsidRPr="007775DC">
        <w:rPr>
          <w:rFonts w:ascii="Times New Roman" w:hAnsi="Times New Roman" w:cs="Times New Roman"/>
          <w:sz w:val="20"/>
          <w:szCs w:val="20"/>
        </w:rPr>
        <w:t>systems</w:t>
      </w:r>
      <w:r w:rsidR="009A68B9" w:rsidRPr="007775DC">
        <w:rPr>
          <w:rFonts w:ascii="Times New Roman" w:eastAsia="Times New Roman" w:hAnsi="Times New Roman" w:cs="Times New Roman"/>
          <w:sz w:val="20"/>
          <w:szCs w:val="20"/>
          <w:lang w:eastAsia="en-IN"/>
        </w:rPr>
        <w:t>[</w:t>
      </w:r>
      <w:proofErr w:type="gramEnd"/>
      <w:r w:rsidR="009A68B9" w:rsidRPr="007775DC">
        <w:rPr>
          <w:rFonts w:ascii="Times New Roman" w:eastAsia="Times New Roman" w:hAnsi="Times New Roman" w:cs="Times New Roman"/>
          <w:sz w:val="20"/>
          <w:szCs w:val="20"/>
          <w:lang w:eastAsia="en-IN"/>
        </w:rPr>
        <w:t>19], [22], [25]</w:t>
      </w:r>
    </w:p>
    <w:p w:rsidR="000E3494" w:rsidRPr="007775DC" w:rsidRDefault="002A5825" w:rsidP="007775DC">
      <w:pPr>
        <w:pStyle w:val="Heading2"/>
        <w:spacing w:before="0" w:after="0"/>
        <w:jc w:val="both"/>
        <w:rPr>
          <w:rFonts w:ascii="Times New Roman" w:hAnsi="Times New Roman" w:cs="Times New Roman"/>
          <w:sz w:val="20"/>
          <w:szCs w:val="20"/>
        </w:rPr>
      </w:pPr>
      <w:bookmarkStart w:id="7" w:name="v.-trustworthy-ai-systems"/>
      <w:bookmarkEnd w:id="6"/>
      <w:r w:rsidRPr="007775DC">
        <w:rPr>
          <w:rFonts w:ascii="Times New Roman" w:hAnsi="Times New Roman" w:cs="Times New Roman"/>
          <w:sz w:val="20"/>
          <w:szCs w:val="20"/>
        </w:rPr>
        <w:t>V. Trustworthy AI Systems</w:t>
      </w:r>
    </w:p>
    <w:p w:rsidR="00D42557" w:rsidRPr="007775DC" w:rsidRDefault="00D42557"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Trustworthy Artificial Intelligence (AI) has emerged as a central objective of contemporary AI governance, encompassing technical robustness, ethical compliance, transparency, security, and societal acceptance. As AI systems increasingly influence safety-critical and high-impact decision-making processes, trustworthiness is no longer a qualitative aspiration but a measurable, enforceable requirement. International standardization bodies have responded by developing frameworks that translate abstract ethical principles into operational and auditable system properties.</w:t>
      </w:r>
    </w:p>
    <w:p w:rsidR="000E3494" w:rsidRPr="007775DC" w:rsidRDefault="002A5825" w:rsidP="007775DC">
      <w:pPr>
        <w:pStyle w:val="Heading3"/>
        <w:spacing w:before="0" w:after="0"/>
        <w:jc w:val="both"/>
        <w:rPr>
          <w:rFonts w:ascii="Times New Roman" w:hAnsi="Times New Roman" w:cs="Times New Roman"/>
          <w:sz w:val="20"/>
          <w:szCs w:val="20"/>
        </w:rPr>
      </w:pPr>
      <w:bookmarkStart w:id="8" w:name="fig.-1.-dimensions-of-trustworthy-ai"/>
      <w:r w:rsidRPr="007775DC">
        <w:rPr>
          <w:rFonts w:ascii="Times New Roman" w:hAnsi="Times New Roman" w:cs="Times New Roman"/>
          <w:sz w:val="20"/>
          <w:szCs w:val="20"/>
        </w:rPr>
        <w:t>1. Dimensions of Trustworthy AI</w:t>
      </w:r>
    </w:p>
    <w:p w:rsidR="005B449E" w:rsidRPr="007775DC" w:rsidRDefault="005B449E" w:rsidP="007775DC">
      <w:pPr>
        <w:shd w:val="clear" w:color="auto" w:fill="FFFFFF"/>
        <w:spacing w:after="0" w:line="360" w:lineRule="atLeast"/>
        <w:jc w:val="both"/>
        <w:rPr>
          <w:rFonts w:ascii="Times New Roman" w:eastAsia="Times New Roman" w:hAnsi="Times New Roman" w:cs="Times New Roman"/>
          <w:color w:val="0A0A0A"/>
          <w:sz w:val="20"/>
          <w:szCs w:val="20"/>
          <w:lang w:val="en-IN" w:eastAsia="en-IN"/>
        </w:rPr>
      </w:pPr>
      <w:r w:rsidRPr="007775DC">
        <w:rPr>
          <w:rFonts w:ascii="Times New Roman" w:eastAsia="Times New Roman" w:hAnsi="Times New Roman" w:cs="Times New Roman"/>
          <w:color w:val="0A0A0A"/>
          <w:sz w:val="20"/>
          <w:szCs w:val="20"/>
          <w:lang w:val="en-IN" w:eastAsia="en-IN"/>
        </w:rPr>
        <w:t>Dimensions of Trustworthy AI" typically represents a framework focused on the essential, often interconnected, pillars required to ensure AI systems are ethical, reliable, and safe. </w:t>
      </w:r>
    </w:p>
    <w:p w:rsidR="005B449E" w:rsidRPr="007775DC" w:rsidRDefault="005B449E" w:rsidP="007775DC">
      <w:pPr>
        <w:shd w:val="clear" w:color="auto" w:fill="FFFFFF"/>
        <w:spacing w:after="0" w:line="360" w:lineRule="atLeast"/>
        <w:jc w:val="both"/>
        <w:rPr>
          <w:rFonts w:ascii="Times New Roman" w:eastAsia="Times New Roman" w:hAnsi="Times New Roman" w:cs="Times New Roman"/>
          <w:color w:val="0A0A0A"/>
          <w:sz w:val="20"/>
          <w:szCs w:val="20"/>
          <w:lang w:val="en-IN" w:eastAsia="en-IN"/>
        </w:rPr>
      </w:pPr>
      <w:r w:rsidRPr="007775DC">
        <w:rPr>
          <w:rFonts w:ascii="Times New Roman" w:eastAsia="Times New Roman" w:hAnsi="Times New Roman" w:cs="Times New Roman"/>
          <w:color w:val="0A0A0A"/>
          <w:sz w:val="20"/>
          <w:szCs w:val="20"/>
          <w:lang w:val="en-IN" w:eastAsia="en-IN"/>
        </w:rPr>
        <w:t>Key dimensions commonly included in such figures (especially in comprehensive surveys and the EU framework) are</w:t>
      </w:r>
      <w:bookmarkStart w:id="9" w:name="a.-risk-management-and-robustness"/>
      <w:bookmarkEnd w:id="8"/>
      <w:r w:rsidR="000416CF" w:rsidRPr="007775DC">
        <w:rPr>
          <w:rFonts w:ascii="Times New Roman" w:eastAsia="Times New Roman" w:hAnsi="Times New Roman" w:cs="Times New Roman"/>
          <w:color w:val="0A0A0A"/>
          <w:sz w:val="20"/>
          <w:szCs w:val="20"/>
          <w:lang w:val="en-IN" w:eastAsia="en-IN"/>
        </w:rPr>
        <w:t xml:space="preserve"> given below.</w:t>
      </w:r>
    </w:p>
    <w:p w:rsidR="00FF31A9" w:rsidRPr="007775DC" w:rsidRDefault="002A5825" w:rsidP="007775DC">
      <w:pPr>
        <w:shd w:val="clear" w:color="auto" w:fill="FFFFFF"/>
        <w:spacing w:after="0" w:line="360" w:lineRule="atLeast"/>
        <w:jc w:val="both"/>
        <w:rPr>
          <w:rFonts w:ascii="Times New Roman" w:hAnsi="Times New Roman" w:cs="Times New Roman"/>
          <w:sz w:val="20"/>
          <w:szCs w:val="20"/>
        </w:rPr>
      </w:pPr>
      <w:r w:rsidRPr="007775DC">
        <w:rPr>
          <w:rFonts w:ascii="Times New Roman" w:hAnsi="Times New Roman" w:cs="Times New Roman"/>
          <w:sz w:val="20"/>
          <w:szCs w:val="20"/>
        </w:rPr>
        <w:t>A. Risk Management and Robustness</w:t>
      </w:r>
    </w:p>
    <w:p w:rsidR="000E3494" w:rsidRPr="007775DC" w:rsidRDefault="00FF31A9" w:rsidP="007775DC">
      <w:pPr>
        <w:spacing w:after="0"/>
        <w:jc w:val="both"/>
        <w:rPr>
          <w:rFonts w:ascii="Times New Roman" w:hAnsi="Times New Roman" w:cs="Times New Roman"/>
          <w:sz w:val="20"/>
          <w:szCs w:val="20"/>
        </w:rPr>
      </w:pPr>
      <w:r w:rsidRPr="007775DC">
        <w:rPr>
          <w:rFonts w:ascii="Times New Roman" w:hAnsi="Times New Roman" w:cs="Times New Roman"/>
          <w:color w:val="0A0A0A"/>
          <w:sz w:val="20"/>
          <w:szCs w:val="20"/>
          <w:shd w:val="clear" w:color="auto" w:fill="FFFFFF"/>
        </w:rPr>
        <w:t xml:space="preserve">Ensuring the system operates reliably without causing harm, even under adversarial attacks. </w:t>
      </w:r>
      <w:r w:rsidRPr="007775DC">
        <w:rPr>
          <w:rFonts w:ascii="Times New Roman" w:hAnsi="Times New Roman" w:cs="Times New Roman"/>
          <w:sz w:val="20"/>
          <w:szCs w:val="20"/>
        </w:rPr>
        <w:t xml:space="preserve">ISO/IEC 23894 extends risk management principles to AI-specific risks such as model drift and emergent </w:t>
      </w:r>
      <w:proofErr w:type="gramStart"/>
      <w:r w:rsidRPr="007775DC">
        <w:rPr>
          <w:rFonts w:ascii="Times New Roman" w:hAnsi="Times New Roman" w:cs="Times New Roman"/>
          <w:sz w:val="20"/>
          <w:szCs w:val="20"/>
        </w:rPr>
        <w:t>behavior</w:t>
      </w:r>
      <w:r w:rsidR="003A42CA" w:rsidRPr="007775DC">
        <w:rPr>
          <w:rFonts w:ascii="Times New Roman" w:eastAsia="Times New Roman" w:hAnsi="Times New Roman" w:cs="Times New Roman"/>
          <w:sz w:val="20"/>
          <w:szCs w:val="20"/>
          <w:lang w:eastAsia="en-IN"/>
        </w:rPr>
        <w:t>[</w:t>
      </w:r>
      <w:proofErr w:type="gramEnd"/>
      <w:r w:rsidR="003A42CA" w:rsidRPr="007775DC">
        <w:rPr>
          <w:rFonts w:ascii="Times New Roman" w:eastAsia="Times New Roman" w:hAnsi="Times New Roman" w:cs="Times New Roman"/>
          <w:sz w:val="20"/>
          <w:szCs w:val="20"/>
          <w:lang w:eastAsia="en-IN"/>
        </w:rPr>
        <w:t>4], [17], [18].”</w:t>
      </w:r>
      <w:r w:rsidRPr="007775DC">
        <w:rPr>
          <w:rFonts w:ascii="Times New Roman" w:hAnsi="Times New Roman" w:cs="Times New Roman"/>
          <w:sz w:val="20"/>
          <w:szCs w:val="20"/>
        </w:rPr>
        <w:t xml:space="preserve"> Robustness standards (ISO/IEC 24029 series) address resilience against adversarial manipulation.</w:t>
      </w:r>
    </w:p>
    <w:p w:rsidR="00392E09" w:rsidRPr="007775DC" w:rsidRDefault="002A5825" w:rsidP="007775DC">
      <w:pPr>
        <w:numPr>
          <w:ilvl w:val="0"/>
          <w:numId w:val="2"/>
        </w:numPr>
        <w:shd w:val="clear" w:color="auto" w:fill="FFFFFF"/>
        <w:spacing w:after="0" w:line="360" w:lineRule="atLeast"/>
        <w:jc w:val="both"/>
        <w:rPr>
          <w:rFonts w:ascii="Times New Roman" w:eastAsia="Times New Roman" w:hAnsi="Times New Roman" w:cs="Times New Roman"/>
          <w:color w:val="0A0A0A"/>
          <w:sz w:val="20"/>
          <w:szCs w:val="20"/>
          <w:lang w:val="en-IN" w:eastAsia="en-IN"/>
        </w:rPr>
      </w:pPr>
      <w:bookmarkStart w:id="10" w:name="b.-bias-fairness-and-explainability"/>
      <w:bookmarkEnd w:id="9"/>
      <w:r w:rsidRPr="007775DC">
        <w:rPr>
          <w:rFonts w:ascii="Times New Roman" w:hAnsi="Times New Roman" w:cs="Times New Roman"/>
          <w:sz w:val="20"/>
          <w:szCs w:val="20"/>
        </w:rPr>
        <w:t>B. Bias, Fairness, and Explainability</w:t>
      </w:r>
      <w:r w:rsidR="00BE4EB0" w:rsidRPr="007775DC">
        <w:rPr>
          <w:rFonts w:ascii="Times New Roman" w:hAnsi="Times New Roman" w:cs="Times New Roman"/>
          <w:sz w:val="20"/>
          <w:szCs w:val="20"/>
        </w:rPr>
        <w:t xml:space="preserve">: </w:t>
      </w:r>
      <w:r w:rsidR="00392E09" w:rsidRPr="007775DC">
        <w:rPr>
          <w:rFonts w:ascii="Times New Roman" w:eastAsia="Times New Roman" w:hAnsi="Times New Roman" w:cs="Times New Roman"/>
          <w:color w:val="0A0A0A"/>
          <w:sz w:val="20"/>
          <w:szCs w:val="20"/>
          <w:lang w:val="en-IN" w:eastAsia="en-IN"/>
        </w:rPr>
        <w:t>Preventing biased outcomes and ensuring equitable treatment across different demographic groups. Making the AI's decision-making process transparent and understandable to stakeholders.</w:t>
      </w:r>
    </w:p>
    <w:p w:rsidR="000E3494" w:rsidRPr="007775DC" w:rsidRDefault="000E3494" w:rsidP="007775DC">
      <w:pPr>
        <w:pStyle w:val="Heading3"/>
        <w:spacing w:before="0" w:after="0"/>
        <w:jc w:val="both"/>
        <w:rPr>
          <w:rFonts w:ascii="Times New Roman" w:hAnsi="Times New Roman" w:cs="Times New Roman"/>
          <w:sz w:val="20"/>
          <w:szCs w:val="20"/>
        </w:rPr>
      </w:pPr>
    </w:p>
    <w:p w:rsidR="003A42CA" w:rsidRPr="007775DC" w:rsidRDefault="002A5825" w:rsidP="007775DC">
      <w:pPr>
        <w:spacing w:after="0"/>
        <w:jc w:val="both"/>
        <w:rPr>
          <w:rFonts w:ascii="Times New Roman" w:eastAsia="Times New Roman" w:hAnsi="Times New Roman" w:cs="Times New Roman"/>
          <w:sz w:val="20"/>
          <w:szCs w:val="20"/>
          <w:lang w:eastAsia="en-IN"/>
        </w:rPr>
      </w:pPr>
      <w:r w:rsidRPr="007775DC">
        <w:rPr>
          <w:rFonts w:ascii="Times New Roman" w:hAnsi="Times New Roman" w:cs="Times New Roman"/>
          <w:sz w:val="20"/>
          <w:szCs w:val="20"/>
        </w:rPr>
        <w:t>ISO/IEC TR 24027 provides guidance on bias mitigation, while ISO/IEC 6254 focuses on explainable AI. Academic literature increasingly links explainability to regulatory compliance and</w:t>
      </w:r>
      <w:r w:rsidRPr="007775DC">
        <w:rPr>
          <w:rFonts w:ascii="Times New Roman" w:hAnsi="Times New Roman" w:cs="Times New Roman"/>
          <w:sz w:val="20"/>
          <w:szCs w:val="20"/>
        </w:rPr>
        <w:t xml:space="preserve"> user </w:t>
      </w:r>
      <w:proofErr w:type="gramStart"/>
      <w:r w:rsidRPr="007775DC">
        <w:rPr>
          <w:rFonts w:ascii="Times New Roman" w:hAnsi="Times New Roman" w:cs="Times New Roman"/>
          <w:sz w:val="20"/>
          <w:szCs w:val="20"/>
        </w:rPr>
        <w:t>trust</w:t>
      </w:r>
      <w:r w:rsidR="003A42CA" w:rsidRPr="007775DC">
        <w:rPr>
          <w:rFonts w:ascii="Times New Roman" w:eastAsia="Times New Roman" w:hAnsi="Times New Roman" w:cs="Times New Roman"/>
          <w:sz w:val="20"/>
          <w:szCs w:val="20"/>
          <w:lang w:eastAsia="en-IN"/>
        </w:rPr>
        <w:t>[</w:t>
      </w:r>
      <w:proofErr w:type="gramEnd"/>
      <w:r w:rsidR="003A42CA" w:rsidRPr="007775DC">
        <w:rPr>
          <w:rFonts w:ascii="Times New Roman" w:eastAsia="Times New Roman" w:hAnsi="Times New Roman" w:cs="Times New Roman"/>
          <w:sz w:val="20"/>
          <w:szCs w:val="20"/>
          <w:lang w:eastAsia="en-IN"/>
        </w:rPr>
        <w:t>5], [11], [25], [31].”</w:t>
      </w:r>
    </w:p>
    <w:p w:rsidR="000E3494" w:rsidRPr="007775DC" w:rsidRDefault="002A5825" w:rsidP="007775DC">
      <w:pPr>
        <w:pStyle w:val="Heading2"/>
        <w:spacing w:before="0" w:after="0"/>
        <w:jc w:val="both"/>
        <w:rPr>
          <w:rFonts w:ascii="Times New Roman" w:hAnsi="Times New Roman" w:cs="Times New Roman"/>
          <w:sz w:val="20"/>
          <w:szCs w:val="20"/>
        </w:rPr>
      </w:pPr>
      <w:bookmarkStart w:id="11" w:name="vi.-generative-ai-and-foundation-models"/>
      <w:bookmarkEnd w:id="7"/>
      <w:bookmarkEnd w:id="10"/>
      <w:r w:rsidRPr="007775DC">
        <w:rPr>
          <w:rFonts w:ascii="Times New Roman" w:hAnsi="Times New Roman" w:cs="Times New Roman"/>
          <w:sz w:val="20"/>
          <w:szCs w:val="20"/>
        </w:rPr>
        <w:lastRenderedPageBreak/>
        <w:t>VI. Generative AI and Foundation Models</w:t>
      </w:r>
    </w:p>
    <w:p w:rsidR="000E3494"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The emergence of large-scale foundation models has introduced unprecedented challenges related to opacity, training data provenance, energy consumption, and misuse</w:t>
      </w:r>
      <w:r w:rsidR="003A42CA" w:rsidRPr="007775DC">
        <w:rPr>
          <w:rFonts w:ascii="Times New Roman" w:eastAsia="Times New Roman" w:hAnsi="Times New Roman" w:cs="Times New Roman"/>
          <w:sz w:val="20"/>
          <w:szCs w:val="20"/>
          <w:lang w:eastAsia="en-IN"/>
        </w:rPr>
        <w:t>[9], [12], [13], [27].”</w:t>
      </w:r>
      <w:r w:rsidRPr="007775DC">
        <w:rPr>
          <w:rFonts w:ascii="Times New Roman" w:hAnsi="Times New Roman" w:cs="Times New Roman"/>
          <w:sz w:val="20"/>
          <w:szCs w:val="20"/>
        </w:rPr>
        <w:t xml:space="preserve"> Existing standards were not designed for generative AI systems such as large language models and diffusion models.</w:t>
      </w:r>
    </w:p>
    <w:p w:rsidR="000E3494"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Recent research highlights the need for: - Dataset transparency standards - Compute and energy benchmarking - Alignment and safety eval</w:t>
      </w:r>
      <w:r w:rsidRPr="007775DC">
        <w:rPr>
          <w:rFonts w:ascii="Times New Roman" w:hAnsi="Times New Roman" w:cs="Times New Roman"/>
          <w:sz w:val="20"/>
          <w:szCs w:val="20"/>
        </w:rPr>
        <w:t xml:space="preserve">uation protocols - Human-in-the-loop </w:t>
      </w:r>
      <w:proofErr w:type="gramStart"/>
      <w:r w:rsidRPr="007775DC">
        <w:rPr>
          <w:rFonts w:ascii="Times New Roman" w:hAnsi="Times New Roman" w:cs="Times New Roman"/>
          <w:sz w:val="20"/>
          <w:szCs w:val="20"/>
        </w:rPr>
        <w:t>governance</w:t>
      </w:r>
      <w:r w:rsidR="003A42CA" w:rsidRPr="007775DC">
        <w:rPr>
          <w:rFonts w:ascii="Times New Roman" w:eastAsia="Times New Roman" w:hAnsi="Times New Roman" w:cs="Times New Roman"/>
          <w:sz w:val="20"/>
          <w:szCs w:val="20"/>
          <w:lang w:eastAsia="en-IN"/>
        </w:rPr>
        <w:t>[</w:t>
      </w:r>
      <w:proofErr w:type="gramEnd"/>
      <w:r w:rsidR="003A42CA" w:rsidRPr="007775DC">
        <w:rPr>
          <w:rFonts w:ascii="Times New Roman" w:eastAsia="Times New Roman" w:hAnsi="Times New Roman" w:cs="Times New Roman"/>
          <w:sz w:val="20"/>
          <w:szCs w:val="20"/>
          <w:lang w:eastAsia="en-IN"/>
        </w:rPr>
        <w:t xml:space="preserve">39]–[45].” </w:t>
      </w:r>
      <w:r w:rsidRPr="007775DC">
        <w:rPr>
          <w:rFonts w:ascii="Times New Roman" w:hAnsi="Times New Roman" w:cs="Times New Roman"/>
          <w:sz w:val="20"/>
          <w:szCs w:val="20"/>
        </w:rPr>
        <w:t>Ongoing ISO/IEC initiatives aim to extend existing frameworks to address generative AI-specific risks.</w:t>
      </w:r>
    </w:p>
    <w:p w:rsidR="000E3494" w:rsidRPr="007775DC" w:rsidRDefault="000E3494" w:rsidP="007775DC">
      <w:pPr>
        <w:spacing w:after="0"/>
        <w:jc w:val="both"/>
        <w:rPr>
          <w:rFonts w:ascii="Times New Roman" w:hAnsi="Times New Roman" w:cs="Times New Roman"/>
          <w:sz w:val="20"/>
          <w:szCs w:val="20"/>
        </w:rPr>
      </w:pPr>
    </w:p>
    <w:p w:rsidR="0021113D" w:rsidRPr="007775DC" w:rsidRDefault="002A5825" w:rsidP="007775DC">
      <w:pPr>
        <w:pStyle w:val="Heading2"/>
        <w:spacing w:before="0" w:after="0"/>
        <w:jc w:val="both"/>
        <w:rPr>
          <w:rFonts w:ascii="Times New Roman" w:hAnsi="Times New Roman" w:cs="Times New Roman"/>
          <w:sz w:val="20"/>
          <w:szCs w:val="20"/>
        </w:rPr>
      </w:pPr>
      <w:bookmarkStart w:id="12" w:name="Xe6fd7779c1f9d13d5a8eddb193d6216f5a4a49d"/>
      <w:bookmarkEnd w:id="11"/>
      <w:r w:rsidRPr="007775DC">
        <w:rPr>
          <w:rFonts w:ascii="Times New Roman" w:hAnsi="Times New Roman" w:cs="Times New Roman"/>
          <w:sz w:val="20"/>
          <w:szCs w:val="20"/>
        </w:rPr>
        <w:t xml:space="preserve">VII. </w:t>
      </w:r>
      <w:r w:rsidRPr="007775DC">
        <w:rPr>
          <w:rFonts w:ascii="Times New Roman" w:hAnsi="Times New Roman" w:cs="Times New Roman"/>
          <w:sz w:val="20"/>
          <w:szCs w:val="20"/>
        </w:rPr>
        <w:t xml:space="preserve">Computational Methods and Performance </w:t>
      </w:r>
      <w:proofErr w:type="gramStart"/>
      <w:r w:rsidRPr="007775DC">
        <w:rPr>
          <w:rFonts w:ascii="Times New Roman" w:hAnsi="Times New Roman" w:cs="Times New Roman"/>
          <w:sz w:val="20"/>
          <w:szCs w:val="20"/>
        </w:rPr>
        <w:t>Evaluation</w:t>
      </w:r>
      <w:r w:rsidR="00901B40" w:rsidRPr="007775DC">
        <w:rPr>
          <w:rFonts w:ascii="Times New Roman" w:hAnsi="Times New Roman" w:cs="Times New Roman"/>
          <w:sz w:val="20"/>
          <w:szCs w:val="20"/>
        </w:rPr>
        <w:t xml:space="preserve"> </w:t>
      </w:r>
      <w:r w:rsidR="00F56682" w:rsidRPr="007775DC">
        <w:rPr>
          <w:rFonts w:ascii="Times New Roman" w:hAnsi="Times New Roman" w:cs="Times New Roman"/>
          <w:sz w:val="20"/>
          <w:szCs w:val="20"/>
        </w:rPr>
        <w:t>:</w:t>
      </w:r>
      <w:proofErr w:type="gramEnd"/>
      <w:r w:rsidR="00F56682" w:rsidRPr="007775DC">
        <w:rPr>
          <w:rFonts w:ascii="Times New Roman" w:hAnsi="Times New Roman" w:cs="Times New Roman"/>
          <w:sz w:val="20"/>
          <w:szCs w:val="20"/>
        </w:rPr>
        <w:t xml:space="preserve"> </w:t>
      </w:r>
    </w:p>
    <w:p w:rsidR="000E3494" w:rsidRPr="007775DC" w:rsidRDefault="003E1470" w:rsidP="007775DC">
      <w:pPr>
        <w:pStyle w:val="Heading2"/>
        <w:spacing w:before="0" w:after="0"/>
        <w:jc w:val="both"/>
        <w:rPr>
          <w:rFonts w:ascii="Times New Roman" w:hAnsi="Times New Roman" w:cs="Times New Roman"/>
          <w:sz w:val="20"/>
          <w:szCs w:val="20"/>
        </w:rPr>
      </w:pPr>
      <w:r w:rsidRPr="007775DC">
        <w:rPr>
          <w:rFonts w:ascii="Times New Roman" w:hAnsi="Times New Roman" w:cs="Times New Roman"/>
          <w:color w:val="0A0A0A"/>
          <w:sz w:val="20"/>
          <w:szCs w:val="20"/>
          <w:shd w:val="clear" w:color="auto" w:fill="FFFFFF"/>
        </w:rPr>
        <w:t>Computational Methods &amp; Performance Evaluation </w:t>
      </w:r>
      <w:r w:rsidRPr="007775DC">
        <w:rPr>
          <w:rFonts w:ascii="Times New Roman" w:hAnsi="Times New Roman" w:cs="Times New Roman"/>
          <w:sz w:val="20"/>
          <w:szCs w:val="20"/>
        </w:rPr>
        <w:t>involves using mathematical models, simulations, and statistical analysis to assess how efficiently and effectively computer systems, algorithms, or processes work, identifying bottlenecks, comparing options, and optimizing resource usage (like speed, cost, scalability) through techniques such as queuing theory, machine learning, and simulation to ensure they meet performance goals</w:t>
      </w:r>
      <w:r w:rsidRPr="007775DC">
        <w:rPr>
          <w:rFonts w:ascii="Times New Roman" w:hAnsi="Times New Roman" w:cs="Times New Roman"/>
          <w:color w:val="0A0A0A"/>
          <w:sz w:val="20"/>
          <w:szCs w:val="20"/>
          <w:shd w:val="clear" w:color="auto" w:fill="FFFFFF"/>
        </w:rPr>
        <w:t>.</w:t>
      </w:r>
      <w:r w:rsidRPr="007775DC">
        <w:rPr>
          <w:rStyle w:val="vkekvd"/>
          <w:rFonts w:ascii="Times New Roman" w:hAnsi="Times New Roman" w:cs="Times New Roman"/>
          <w:color w:val="0A0A0A"/>
          <w:sz w:val="20"/>
          <w:szCs w:val="20"/>
          <w:shd w:val="clear" w:color="auto" w:fill="FFFFFF"/>
        </w:rPr>
        <w:t> </w:t>
      </w:r>
    </w:p>
    <w:p w:rsidR="000E3494" w:rsidRPr="007775DC" w:rsidRDefault="002A5825" w:rsidP="007775DC">
      <w:pPr>
        <w:pStyle w:val="Heading3"/>
        <w:spacing w:before="0" w:after="0"/>
        <w:jc w:val="both"/>
        <w:rPr>
          <w:rFonts w:ascii="Times New Roman" w:hAnsi="Times New Roman" w:cs="Times New Roman"/>
          <w:b/>
          <w:bCs/>
          <w:sz w:val="20"/>
          <w:szCs w:val="20"/>
        </w:rPr>
      </w:pPr>
      <w:bookmarkStart w:id="13" w:name="table-ii"/>
      <w:r w:rsidRPr="007775DC">
        <w:rPr>
          <w:rFonts w:ascii="Times New Roman" w:hAnsi="Times New Roman" w:cs="Times New Roman"/>
          <w:b/>
          <w:bCs/>
          <w:sz w:val="20"/>
          <w:szCs w:val="20"/>
        </w:rPr>
        <w:t>Table II</w:t>
      </w:r>
    </w:p>
    <w:p w:rsidR="00433261" w:rsidRPr="007775DC" w:rsidRDefault="002A5825" w:rsidP="007775DC">
      <w:pPr>
        <w:pStyle w:val="FirstParagraph"/>
        <w:spacing w:before="0" w:after="0"/>
        <w:jc w:val="both"/>
        <w:rPr>
          <w:rFonts w:ascii="Times New Roman" w:hAnsi="Times New Roman" w:cs="Times New Roman"/>
          <w:b/>
          <w:bCs/>
          <w:sz w:val="20"/>
          <w:szCs w:val="20"/>
        </w:rPr>
      </w:pPr>
      <w:r w:rsidRPr="007775DC">
        <w:rPr>
          <w:rFonts w:ascii="Times New Roman" w:hAnsi="Times New Roman" w:cs="Times New Roman"/>
          <w:b/>
          <w:bCs/>
          <w:sz w:val="20"/>
          <w:szCs w:val="20"/>
        </w:rPr>
        <w:t>Standardized AI Performance</w:t>
      </w:r>
    </w:p>
    <w:tbl>
      <w:tblPr>
        <w:tblW w:w="4521" w:type="dxa"/>
        <w:tblInd w:w="93" w:type="dxa"/>
        <w:tblLook w:val="04A0"/>
      </w:tblPr>
      <w:tblGrid>
        <w:gridCol w:w="1441"/>
        <w:gridCol w:w="3080"/>
      </w:tblGrid>
      <w:tr w:rsidR="007775DC" w:rsidRPr="007775DC" w:rsidTr="007775DC">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Metric</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 xml:space="preserve">                             Application</w:t>
            </w:r>
          </w:p>
        </w:tc>
      </w:tr>
      <w:tr w:rsidR="007775DC" w:rsidRPr="007775DC" w:rsidTr="007775DC">
        <w:trPr>
          <w:trHeight w:val="300"/>
        </w:trPr>
        <w:tc>
          <w:tcPr>
            <w:tcW w:w="1441" w:type="dxa"/>
            <w:tcBorders>
              <w:top w:val="nil"/>
              <w:left w:val="single" w:sz="4" w:space="0" w:color="auto"/>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Accuracy</w:t>
            </w:r>
          </w:p>
        </w:tc>
        <w:tc>
          <w:tcPr>
            <w:tcW w:w="3080" w:type="dxa"/>
            <w:tcBorders>
              <w:top w:val="nil"/>
              <w:left w:val="nil"/>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 xml:space="preserve">              General classification</w:t>
            </w:r>
          </w:p>
        </w:tc>
      </w:tr>
      <w:tr w:rsidR="007775DC" w:rsidRPr="007775DC" w:rsidTr="007775DC">
        <w:trPr>
          <w:trHeight w:val="510"/>
        </w:trPr>
        <w:tc>
          <w:tcPr>
            <w:tcW w:w="1441" w:type="dxa"/>
            <w:tcBorders>
              <w:top w:val="nil"/>
              <w:left w:val="single" w:sz="4" w:space="0" w:color="auto"/>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Precision / Recall</w:t>
            </w:r>
          </w:p>
        </w:tc>
        <w:tc>
          <w:tcPr>
            <w:tcW w:w="3080" w:type="dxa"/>
            <w:tcBorders>
              <w:top w:val="nil"/>
              <w:left w:val="nil"/>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Imbalanced datasets</w:t>
            </w:r>
          </w:p>
        </w:tc>
      </w:tr>
      <w:tr w:rsidR="007775DC" w:rsidRPr="007775DC" w:rsidTr="007775DC">
        <w:trPr>
          <w:trHeight w:val="300"/>
        </w:trPr>
        <w:tc>
          <w:tcPr>
            <w:tcW w:w="1441" w:type="dxa"/>
            <w:tcBorders>
              <w:top w:val="nil"/>
              <w:left w:val="single" w:sz="4" w:space="0" w:color="auto"/>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F1-score</w:t>
            </w:r>
          </w:p>
        </w:tc>
        <w:tc>
          <w:tcPr>
            <w:tcW w:w="3080" w:type="dxa"/>
            <w:tcBorders>
              <w:top w:val="nil"/>
              <w:left w:val="nil"/>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 xml:space="preserve">                Safety-critical AI</w:t>
            </w:r>
          </w:p>
        </w:tc>
      </w:tr>
      <w:tr w:rsidR="007775DC" w:rsidRPr="007775DC" w:rsidTr="007775DC">
        <w:trPr>
          <w:trHeight w:val="300"/>
        </w:trPr>
        <w:tc>
          <w:tcPr>
            <w:tcW w:w="1441" w:type="dxa"/>
            <w:tcBorders>
              <w:top w:val="nil"/>
              <w:left w:val="single" w:sz="4" w:space="0" w:color="auto"/>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ROC-AUC</w:t>
            </w:r>
          </w:p>
        </w:tc>
        <w:tc>
          <w:tcPr>
            <w:tcW w:w="3080" w:type="dxa"/>
            <w:tcBorders>
              <w:top w:val="nil"/>
              <w:left w:val="nil"/>
              <w:bottom w:val="single" w:sz="4" w:space="0" w:color="auto"/>
              <w:right w:val="single" w:sz="4" w:space="0" w:color="auto"/>
            </w:tcBorders>
            <w:shd w:val="clear" w:color="auto" w:fill="auto"/>
            <w:noWrap/>
            <w:vAlign w:val="center"/>
            <w:hideMark/>
          </w:tcPr>
          <w:p w:rsidR="007775DC" w:rsidRPr="007775DC" w:rsidRDefault="007775DC" w:rsidP="007775DC">
            <w:pPr>
              <w:spacing w:after="0"/>
              <w:jc w:val="both"/>
              <w:rPr>
                <w:rFonts w:ascii="Times New Roman" w:eastAsia="Times New Roman" w:hAnsi="Times New Roman" w:cs="Times New Roman"/>
                <w:color w:val="000000"/>
                <w:sz w:val="20"/>
                <w:szCs w:val="20"/>
                <w:lang w:bidi="hi-IN"/>
              </w:rPr>
            </w:pPr>
            <w:r w:rsidRPr="007775DC">
              <w:rPr>
                <w:rFonts w:ascii="Times New Roman" w:eastAsia="Times New Roman" w:hAnsi="Times New Roman" w:cs="Times New Roman"/>
                <w:color w:val="000000"/>
                <w:sz w:val="20"/>
                <w:szCs w:val="20"/>
                <w:lang w:bidi="hi-IN"/>
              </w:rPr>
              <w:t xml:space="preserve">                 Binary decision systems</w:t>
            </w:r>
          </w:p>
        </w:tc>
      </w:tr>
    </w:tbl>
    <w:p w:rsidR="00433261" w:rsidRPr="007775DC" w:rsidRDefault="00433261" w:rsidP="007775DC">
      <w:pPr>
        <w:pStyle w:val="FirstParagraph"/>
        <w:spacing w:before="0" w:after="0"/>
        <w:jc w:val="both"/>
        <w:rPr>
          <w:rFonts w:ascii="Times New Roman" w:hAnsi="Times New Roman" w:cs="Times New Roman"/>
          <w:sz w:val="20"/>
          <w:szCs w:val="20"/>
        </w:rPr>
      </w:pPr>
    </w:p>
    <w:p w:rsidR="000E3494"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These metrics are standardized under ISO/IEC TS 4213 and widely used in benchmarking </w:t>
      </w:r>
      <w:proofErr w:type="gramStart"/>
      <w:r w:rsidRPr="007775DC">
        <w:rPr>
          <w:rFonts w:ascii="Times New Roman" w:hAnsi="Times New Roman" w:cs="Times New Roman"/>
          <w:sz w:val="20"/>
          <w:szCs w:val="20"/>
        </w:rPr>
        <w:t>studies</w:t>
      </w:r>
      <w:r w:rsidR="003A42CA" w:rsidRPr="007775DC">
        <w:rPr>
          <w:rFonts w:ascii="Times New Roman" w:eastAsia="Times New Roman" w:hAnsi="Times New Roman" w:cs="Times New Roman"/>
          <w:sz w:val="20"/>
          <w:szCs w:val="20"/>
          <w:lang w:eastAsia="en-IN"/>
        </w:rPr>
        <w:t>[</w:t>
      </w:r>
      <w:proofErr w:type="gramEnd"/>
      <w:r w:rsidR="003A42CA" w:rsidRPr="007775DC">
        <w:rPr>
          <w:rFonts w:ascii="Times New Roman" w:eastAsia="Times New Roman" w:hAnsi="Times New Roman" w:cs="Times New Roman"/>
          <w:sz w:val="20"/>
          <w:szCs w:val="20"/>
          <w:lang w:eastAsia="en-IN"/>
        </w:rPr>
        <w:t>18], [19], [23], [34]”</w:t>
      </w:r>
      <w:r w:rsidRPr="007775DC">
        <w:rPr>
          <w:rFonts w:ascii="Times New Roman" w:hAnsi="Times New Roman" w:cs="Times New Roman"/>
          <w:sz w:val="20"/>
          <w:szCs w:val="20"/>
        </w:rPr>
        <w:t>.</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14" w:name="Xf8e09c0dae2a70eb8b58ea07b510ba3c218c461"/>
      <w:bookmarkEnd w:id="12"/>
      <w:bookmarkEnd w:id="13"/>
      <w:r w:rsidRPr="007775DC">
        <w:rPr>
          <w:rFonts w:ascii="Times New Roman" w:hAnsi="Times New Roman" w:cs="Times New Roman"/>
          <w:sz w:val="20"/>
          <w:szCs w:val="20"/>
        </w:rPr>
        <w:t>VIII. Testing, Verification, and Validation of AI Systems</w:t>
      </w:r>
      <w:r w:rsidR="002D3F44" w:rsidRPr="007775DC">
        <w:rPr>
          <w:rFonts w:ascii="Times New Roman" w:hAnsi="Times New Roman" w:cs="Times New Roman"/>
          <w:sz w:val="20"/>
          <w:szCs w:val="20"/>
        </w:rPr>
        <w:t>:</w:t>
      </w:r>
      <w:r w:rsidR="00875D0A" w:rsidRPr="007775DC">
        <w:rPr>
          <w:rFonts w:ascii="Times New Roman" w:hAnsi="Times New Roman" w:cs="Times New Roman"/>
          <w:sz w:val="20"/>
          <w:szCs w:val="20"/>
        </w:rPr>
        <w:t xml:space="preserve"> </w:t>
      </w:r>
      <w:r w:rsidR="002D3F44" w:rsidRPr="007775DC">
        <w:rPr>
          <w:rFonts w:ascii="Times New Roman" w:hAnsi="Times New Roman" w:cs="Times New Roman"/>
          <w:sz w:val="20"/>
          <w:szCs w:val="20"/>
        </w:rPr>
        <w:t xml:space="preserve">Testing, verification, and validation (TV&amp;V) of Artificial Intelligence (AI) systems represent a fundamental challenge in ensuring safety, reliability, and trustworthiness. Unlike conventional software systems, AI systems are inherently </w:t>
      </w:r>
      <w:r w:rsidR="002D3F44" w:rsidRPr="007775DC">
        <w:rPr>
          <w:rStyle w:val="Strong"/>
          <w:rFonts w:ascii="Times New Roman" w:hAnsi="Times New Roman" w:cs="Times New Roman"/>
          <w:b w:val="0"/>
          <w:bCs w:val="0"/>
          <w:sz w:val="20"/>
          <w:szCs w:val="20"/>
        </w:rPr>
        <w:t>data-driven, probabilistic, and adaptive</w:t>
      </w:r>
      <w:r w:rsidR="002D3F44" w:rsidRPr="007775DC">
        <w:rPr>
          <w:rFonts w:ascii="Times New Roman" w:hAnsi="Times New Roman" w:cs="Times New Roman"/>
          <w:sz w:val="20"/>
          <w:szCs w:val="20"/>
        </w:rPr>
        <w:t xml:space="preserve">, which limits the applicability of traditional deterministic testing </w:t>
      </w:r>
      <w:proofErr w:type="gramStart"/>
      <w:r w:rsidR="002D3F44" w:rsidRPr="007775DC">
        <w:rPr>
          <w:rFonts w:ascii="Times New Roman" w:hAnsi="Times New Roman" w:cs="Times New Roman"/>
          <w:sz w:val="20"/>
          <w:szCs w:val="20"/>
        </w:rPr>
        <w:t>methodologies</w:t>
      </w:r>
      <w:r w:rsidR="003A42CA" w:rsidRPr="007775DC">
        <w:rPr>
          <w:rFonts w:ascii="Times New Roman" w:eastAsia="Times New Roman" w:hAnsi="Times New Roman" w:cs="Times New Roman"/>
          <w:sz w:val="20"/>
          <w:szCs w:val="20"/>
          <w:lang w:eastAsia="en-IN"/>
        </w:rPr>
        <w:t>[</w:t>
      </w:r>
      <w:proofErr w:type="gramEnd"/>
      <w:r w:rsidR="003A42CA" w:rsidRPr="007775DC">
        <w:rPr>
          <w:rFonts w:ascii="Times New Roman" w:eastAsia="Times New Roman" w:hAnsi="Times New Roman" w:cs="Times New Roman"/>
          <w:sz w:val="20"/>
          <w:szCs w:val="20"/>
          <w:lang w:eastAsia="en-IN"/>
        </w:rPr>
        <w:t>35], [36]”</w:t>
      </w:r>
      <w:r w:rsidR="002D3F44" w:rsidRPr="007775DC">
        <w:rPr>
          <w:rFonts w:ascii="Times New Roman" w:hAnsi="Times New Roman" w:cs="Times New Roman"/>
          <w:sz w:val="20"/>
          <w:szCs w:val="20"/>
        </w:rPr>
        <w:t>. As AI systems are increasingly deployed in safety-critical and regulated domains, standardized approaches to AI-specific TV&amp;V have become essential.</w:t>
      </w:r>
    </w:p>
    <w:p w:rsidR="000E3494" w:rsidRPr="007775DC" w:rsidRDefault="002A5825" w:rsidP="007775DC">
      <w:pPr>
        <w:pStyle w:val="Heading3"/>
        <w:spacing w:before="0" w:after="0"/>
        <w:jc w:val="both"/>
        <w:rPr>
          <w:rFonts w:ascii="Times New Roman" w:hAnsi="Times New Roman" w:cs="Times New Roman"/>
          <w:sz w:val="20"/>
          <w:szCs w:val="20"/>
        </w:rPr>
      </w:pPr>
      <w:bookmarkStart w:id="15" w:name="table-iii"/>
      <w:r w:rsidRPr="007775DC">
        <w:rPr>
          <w:rFonts w:ascii="Times New Roman" w:hAnsi="Times New Roman" w:cs="Times New Roman"/>
          <w:sz w:val="20"/>
          <w:szCs w:val="20"/>
        </w:rPr>
        <w:t>Table III</w:t>
      </w:r>
    </w:p>
    <w:tbl>
      <w:tblPr>
        <w:tblpPr w:leftFromText="180" w:rightFromText="180" w:vertAnchor="text" w:tblpY="1"/>
        <w:tblOverlap w:val="never"/>
        <w:tblW w:w="4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1417"/>
        <w:gridCol w:w="1360"/>
      </w:tblGrid>
      <w:tr w:rsidR="00F12D66" w:rsidRPr="007775DC" w:rsidTr="007775DC">
        <w:trPr>
          <w:trHeight w:val="290"/>
        </w:trPr>
        <w:tc>
          <w:tcPr>
            <w:tcW w:w="4477" w:type="dxa"/>
            <w:gridSpan w:val="3"/>
            <w:noWrap/>
            <w:vAlign w:val="bottom"/>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Software Testing vs AI System Testing</w:t>
            </w:r>
          </w:p>
        </w:tc>
      </w:tr>
      <w:tr w:rsidR="00F12D66" w:rsidRPr="007775DC" w:rsidTr="007775DC">
        <w:trPr>
          <w:trHeight w:val="290"/>
        </w:trPr>
        <w:tc>
          <w:tcPr>
            <w:tcW w:w="1700"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Aspect</w:t>
            </w:r>
          </w:p>
        </w:tc>
        <w:tc>
          <w:tcPr>
            <w:tcW w:w="1417"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Software</w:t>
            </w:r>
          </w:p>
        </w:tc>
        <w:tc>
          <w:tcPr>
            <w:tcW w:w="1360"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AI Systems</w:t>
            </w:r>
          </w:p>
        </w:tc>
      </w:tr>
      <w:tr w:rsidR="00F12D66" w:rsidRPr="007775DC" w:rsidTr="007775DC">
        <w:trPr>
          <w:trHeight w:val="290"/>
        </w:trPr>
        <w:tc>
          <w:tcPr>
            <w:tcW w:w="1700"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Determinism</w:t>
            </w:r>
          </w:p>
        </w:tc>
        <w:tc>
          <w:tcPr>
            <w:tcW w:w="1417"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Deterministic</w:t>
            </w:r>
          </w:p>
        </w:tc>
        <w:tc>
          <w:tcPr>
            <w:tcW w:w="1360"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Probabilistic</w:t>
            </w:r>
          </w:p>
        </w:tc>
      </w:tr>
      <w:tr w:rsidR="00F12D66" w:rsidRPr="007775DC" w:rsidTr="007775DC">
        <w:trPr>
          <w:trHeight w:val="580"/>
        </w:trPr>
        <w:tc>
          <w:tcPr>
            <w:tcW w:w="1700"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Test Oracle</w:t>
            </w:r>
          </w:p>
        </w:tc>
        <w:tc>
          <w:tcPr>
            <w:tcW w:w="1417"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Explicit</w:t>
            </w:r>
          </w:p>
        </w:tc>
        <w:tc>
          <w:tcPr>
            <w:tcW w:w="1360"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Often unavailable</w:t>
            </w:r>
          </w:p>
        </w:tc>
      </w:tr>
      <w:tr w:rsidR="00F12D66" w:rsidRPr="007775DC" w:rsidTr="007775DC">
        <w:trPr>
          <w:trHeight w:val="290"/>
        </w:trPr>
        <w:tc>
          <w:tcPr>
            <w:tcW w:w="1700"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Validation</w:t>
            </w:r>
          </w:p>
        </w:tc>
        <w:tc>
          <w:tcPr>
            <w:tcW w:w="1417"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Code-based</w:t>
            </w:r>
          </w:p>
        </w:tc>
        <w:tc>
          <w:tcPr>
            <w:tcW w:w="1360" w:type="dxa"/>
            <w:vAlign w:val="center"/>
            <w:hideMark/>
          </w:tcPr>
          <w:p w:rsidR="00F12D66" w:rsidRPr="007775DC" w:rsidRDefault="00F12D66" w:rsidP="007775DC">
            <w:pPr>
              <w:spacing w:after="0"/>
              <w:jc w:val="both"/>
              <w:rPr>
                <w:rFonts w:ascii="Times New Roman" w:eastAsia="Times New Roman" w:hAnsi="Times New Roman" w:cs="Times New Roman"/>
                <w:color w:val="000000"/>
                <w:sz w:val="20"/>
                <w:szCs w:val="20"/>
                <w:lang w:val="en-IN" w:eastAsia="en-IN"/>
              </w:rPr>
            </w:pPr>
            <w:r w:rsidRPr="007775DC">
              <w:rPr>
                <w:rFonts w:ascii="Times New Roman" w:eastAsia="Times New Roman" w:hAnsi="Times New Roman" w:cs="Times New Roman"/>
                <w:color w:val="000000"/>
                <w:sz w:val="20"/>
                <w:szCs w:val="20"/>
                <w:lang w:val="en-IN" w:eastAsia="en-IN"/>
              </w:rPr>
              <w:t>Data + Model</w:t>
            </w:r>
          </w:p>
        </w:tc>
      </w:tr>
    </w:tbl>
    <w:p w:rsidR="00F12D66" w:rsidRPr="007775DC" w:rsidRDefault="00F12D66"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br w:type="textWrapping" w:clear="all"/>
      </w:r>
    </w:p>
    <w:p w:rsidR="000E3494"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lastRenderedPageBreak/>
        <w:t xml:space="preserve">ISO/IEC TR 29119-11 and TS 29119-12 provide AI-specific testing guidance, addressing oracle </w:t>
      </w:r>
      <w:r w:rsidRPr="007775DC">
        <w:rPr>
          <w:rFonts w:ascii="Times New Roman" w:hAnsi="Times New Roman" w:cs="Times New Roman"/>
          <w:sz w:val="20"/>
          <w:szCs w:val="20"/>
        </w:rPr>
        <w:t>problems and dataset shift.</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16" w:name="Xece9f5eccdfe79af59423796e95dc173b6c421d"/>
      <w:bookmarkEnd w:id="14"/>
      <w:bookmarkEnd w:id="15"/>
      <w:r w:rsidRPr="007775DC">
        <w:rPr>
          <w:rFonts w:ascii="Times New Roman" w:hAnsi="Times New Roman" w:cs="Times New Roman"/>
          <w:sz w:val="20"/>
          <w:szCs w:val="20"/>
        </w:rPr>
        <w:t>IX. Environmental Sustainability of AI Systems</w:t>
      </w:r>
    </w:p>
    <w:p w:rsidR="000E3494" w:rsidRPr="007775DC" w:rsidRDefault="002A5825" w:rsidP="007775DC">
      <w:pPr>
        <w:pStyle w:val="Heading3"/>
        <w:spacing w:before="0" w:after="0"/>
        <w:jc w:val="both"/>
        <w:rPr>
          <w:rFonts w:ascii="Times New Roman" w:hAnsi="Times New Roman" w:cs="Times New Roman"/>
          <w:sz w:val="20"/>
          <w:szCs w:val="20"/>
        </w:rPr>
      </w:pPr>
      <w:bookmarkStart w:id="17" w:name="Xe2229c372379c54b5dcee8cd5ed00bbb6f48fa7"/>
      <w:r w:rsidRPr="007775DC">
        <w:rPr>
          <w:rFonts w:ascii="Times New Roman" w:hAnsi="Times New Roman" w:cs="Times New Roman"/>
          <w:sz w:val="20"/>
          <w:szCs w:val="20"/>
        </w:rPr>
        <w:t xml:space="preserve"> Environmental Impact </w:t>
      </w:r>
      <w:proofErr w:type="gramStart"/>
      <w:r w:rsidRPr="007775DC">
        <w:rPr>
          <w:rFonts w:ascii="Times New Roman" w:hAnsi="Times New Roman" w:cs="Times New Roman"/>
          <w:sz w:val="20"/>
          <w:szCs w:val="20"/>
        </w:rPr>
        <w:t>Across</w:t>
      </w:r>
      <w:proofErr w:type="gramEnd"/>
      <w:r w:rsidRPr="007775DC">
        <w:rPr>
          <w:rFonts w:ascii="Times New Roman" w:hAnsi="Times New Roman" w:cs="Times New Roman"/>
          <w:sz w:val="20"/>
          <w:szCs w:val="20"/>
        </w:rPr>
        <w:t xml:space="preserve"> AI Lifecycle</w:t>
      </w:r>
      <w:r w:rsidR="006C5B84" w:rsidRPr="007775DC">
        <w:rPr>
          <w:rFonts w:ascii="Times New Roman" w:hAnsi="Times New Roman" w:cs="Times New Roman"/>
          <w:sz w:val="20"/>
          <w:szCs w:val="20"/>
        </w:rPr>
        <w:t xml:space="preserve">: </w:t>
      </w:r>
      <w:r w:rsidR="00077E26" w:rsidRPr="007775DC">
        <w:rPr>
          <w:rFonts w:ascii="Times New Roman" w:hAnsi="Times New Roman" w:cs="Times New Roman"/>
          <w:sz w:val="20"/>
          <w:szCs w:val="20"/>
        </w:rPr>
        <w:t xml:space="preserve">The </w:t>
      </w:r>
      <w:r w:rsidR="000B690E" w:rsidRPr="007775DC">
        <w:rPr>
          <w:rFonts w:ascii="Times New Roman" w:hAnsi="Times New Roman" w:cs="Times New Roman"/>
          <w:sz w:val="20"/>
          <w:szCs w:val="20"/>
        </w:rPr>
        <w:t xml:space="preserve">environmental sustainability aspect of AI System </w:t>
      </w:r>
      <w:r w:rsidR="00895BD2" w:rsidRPr="007775DC">
        <w:rPr>
          <w:rFonts w:ascii="Times New Roman" w:hAnsi="Times New Roman" w:cs="Times New Roman"/>
          <w:sz w:val="20"/>
          <w:szCs w:val="20"/>
        </w:rPr>
        <w:t xml:space="preserve">throughout </w:t>
      </w:r>
      <w:r w:rsidR="004D0C53" w:rsidRPr="007775DC">
        <w:rPr>
          <w:rFonts w:ascii="Times New Roman" w:hAnsi="Times New Roman" w:cs="Times New Roman"/>
          <w:sz w:val="20"/>
          <w:szCs w:val="20"/>
        </w:rPr>
        <w:t>their life cy</w:t>
      </w:r>
      <w:r w:rsidR="009F330B" w:rsidRPr="007775DC">
        <w:rPr>
          <w:rFonts w:ascii="Times New Roman" w:hAnsi="Times New Roman" w:cs="Times New Roman"/>
          <w:sz w:val="20"/>
          <w:szCs w:val="20"/>
        </w:rPr>
        <w:t>c</w:t>
      </w:r>
      <w:r w:rsidR="004D0C53" w:rsidRPr="007775DC">
        <w:rPr>
          <w:rFonts w:ascii="Times New Roman" w:hAnsi="Times New Roman" w:cs="Times New Roman"/>
          <w:sz w:val="20"/>
          <w:szCs w:val="20"/>
        </w:rPr>
        <w:t xml:space="preserve">le is also very important. It covers </w:t>
      </w:r>
      <w:r w:rsidR="00954731" w:rsidRPr="007775DC">
        <w:rPr>
          <w:rFonts w:ascii="Times New Roman" w:hAnsi="Times New Roman" w:cs="Times New Roman"/>
          <w:sz w:val="20"/>
          <w:szCs w:val="20"/>
        </w:rPr>
        <w:t xml:space="preserve">energy consumption </w:t>
      </w:r>
      <w:r w:rsidR="000B20A2" w:rsidRPr="007775DC">
        <w:rPr>
          <w:rFonts w:ascii="Times New Roman" w:hAnsi="Times New Roman" w:cs="Times New Roman"/>
          <w:sz w:val="20"/>
          <w:szCs w:val="20"/>
        </w:rPr>
        <w:t xml:space="preserve">including the use of </w:t>
      </w:r>
      <w:r w:rsidR="009F330B" w:rsidRPr="007775DC">
        <w:rPr>
          <w:rFonts w:ascii="Times New Roman" w:hAnsi="Times New Roman" w:cs="Times New Roman"/>
          <w:sz w:val="20"/>
          <w:szCs w:val="20"/>
        </w:rPr>
        <w:t>power in</w:t>
      </w:r>
      <w:r w:rsidR="00AF0AC1" w:rsidRPr="007775DC">
        <w:rPr>
          <w:rFonts w:ascii="Times New Roman" w:hAnsi="Times New Roman" w:cs="Times New Roman"/>
          <w:sz w:val="20"/>
          <w:szCs w:val="20"/>
        </w:rPr>
        <w:t>tensive GPU</w:t>
      </w:r>
      <w:r w:rsidR="004C391D" w:rsidRPr="007775DC">
        <w:rPr>
          <w:rFonts w:ascii="Times New Roman" w:hAnsi="Times New Roman" w:cs="Times New Roman"/>
          <w:sz w:val="20"/>
          <w:szCs w:val="20"/>
        </w:rPr>
        <w:t xml:space="preserve">’S and their impact on carbon </w:t>
      </w:r>
      <w:proofErr w:type="spellStart"/>
      <w:r w:rsidR="004C391D" w:rsidRPr="007775DC">
        <w:rPr>
          <w:rFonts w:ascii="Times New Roman" w:hAnsi="Times New Roman" w:cs="Times New Roman"/>
          <w:sz w:val="20"/>
          <w:szCs w:val="20"/>
        </w:rPr>
        <w:t>emission.</w:t>
      </w:r>
      <w:r w:rsidR="009A2423" w:rsidRPr="007775DC">
        <w:rPr>
          <w:rFonts w:ascii="Times New Roman" w:hAnsi="Times New Roman" w:cs="Times New Roman"/>
          <w:sz w:val="20"/>
          <w:szCs w:val="20"/>
        </w:rPr>
        <w:t>E</w:t>
      </w:r>
      <w:r w:rsidR="009A2423" w:rsidRPr="007775DC">
        <w:rPr>
          <w:rFonts w:ascii="Times New Roman" w:eastAsia="Times New Roman" w:hAnsi="Times New Roman" w:cs="Times New Roman"/>
          <w:sz w:val="20"/>
          <w:szCs w:val="20"/>
          <w:lang w:eastAsia="en-IN"/>
        </w:rPr>
        <w:t>nergy</w:t>
      </w:r>
      <w:proofErr w:type="spellEnd"/>
      <w:r w:rsidR="009A2423" w:rsidRPr="007775DC">
        <w:rPr>
          <w:rFonts w:ascii="Times New Roman" w:eastAsia="Times New Roman" w:hAnsi="Times New Roman" w:cs="Times New Roman"/>
          <w:sz w:val="20"/>
          <w:szCs w:val="20"/>
          <w:lang w:eastAsia="en-IN"/>
        </w:rPr>
        <w:t xml:space="preserve"> consumption and carbon emissions associated with large-scale AI models [20], [21], [33].”</w:t>
      </w:r>
    </w:p>
    <w:p w:rsidR="000E3494" w:rsidRPr="007775DC" w:rsidRDefault="002A5825" w:rsidP="007775DC">
      <w:pPr>
        <w:pStyle w:val="BodyText"/>
        <w:spacing w:before="0" w:after="0"/>
        <w:jc w:val="both"/>
        <w:rPr>
          <w:rFonts w:ascii="Times New Roman" w:hAnsi="Times New Roman" w:cs="Times New Roman"/>
          <w:sz w:val="20"/>
          <w:szCs w:val="20"/>
        </w:rPr>
      </w:pPr>
      <w:r w:rsidRPr="007775DC">
        <w:rPr>
          <w:rFonts w:ascii="Times New Roman" w:hAnsi="Times New Roman" w:cs="Times New Roman"/>
          <w:sz w:val="20"/>
          <w:szCs w:val="20"/>
        </w:rPr>
        <w:t>ISO/IEC TR 20226 highlights sustainability considerations, including carbon foot</w:t>
      </w:r>
      <w:r w:rsidRPr="007775DC">
        <w:rPr>
          <w:rFonts w:ascii="Times New Roman" w:hAnsi="Times New Roman" w:cs="Times New Roman"/>
          <w:sz w:val="20"/>
          <w:szCs w:val="20"/>
        </w:rPr>
        <w:t>print assessment and energy-efficient AI design. Green AI has emerged as a critical research area.</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18" w:name="x.-global-ai-regulatory-frameworks"/>
      <w:bookmarkEnd w:id="16"/>
      <w:bookmarkEnd w:id="17"/>
      <w:r w:rsidRPr="007775DC">
        <w:rPr>
          <w:rFonts w:ascii="Times New Roman" w:hAnsi="Times New Roman" w:cs="Times New Roman"/>
          <w:sz w:val="20"/>
          <w:szCs w:val="20"/>
        </w:rPr>
        <w:t xml:space="preserve">X. Global AI Regulatory </w:t>
      </w:r>
      <w:proofErr w:type="gramStart"/>
      <w:r w:rsidRPr="007775DC">
        <w:rPr>
          <w:rFonts w:ascii="Times New Roman" w:hAnsi="Times New Roman" w:cs="Times New Roman"/>
          <w:sz w:val="20"/>
          <w:szCs w:val="20"/>
        </w:rPr>
        <w:t>Frameworks</w:t>
      </w:r>
      <w:r w:rsidR="00ED0D8F" w:rsidRPr="007775DC">
        <w:rPr>
          <w:rFonts w:ascii="Times New Roman" w:hAnsi="Times New Roman" w:cs="Times New Roman"/>
          <w:sz w:val="20"/>
          <w:szCs w:val="20"/>
        </w:rPr>
        <w:t xml:space="preserve"> :</w:t>
      </w:r>
      <w:proofErr w:type="gramEnd"/>
      <w:r w:rsidR="00ED0D8F" w:rsidRPr="007775DC">
        <w:rPr>
          <w:rFonts w:ascii="Times New Roman" w:hAnsi="Times New Roman" w:cs="Times New Roman"/>
          <w:sz w:val="20"/>
          <w:szCs w:val="20"/>
        </w:rPr>
        <w:t xml:space="preserve"> The rapid diffusion of Artificial Intelligence (AI) technologies has prompted governments and international organizations to establish regulatory frameworks aimed at ensuring safety, accountability, and societal trust. Unlike traditional technology regulation, AI governance must address algorithmic opacity, dynamic learning behavior, cross-border deployment, and ethical risks. As a result, global AI regulation has evolved through a combination of binding legislation, soft-law instruments, and technical standards.</w:t>
      </w:r>
    </w:p>
    <w:p w:rsidR="00775F66" w:rsidRPr="007775DC" w:rsidRDefault="00775F66" w:rsidP="007775DC">
      <w:pPr>
        <w:pStyle w:val="Heading3"/>
        <w:spacing w:before="0" w:after="0"/>
        <w:jc w:val="both"/>
        <w:rPr>
          <w:rFonts w:ascii="Times New Roman" w:hAnsi="Times New Roman" w:cs="Times New Roman"/>
          <w:sz w:val="20"/>
          <w:szCs w:val="20"/>
        </w:rPr>
      </w:pPr>
      <w:bookmarkStart w:id="19" w:name="table-iv"/>
    </w:p>
    <w:p w:rsidR="000E3494" w:rsidRPr="007775DC" w:rsidRDefault="002A5825" w:rsidP="007775DC">
      <w:pPr>
        <w:pStyle w:val="Heading3"/>
        <w:spacing w:before="0" w:after="0"/>
        <w:jc w:val="both"/>
        <w:rPr>
          <w:rFonts w:ascii="Times New Roman" w:hAnsi="Times New Roman" w:cs="Times New Roman"/>
          <w:sz w:val="20"/>
          <w:szCs w:val="20"/>
        </w:rPr>
      </w:pPr>
      <w:r w:rsidRPr="007775DC">
        <w:rPr>
          <w:rFonts w:ascii="Times New Roman" w:hAnsi="Times New Roman" w:cs="Times New Roman"/>
          <w:sz w:val="20"/>
          <w:szCs w:val="20"/>
        </w:rPr>
        <w:t>Table IV</w:t>
      </w:r>
    </w:p>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Comparison of Global AI Regulations</w:t>
      </w:r>
    </w:p>
    <w:tbl>
      <w:tblPr>
        <w:tblW w:w="0" w:type="auto"/>
        <w:tblCellSpacing w:w="15" w:type="dxa"/>
        <w:tblCellMar>
          <w:top w:w="15" w:type="dxa"/>
          <w:left w:w="15" w:type="dxa"/>
          <w:bottom w:w="15" w:type="dxa"/>
          <w:right w:w="15" w:type="dxa"/>
        </w:tblCellMar>
        <w:tblLook w:val="04A0"/>
      </w:tblPr>
      <w:tblGrid>
        <w:gridCol w:w="653"/>
        <w:gridCol w:w="1966"/>
        <w:gridCol w:w="1842"/>
      </w:tblGrid>
      <w:tr w:rsidR="000B0FB6" w:rsidRPr="007775DC">
        <w:trPr>
          <w:tblCellSpacing w:w="15" w:type="dxa"/>
        </w:trPr>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Region</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Framework</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Key Focus</w:t>
            </w:r>
          </w:p>
        </w:tc>
      </w:tr>
      <w:tr w:rsidR="000B0FB6" w:rsidRPr="007775DC">
        <w:trPr>
          <w:tblCellSpacing w:w="15" w:type="dxa"/>
        </w:trPr>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EU</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AI Act</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Risk-based regulation</w:t>
            </w:r>
          </w:p>
        </w:tc>
      </w:tr>
      <w:tr w:rsidR="000B0FB6" w:rsidRPr="007775DC">
        <w:trPr>
          <w:tblCellSpacing w:w="15" w:type="dxa"/>
        </w:trPr>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USA</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AI Bill of Rights</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Rights protection</w:t>
            </w:r>
          </w:p>
        </w:tc>
      </w:tr>
      <w:tr w:rsidR="000B0FB6" w:rsidRPr="007775DC">
        <w:trPr>
          <w:tblCellSpacing w:w="15" w:type="dxa"/>
        </w:trPr>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China</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Algorithmic Regulation</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Content control</w:t>
            </w:r>
          </w:p>
        </w:tc>
      </w:tr>
      <w:tr w:rsidR="000B0FB6" w:rsidRPr="007775DC">
        <w:trPr>
          <w:tblCellSpacing w:w="15" w:type="dxa"/>
        </w:trPr>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OECD</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AI Principles</w:t>
            </w:r>
          </w:p>
        </w:tc>
        <w:tc>
          <w:tcPr>
            <w:tcW w:w="0" w:type="auto"/>
            <w:vAlign w:val="center"/>
            <w:hideMark/>
          </w:tcPr>
          <w:p w:rsidR="000B0FB6" w:rsidRPr="007775DC" w:rsidRDefault="000B0FB6"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Trust &amp; responsibility</w:t>
            </w:r>
          </w:p>
        </w:tc>
      </w:tr>
    </w:tbl>
    <w:p w:rsidR="000B0FB6" w:rsidRPr="007775DC" w:rsidRDefault="000B0FB6" w:rsidP="007775DC">
      <w:pPr>
        <w:pStyle w:val="BodyText"/>
        <w:spacing w:before="0" w:after="0"/>
        <w:jc w:val="both"/>
        <w:rPr>
          <w:rFonts w:ascii="Times New Roman" w:hAnsi="Times New Roman" w:cs="Times New Roman"/>
          <w:sz w:val="20"/>
          <w:szCs w:val="20"/>
        </w:rPr>
      </w:pPr>
    </w:p>
    <w:p w:rsidR="000E3494" w:rsidRPr="007775DC" w:rsidRDefault="00140AA4" w:rsidP="007775DC">
      <w:pPr>
        <w:spacing w:after="0"/>
        <w:jc w:val="both"/>
        <w:rPr>
          <w:rFonts w:ascii="Times New Roman" w:hAnsi="Times New Roman" w:cs="Times New Roman"/>
          <w:sz w:val="20"/>
          <w:szCs w:val="20"/>
        </w:rPr>
      </w:pPr>
      <w:r w:rsidRPr="007775DC">
        <w:rPr>
          <w:rFonts w:ascii="Times New Roman" w:eastAsia="Times New Roman" w:hAnsi="Times New Roman" w:cs="Times New Roman"/>
          <w:sz w:val="20"/>
          <w:szCs w:val="20"/>
          <w:lang w:eastAsia="en-IN"/>
        </w:rPr>
        <w:t xml:space="preserve">Risk-based and rights-based regulatory approaches vary significantly across regions [14], [15], [17], [24], </w:t>
      </w:r>
      <w:proofErr w:type="gramStart"/>
      <w:r w:rsidRPr="007775DC">
        <w:rPr>
          <w:rFonts w:ascii="Times New Roman" w:eastAsia="Times New Roman" w:hAnsi="Times New Roman" w:cs="Times New Roman"/>
          <w:sz w:val="20"/>
          <w:szCs w:val="20"/>
          <w:lang w:eastAsia="en-IN"/>
        </w:rPr>
        <w:t>[</w:t>
      </w:r>
      <w:proofErr w:type="gramEnd"/>
      <w:r w:rsidRPr="007775DC">
        <w:rPr>
          <w:rFonts w:ascii="Times New Roman" w:eastAsia="Times New Roman" w:hAnsi="Times New Roman" w:cs="Times New Roman"/>
          <w:sz w:val="20"/>
          <w:szCs w:val="20"/>
          <w:lang w:eastAsia="en-IN"/>
        </w:rPr>
        <w:t>32].”</w:t>
      </w:r>
      <w:r w:rsidRPr="007775DC">
        <w:rPr>
          <w:rFonts w:ascii="Times New Roman" w:hAnsi="Times New Roman" w:cs="Times New Roman"/>
          <w:sz w:val="20"/>
          <w:szCs w:val="20"/>
        </w:rPr>
        <w:t>The lack of regulatory harmonization remains a major challenge for global AI deployment.</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20" w:name="xi.-taxonomy-of-ai-standards"/>
      <w:bookmarkEnd w:id="18"/>
      <w:bookmarkEnd w:id="19"/>
      <w:r w:rsidRPr="007775DC">
        <w:rPr>
          <w:rFonts w:ascii="Times New Roman" w:hAnsi="Times New Roman" w:cs="Times New Roman"/>
          <w:sz w:val="20"/>
          <w:szCs w:val="20"/>
        </w:rPr>
        <w:t xml:space="preserve">XI. Taxonomy of AI </w:t>
      </w:r>
      <w:proofErr w:type="gramStart"/>
      <w:r w:rsidRPr="007775DC">
        <w:rPr>
          <w:rFonts w:ascii="Times New Roman" w:hAnsi="Times New Roman" w:cs="Times New Roman"/>
          <w:sz w:val="20"/>
          <w:szCs w:val="20"/>
        </w:rPr>
        <w:t>Standards</w:t>
      </w:r>
      <w:r w:rsidR="00E511C7" w:rsidRPr="007775DC">
        <w:rPr>
          <w:rFonts w:ascii="Times New Roman" w:hAnsi="Times New Roman" w:cs="Times New Roman"/>
          <w:sz w:val="20"/>
          <w:szCs w:val="20"/>
        </w:rPr>
        <w:t xml:space="preserve"> :</w:t>
      </w:r>
      <w:proofErr w:type="gramEnd"/>
      <w:r w:rsidR="00E511C7" w:rsidRPr="007775DC">
        <w:rPr>
          <w:rFonts w:ascii="Times New Roman" w:hAnsi="Times New Roman" w:cs="Times New Roman"/>
          <w:sz w:val="20"/>
          <w:szCs w:val="20"/>
        </w:rPr>
        <w:t xml:space="preserve"> The rapidly expanding landscape of Artificial Intelligence (AI) standards has resulted in a fragmented ecosystem spanning technical, organizational, ethical, and regulatory dimensions. To address this complexity, a structured taxonomy is essential for understanding the relationships among standards, identifying coverage gaps, and guiding practitioners in selecting appropriate frameworks. This section proposes a </w:t>
      </w:r>
      <w:r w:rsidR="00E511C7" w:rsidRPr="007775DC">
        <w:rPr>
          <w:rStyle w:val="Strong"/>
          <w:rFonts w:ascii="Times New Roman" w:hAnsi="Times New Roman" w:cs="Times New Roman"/>
          <w:b w:val="0"/>
          <w:bCs w:val="0"/>
          <w:sz w:val="20"/>
          <w:szCs w:val="20"/>
        </w:rPr>
        <w:t>taxonomy of AI standards</w:t>
      </w:r>
      <w:r w:rsidR="00E511C7" w:rsidRPr="007775DC">
        <w:rPr>
          <w:rFonts w:ascii="Times New Roman" w:hAnsi="Times New Roman" w:cs="Times New Roman"/>
          <w:sz w:val="20"/>
          <w:szCs w:val="20"/>
        </w:rPr>
        <w:t xml:space="preserve"> that categorizes standards according to their primary function across the AI lifecycle.</w:t>
      </w:r>
    </w:p>
    <w:p w:rsidR="000E3494" w:rsidRPr="007775DC" w:rsidRDefault="002A5825" w:rsidP="007775DC">
      <w:pPr>
        <w:pStyle w:val="Heading3"/>
        <w:spacing w:before="0" w:after="0"/>
        <w:jc w:val="both"/>
        <w:rPr>
          <w:rFonts w:ascii="Times New Roman" w:hAnsi="Times New Roman" w:cs="Times New Roman"/>
          <w:sz w:val="20"/>
          <w:szCs w:val="20"/>
        </w:rPr>
      </w:pPr>
      <w:bookmarkStart w:id="21" w:name="fig.-3.-taxonomy-of-ai-standards"/>
      <w:r w:rsidRPr="007775DC">
        <w:rPr>
          <w:rFonts w:ascii="Times New Roman" w:hAnsi="Times New Roman" w:cs="Times New Roman"/>
          <w:sz w:val="20"/>
          <w:szCs w:val="20"/>
        </w:rPr>
        <w:t>Taxonomy of AI Standards</w:t>
      </w:r>
      <w:r w:rsidR="000E013D" w:rsidRPr="007775DC">
        <w:rPr>
          <w:rFonts w:ascii="Times New Roman" w:hAnsi="Times New Roman" w:cs="Times New Roman"/>
          <w:sz w:val="20"/>
          <w:szCs w:val="20"/>
        </w:rPr>
        <w:t xml:space="preserve"> </w:t>
      </w:r>
      <w:r w:rsidR="00B420D2" w:rsidRPr="007775DC">
        <w:rPr>
          <w:rFonts w:ascii="Times New Roman" w:hAnsi="Times New Roman" w:cs="Times New Roman"/>
          <w:sz w:val="20"/>
          <w:szCs w:val="20"/>
        </w:rPr>
        <w:t>in terms of flow ch</w:t>
      </w:r>
      <w:r w:rsidR="0021113D" w:rsidRPr="007775DC">
        <w:rPr>
          <w:rFonts w:ascii="Times New Roman" w:hAnsi="Times New Roman" w:cs="Times New Roman"/>
          <w:sz w:val="20"/>
          <w:szCs w:val="20"/>
        </w:rPr>
        <w:t>a</w:t>
      </w:r>
      <w:r w:rsidR="00B420D2" w:rsidRPr="007775DC">
        <w:rPr>
          <w:rFonts w:ascii="Times New Roman" w:hAnsi="Times New Roman" w:cs="Times New Roman"/>
          <w:sz w:val="20"/>
          <w:szCs w:val="20"/>
        </w:rPr>
        <w:t>rt can be written as</w:t>
      </w:r>
    </w:p>
    <w:p w:rsidR="000E3494"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i/>
          <w:iCs/>
          <w:sz w:val="20"/>
          <w:szCs w:val="20"/>
        </w:rPr>
        <w:t xml:space="preserve">Foundational → Data → Trustworthiness → Testing → </w:t>
      </w:r>
      <w:r w:rsidRPr="007775DC">
        <w:rPr>
          <w:rFonts w:ascii="Times New Roman" w:hAnsi="Times New Roman" w:cs="Times New Roman"/>
          <w:i/>
          <w:iCs/>
          <w:sz w:val="20"/>
          <w:szCs w:val="20"/>
        </w:rPr>
        <w:t>Sustainability → Applications</w:t>
      </w:r>
    </w:p>
    <w:p w:rsidR="00140AA4" w:rsidRPr="007775DC" w:rsidRDefault="002A5825" w:rsidP="007775DC">
      <w:pPr>
        <w:spacing w:after="0"/>
        <w:jc w:val="both"/>
        <w:rPr>
          <w:rFonts w:ascii="Times New Roman" w:eastAsia="Times New Roman" w:hAnsi="Times New Roman" w:cs="Times New Roman"/>
          <w:sz w:val="20"/>
          <w:szCs w:val="20"/>
          <w:lang w:eastAsia="en-IN"/>
        </w:rPr>
      </w:pPr>
      <w:r w:rsidRPr="007775DC">
        <w:rPr>
          <w:rFonts w:ascii="Times New Roman" w:hAnsi="Times New Roman" w:cs="Times New Roman"/>
          <w:sz w:val="20"/>
          <w:szCs w:val="20"/>
        </w:rPr>
        <w:t>This taxonomy provides a structured view of the AI standardization ecosystem</w:t>
      </w:r>
      <w:r w:rsidR="00140AA4" w:rsidRPr="007775DC">
        <w:rPr>
          <w:rFonts w:ascii="Times New Roman" w:hAnsi="Times New Roman" w:cs="Times New Roman"/>
          <w:sz w:val="20"/>
          <w:szCs w:val="20"/>
        </w:rPr>
        <w:t xml:space="preserve"> and</w:t>
      </w:r>
      <w:r w:rsidR="00140AA4" w:rsidRPr="007775DC">
        <w:rPr>
          <w:rFonts w:ascii="Times New Roman" w:eastAsia="Times New Roman" w:hAnsi="Times New Roman" w:cs="Times New Roman"/>
          <w:sz w:val="20"/>
          <w:szCs w:val="20"/>
          <w:lang w:eastAsia="en-IN"/>
        </w:rPr>
        <w:t xml:space="preserve"> aligns with prior academic classifications of AI governance and standardization [7], [9], [16], </w:t>
      </w:r>
      <w:proofErr w:type="gramStart"/>
      <w:r w:rsidR="00140AA4" w:rsidRPr="007775DC">
        <w:rPr>
          <w:rFonts w:ascii="Times New Roman" w:eastAsia="Times New Roman" w:hAnsi="Times New Roman" w:cs="Times New Roman"/>
          <w:sz w:val="20"/>
          <w:szCs w:val="20"/>
          <w:lang w:eastAsia="en-IN"/>
        </w:rPr>
        <w:t>[</w:t>
      </w:r>
      <w:proofErr w:type="gramEnd"/>
      <w:r w:rsidR="00140AA4" w:rsidRPr="007775DC">
        <w:rPr>
          <w:rFonts w:ascii="Times New Roman" w:eastAsia="Times New Roman" w:hAnsi="Times New Roman" w:cs="Times New Roman"/>
          <w:sz w:val="20"/>
          <w:szCs w:val="20"/>
          <w:lang w:eastAsia="en-IN"/>
        </w:rPr>
        <w:t>38].”</w:t>
      </w:r>
    </w:p>
    <w:p w:rsidR="000E3494" w:rsidRPr="007775DC" w:rsidRDefault="000E3494" w:rsidP="007775DC">
      <w:pPr>
        <w:pStyle w:val="BodyText"/>
        <w:spacing w:before="0" w:after="0"/>
        <w:jc w:val="both"/>
        <w:rPr>
          <w:rFonts w:ascii="Times New Roman" w:hAnsi="Times New Roman" w:cs="Times New Roman"/>
          <w:sz w:val="20"/>
          <w:szCs w:val="20"/>
        </w:rPr>
      </w:pP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22" w:name="xii.-research-gaps-and-future-directions"/>
      <w:bookmarkEnd w:id="20"/>
      <w:bookmarkEnd w:id="21"/>
      <w:r w:rsidRPr="007775DC">
        <w:rPr>
          <w:rFonts w:ascii="Times New Roman" w:hAnsi="Times New Roman" w:cs="Times New Roman"/>
          <w:sz w:val="20"/>
          <w:szCs w:val="20"/>
        </w:rPr>
        <w:t xml:space="preserve">XII. Research Gaps and Future </w:t>
      </w:r>
      <w:proofErr w:type="gramStart"/>
      <w:r w:rsidRPr="007775DC">
        <w:rPr>
          <w:rFonts w:ascii="Times New Roman" w:hAnsi="Times New Roman" w:cs="Times New Roman"/>
          <w:sz w:val="20"/>
          <w:szCs w:val="20"/>
        </w:rPr>
        <w:t>Directions</w:t>
      </w:r>
      <w:r w:rsidR="004C6C41" w:rsidRPr="007775DC">
        <w:rPr>
          <w:rFonts w:ascii="Times New Roman" w:hAnsi="Times New Roman" w:cs="Times New Roman"/>
          <w:sz w:val="20"/>
          <w:szCs w:val="20"/>
        </w:rPr>
        <w:t xml:space="preserve"> :</w:t>
      </w:r>
      <w:proofErr w:type="gramEnd"/>
      <w:r w:rsidR="004C6C41" w:rsidRPr="007775DC">
        <w:rPr>
          <w:rFonts w:ascii="Times New Roman" w:hAnsi="Times New Roman" w:cs="Times New Roman"/>
          <w:sz w:val="20"/>
          <w:szCs w:val="20"/>
        </w:rPr>
        <w:t xml:space="preserve">  Despite rapid progress in Artificial Intelligence (AI) standardization, significant research gaps remain that limit the effective governance, certification, and large-scale deployment of AI systems. These gaps are amplified by the emergence of complex AI paradigms such as generative AI and foundation models. This section critically analyzes unresolved challenges and outlines future research directions necessary to advance trustworthy, interoperable, and sustainable AI ecosystems.</w:t>
      </w:r>
    </w:p>
    <w:p w:rsidR="000E3494" w:rsidRPr="007775DC" w:rsidRDefault="002A5825" w:rsidP="007775DC">
      <w:pPr>
        <w:pStyle w:val="Heading3"/>
        <w:spacing w:before="0" w:after="0"/>
        <w:jc w:val="both"/>
        <w:rPr>
          <w:rFonts w:ascii="Times New Roman" w:hAnsi="Times New Roman" w:cs="Times New Roman"/>
          <w:sz w:val="20"/>
          <w:szCs w:val="20"/>
        </w:rPr>
      </w:pPr>
      <w:bookmarkStart w:id="23" w:name="table-v"/>
      <w:r w:rsidRPr="007775DC">
        <w:rPr>
          <w:rFonts w:ascii="Times New Roman" w:hAnsi="Times New Roman" w:cs="Times New Roman"/>
          <w:sz w:val="20"/>
          <w:szCs w:val="20"/>
        </w:rPr>
        <w:t>Table V</w:t>
      </w:r>
    </w:p>
    <w:p w:rsidR="00BD033D" w:rsidRPr="007775DC" w:rsidRDefault="002A5825" w:rsidP="007775DC">
      <w:pPr>
        <w:pStyle w:val="NormalWeb"/>
        <w:spacing w:after="0"/>
        <w:jc w:val="both"/>
        <w:rPr>
          <w:rFonts w:eastAsia="Times New Roman"/>
          <w:sz w:val="20"/>
          <w:szCs w:val="20"/>
          <w:lang w:val="en-IN" w:eastAsia="en-IN"/>
        </w:rPr>
      </w:pPr>
      <w:r w:rsidRPr="007775DC">
        <w:rPr>
          <w:sz w:val="20"/>
          <w:szCs w:val="20"/>
        </w:rPr>
        <w:t>|</w:t>
      </w:r>
      <w:r w:rsidR="00BD033D" w:rsidRPr="007775DC">
        <w:rPr>
          <w:rFonts w:eastAsia="Times New Roman"/>
          <w:sz w:val="20"/>
          <w:szCs w:val="20"/>
          <w:lang w:val="en-IN" w:eastAsia="en-IN"/>
        </w:rPr>
        <w:t>Open Challenges in AI Standardization</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34"/>
        <w:gridCol w:w="2406"/>
      </w:tblGrid>
      <w:tr w:rsidR="00BD033D" w:rsidRPr="007775DC" w:rsidTr="007775DC">
        <w:trPr>
          <w:tblCellSpacing w:w="15" w:type="dxa"/>
        </w:trPr>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Domain</w:t>
            </w:r>
          </w:p>
        </w:tc>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Research Gap</w:t>
            </w:r>
          </w:p>
        </w:tc>
      </w:tr>
      <w:tr w:rsidR="00BD033D" w:rsidRPr="007775DC" w:rsidTr="007775DC">
        <w:trPr>
          <w:tblCellSpacing w:w="15" w:type="dxa"/>
        </w:trPr>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Ethics</w:t>
            </w:r>
          </w:p>
        </w:tc>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Quantifiable fairness metrics</w:t>
            </w:r>
          </w:p>
        </w:tc>
      </w:tr>
      <w:tr w:rsidR="00BD033D" w:rsidRPr="007775DC" w:rsidTr="007775DC">
        <w:trPr>
          <w:tblCellSpacing w:w="15" w:type="dxa"/>
        </w:trPr>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Generative AI</w:t>
            </w:r>
          </w:p>
        </w:tc>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Foundation model standards</w:t>
            </w:r>
          </w:p>
        </w:tc>
      </w:tr>
      <w:tr w:rsidR="00BD033D" w:rsidRPr="007775DC" w:rsidTr="007775DC">
        <w:trPr>
          <w:tblCellSpacing w:w="15" w:type="dxa"/>
        </w:trPr>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Sustainability</w:t>
            </w:r>
          </w:p>
        </w:tc>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Energy benchmarking</w:t>
            </w:r>
          </w:p>
        </w:tc>
      </w:tr>
      <w:tr w:rsidR="00BD033D" w:rsidRPr="007775DC" w:rsidTr="007775DC">
        <w:trPr>
          <w:tblCellSpacing w:w="15" w:type="dxa"/>
        </w:trPr>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Regulation</w:t>
            </w:r>
          </w:p>
        </w:tc>
        <w:tc>
          <w:tcPr>
            <w:tcW w:w="0" w:type="auto"/>
            <w:vAlign w:val="center"/>
            <w:hideMark/>
          </w:tcPr>
          <w:p w:rsidR="00BD033D" w:rsidRPr="007775DC" w:rsidRDefault="00BD033D" w:rsidP="007775DC">
            <w:pPr>
              <w:spacing w:after="0"/>
              <w:jc w:val="both"/>
              <w:rPr>
                <w:rFonts w:ascii="Times New Roman" w:eastAsia="Times New Roman" w:hAnsi="Times New Roman" w:cs="Times New Roman"/>
                <w:sz w:val="20"/>
                <w:szCs w:val="20"/>
                <w:lang w:val="en-IN" w:eastAsia="en-IN"/>
              </w:rPr>
            </w:pPr>
            <w:r w:rsidRPr="007775DC">
              <w:rPr>
                <w:rFonts w:ascii="Times New Roman" w:eastAsia="Times New Roman" w:hAnsi="Times New Roman" w:cs="Times New Roman"/>
                <w:sz w:val="20"/>
                <w:szCs w:val="20"/>
                <w:lang w:val="en-IN" w:eastAsia="en-IN"/>
              </w:rPr>
              <w:t>Global alignment</w:t>
            </w:r>
          </w:p>
        </w:tc>
      </w:tr>
    </w:tbl>
    <w:p w:rsidR="000E3494" w:rsidRPr="007775DC" w:rsidRDefault="00BD033D"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br w:type="textWrapping" w:clear="all"/>
      </w:r>
      <w:r w:rsidR="00140AA4" w:rsidRPr="007775DC">
        <w:rPr>
          <w:rFonts w:ascii="Times New Roman" w:eastAsia="Times New Roman" w:hAnsi="Times New Roman" w:cs="Times New Roman"/>
          <w:sz w:val="20"/>
          <w:szCs w:val="20"/>
          <w:lang w:eastAsia="en-IN"/>
        </w:rPr>
        <w:t>The foundation model governance, energy benchmarking, and global regulatory alignment remain open research challenges [9], [21], [31], [32].”</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24" w:name="xiii.-conclusion"/>
      <w:bookmarkEnd w:id="22"/>
      <w:bookmarkEnd w:id="23"/>
      <w:r w:rsidRPr="007775DC">
        <w:rPr>
          <w:rFonts w:ascii="Times New Roman" w:hAnsi="Times New Roman" w:cs="Times New Roman"/>
          <w:sz w:val="20"/>
          <w:szCs w:val="20"/>
        </w:rPr>
        <w:t>XIII. Conclusion</w:t>
      </w:r>
    </w:p>
    <w:p w:rsidR="000E3494"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This survey demonstrates that AI standardization is central to enabling trustworthy, ethical, and sustainable AI systems. While significant progress has been mad</w:t>
      </w:r>
      <w:r w:rsidRPr="007775DC">
        <w:rPr>
          <w:rFonts w:ascii="Times New Roman" w:hAnsi="Times New Roman" w:cs="Times New Roman"/>
          <w:sz w:val="20"/>
          <w:szCs w:val="20"/>
        </w:rPr>
        <w:t xml:space="preserve">e, emerging technologies such as generative AI demand rapid evolution of standards and closer integration with regulatory </w:t>
      </w:r>
      <w:proofErr w:type="gramStart"/>
      <w:r w:rsidRPr="007775DC">
        <w:rPr>
          <w:rFonts w:ascii="Times New Roman" w:hAnsi="Times New Roman" w:cs="Times New Roman"/>
          <w:sz w:val="20"/>
          <w:szCs w:val="20"/>
        </w:rPr>
        <w:t>frameworks</w:t>
      </w:r>
      <w:r w:rsidR="00140AA4" w:rsidRPr="007775DC">
        <w:rPr>
          <w:rFonts w:ascii="Times New Roman" w:eastAsia="Times New Roman" w:hAnsi="Times New Roman" w:cs="Times New Roman"/>
          <w:sz w:val="20"/>
          <w:szCs w:val="20"/>
          <w:lang w:eastAsia="en-IN"/>
        </w:rPr>
        <w:t>[</w:t>
      </w:r>
      <w:proofErr w:type="gramEnd"/>
      <w:r w:rsidR="00140AA4" w:rsidRPr="007775DC">
        <w:rPr>
          <w:rFonts w:ascii="Times New Roman" w:eastAsia="Times New Roman" w:hAnsi="Times New Roman" w:cs="Times New Roman"/>
          <w:sz w:val="20"/>
          <w:szCs w:val="20"/>
          <w:lang w:eastAsia="en-IN"/>
        </w:rPr>
        <w:t>2], [15], [17], [24].”</w:t>
      </w:r>
    </w:p>
    <w:p w:rsidR="000E3494" w:rsidRPr="007775DC" w:rsidRDefault="000E3494" w:rsidP="007775DC">
      <w:pPr>
        <w:spacing w:after="0"/>
        <w:jc w:val="both"/>
        <w:rPr>
          <w:rFonts w:ascii="Times New Roman" w:hAnsi="Times New Roman" w:cs="Times New Roman"/>
          <w:sz w:val="20"/>
          <w:szCs w:val="20"/>
        </w:rPr>
      </w:pPr>
    </w:p>
    <w:p w:rsidR="000E3494" w:rsidRPr="007775DC" w:rsidRDefault="002A5825" w:rsidP="007775DC">
      <w:pPr>
        <w:pStyle w:val="Heading2"/>
        <w:spacing w:before="0" w:after="0"/>
        <w:jc w:val="both"/>
        <w:rPr>
          <w:rFonts w:ascii="Times New Roman" w:hAnsi="Times New Roman" w:cs="Times New Roman"/>
          <w:sz w:val="20"/>
          <w:szCs w:val="20"/>
        </w:rPr>
      </w:pPr>
      <w:bookmarkStart w:id="25" w:name="references"/>
      <w:bookmarkEnd w:id="24"/>
      <w:r w:rsidRPr="007775DC">
        <w:rPr>
          <w:rFonts w:ascii="Times New Roman" w:hAnsi="Times New Roman" w:cs="Times New Roman"/>
          <w:sz w:val="20"/>
          <w:szCs w:val="20"/>
        </w:rPr>
        <w:t>References</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[1] ISO/IEC 22989:2022.</w:t>
      </w:r>
    </w:p>
    <w:p w:rsidR="00AE3492"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[2] ISO/IEC 42001:2023.</w:t>
      </w:r>
    </w:p>
    <w:p w:rsidR="00AE3492"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 ISO/IEC 23053:2022.</w:t>
      </w:r>
    </w:p>
    <w:p w:rsidR="00AE3492"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[4] ISO/IEC 2</w:t>
      </w:r>
      <w:r w:rsidRPr="007775DC">
        <w:rPr>
          <w:rFonts w:ascii="Times New Roman" w:hAnsi="Times New Roman" w:cs="Times New Roman"/>
          <w:sz w:val="20"/>
          <w:szCs w:val="20"/>
        </w:rPr>
        <w:t xml:space="preserve">3894:2023. </w:t>
      </w:r>
    </w:p>
    <w:p w:rsidR="00AE3492"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[5] ISO/IEC TR 24027:2021.</w:t>
      </w:r>
    </w:p>
    <w:p w:rsidR="00617C16"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[6] ISO/IEC TR 24368:2022. </w:t>
      </w:r>
    </w:p>
    <w:p w:rsidR="00617C16"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[7] </w:t>
      </w:r>
      <w:proofErr w:type="spellStart"/>
      <w:r w:rsidRPr="007775DC">
        <w:rPr>
          <w:rFonts w:ascii="Times New Roman" w:hAnsi="Times New Roman" w:cs="Times New Roman"/>
          <w:sz w:val="20"/>
          <w:szCs w:val="20"/>
        </w:rPr>
        <w:t>Floridi</w:t>
      </w:r>
      <w:proofErr w:type="spellEnd"/>
      <w:r w:rsidRPr="007775DC">
        <w:rPr>
          <w:rFonts w:ascii="Times New Roman" w:hAnsi="Times New Roman" w:cs="Times New Roman"/>
          <w:sz w:val="20"/>
          <w:szCs w:val="20"/>
        </w:rPr>
        <w:t xml:space="preserve"> et al., </w:t>
      </w:r>
      <w:r w:rsidRPr="007775DC">
        <w:rPr>
          <w:rFonts w:ascii="Times New Roman" w:hAnsi="Times New Roman" w:cs="Times New Roman"/>
          <w:i/>
          <w:iCs/>
          <w:sz w:val="20"/>
          <w:szCs w:val="20"/>
        </w:rPr>
        <w:t>Nat. Mach. Intell.</w:t>
      </w:r>
      <w:r w:rsidRPr="007775DC">
        <w:rPr>
          <w:rFonts w:ascii="Times New Roman" w:hAnsi="Times New Roman" w:cs="Times New Roman"/>
          <w:sz w:val="20"/>
          <w:szCs w:val="20"/>
        </w:rPr>
        <w:t>, 2022.</w:t>
      </w:r>
    </w:p>
    <w:p w:rsidR="00617C16"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[8] Jobin et al., </w:t>
      </w:r>
      <w:r w:rsidRPr="007775DC">
        <w:rPr>
          <w:rFonts w:ascii="Times New Roman" w:hAnsi="Times New Roman" w:cs="Times New Roman"/>
          <w:i/>
          <w:iCs/>
          <w:sz w:val="20"/>
          <w:szCs w:val="20"/>
        </w:rPr>
        <w:t>AI &amp; Society</w:t>
      </w:r>
      <w:r w:rsidRPr="007775DC">
        <w:rPr>
          <w:rFonts w:ascii="Times New Roman" w:hAnsi="Times New Roman" w:cs="Times New Roman"/>
          <w:sz w:val="20"/>
          <w:szCs w:val="20"/>
        </w:rPr>
        <w:t>, 2023.</w:t>
      </w:r>
    </w:p>
    <w:p w:rsidR="00617C16"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[9] Bommasani et al., </w:t>
      </w:r>
      <w:r w:rsidRPr="007775DC">
        <w:rPr>
          <w:rFonts w:ascii="Times New Roman" w:hAnsi="Times New Roman" w:cs="Times New Roman"/>
          <w:i/>
          <w:iCs/>
          <w:sz w:val="20"/>
          <w:szCs w:val="20"/>
        </w:rPr>
        <w:t>ACM CSUR</w:t>
      </w:r>
      <w:r w:rsidRPr="007775DC">
        <w:rPr>
          <w:rFonts w:ascii="Times New Roman" w:hAnsi="Times New Roman" w:cs="Times New Roman"/>
          <w:sz w:val="20"/>
          <w:szCs w:val="20"/>
        </w:rPr>
        <w:t>,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[10] Rahwan et al., </w:t>
      </w:r>
      <w:r w:rsidRPr="007775DC">
        <w:rPr>
          <w:rFonts w:ascii="Times New Roman" w:hAnsi="Times New Roman" w:cs="Times New Roman"/>
          <w:i/>
          <w:iCs/>
          <w:sz w:val="20"/>
          <w:szCs w:val="20"/>
        </w:rPr>
        <w:t>Science</w:t>
      </w:r>
      <w:r w:rsidRPr="007775DC">
        <w:rPr>
          <w:rFonts w:ascii="Times New Roman" w:hAnsi="Times New Roman" w:cs="Times New Roman"/>
          <w:sz w:val="20"/>
          <w:szCs w:val="20"/>
        </w:rPr>
        <w:t xml:space="preserve">, 2024.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[11] Mitchell et al., </w:t>
      </w:r>
      <w:r w:rsidRPr="007775DC">
        <w:rPr>
          <w:rFonts w:ascii="Times New Roman" w:hAnsi="Times New Roman" w:cs="Times New Roman"/>
          <w:i/>
          <w:iCs/>
          <w:sz w:val="20"/>
          <w:szCs w:val="20"/>
        </w:rPr>
        <w:t>Proc.</w:t>
      </w:r>
      <w:r w:rsidRPr="007775DC">
        <w:rPr>
          <w:rFonts w:ascii="Times New Roman" w:hAnsi="Times New Roman" w:cs="Times New Roman"/>
          <w:i/>
          <w:iCs/>
          <w:sz w:val="20"/>
          <w:szCs w:val="20"/>
        </w:rPr>
        <w:t xml:space="preserve"> ACM</w:t>
      </w:r>
      <w:r w:rsidRPr="007775DC">
        <w:rPr>
          <w:rFonts w:ascii="Times New Roman" w:hAnsi="Times New Roman" w:cs="Times New Roman"/>
          <w:sz w:val="20"/>
          <w:szCs w:val="20"/>
        </w:rPr>
        <w:t>,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[12] Birhane et al., </w:t>
      </w:r>
      <w:r w:rsidRPr="007775DC">
        <w:rPr>
          <w:rFonts w:ascii="Times New Roman" w:hAnsi="Times New Roman" w:cs="Times New Roman"/>
          <w:i/>
          <w:iCs/>
          <w:sz w:val="20"/>
          <w:szCs w:val="20"/>
        </w:rPr>
        <w:t>Patterns</w:t>
      </w:r>
      <w:r w:rsidRPr="007775DC">
        <w:rPr>
          <w:rFonts w:ascii="Times New Roman" w:hAnsi="Times New Roman" w:cs="Times New Roman"/>
          <w:sz w:val="20"/>
          <w:szCs w:val="20"/>
        </w:rPr>
        <w:t>, 2024.</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[13] Bender et al., </w:t>
      </w:r>
      <w:proofErr w:type="spellStart"/>
      <w:r w:rsidRPr="007775DC">
        <w:rPr>
          <w:rFonts w:ascii="Times New Roman" w:hAnsi="Times New Roman" w:cs="Times New Roman"/>
          <w:i/>
          <w:iCs/>
          <w:sz w:val="20"/>
          <w:szCs w:val="20"/>
        </w:rPr>
        <w:t>FAccT</w:t>
      </w:r>
      <w:proofErr w:type="spellEnd"/>
      <w:r w:rsidRPr="007775DC">
        <w:rPr>
          <w:rFonts w:ascii="Times New Roman" w:hAnsi="Times New Roman" w:cs="Times New Roman"/>
          <w:sz w:val="20"/>
          <w:szCs w:val="20"/>
        </w:rPr>
        <w:t>, 2021.</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[14] OECD AI Principles, 2023.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[15] European Commission, EU AI Act, 2024.</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[16] IEEE P7000 Series,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[17] NIST AI RMF,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[18] Zhou et al., </w:t>
      </w:r>
      <w:r w:rsidRPr="007775DC">
        <w:rPr>
          <w:rFonts w:ascii="Times New Roman" w:hAnsi="Times New Roman" w:cs="Times New Roman"/>
          <w:i/>
          <w:iCs/>
          <w:sz w:val="20"/>
          <w:szCs w:val="20"/>
        </w:rPr>
        <w:t>IEEE TAI</w:t>
      </w:r>
      <w:r w:rsidRPr="007775DC">
        <w:rPr>
          <w:rFonts w:ascii="Times New Roman" w:hAnsi="Times New Roman" w:cs="Times New Roman"/>
          <w:sz w:val="20"/>
          <w:szCs w:val="20"/>
        </w:rPr>
        <w:t>, 2024.</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[19]</w:t>
      </w:r>
      <w:r w:rsidRPr="007775DC">
        <w:rPr>
          <w:rFonts w:ascii="Times New Roman" w:hAnsi="Times New Roman" w:cs="Times New Roman"/>
          <w:sz w:val="20"/>
          <w:szCs w:val="20"/>
        </w:rPr>
        <w:t xml:space="preserve"> Deng et al., </w:t>
      </w:r>
      <w:r w:rsidRPr="007775DC">
        <w:rPr>
          <w:rFonts w:ascii="Times New Roman" w:hAnsi="Times New Roman" w:cs="Times New Roman"/>
          <w:i/>
          <w:iCs/>
          <w:sz w:val="20"/>
          <w:szCs w:val="20"/>
        </w:rPr>
        <w:t>IEEE Access</w:t>
      </w:r>
      <w:r w:rsidRPr="007775DC">
        <w:rPr>
          <w:rFonts w:ascii="Times New Roman" w:hAnsi="Times New Roman" w:cs="Times New Roman"/>
          <w:sz w:val="20"/>
          <w:szCs w:val="20"/>
        </w:rPr>
        <w:t>,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[20] Strubell et al., </w:t>
      </w:r>
      <w:r w:rsidRPr="007775DC">
        <w:rPr>
          <w:rFonts w:ascii="Times New Roman" w:hAnsi="Times New Roman" w:cs="Times New Roman"/>
          <w:i/>
          <w:iCs/>
          <w:sz w:val="20"/>
          <w:szCs w:val="20"/>
        </w:rPr>
        <w:t>ACL</w:t>
      </w:r>
      <w:r w:rsidRPr="007775DC">
        <w:rPr>
          <w:rFonts w:ascii="Times New Roman" w:hAnsi="Times New Roman" w:cs="Times New Roman"/>
          <w:sz w:val="20"/>
          <w:szCs w:val="20"/>
        </w:rPr>
        <w:t>, 2019.</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[21] Patterson et al., </w:t>
      </w:r>
      <w:r w:rsidRPr="007775DC">
        <w:rPr>
          <w:rFonts w:ascii="Times New Roman" w:hAnsi="Times New Roman" w:cs="Times New Roman"/>
          <w:i/>
          <w:iCs/>
          <w:sz w:val="20"/>
          <w:szCs w:val="20"/>
        </w:rPr>
        <w:t>arXiv</w:t>
      </w:r>
      <w:r w:rsidRPr="007775DC">
        <w:rPr>
          <w:rFonts w:ascii="Times New Roman" w:hAnsi="Times New Roman" w:cs="Times New Roman"/>
          <w:sz w:val="20"/>
          <w:szCs w:val="20"/>
        </w:rPr>
        <w:t xml:space="preserve">, 2022.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[22] Liu et al., </w:t>
      </w:r>
      <w:r w:rsidRPr="007775DC">
        <w:rPr>
          <w:rFonts w:ascii="Times New Roman" w:hAnsi="Times New Roman" w:cs="Times New Roman"/>
          <w:i/>
          <w:iCs/>
          <w:sz w:val="20"/>
          <w:szCs w:val="20"/>
        </w:rPr>
        <w:t>Inf. Fusion</w:t>
      </w:r>
      <w:r w:rsidRPr="007775DC">
        <w:rPr>
          <w:rFonts w:ascii="Times New Roman" w:hAnsi="Times New Roman" w:cs="Times New Roman"/>
          <w:sz w:val="20"/>
          <w:szCs w:val="20"/>
        </w:rPr>
        <w:t xml:space="preserve">, 2024.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[23] Zhang et al., </w:t>
      </w:r>
      <w:r w:rsidRPr="007775DC">
        <w:rPr>
          <w:rFonts w:ascii="Times New Roman" w:hAnsi="Times New Roman" w:cs="Times New Roman"/>
          <w:i/>
          <w:iCs/>
          <w:sz w:val="20"/>
          <w:szCs w:val="20"/>
        </w:rPr>
        <w:t>Knowl.-Based Syst.</w:t>
      </w:r>
      <w:r w:rsidRPr="007775DC">
        <w:rPr>
          <w:rFonts w:ascii="Times New Roman" w:hAnsi="Times New Roman" w:cs="Times New Roman"/>
          <w:sz w:val="20"/>
          <w:szCs w:val="20"/>
        </w:rPr>
        <w:t>,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[24] UNESCO AI Ethics, 2022.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[25] Mehrabi et al., </w:t>
      </w:r>
      <w:r w:rsidRPr="007775DC">
        <w:rPr>
          <w:rFonts w:ascii="Times New Roman" w:hAnsi="Times New Roman" w:cs="Times New Roman"/>
          <w:i/>
          <w:iCs/>
          <w:sz w:val="20"/>
          <w:szCs w:val="20"/>
        </w:rPr>
        <w:t>ACM CSUR</w:t>
      </w:r>
      <w:r w:rsidRPr="007775DC">
        <w:rPr>
          <w:rFonts w:ascii="Times New Roman" w:hAnsi="Times New Roman" w:cs="Times New Roman"/>
          <w:sz w:val="20"/>
          <w:szCs w:val="20"/>
        </w:rPr>
        <w:t>, 2021.</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w:t>
      </w:r>
      <w:r w:rsidRPr="007775DC">
        <w:rPr>
          <w:rFonts w:ascii="Times New Roman" w:hAnsi="Times New Roman" w:cs="Times New Roman"/>
          <w:sz w:val="20"/>
          <w:szCs w:val="20"/>
        </w:rPr>
        <w:t xml:space="preserve">[26] Xu et al., </w:t>
      </w:r>
      <w:r w:rsidRPr="007775DC">
        <w:rPr>
          <w:rFonts w:ascii="Times New Roman" w:hAnsi="Times New Roman" w:cs="Times New Roman"/>
          <w:i/>
          <w:iCs/>
          <w:sz w:val="20"/>
          <w:szCs w:val="20"/>
        </w:rPr>
        <w:t>IEEE Software</w:t>
      </w:r>
      <w:r w:rsidRPr="007775DC">
        <w:rPr>
          <w:rFonts w:ascii="Times New Roman" w:hAnsi="Times New Roman" w:cs="Times New Roman"/>
          <w:sz w:val="20"/>
          <w:szCs w:val="20"/>
        </w:rPr>
        <w:t xml:space="preserve">, 2024.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[27] Amodei et al., </w:t>
      </w:r>
      <w:r w:rsidRPr="007775DC">
        <w:rPr>
          <w:rFonts w:ascii="Times New Roman" w:hAnsi="Times New Roman" w:cs="Times New Roman"/>
          <w:i/>
          <w:iCs/>
          <w:sz w:val="20"/>
          <w:szCs w:val="20"/>
        </w:rPr>
        <w:t>OpenAI</w:t>
      </w:r>
      <w:r w:rsidRPr="007775DC">
        <w:rPr>
          <w:rFonts w:ascii="Times New Roman" w:hAnsi="Times New Roman" w:cs="Times New Roman"/>
          <w:sz w:val="20"/>
          <w:szCs w:val="20"/>
        </w:rPr>
        <w:t>,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[28] Li et al., </w:t>
      </w:r>
      <w:r w:rsidRPr="007775DC">
        <w:rPr>
          <w:rFonts w:ascii="Times New Roman" w:hAnsi="Times New Roman" w:cs="Times New Roman"/>
          <w:i/>
          <w:iCs/>
          <w:sz w:val="20"/>
          <w:szCs w:val="20"/>
        </w:rPr>
        <w:t>Neural Networks</w:t>
      </w:r>
      <w:r w:rsidRPr="007775DC">
        <w:rPr>
          <w:rFonts w:ascii="Times New Roman" w:hAnsi="Times New Roman" w:cs="Times New Roman"/>
          <w:sz w:val="20"/>
          <w:szCs w:val="20"/>
        </w:rPr>
        <w:t xml:space="preserve">, 2024.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lastRenderedPageBreak/>
        <w:t xml:space="preserve">[29] Chen et al., </w:t>
      </w:r>
      <w:r w:rsidRPr="007775DC">
        <w:rPr>
          <w:rFonts w:ascii="Times New Roman" w:hAnsi="Times New Roman" w:cs="Times New Roman"/>
          <w:i/>
          <w:iCs/>
          <w:sz w:val="20"/>
          <w:szCs w:val="20"/>
        </w:rPr>
        <w:t>Expert Syst. Appl.</w:t>
      </w:r>
      <w:r w:rsidRPr="007775DC">
        <w:rPr>
          <w:rFonts w:ascii="Times New Roman" w:hAnsi="Times New Roman" w:cs="Times New Roman"/>
          <w:sz w:val="20"/>
          <w:szCs w:val="20"/>
        </w:rPr>
        <w:t>,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[30] Wang et al., </w:t>
      </w:r>
      <w:r w:rsidRPr="007775DC">
        <w:rPr>
          <w:rFonts w:ascii="Times New Roman" w:hAnsi="Times New Roman" w:cs="Times New Roman"/>
          <w:i/>
          <w:iCs/>
          <w:sz w:val="20"/>
          <w:szCs w:val="20"/>
        </w:rPr>
        <w:t>Future Generation Computer Systems</w:t>
      </w:r>
      <w:r w:rsidRPr="007775DC">
        <w:rPr>
          <w:rFonts w:ascii="Times New Roman" w:hAnsi="Times New Roman" w:cs="Times New Roman"/>
          <w:sz w:val="20"/>
          <w:szCs w:val="20"/>
        </w:rPr>
        <w:t>, 2024.</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[31] Kearns et al., </w:t>
      </w:r>
      <w:r w:rsidRPr="007775DC">
        <w:rPr>
          <w:rFonts w:ascii="Times New Roman" w:hAnsi="Times New Roman" w:cs="Times New Roman"/>
          <w:i/>
          <w:iCs/>
          <w:sz w:val="20"/>
          <w:szCs w:val="20"/>
        </w:rPr>
        <w:t>PNAS</w:t>
      </w:r>
      <w:r w:rsidRPr="007775DC">
        <w:rPr>
          <w:rFonts w:ascii="Times New Roman" w:hAnsi="Times New Roman" w:cs="Times New Roman"/>
          <w:sz w:val="20"/>
          <w:szCs w:val="20"/>
        </w:rPr>
        <w:t xml:space="preserve">, 2023.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[32]</w:t>
      </w:r>
      <w:r w:rsidRPr="007775DC">
        <w:rPr>
          <w:rFonts w:ascii="Times New Roman" w:hAnsi="Times New Roman" w:cs="Times New Roman"/>
          <w:sz w:val="20"/>
          <w:szCs w:val="20"/>
        </w:rPr>
        <w:t xml:space="preserve"> European Parliament, AI Liability Directive, 2024.</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[33] ISO/IEC TR 20226:2023.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[34] ISO/IEC TS 4213:2022.</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[35] ISO/IEC TR 29119-11:2022.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[36] ISO/IEC TS 29119-12:2023.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[37] Goodfellow et al., </w:t>
      </w:r>
      <w:r w:rsidRPr="007775DC">
        <w:rPr>
          <w:rFonts w:ascii="Times New Roman" w:hAnsi="Times New Roman" w:cs="Times New Roman"/>
          <w:i/>
          <w:iCs/>
          <w:sz w:val="20"/>
          <w:szCs w:val="20"/>
        </w:rPr>
        <w:t>MIT Press</w:t>
      </w:r>
      <w:r w:rsidRPr="007775DC">
        <w:rPr>
          <w:rFonts w:ascii="Times New Roman" w:hAnsi="Times New Roman" w:cs="Times New Roman"/>
          <w:sz w:val="20"/>
          <w:szCs w:val="20"/>
        </w:rPr>
        <w:t>, 2016.</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[38] Russell and Norvig, </w:t>
      </w:r>
      <w:r w:rsidRPr="007775DC">
        <w:rPr>
          <w:rFonts w:ascii="Times New Roman" w:hAnsi="Times New Roman" w:cs="Times New Roman"/>
          <w:i/>
          <w:iCs/>
          <w:sz w:val="20"/>
          <w:szCs w:val="20"/>
        </w:rPr>
        <w:t>Pearson</w:t>
      </w:r>
      <w:r w:rsidRPr="007775DC">
        <w:rPr>
          <w:rFonts w:ascii="Times New Roman" w:hAnsi="Times New Roman" w:cs="Times New Roman"/>
          <w:sz w:val="20"/>
          <w:szCs w:val="20"/>
        </w:rPr>
        <w:t>, 2021.</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[39] Vaswani et al., </w:t>
      </w:r>
      <w:r w:rsidRPr="007775DC">
        <w:rPr>
          <w:rFonts w:ascii="Times New Roman" w:hAnsi="Times New Roman" w:cs="Times New Roman"/>
          <w:i/>
          <w:iCs/>
          <w:sz w:val="20"/>
          <w:szCs w:val="20"/>
        </w:rPr>
        <w:t>NeurIPS</w:t>
      </w:r>
      <w:r w:rsidRPr="007775DC">
        <w:rPr>
          <w:rFonts w:ascii="Times New Roman" w:hAnsi="Times New Roman" w:cs="Times New Roman"/>
          <w:sz w:val="20"/>
          <w:szCs w:val="20"/>
        </w:rPr>
        <w:t xml:space="preserve">, 2017.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[40] Brown et al., </w:t>
      </w:r>
      <w:r w:rsidRPr="007775DC">
        <w:rPr>
          <w:rFonts w:ascii="Times New Roman" w:hAnsi="Times New Roman" w:cs="Times New Roman"/>
          <w:i/>
          <w:iCs/>
          <w:sz w:val="20"/>
          <w:szCs w:val="20"/>
        </w:rPr>
        <w:t>NeurIPS</w:t>
      </w:r>
      <w:r w:rsidRPr="007775DC">
        <w:rPr>
          <w:rFonts w:ascii="Times New Roman" w:hAnsi="Times New Roman" w:cs="Times New Roman"/>
          <w:sz w:val="20"/>
          <w:szCs w:val="20"/>
        </w:rPr>
        <w:t xml:space="preserve">, 2020.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[41] Kaplan et al., </w:t>
      </w:r>
      <w:r w:rsidRPr="007775DC">
        <w:rPr>
          <w:rFonts w:ascii="Times New Roman" w:hAnsi="Times New Roman" w:cs="Times New Roman"/>
          <w:i/>
          <w:iCs/>
          <w:sz w:val="20"/>
          <w:szCs w:val="20"/>
        </w:rPr>
        <w:t>arXiv</w:t>
      </w:r>
      <w:r w:rsidRPr="007775DC">
        <w:rPr>
          <w:rFonts w:ascii="Times New Roman" w:hAnsi="Times New Roman" w:cs="Times New Roman"/>
          <w:sz w:val="20"/>
          <w:szCs w:val="20"/>
        </w:rPr>
        <w:t xml:space="preserve">, 2020.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[42] </w:t>
      </w:r>
      <w:proofErr w:type="spellStart"/>
      <w:r w:rsidRPr="007775DC">
        <w:rPr>
          <w:rFonts w:ascii="Times New Roman" w:hAnsi="Times New Roman" w:cs="Times New Roman"/>
          <w:sz w:val="20"/>
          <w:szCs w:val="20"/>
        </w:rPr>
        <w:t>Touvron</w:t>
      </w:r>
      <w:proofErr w:type="spellEnd"/>
      <w:r w:rsidRPr="007775DC">
        <w:rPr>
          <w:rFonts w:ascii="Times New Roman" w:hAnsi="Times New Roman" w:cs="Times New Roman"/>
          <w:sz w:val="20"/>
          <w:szCs w:val="20"/>
        </w:rPr>
        <w:t xml:space="preserve"> et al., </w:t>
      </w:r>
      <w:r w:rsidRPr="007775DC">
        <w:rPr>
          <w:rFonts w:ascii="Times New Roman" w:hAnsi="Times New Roman" w:cs="Times New Roman"/>
          <w:i/>
          <w:iCs/>
          <w:sz w:val="20"/>
          <w:szCs w:val="20"/>
        </w:rPr>
        <w:t>Meta AI</w:t>
      </w:r>
      <w:r w:rsidRPr="007775DC">
        <w:rPr>
          <w:rFonts w:ascii="Times New Roman" w:hAnsi="Times New Roman" w:cs="Times New Roman"/>
          <w:sz w:val="20"/>
          <w:szCs w:val="20"/>
        </w:rPr>
        <w:t>, 2023.</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 xml:space="preserve"> </w:t>
      </w:r>
      <w:proofErr w:type="gramStart"/>
      <w:r w:rsidRPr="007775DC">
        <w:rPr>
          <w:rFonts w:ascii="Times New Roman" w:hAnsi="Times New Roman" w:cs="Times New Roman"/>
          <w:sz w:val="20"/>
          <w:szCs w:val="20"/>
        </w:rPr>
        <w:t>[43] OpenAI GPT-4 Technical Report, 2023.</w:t>
      </w:r>
      <w:proofErr w:type="gramEnd"/>
      <w:r w:rsidRPr="007775DC">
        <w:rPr>
          <w:rFonts w:ascii="Times New Roman" w:hAnsi="Times New Roman" w:cs="Times New Roman"/>
          <w:sz w:val="20"/>
          <w:szCs w:val="20"/>
        </w:rPr>
        <w:t xml:space="preserve"> </w:t>
      </w:r>
    </w:p>
    <w:p w:rsidR="0021113D" w:rsidRPr="007775DC" w:rsidRDefault="002A5825" w:rsidP="007775DC">
      <w:pPr>
        <w:pStyle w:val="FirstParagraph"/>
        <w:spacing w:before="0" w:after="0"/>
        <w:jc w:val="both"/>
        <w:rPr>
          <w:rFonts w:ascii="Times New Roman" w:hAnsi="Times New Roman" w:cs="Times New Roman"/>
          <w:sz w:val="20"/>
          <w:szCs w:val="20"/>
        </w:rPr>
      </w:pPr>
      <w:r w:rsidRPr="007775DC">
        <w:rPr>
          <w:rFonts w:ascii="Times New Roman" w:hAnsi="Times New Roman" w:cs="Times New Roman"/>
          <w:sz w:val="20"/>
          <w:szCs w:val="20"/>
        </w:rPr>
        <w:t>[44] Anthropic Claude Report, 2024.</w:t>
      </w:r>
    </w:p>
    <w:p w:rsidR="000E3494" w:rsidRPr="007775DC" w:rsidRDefault="002A5825" w:rsidP="007775DC">
      <w:pPr>
        <w:pStyle w:val="FirstParagraph"/>
        <w:spacing w:before="0" w:after="0"/>
        <w:jc w:val="both"/>
        <w:rPr>
          <w:rFonts w:ascii="Times New Roman" w:hAnsi="Times New Roman" w:cs="Times New Roman"/>
          <w:color w:val="000000" w:themeColor="text1"/>
          <w:sz w:val="20"/>
          <w:szCs w:val="20"/>
        </w:rPr>
      </w:pPr>
      <w:r w:rsidRPr="007775DC">
        <w:rPr>
          <w:rFonts w:ascii="Times New Roman" w:hAnsi="Times New Roman" w:cs="Times New Roman"/>
          <w:sz w:val="20"/>
          <w:szCs w:val="20"/>
        </w:rPr>
        <w:t xml:space="preserve"> </w:t>
      </w:r>
      <w:proofErr w:type="gramStart"/>
      <w:r w:rsidRPr="007775DC">
        <w:rPr>
          <w:rFonts w:ascii="Times New Roman" w:hAnsi="Times New Roman" w:cs="Times New Roman"/>
          <w:sz w:val="20"/>
          <w:szCs w:val="20"/>
        </w:rPr>
        <w:t>[45] DeepMind Gemini Report, 202</w:t>
      </w:r>
      <w:r w:rsidRPr="007775DC">
        <w:rPr>
          <w:rFonts w:ascii="Times New Roman" w:hAnsi="Times New Roman" w:cs="Times New Roman"/>
          <w:sz w:val="20"/>
          <w:szCs w:val="20"/>
        </w:rPr>
        <w:t>4.</w:t>
      </w:r>
      <w:bookmarkEnd w:id="0"/>
      <w:bookmarkEnd w:id="25"/>
      <w:proofErr w:type="gramEnd"/>
    </w:p>
    <w:sectPr w:rsidR="000E3494" w:rsidRPr="007775DC" w:rsidSect="007775DC">
      <w:footnotePr>
        <w:numRestart w:val="eachSect"/>
      </w:footnotePr>
      <w:type w:val="continuous"/>
      <w:pgSz w:w="12240" w:h="15840"/>
      <w:pgMar w:top="360" w:right="900" w:bottom="1440" w:left="900" w:header="720" w:footer="720" w:gutter="0"/>
      <w:cols w:num="2"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0AAA7D3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D9A6E46"/>
    <w:multiLevelType w:val="hybridMultilevel"/>
    <w:tmpl w:val="2C12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10F6F"/>
    <w:multiLevelType w:val="multilevel"/>
    <w:tmpl w:val="9B5A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0E3494"/>
    <w:rsid w:val="0000143A"/>
    <w:rsid w:val="000416CF"/>
    <w:rsid w:val="00077E26"/>
    <w:rsid w:val="000B0FB6"/>
    <w:rsid w:val="000B20A2"/>
    <w:rsid w:val="000B690E"/>
    <w:rsid w:val="000E013D"/>
    <w:rsid w:val="000E3494"/>
    <w:rsid w:val="00140AA4"/>
    <w:rsid w:val="001A434A"/>
    <w:rsid w:val="0021113D"/>
    <w:rsid w:val="002651DC"/>
    <w:rsid w:val="002A5825"/>
    <w:rsid w:val="002D3F44"/>
    <w:rsid w:val="00392E09"/>
    <w:rsid w:val="003A42CA"/>
    <w:rsid w:val="003E1470"/>
    <w:rsid w:val="00433261"/>
    <w:rsid w:val="004371D2"/>
    <w:rsid w:val="004C2C74"/>
    <w:rsid w:val="004C391D"/>
    <w:rsid w:val="004C6C41"/>
    <w:rsid w:val="004D0C53"/>
    <w:rsid w:val="00556B09"/>
    <w:rsid w:val="005B449E"/>
    <w:rsid w:val="005D7D4B"/>
    <w:rsid w:val="005E369A"/>
    <w:rsid w:val="00617C16"/>
    <w:rsid w:val="006C5B84"/>
    <w:rsid w:val="00775F66"/>
    <w:rsid w:val="007775DC"/>
    <w:rsid w:val="007B7D9E"/>
    <w:rsid w:val="00875D0A"/>
    <w:rsid w:val="00895BD2"/>
    <w:rsid w:val="00901B40"/>
    <w:rsid w:val="0091616A"/>
    <w:rsid w:val="00954731"/>
    <w:rsid w:val="00967A7A"/>
    <w:rsid w:val="009A2423"/>
    <w:rsid w:val="009A68B9"/>
    <w:rsid w:val="009F330B"/>
    <w:rsid w:val="00A13640"/>
    <w:rsid w:val="00A15827"/>
    <w:rsid w:val="00A63D1F"/>
    <w:rsid w:val="00AE3492"/>
    <w:rsid w:val="00AF0AC1"/>
    <w:rsid w:val="00B420D2"/>
    <w:rsid w:val="00BA39B3"/>
    <w:rsid w:val="00BD033D"/>
    <w:rsid w:val="00BE4EB0"/>
    <w:rsid w:val="00D42557"/>
    <w:rsid w:val="00D65783"/>
    <w:rsid w:val="00D84291"/>
    <w:rsid w:val="00E511C7"/>
    <w:rsid w:val="00ED0D8F"/>
    <w:rsid w:val="00F12D66"/>
    <w:rsid w:val="00F56682"/>
    <w:rsid w:val="00FF31A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4C2C74"/>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4C2C74"/>
    <w:pPr>
      <w:spacing w:before="180" w:after="180"/>
    </w:pPr>
  </w:style>
  <w:style w:type="paragraph" w:customStyle="1" w:styleId="FirstParagraph">
    <w:name w:val="First Paragraph"/>
    <w:basedOn w:val="BodyText"/>
    <w:next w:val="BodyText"/>
    <w:qFormat/>
    <w:rsid w:val="004C2C74"/>
  </w:style>
  <w:style w:type="paragraph" w:customStyle="1" w:styleId="Compact">
    <w:name w:val="Compact"/>
    <w:basedOn w:val="BodyText"/>
    <w:qFormat/>
    <w:rsid w:val="004C2C74"/>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4C2C74"/>
    <w:pPr>
      <w:keepNext/>
      <w:keepLines/>
      <w:jc w:val="center"/>
    </w:pPr>
  </w:style>
  <w:style w:type="paragraph" w:styleId="Date">
    <w:name w:val="Date"/>
    <w:next w:val="BodyText"/>
    <w:qFormat/>
    <w:rsid w:val="004C2C74"/>
    <w:pPr>
      <w:keepNext/>
      <w:keepLines/>
      <w:jc w:val="center"/>
    </w:pPr>
  </w:style>
  <w:style w:type="paragraph" w:customStyle="1" w:styleId="AbstractTitle">
    <w:name w:val="Abstract Title"/>
    <w:basedOn w:val="Normal"/>
    <w:next w:val="Abstract"/>
    <w:qFormat/>
    <w:rsid w:val="004C2C74"/>
    <w:pPr>
      <w:keepNext/>
      <w:keepLines/>
      <w:spacing w:before="300" w:after="0"/>
      <w:jc w:val="center"/>
    </w:pPr>
    <w:rPr>
      <w:b/>
      <w:sz w:val="20"/>
      <w:szCs w:val="20"/>
    </w:rPr>
  </w:style>
  <w:style w:type="paragraph" w:customStyle="1" w:styleId="Abstract">
    <w:name w:val="Abstract"/>
    <w:basedOn w:val="Normal"/>
    <w:next w:val="BodyText"/>
    <w:qFormat/>
    <w:rsid w:val="004C2C74"/>
    <w:pPr>
      <w:keepNext/>
      <w:keepLines/>
      <w:spacing w:before="100" w:after="300"/>
    </w:pPr>
    <w:rPr>
      <w:sz w:val="20"/>
      <w:szCs w:val="20"/>
    </w:rPr>
  </w:style>
  <w:style w:type="paragraph" w:styleId="Bibliography">
    <w:name w:val="Bibliography"/>
    <w:basedOn w:val="Normal"/>
    <w:qFormat/>
    <w:rsid w:val="004C2C74"/>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4C2C74"/>
    <w:pPr>
      <w:spacing w:before="100" w:after="100"/>
      <w:ind w:left="480" w:right="480"/>
    </w:pPr>
  </w:style>
  <w:style w:type="paragraph" w:styleId="FootnoteText">
    <w:name w:val="footnote text"/>
    <w:basedOn w:val="Normal"/>
    <w:uiPriority w:val="9"/>
    <w:unhideWhenUsed/>
    <w:qFormat/>
    <w:rsid w:val="004C2C74"/>
  </w:style>
  <w:style w:type="paragraph" w:customStyle="1" w:styleId="FootnoteBlockText">
    <w:name w:val="Footnote Block Text"/>
    <w:basedOn w:val="FootnoteText"/>
    <w:next w:val="FootnoteText"/>
    <w:uiPriority w:val="9"/>
    <w:unhideWhenUsed/>
    <w:qFormat/>
    <w:rsid w:val="004C2C74"/>
    <w:pPr>
      <w:spacing w:before="100" w:after="100"/>
      <w:ind w:left="480" w:right="480"/>
    </w:pPr>
  </w:style>
  <w:style w:type="table" w:customStyle="1" w:styleId="Table">
    <w:name w:val="Table"/>
    <w:semiHidden/>
    <w:unhideWhenUsed/>
    <w:qFormat/>
    <w:rsid w:val="004C2C74"/>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4C2C74"/>
    <w:pPr>
      <w:keepNext/>
      <w:keepLines/>
      <w:spacing w:after="0"/>
    </w:pPr>
    <w:rPr>
      <w:b/>
    </w:rPr>
  </w:style>
  <w:style w:type="paragraph" w:customStyle="1" w:styleId="Definition">
    <w:name w:val="Definition"/>
    <w:basedOn w:val="Normal"/>
    <w:rsid w:val="004C2C74"/>
  </w:style>
  <w:style w:type="paragraph" w:styleId="Caption">
    <w:name w:val="caption"/>
    <w:basedOn w:val="Normal"/>
    <w:link w:val="CaptionChar"/>
    <w:rsid w:val="004C2C74"/>
    <w:pPr>
      <w:spacing w:after="120"/>
    </w:pPr>
    <w:rPr>
      <w:i/>
    </w:rPr>
  </w:style>
  <w:style w:type="paragraph" w:customStyle="1" w:styleId="TableCaption">
    <w:name w:val="Table Caption"/>
    <w:basedOn w:val="Caption"/>
    <w:rsid w:val="004C2C74"/>
    <w:pPr>
      <w:keepNext/>
    </w:pPr>
  </w:style>
  <w:style w:type="paragraph" w:customStyle="1" w:styleId="ImageCaption">
    <w:name w:val="Image Caption"/>
    <w:basedOn w:val="Caption"/>
    <w:rsid w:val="004C2C74"/>
  </w:style>
  <w:style w:type="paragraph" w:customStyle="1" w:styleId="Figure">
    <w:name w:val="Figure"/>
    <w:basedOn w:val="Normal"/>
    <w:rsid w:val="004C2C74"/>
  </w:style>
  <w:style w:type="paragraph" w:customStyle="1" w:styleId="CaptionedFigure">
    <w:name w:val="Captioned Figure"/>
    <w:basedOn w:val="Figure"/>
    <w:rsid w:val="004C2C74"/>
    <w:pPr>
      <w:keepNext/>
    </w:pPr>
  </w:style>
  <w:style w:type="character" w:customStyle="1" w:styleId="CaptionChar">
    <w:name w:val="Caption Char"/>
    <w:basedOn w:val="DefaultParagraphFont"/>
    <w:link w:val="Caption"/>
    <w:rsid w:val="004C2C74"/>
  </w:style>
  <w:style w:type="character" w:customStyle="1" w:styleId="VerbatimChar">
    <w:name w:val="Verbatim Char"/>
    <w:basedOn w:val="CaptionChar"/>
    <w:link w:val="SourceCode"/>
    <w:rsid w:val="004C2C74"/>
    <w:rPr>
      <w:rFonts w:ascii="Consolas" w:hAnsi="Consolas"/>
      <w:sz w:val="22"/>
    </w:rPr>
  </w:style>
  <w:style w:type="character" w:customStyle="1" w:styleId="SectionNumber">
    <w:name w:val="Section Number"/>
    <w:basedOn w:val="CaptionChar"/>
    <w:rsid w:val="004C2C74"/>
  </w:style>
  <w:style w:type="character" w:styleId="FootnoteReference">
    <w:name w:val="footnote reference"/>
    <w:basedOn w:val="CaptionChar"/>
    <w:rsid w:val="004C2C74"/>
    <w:rPr>
      <w:vertAlign w:val="superscript"/>
    </w:rPr>
  </w:style>
  <w:style w:type="character" w:styleId="Hyperlink">
    <w:name w:val="Hyperlink"/>
    <w:basedOn w:val="CaptionChar"/>
    <w:rsid w:val="004C2C74"/>
    <w:rPr>
      <w:color w:val="156082" w:themeColor="accent1"/>
    </w:rPr>
  </w:style>
  <w:style w:type="paragraph" w:styleId="TOCHeading">
    <w:name w:val="TOC Heading"/>
    <w:basedOn w:val="Heading1"/>
    <w:next w:val="BodyText"/>
    <w:uiPriority w:val="39"/>
    <w:unhideWhenUsed/>
    <w:qFormat/>
    <w:rsid w:val="004C2C74"/>
    <w:pPr>
      <w:spacing w:before="240" w:line="259" w:lineRule="auto"/>
      <w:outlineLvl w:val="9"/>
    </w:pPr>
  </w:style>
  <w:style w:type="paragraph" w:customStyle="1" w:styleId="SourceCode">
    <w:name w:val="Source Code"/>
    <w:basedOn w:val="Normal"/>
    <w:link w:val="VerbatimChar"/>
    <w:rsid w:val="004C2C74"/>
    <w:pPr>
      <w:wordWrap w:val="0"/>
    </w:pPr>
  </w:style>
  <w:style w:type="character" w:customStyle="1" w:styleId="KeywordTok">
    <w:name w:val="KeywordTok"/>
    <w:basedOn w:val="VerbatimChar"/>
    <w:rsid w:val="004C2C74"/>
    <w:rPr>
      <w:rFonts w:ascii="Consolas" w:hAnsi="Consolas"/>
      <w:b/>
      <w:color w:val="007020"/>
      <w:sz w:val="22"/>
    </w:rPr>
  </w:style>
  <w:style w:type="character" w:customStyle="1" w:styleId="DataTypeTok">
    <w:name w:val="DataTypeTok"/>
    <w:basedOn w:val="VerbatimChar"/>
    <w:rsid w:val="004C2C74"/>
    <w:rPr>
      <w:rFonts w:ascii="Consolas" w:hAnsi="Consolas"/>
      <w:color w:val="902000"/>
      <w:sz w:val="22"/>
    </w:rPr>
  </w:style>
  <w:style w:type="character" w:customStyle="1" w:styleId="DecValTok">
    <w:name w:val="DecValTok"/>
    <w:basedOn w:val="VerbatimChar"/>
    <w:rsid w:val="004C2C74"/>
    <w:rPr>
      <w:rFonts w:ascii="Consolas" w:hAnsi="Consolas"/>
      <w:color w:val="40A070"/>
      <w:sz w:val="22"/>
    </w:rPr>
  </w:style>
  <w:style w:type="character" w:customStyle="1" w:styleId="BaseNTok">
    <w:name w:val="BaseNTok"/>
    <w:basedOn w:val="VerbatimChar"/>
    <w:rsid w:val="004C2C74"/>
    <w:rPr>
      <w:rFonts w:ascii="Consolas" w:hAnsi="Consolas"/>
      <w:color w:val="40A070"/>
      <w:sz w:val="22"/>
    </w:rPr>
  </w:style>
  <w:style w:type="character" w:customStyle="1" w:styleId="FloatTok">
    <w:name w:val="FloatTok"/>
    <w:basedOn w:val="VerbatimChar"/>
    <w:rsid w:val="004C2C74"/>
    <w:rPr>
      <w:rFonts w:ascii="Consolas" w:hAnsi="Consolas"/>
      <w:color w:val="40A070"/>
      <w:sz w:val="22"/>
    </w:rPr>
  </w:style>
  <w:style w:type="character" w:customStyle="1" w:styleId="ConstantTok">
    <w:name w:val="ConstantTok"/>
    <w:basedOn w:val="VerbatimChar"/>
    <w:rsid w:val="004C2C74"/>
    <w:rPr>
      <w:rFonts w:ascii="Consolas" w:hAnsi="Consolas"/>
      <w:color w:val="880000"/>
      <w:sz w:val="22"/>
    </w:rPr>
  </w:style>
  <w:style w:type="character" w:customStyle="1" w:styleId="CharTok">
    <w:name w:val="CharTok"/>
    <w:basedOn w:val="VerbatimChar"/>
    <w:rsid w:val="004C2C74"/>
    <w:rPr>
      <w:rFonts w:ascii="Consolas" w:hAnsi="Consolas"/>
      <w:color w:val="4070A0"/>
      <w:sz w:val="22"/>
    </w:rPr>
  </w:style>
  <w:style w:type="character" w:customStyle="1" w:styleId="SpecialCharTok">
    <w:name w:val="SpecialCharTok"/>
    <w:basedOn w:val="VerbatimChar"/>
    <w:rsid w:val="004C2C74"/>
    <w:rPr>
      <w:rFonts w:ascii="Consolas" w:hAnsi="Consolas"/>
      <w:color w:val="4070A0"/>
      <w:sz w:val="22"/>
    </w:rPr>
  </w:style>
  <w:style w:type="character" w:customStyle="1" w:styleId="StringTok">
    <w:name w:val="StringTok"/>
    <w:basedOn w:val="VerbatimChar"/>
    <w:rsid w:val="004C2C74"/>
    <w:rPr>
      <w:rFonts w:ascii="Consolas" w:hAnsi="Consolas"/>
      <w:color w:val="4070A0"/>
      <w:sz w:val="22"/>
    </w:rPr>
  </w:style>
  <w:style w:type="character" w:customStyle="1" w:styleId="VerbatimStringTok">
    <w:name w:val="VerbatimStringTok"/>
    <w:basedOn w:val="VerbatimChar"/>
    <w:rsid w:val="004C2C74"/>
    <w:rPr>
      <w:rFonts w:ascii="Consolas" w:hAnsi="Consolas"/>
      <w:color w:val="4070A0"/>
      <w:sz w:val="22"/>
    </w:rPr>
  </w:style>
  <w:style w:type="character" w:customStyle="1" w:styleId="SpecialStringTok">
    <w:name w:val="SpecialStringTok"/>
    <w:basedOn w:val="VerbatimChar"/>
    <w:rsid w:val="004C2C74"/>
    <w:rPr>
      <w:rFonts w:ascii="Consolas" w:hAnsi="Consolas"/>
      <w:color w:val="BB6688"/>
      <w:sz w:val="22"/>
    </w:rPr>
  </w:style>
  <w:style w:type="character" w:customStyle="1" w:styleId="ImportTok">
    <w:name w:val="ImportTok"/>
    <w:basedOn w:val="VerbatimChar"/>
    <w:rsid w:val="004C2C74"/>
    <w:rPr>
      <w:rFonts w:ascii="Consolas" w:hAnsi="Consolas"/>
      <w:b/>
      <w:color w:val="008000"/>
      <w:sz w:val="22"/>
    </w:rPr>
  </w:style>
  <w:style w:type="character" w:customStyle="1" w:styleId="CommentTok">
    <w:name w:val="CommentTok"/>
    <w:basedOn w:val="VerbatimChar"/>
    <w:rsid w:val="004C2C74"/>
    <w:rPr>
      <w:rFonts w:ascii="Consolas" w:hAnsi="Consolas"/>
      <w:i/>
      <w:color w:val="60A0B0"/>
      <w:sz w:val="22"/>
    </w:rPr>
  </w:style>
  <w:style w:type="character" w:customStyle="1" w:styleId="DocumentationTok">
    <w:name w:val="DocumentationTok"/>
    <w:basedOn w:val="VerbatimChar"/>
    <w:rsid w:val="004C2C74"/>
    <w:rPr>
      <w:rFonts w:ascii="Consolas" w:hAnsi="Consolas"/>
      <w:i/>
      <w:color w:val="BA2121"/>
      <w:sz w:val="22"/>
    </w:rPr>
  </w:style>
  <w:style w:type="character" w:customStyle="1" w:styleId="AnnotationTok">
    <w:name w:val="AnnotationTok"/>
    <w:basedOn w:val="VerbatimChar"/>
    <w:rsid w:val="004C2C74"/>
    <w:rPr>
      <w:rFonts w:ascii="Consolas" w:hAnsi="Consolas"/>
      <w:b/>
      <w:i/>
      <w:color w:val="60A0B0"/>
      <w:sz w:val="22"/>
    </w:rPr>
  </w:style>
  <w:style w:type="character" w:customStyle="1" w:styleId="CommentVarTok">
    <w:name w:val="CommentVarTok"/>
    <w:basedOn w:val="VerbatimChar"/>
    <w:rsid w:val="004C2C74"/>
    <w:rPr>
      <w:rFonts w:ascii="Consolas" w:hAnsi="Consolas"/>
      <w:b/>
      <w:i/>
      <w:color w:val="60A0B0"/>
      <w:sz w:val="22"/>
    </w:rPr>
  </w:style>
  <w:style w:type="character" w:customStyle="1" w:styleId="OtherTok">
    <w:name w:val="OtherTok"/>
    <w:basedOn w:val="VerbatimChar"/>
    <w:rsid w:val="004C2C74"/>
    <w:rPr>
      <w:rFonts w:ascii="Consolas" w:hAnsi="Consolas"/>
      <w:color w:val="007020"/>
      <w:sz w:val="22"/>
    </w:rPr>
  </w:style>
  <w:style w:type="character" w:customStyle="1" w:styleId="FunctionTok">
    <w:name w:val="FunctionTok"/>
    <w:basedOn w:val="VerbatimChar"/>
    <w:rsid w:val="004C2C74"/>
    <w:rPr>
      <w:rFonts w:ascii="Consolas" w:hAnsi="Consolas"/>
      <w:color w:val="06287E"/>
      <w:sz w:val="22"/>
    </w:rPr>
  </w:style>
  <w:style w:type="character" w:customStyle="1" w:styleId="VariableTok">
    <w:name w:val="VariableTok"/>
    <w:basedOn w:val="VerbatimChar"/>
    <w:rsid w:val="004C2C74"/>
    <w:rPr>
      <w:rFonts w:ascii="Consolas" w:hAnsi="Consolas"/>
      <w:color w:val="19177C"/>
      <w:sz w:val="22"/>
    </w:rPr>
  </w:style>
  <w:style w:type="character" w:customStyle="1" w:styleId="ControlFlowTok">
    <w:name w:val="ControlFlowTok"/>
    <w:basedOn w:val="VerbatimChar"/>
    <w:rsid w:val="004C2C74"/>
    <w:rPr>
      <w:rFonts w:ascii="Consolas" w:hAnsi="Consolas"/>
      <w:b/>
      <w:color w:val="007020"/>
      <w:sz w:val="22"/>
    </w:rPr>
  </w:style>
  <w:style w:type="character" w:customStyle="1" w:styleId="OperatorTok">
    <w:name w:val="OperatorTok"/>
    <w:basedOn w:val="VerbatimChar"/>
    <w:rsid w:val="004C2C74"/>
    <w:rPr>
      <w:rFonts w:ascii="Consolas" w:hAnsi="Consolas"/>
      <w:color w:val="666666"/>
      <w:sz w:val="22"/>
    </w:rPr>
  </w:style>
  <w:style w:type="character" w:customStyle="1" w:styleId="BuiltInTok">
    <w:name w:val="BuiltInTok"/>
    <w:basedOn w:val="VerbatimChar"/>
    <w:rsid w:val="004C2C74"/>
    <w:rPr>
      <w:rFonts w:ascii="Consolas" w:hAnsi="Consolas"/>
      <w:color w:val="008000"/>
      <w:sz w:val="22"/>
    </w:rPr>
  </w:style>
  <w:style w:type="character" w:customStyle="1" w:styleId="ExtensionTok">
    <w:name w:val="ExtensionTok"/>
    <w:basedOn w:val="VerbatimChar"/>
    <w:rsid w:val="004C2C74"/>
    <w:rPr>
      <w:rFonts w:ascii="Consolas" w:hAnsi="Consolas"/>
      <w:sz w:val="22"/>
    </w:rPr>
  </w:style>
  <w:style w:type="character" w:customStyle="1" w:styleId="PreprocessorTok">
    <w:name w:val="PreprocessorTok"/>
    <w:basedOn w:val="VerbatimChar"/>
    <w:rsid w:val="004C2C74"/>
    <w:rPr>
      <w:rFonts w:ascii="Consolas" w:hAnsi="Consolas"/>
      <w:color w:val="BC7A00"/>
      <w:sz w:val="22"/>
    </w:rPr>
  </w:style>
  <w:style w:type="character" w:customStyle="1" w:styleId="AttributeTok">
    <w:name w:val="AttributeTok"/>
    <w:basedOn w:val="VerbatimChar"/>
    <w:rsid w:val="004C2C74"/>
    <w:rPr>
      <w:rFonts w:ascii="Consolas" w:hAnsi="Consolas"/>
      <w:color w:val="7D9029"/>
      <w:sz w:val="22"/>
    </w:rPr>
  </w:style>
  <w:style w:type="character" w:customStyle="1" w:styleId="RegionMarkerTok">
    <w:name w:val="RegionMarkerTok"/>
    <w:basedOn w:val="VerbatimChar"/>
    <w:rsid w:val="004C2C74"/>
    <w:rPr>
      <w:rFonts w:ascii="Consolas" w:hAnsi="Consolas"/>
      <w:sz w:val="22"/>
    </w:rPr>
  </w:style>
  <w:style w:type="character" w:customStyle="1" w:styleId="InformationTok">
    <w:name w:val="InformationTok"/>
    <w:basedOn w:val="VerbatimChar"/>
    <w:rsid w:val="004C2C74"/>
    <w:rPr>
      <w:rFonts w:ascii="Consolas" w:hAnsi="Consolas"/>
      <w:b/>
      <w:i/>
      <w:color w:val="60A0B0"/>
      <w:sz w:val="22"/>
    </w:rPr>
  </w:style>
  <w:style w:type="character" w:customStyle="1" w:styleId="WarningTok">
    <w:name w:val="WarningTok"/>
    <w:basedOn w:val="VerbatimChar"/>
    <w:rsid w:val="004C2C74"/>
    <w:rPr>
      <w:rFonts w:ascii="Consolas" w:hAnsi="Consolas"/>
      <w:b/>
      <w:i/>
      <w:color w:val="60A0B0"/>
      <w:sz w:val="22"/>
    </w:rPr>
  </w:style>
  <w:style w:type="character" w:customStyle="1" w:styleId="AlertTok">
    <w:name w:val="AlertTok"/>
    <w:basedOn w:val="VerbatimChar"/>
    <w:rsid w:val="004C2C74"/>
    <w:rPr>
      <w:rFonts w:ascii="Consolas" w:hAnsi="Consolas"/>
      <w:b/>
      <w:color w:val="FF0000"/>
      <w:sz w:val="22"/>
    </w:rPr>
  </w:style>
  <w:style w:type="character" w:customStyle="1" w:styleId="ErrorTok">
    <w:name w:val="ErrorTok"/>
    <w:basedOn w:val="VerbatimChar"/>
    <w:rsid w:val="004C2C74"/>
    <w:rPr>
      <w:rFonts w:ascii="Consolas" w:hAnsi="Consolas"/>
      <w:b/>
      <w:color w:val="FF0000"/>
      <w:sz w:val="22"/>
    </w:rPr>
  </w:style>
  <w:style w:type="character" w:customStyle="1" w:styleId="NormalTok">
    <w:name w:val="NormalTok"/>
    <w:basedOn w:val="VerbatimChar"/>
    <w:rsid w:val="004C2C74"/>
    <w:rPr>
      <w:rFonts w:ascii="Consolas" w:hAnsi="Consolas"/>
      <w:sz w:val="22"/>
    </w:rPr>
  </w:style>
  <w:style w:type="table" w:styleId="TableGrid">
    <w:name w:val="Table Grid"/>
    <w:basedOn w:val="TableNormal"/>
    <w:rsid w:val="0043326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D033D"/>
    <w:rPr>
      <w:rFonts w:ascii="Times New Roman" w:hAnsi="Times New Roman" w:cs="Times New Roman"/>
    </w:rPr>
  </w:style>
  <w:style w:type="character" w:styleId="Strong">
    <w:name w:val="Strong"/>
    <w:basedOn w:val="DefaultParagraphFont"/>
    <w:uiPriority w:val="22"/>
    <w:qFormat/>
    <w:rsid w:val="00A63D1F"/>
    <w:rPr>
      <w:b/>
      <w:bCs/>
    </w:rPr>
  </w:style>
  <w:style w:type="paragraph" w:styleId="ListParagraph">
    <w:name w:val="List Paragraph"/>
    <w:basedOn w:val="Normal"/>
    <w:rsid w:val="00FF31A9"/>
    <w:pPr>
      <w:ind w:left="720"/>
      <w:contextualSpacing/>
    </w:pPr>
  </w:style>
  <w:style w:type="character" w:customStyle="1" w:styleId="vkekvd">
    <w:name w:val="vkekvd"/>
    <w:basedOn w:val="DefaultParagraphFont"/>
    <w:rsid w:val="003E1470"/>
  </w:style>
</w:styles>
</file>

<file path=word/webSettings.xml><?xml version="1.0" encoding="utf-8"?>
<w:webSettings xmlns:r="http://schemas.openxmlformats.org/officeDocument/2006/relationships" xmlns:w="http://schemas.openxmlformats.org/wordprocessingml/2006/main">
  <w:divs>
    <w:div w:id="105416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2</cp:revision>
  <dcterms:created xsi:type="dcterms:W3CDTF">2026-01-30T06:47:00Z</dcterms:created>
  <dcterms:modified xsi:type="dcterms:W3CDTF">2026-01-30T06:47:00Z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966f8b94-07aa-4b52-a28b-e6b94d65ddf1</vt:lpwstr>
  </property>
</Properties>
</file>