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480" w:after="120"/>
        <w:jc w:val="center"/>
      </w:pPr>
      <w:r>
        <w:rPr>
          <w:rFonts w:ascii="Times New Roman" w:eastAsia="Times New Roman" w:cs="Times New Roman" w:hAnsi="Times New Roman"/>
          <w:b/>
          <w:bCs/>
          <w:color w:val="1F3864"/>
          <w:sz w:val="36"/>
          <w:szCs w:val="36"/>
        </w:rPr>
        <w:t>SHIFT FROM INDUSTRY TO ACADEME:</w:t>
      </w:r>
    </w:p>
    <w:p>
      <w:pPr>
        <w:spacing w:before="0" w:after="240"/>
        <w:jc w:val="center"/>
      </w:pPr>
      <w:r>
        <w:rPr>
          <w:rFonts w:ascii="Times New Roman" w:eastAsia="Times New Roman" w:cs="Times New Roman" w:hAnsi="Times New Roman"/>
          <w:b/>
          <w:bCs/>
          <w:color w:val="1F3864"/>
          <w:sz w:val="28"/>
          <w:szCs w:val="28"/>
        </w:rPr>
        <w:t xml:space="preserve"/>
      </w:r>
    </w:p>
    <w:p>
      <w:pPr>
        <w:spacing w:before="0" w:after="360"/>
        <w:jc w:val="center"/>
      </w:pPr>
      <w:r>
        <w:rPr>
          <w:rFonts w:ascii="Times New Roman" w:eastAsia="Times New Roman" w:cs="Times New Roman" w:hAnsi="Times New Roman"/>
          <w:b/>
          <w:bCs/>
          <w:color w:val="1F3864"/>
          <w:sz w:val="28"/>
          <w:szCs w:val="28"/>
        </w:rPr>
        <w:t/>
      </w:r>
    </w:p>
    <w:p>
      <w:pPr>
        <w:spacing w:before="0" w:after="80"/>
        <w:jc w:val="center"/>
      </w:pPr>
      <w:r>
        <w:rPr>
          <w:rFonts w:ascii="Times New Roman" w:eastAsia="Times New Roman" w:cs="Times New Roman" w:hAnsi="Times New Roman"/>
          <w:b/>
          <w:bCs/>
          <w:sz w:val="24"/>
          <w:szCs w:val="24"/>
        </w:rPr>
        <w:t/>
      </w:r>
    </w:p>
    <w:p>
      <w:pPr>
        <w:spacing w:before="0" w:after="80"/>
        <w:jc w:val="center"/>
      </w:pPr>
      <w:r>
        <w:rPr>
          <w:rFonts w:ascii="Times New Roman" w:eastAsia="Times New Roman" w:cs="Times New Roman" w:hAnsi="Times New Roman"/>
          <w:i/>
          <w:iCs/>
          <w:sz w:val="22"/>
          <w:szCs w:val="22"/>
        </w:rPr>
        <w:t/>
      </w:r>
    </w:p>
    <w:p>
      <w:pPr>
        <w:spacing w:before="0" w:after="360"/>
        <w:jc w:val="center"/>
      </w:pPr>
      <w:r>
        <w:rPr>
          <w:rFonts w:ascii="Times New Roman" w:eastAsia="Times New Roman" w:cs="Times New Roman" w:hAnsi="Times New Roman"/>
          <w:color w:val="2E5A8E"/>
          <w:sz w:val="22"/>
          <w:szCs w:val="22"/>
        </w:rPr>
        <w:t/>
      </w:r>
    </w:p>
    <w:p>
      <w:pPr>
        <w:pBdr>
          <w:bottom w:val="single" w:sz="4" w:space="4" w:color="2E5A8E"/>
        </w:pBdr>
        <w:spacing w:before="240" w:after="80"/>
        <w:jc w:val="center"/>
      </w:pPr>
      <w:r>
        <w:rPr>
          <w:rFonts w:ascii="Times New Roman" w:eastAsia="Times New Roman" w:cs="Times New Roman" w:hAnsi="Times New Roman"/>
          <w:b/>
          <w:bCs/>
          <w:color w:val="2E5A8E"/>
          <w:sz w:val="26"/>
          <w:szCs w:val="26"/>
        </w:rPr>
        <w:t>ABSTRACT</w:t>
      </w:r>
    </w:p>
    <w:p>
      <w:pPr>
        <w:spacing w:before="0" w:after="0"/>
      </w:pPr>
    </w:p>
    <w:p>
      <w:pPr>
        <w:spacing w:before="0" w:after="160" w:line="319" w:lineRule="auto"/>
        <w:ind w:left="720" w:right="720"/>
        <w:jc w:val="both"/>
      </w:pPr>
      <w:r>
        <w:rPr>
          <w:rFonts w:ascii="Times New Roman" w:eastAsia="Times New Roman" w:cs="Times New Roman" w:hAnsi="Times New Roman"/>
          <w:sz w:val="22"/>
          <w:szCs w:val="22"/>
        </w:rPr>
        <w:t>The hospitality and tourism industry is characterised by demanding schedules, high turnover, and complex work-life balance challenges that motivate experienced practitioners to transition into academic careers. This phenomenological study investigated the lived experiences of ten former hospitality and tourism industry practitioners who are now educators at higher education institutions in the Philippines. Using in-depth interviews and thematic analysis guided by Creswell's (2007) phenomenological framework, six themes emerged: (1) the dynamic and multicultural nature of industry work; (2) family obligations and work-life imbalance as primary drivers of career transition; (3) industry experience as a pedagogical asset; (4) challenges in engaging millennial learners; (5) recommendations for industry-aligned curriculum reform; and (6) fulfilment and professional identity in academe. Findings confirm that industry-experienced educators enrich hospitality education by converting classrooms into experiential learning environments reflective of real-world industry practice. The study calls for structured faculty immersion programs, competency-based curriculum reform, and sustained industry-academe partnerships to close the persistent gap between hospitality education and workforce expectations.</w:t>
      </w:r>
    </w:p>
    <w:p>
      <w:pPr>
        <w:spacing w:before="0" w:after="0"/>
      </w:pPr>
    </w:p>
    <w:p>
      <w:pPr>
        <w:spacing w:before="0" w:after="240" w:line="319" w:lineRule="auto"/>
        <w:ind w:left="720" w:right="720"/>
        <w:jc w:val="both"/>
      </w:pPr>
      <w:r>
        <w:rPr>
          <w:rFonts w:ascii="Times New Roman" w:eastAsia="Times New Roman" w:cs="Times New Roman" w:hAnsi="Times New Roman"/>
          <w:b/>
          <w:bCs/>
          <w:sz w:val="22"/>
          <w:szCs w:val="22"/>
        </w:rPr>
        <w:t xml:space="preserve">Keywords: </w:t>
      </w:r>
      <w:r>
        <w:rPr>
          <w:rFonts w:ascii="Times New Roman" w:eastAsia="Times New Roman" w:cs="Times New Roman" w:hAnsi="Times New Roman"/>
          <w:i/>
          <w:iCs/>
          <w:sz w:val="22"/>
          <w:szCs w:val="22"/>
        </w:rPr>
        <w:t>hospitality education, industry practitioners, phenomenological inquiry, career transition, academe, experiential learning, Philippines</w:t>
      </w:r>
    </w:p>
    <w:p>
      <w:pPr>
        <w:pStyle w:val="16"/>
        <w:spacing w:before="300" w:after="120"/>
      </w:pPr>
      <w:r>
        <w:rPr>
          <w:rFonts w:ascii="Times New Roman" w:eastAsia="Times New Roman" w:cs="Times New Roman" w:hAnsi="Times New Roman"/>
          <w:b/>
          <w:bCs/>
          <w:color w:val="2E5A8E"/>
          <w:sz w:val="26"/>
          <w:szCs w:val="26"/>
        </w:rPr>
        <w:t>INTRODUCTION</w:t>
      </w:r>
    </w:p>
    <w:p>
      <w:pPr>
        <w:spacing w:before="0" w:after="160" w:line="360" w:lineRule="auto"/>
        <w:ind w:firstLine="720"/>
        <w:jc w:val="both"/>
      </w:pPr>
      <w:r>
        <w:rPr>
          <w:rFonts w:ascii="Times New Roman" w:eastAsia="Times New Roman" w:cs="Times New Roman" w:hAnsi="Times New Roman"/>
          <w:sz w:val="24"/>
          <w:szCs w:val="24"/>
        </w:rPr>
        <w:t>The hospitality and tourism industry is one of the most dynamic and demanding sectors in the global economy. It operates around the clock, requires constant adaptation to multicultural guest expectations, and places significant physical and emotional burdens on its workforce. According to the World Travel and Tourism Council's Economic Impact Report (2023), the industry recovered 11 million jobs in 2021 and created 21.6 million new jobs in 2022, bringing total global employment to over 295 million — approximately one in every 11 jobs worldwide. Despite this scale, the sector continues to struggle with chronic workforce instability, characterised by annual turnover rates of 70 to 80 percent in many markets (U.S. Bureau of Labor Statistics, 2024).</w:t>
      </w:r>
    </w:p>
    <w:p>
      <w:pPr>
        <w:spacing w:before="0" w:after="160" w:line="360" w:lineRule="auto"/>
        <w:ind w:firstLine="720"/>
        <w:jc w:val="both"/>
      </w:pPr>
      <w:r>
        <w:rPr>
          <w:rFonts w:ascii="Times New Roman" w:eastAsia="Times New Roman" w:cs="Times New Roman" w:hAnsi="Times New Roman"/>
          <w:sz w:val="24"/>
          <w:szCs w:val="24"/>
        </w:rPr>
        <w:t>In the Philippines, hospitality and tourism management has been one of the most popular undergraduate programs for more than two decades, producing a steady pipeline of graduates who staff the nation's growing hotel, resort, and tourism sectors (Aguilar, 2021). However, the quality of graduates remains uneven, and industry stakeholders consistently identify a gap between what schools teach and what the workplace actually demands. This gap is particularly pronounced in practical skills, communication competencies, and professional readiness — areas that are difficult to develop through textbook instruction alone.</w:t>
      </w:r>
    </w:p>
    <w:p>
      <w:pPr>
        <w:spacing w:before="0" w:after="160" w:line="360" w:lineRule="auto"/>
        <w:ind w:firstLine="720"/>
        <w:jc w:val="both"/>
      </w:pPr>
      <w:r>
        <w:rPr>
          <w:rFonts w:ascii="Times New Roman" w:eastAsia="Times New Roman" w:cs="Times New Roman" w:hAnsi="Times New Roman"/>
          <w:sz w:val="24"/>
          <w:szCs w:val="24"/>
        </w:rPr>
        <w:t>One underexplored solution to this educational gap lies in the expertise of former industry practitioners who have transitioned into the academe. These individuals bring hands-on, contextual knowledge that complements formal pedagogical training. They understand the rhythms of a busy hotel lobby, the pressure of peak-season service, and the interpersonal demands of multicultural teams — and they can transmit that knowledge in ways that transform a classroom into a rehearsal space for real industry environments.</w:t>
      </w:r>
    </w:p>
    <w:p>
      <w:pPr>
        <w:spacing w:before="0" w:after="160" w:line="360" w:lineRule="auto"/>
        <w:ind w:firstLine="720"/>
        <w:jc w:val="both"/>
      </w:pPr>
      <w:r>
        <w:rPr>
          <w:rFonts w:ascii="Times New Roman" w:eastAsia="Times New Roman" w:cs="Times New Roman" w:hAnsi="Times New Roman"/>
          <w:sz w:val="24"/>
          <w:szCs w:val="24"/>
        </w:rPr>
        <w:t>This study investigated the lived experiences of ten former hospitality and tourism employees who shifted careers from the industry to full-time academic teaching at higher education institutions across the Philippines. The research explored: (1) the nature of their industry work and why they transitioned to teaching; (2) how their industry experience shapes their pedagogy; (3) the challenges they face as educators of millennial learners; and (4) their recommendations for improving hospitality and tourism education. A phenomenological inquiry was employed to capture the depth, nuance, and meaning embedded in their personal narratives. The findings contribute empirical evidence to the literature on industry-academe partnerships and the pedagogical value of practitioner-educators in vocationally oriented disciplines.</w:t>
      </w:r>
    </w:p>
    <w:p>
      <w:pPr>
        <w:pStyle w:val="16"/>
        <w:spacing w:before="300" w:after="120"/>
      </w:pPr>
      <w:r>
        <w:rPr>
          <w:rFonts w:ascii="Times New Roman" w:eastAsia="Times New Roman" w:cs="Times New Roman" w:hAnsi="Times New Roman"/>
          <w:b/>
          <w:bCs/>
          <w:color w:val="2E5A8E"/>
          <w:sz w:val="26"/>
          <w:szCs w:val="26"/>
        </w:rPr>
        <w:t>LITERATURE REVIEW</w:t>
      </w:r>
    </w:p>
    <w:p>
      <w:pPr>
        <w:pStyle w:val="17"/>
        <w:spacing w:before="240" w:after="80"/>
      </w:pPr>
      <w:r>
        <w:rPr>
          <w:rFonts w:ascii="Times New Roman" w:eastAsia="Times New Roman" w:cs="Times New Roman" w:hAnsi="Times New Roman"/>
          <w:b/>
          <w:bCs/>
          <w:color w:val="2E5A8E"/>
          <w:sz w:val="24"/>
          <w:szCs w:val="24"/>
        </w:rPr>
        <w:t>The Hospitality Industry as a Demanding Workplace</w:t>
      </w:r>
    </w:p>
    <w:p>
      <w:pPr>
        <w:spacing w:before="0" w:after="160" w:line="360" w:lineRule="auto"/>
        <w:ind w:firstLine="720"/>
        <w:jc w:val="both"/>
      </w:pPr>
      <w:r>
        <w:rPr>
          <w:rFonts w:ascii="Times New Roman" w:eastAsia="Times New Roman" w:cs="Times New Roman" w:hAnsi="Times New Roman"/>
          <w:sz w:val="24"/>
          <w:szCs w:val="24"/>
        </w:rPr>
        <w:t>The hospitality and tourism industry is characterised by long working hours, shift schedules that conflict with social and family life, emotionally intensive guest interactions, and a multicultural work environment that demands high adaptability. Dogru et al. (2023) note that the sector's structural characteristics — including high seasonality, labour intensity, and dependence on face-to-face service delivery — have long contributed to persistent workforce challenges. These include low pay relative to the broader economy, poor working conditions in some segments, and limited opportunities for career advancement, all of which have disrupted hospitality and tourism labour markets for decades.</w:t>
      </w:r>
    </w:p>
    <w:p>
      <w:pPr>
        <w:spacing w:before="0" w:after="160" w:line="360" w:lineRule="auto"/>
        <w:ind w:firstLine="720"/>
        <w:jc w:val="both"/>
      </w:pPr>
      <w:r>
        <w:rPr>
          <w:rFonts w:ascii="Times New Roman" w:eastAsia="Times New Roman" w:cs="Times New Roman" w:hAnsi="Times New Roman"/>
          <w:sz w:val="24"/>
          <w:szCs w:val="24"/>
        </w:rPr>
        <w:t>The emotional and physical toll of hospitality work is well-documented. Liu et al. (2022) found that hospitality professionals, unlike workers in many other industries, are typically unable to work remotely, which reduces the time they can spend with family and elevates role stress. With the rise of dual-earner households, work-family conflict has become an increasingly significant predictor of employee dissatisfaction and exit intention in the sector. Mooney, Harris, and Ryan (2016) further argued that improving induction and socialisation processes is critical for retaining employees and strengthening their professional identity in a multicultural workplace environment.</w:t>
      </w:r>
    </w:p>
    <w:p>
      <w:pPr>
        <w:spacing w:before="0" w:after="160" w:line="360" w:lineRule="auto"/>
        <w:ind w:firstLine="720"/>
        <w:jc w:val="both"/>
      </w:pPr>
      <w:r>
        <w:rPr>
          <w:rFonts w:ascii="Times New Roman" w:eastAsia="Times New Roman" w:cs="Times New Roman" w:hAnsi="Times New Roman"/>
          <w:sz w:val="24"/>
          <w:szCs w:val="24"/>
        </w:rPr>
        <w:t>Despite these challenges, the industry continues to attract young entrants drawn to its dynamism and international exposure. However, studies consistently show that over 30 percent of early-career hospitality employees leave the sector within their first five to six years (Brown et al., 2014, as cited in Liu et al., 2022). The result is a revolving-door workforce that places enormous strain on human resource management and undermines institutional knowledge retention.</w:t>
      </w:r>
    </w:p>
    <w:p>
      <w:pPr>
        <w:pStyle w:val="17"/>
        <w:spacing w:before="240" w:after="80"/>
      </w:pPr>
      <w:r>
        <w:rPr>
          <w:rFonts w:ascii="Times New Roman" w:eastAsia="Times New Roman" w:cs="Times New Roman" w:hAnsi="Times New Roman"/>
          <w:b/>
          <w:bCs/>
          <w:color w:val="2E5A8E"/>
          <w:sz w:val="24"/>
          <w:szCs w:val="24"/>
        </w:rPr>
        <w:t>Career Transition: From Industry to Academe</w:t>
      </w:r>
    </w:p>
    <w:p>
      <w:pPr>
        <w:spacing w:before="0" w:after="160" w:line="360" w:lineRule="auto"/>
        <w:ind w:firstLine="720"/>
        <w:jc w:val="both"/>
      </w:pPr>
      <w:r>
        <w:rPr>
          <w:rFonts w:ascii="Times New Roman" w:eastAsia="Times New Roman" w:cs="Times New Roman" w:hAnsi="Times New Roman"/>
          <w:sz w:val="24"/>
          <w:szCs w:val="24"/>
        </w:rPr>
        <w:t>Career transitions in the hospitality sector are widely studied. The motivations that prompt experienced professionals to exit the industry are multiple and often intersecting — including family obligations, burnout, desire for stability, and a sense that the demands of the industry are incompatible with personal growth and fulfilment as individuals age and mature.</w:t>
      </w:r>
    </w:p>
    <w:p>
      <w:pPr>
        <w:spacing w:before="0" w:after="160" w:line="360" w:lineRule="auto"/>
        <w:ind w:firstLine="720"/>
        <w:jc w:val="both"/>
      </w:pPr>
      <w:r>
        <w:rPr>
          <w:rFonts w:ascii="Times New Roman" w:eastAsia="Times New Roman" w:cs="Times New Roman" w:hAnsi="Times New Roman"/>
          <w:sz w:val="24"/>
          <w:szCs w:val="24"/>
        </w:rPr>
        <w:t>Maslow's hierarchy of needs provides a useful theoretical lens for understanding these transitions. As hospitality workers progress through their careers, their priorities often shift from the physiological and safety needs that an industry salary addresses, toward higher-order needs for belonging, esteem, and self-actualisation (D'Souza&amp;Gurin, 2016). Winston (2016) extended this framework into an existential-humanistic model of motivation, arguing that self-actualising individuals actively seek contexts in which their skills and values are aligned with theirwork environment. For many experienced hospitality professionals, academia offers precisely this alignment — a stable, intellectually stimulating environment where they can share accumulated knowledge and mentor the next generation of industry leaders.</w:t>
      </w:r>
    </w:p>
    <w:p>
      <w:pPr>
        <w:spacing w:before="0" w:after="160" w:line="360" w:lineRule="auto"/>
        <w:ind w:firstLine="720"/>
        <w:jc w:val="both"/>
      </w:pPr>
      <w:r>
        <w:rPr>
          <w:rFonts w:ascii="Times New Roman" w:eastAsia="Times New Roman" w:cs="Times New Roman" w:hAnsi="Times New Roman"/>
          <w:sz w:val="24"/>
          <w:szCs w:val="24"/>
        </w:rPr>
        <w:t>The desire to spend more time with family is among the most frequently cited reasons for leaving the hospitality industry. Liu et al. (2022) documented that shift work, public holiday obligations, and inflexible scheduling significantly reduce family time for hospitality employees, increasing turnover intention, particularly among those with young children. Ferreira et al. (2017) similarly found that daily family stress predicted decisional regret among hospitality workers, driving career change decisions.</w:t>
      </w:r>
    </w:p>
    <w:p>
      <w:pPr>
        <w:spacing w:before="0" w:after="160" w:line="360" w:lineRule="auto"/>
        <w:ind w:firstLine="720"/>
        <w:jc w:val="both"/>
      </w:pPr>
      <w:r>
        <w:rPr>
          <w:rFonts w:ascii="Times New Roman" w:eastAsia="Times New Roman" w:cs="Times New Roman" w:hAnsi="Times New Roman"/>
          <w:sz w:val="24"/>
          <w:szCs w:val="24"/>
        </w:rPr>
        <w:t>Beyond family considerations, Garcia-Martinez (2016) identified discrepancies between employee expectations of career development and the actual opportunities available within hospitality organisations as a key driver of voluntary turnover. When career growth is perceived as stagnant, motivated employees seek alternative environments where their expertise is more visibly valued. For many, higher education provides that alternative.</w:t>
      </w:r>
    </w:p>
    <w:p>
      <w:pPr>
        <w:pStyle w:val="17"/>
        <w:spacing w:before="240" w:after="80"/>
      </w:pPr>
      <w:r>
        <w:rPr>
          <w:rFonts w:ascii="Times New Roman" w:eastAsia="Times New Roman" w:cs="Times New Roman" w:hAnsi="Times New Roman"/>
          <w:b/>
          <w:bCs/>
          <w:color w:val="2E5A8E"/>
          <w:sz w:val="24"/>
          <w:szCs w:val="24"/>
        </w:rPr>
        <w:t>Industry Practitioners as Hospitality Educators</w:t>
      </w:r>
    </w:p>
    <w:p>
      <w:pPr>
        <w:spacing w:before="0" w:after="160" w:line="360" w:lineRule="auto"/>
        <w:ind w:firstLine="720"/>
        <w:jc w:val="both"/>
      </w:pPr>
      <w:r>
        <w:rPr>
          <w:rFonts w:ascii="Times New Roman" w:eastAsia="Times New Roman" w:cs="Times New Roman" w:hAnsi="Times New Roman"/>
          <w:sz w:val="24"/>
          <w:szCs w:val="24"/>
        </w:rPr>
        <w:t>A growing body of research supports the pedagogical value of educators who bring direct industry experience to the classroom. Boon, Sulaiman, and Razali (2024) conducted a systematic review confirming that experiential learning — the pedagogical mode most naturally available to industry-experienced educators — is widely regarded as the most effective approach in hospitality and tourism management education. Their review showed that internships led to permanent job offers in many cases, and that experiential activities substantially improved student preparedness for the workforce.</w:t>
      </w:r>
    </w:p>
    <w:p>
      <w:pPr>
        <w:spacing w:before="0" w:after="160" w:line="360" w:lineRule="auto"/>
        <w:ind w:firstLine="720"/>
        <w:jc w:val="both"/>
      </w:pPr>
      <w:r>
        <w:rPr>
          <w:rFonts w:ascii="Times New Roman" w:eastAsia="Times New Roman" w:cs="Times New Roman" w:hAnsi="Times New Roman"/>
          <w:sz w:val="24"/>
          <w:szCs w:val="24"/>
        </w:rPr>
        <w:t>The specific advantage of industry-experienced educators lies in their ability to bridge abstract theory and lived practice. Hospitality professionals transitioning into teaching bring contextual knowledge that enables them to present realistic scenarios, anticipate common industry problems, and model professional behaviours for their students (Schmitt, as cited in EHL Hospitality Insights, 2024). Lipinski and Kosicek (2016) found that faculty with industry experience positively influence students' ability to apply theoretical frameworks to practical situations — a competency that textbook-only instruction struggles to develop.</w:t>
      </w:r>
    </w:p>
    <w:p>
      <w:pPr>
        <w:spacing w:before="0" w:after="160" w:line="360" w:lineRule="auto"/>
        <w:ind w:firstLine="720"/>
        <w:jc w:val="both"/>
      </w:pPr>
      <w:r>
        <w:rPr>
          <w:rFonts w:ascii="Times New Roman" w:eastAsia="Times New Roman" w:cs="Times New Roman" w:hAnsi="Times New Roman"/>
          <w:sz w:val="24"/>
          <w:szCs w:val="24"/>
        </w:rPr>
        <w:t>Lin (2006) demonstrated that the combination of research affiliation, academic positioning, and prior industry experience creates a distinctive form of scientific and technical human capital that enhances both teaching quality and institutional productivity. Similarly, Borbon and Apritado (2022) found in a phenomenological study of Philippine hospitality institutions that the most effective educators are those who integrate industry competencies with formal pedagogical frameworks, producing graduates who are both theoretically grounded and practically prepared.</w:t>
      </w:r>
    </w:p>
    <w:p>
      <w:pPr>
        <w:spacing w:before="0" w:after="160" w:line="360" w:lineRule="auto"/>
        <w:ind w:firstLine="720"/>
        <w:jc w:val="both"/>
      </w:pPr>
      <w:r>
        <w:rPr>
          <w:rFonts w:ascii="Times New Roman" w:eastAsia="Times New Roman" w:cs="Times New Roman" w:hAnsi="Times New Roman"/>
          <w:sz w:val="24"/>
          <w:szCs w:val="24"/>
        </w:rPr>
        <w:t>Despite this evidence, Lipinski and Kosicek (2016) cautioned that insufficient systematic attention has been paid to supporting industry practitioners who enter academia. Many transition without formal pedagogical training, relying on professional intuition rather than evidence-based teaching strategies. This suggests an institutional responsibility to provide structured induction, mentoring, and ongoing professional development for practitioner-educators.</w:t>
      </w:r>
    </w:p>
    <w:p>
      <w:pPr>
        <w:pStyle w:val="17"/>
        <w:spacing w:before="240" w:after="80"/>
      </w:pPr>
      <w:r>
        <w:rPr>
          <w:rFonts w:ascii="Times New Roman" w:eastAsia="Times New Roman" w:cs="Times New Roman" w:hAnsi="Times New Roman"/>
          <w:b/>
          <w:bCs/>
          <w:color w:val="2E5A8E"/>
          <w:sz w:val="24"/>
          <w:szCs w:val="24"/>
        </w:rPr>
        <w:t>Industry-Academe Collaboration and Curriculum Alignment</w:t>
      </w:r>
    </w:p>
    <w:p>
      <w:pPr>
        <w:spacing w:before="0" w:after="160" w:line="360" w:lineRule="auto"/>
        <w:ind w:firstLine="720"/>
        <w:jc w:val="both"/>
      </w:pPr>
      <w:r>
        <w:rPr>
          <w:rFonts w:ascii="Times New Roman" w:eastAsia="Times New Roman" w:cs="Times New Roman" w:hAnsi="Times New Roman"/>
          <w:sz w:val="24"/>
          <w:szCs w:val="24"/>
        </w:rPr>
        <w:t>The relationship between industry and academia in hospitality education has been the subject of ongoing debate. Apritado and Borbon (2022) identified curriculum alignment as a critical concern in Philippine hospitality education, emphasising that learning outcomes must be measurable, competency-based, and directly relevant to industry needs. Del Callar (2024) reinforced this, arguing that educators must be skilled at designing curricula that reflect current industry standards rather than historical textbook content.</w:t>
      </w:r>
    </w:p>
    <w:p>
      <w:pPr>
        <w:spacing w:before="0" w:after="160" w:line="360" w:lineRule="auto"/>
        <w:ind w:firstLine="720"/>
        <w:jc w:val="both"/>
      </w:pPr>
      <w:r>
        <w:rPr>
          <w:rFonts w:ascii="Times New Roman" w:eastAsia="Times New Roman" w:cs="Times New Roman" w:hAnsi="Times New Roman"/>
          <w:sz w:val="24"/>
          <w:szCs w:val="24"/>
        </w:rPr>
        <w:t>Betts and Santoro (2003) were among the early scholars to articulate the mutual benefits of industry-academe collaboration, arguing that such partnerships can generate innovation, improve workforce readiness, and advance the educational quality of hospitality programs. More recently, the EHL Hospitality Industry Outlook (2023) noted that the global shortage of qualified hospitality trainers — exacerbated by pandemic-related workforce disruption — makes the integration of industry practitioners into academic faculties not merely beneficial but urgent.</w:t>
      </w:r>
    </w:p>
    <w:p>
      <w:pPr>
        <w:spacing w:before="0" w:after="160" w:line="360" w:lineRule="auto"/>
        <w:ind w:firstLine="720"/>
        <w:jc w:val="both"/>
      </w:pPr>
      <w:r>
        <w:rPr>
          <w:rFonts w:ascii="Times New Roman" w:eastAsia="Times New Roman" w:cs="Times New Roman" w:hAnsi="Times New Roman"/>
          <w:sz w:val="24"/>
          <w:szCs w:val="24"/>
        </w:rPr>
        <w:t>The pandemic fundamentally disrupted the hospitality education landscape. Borbon and Apritado (2022) documented the dual challenge of sustaining experiential learning in an online environment while simultaneously managing the psychological and professional disruptions faced by both educators and students. Institutions that had established strong industry linkages before the pandemic were better positioned to adapt, highlighting the structural importance of sustained industry-academe partnerships.</w:t>
      </w:r>
    </w:p>
    <w:p>
      <w:pPr>
        <w:pStyle w:val="16"/>
        <w:spacing w:before="300" w:after="120"/>
      </w:pPr>
      <w:r>
        <w:rPr>
          <w:rFonts w:ascii="Times New Roman" w:eastAsia="Times New Roman" w:cs="Times New Roman" w:hAnsi="Times New Roman"/>
          <w:b/>
          <w:bCs/>
          <w:color w:val="2E5A8E"/>
          <w:sz w:val="26"/>
          <w:szCs w:val="26"/>
        </w:rPr>
        <w:t>METHODOLOGY</w:t>
      </w:r>
    </w:p>
    <w:p>
      <w:pPr>
        <w:spacing w:before="0" w:after="160" w:line="360" w:lineRule="auto"/>
        <w:ind w:firstLine="720"/>
        <w:jc w:val="both"/>
      </w:pPr>
      <w:r>
        <w:rPr>
          <w:rFonts w:ascii="Times New Roman" w:eastAsia="Times New Roman" w:cs="Times New Roman" w:hAnsi="Times New Roman"/>
          <w:sz w:val="24"/>
          <w:szCs w:val="24"/>
        </w:rPr>
        <w:t>This study employed a qualitative research design using phenomenological inquiry to explore the lived experiences of former hospitality and tourism industry practitioners who transitioned to academic teaching. Phenomenology was selected as the most appropriate methodology because it enables the researcher to capture the subjective, first-person experience of participants and to identify the essence of a shared phenomenon — in this case, the experience of shifting careers from industry practice to academic education (Creswell, 2007).</w:t>
      </w:r>
    </w:p>
    <w:p>
      <w:pPr>
        <w:spacing w:before="0" w:after="160" w:line="360" w:lineRule="auto"/>
        <w:ind w:firstLine="720"/>
        <w:jc w:val="both"/>
      </w:pPr>
      <w:r>
        <w:rPr>
          <w:rFonts w:ascii="Times New Roman" w:eastAsia="Times New Roman" w:cs="Times New Roman" w:hAnsi="Times New Roman"/>
          <w:sz w:val="24"/>
          <w:szCs w:val="24"/>
        </w:rPr>
        <w:t>The methodological steps outlined by Creswell (2007) were followed: (1) clearly identifying and defining the phenomenon under study; (2) acknowledging the broad philosophical assumptions of phenomenology, including intentionality and the bracketing of researcher bias; (3) collecting rich data through in-depth interviews about actual industry and teaching experiences; (4) formulating clusters of meaning and conducting thematic analysis; and (5) developing textural and structural descriptions that articulate the essence of the shared experience.</w:t>
      </w:r>
    </w:p>
    <w:p>
      <w:pPr>
        <w:pStyle w:val="17"/>
        <w:spacing w:before="240" w:after="80"/>
      </w:pPr>
      <w:r>
        <w:rPr>
          <w:rFonts w:ascii="Times New Roman" w:eastAsia="Times New Roman" w:cs="Times New Roman" w:hAnsi="Times New Roman"/>
          <w:b/>
          <w:bCs/>
          <w:color w:val="2E5A8E"/>
          <w:sz w:val="24"/>
          <w:szCs w:val="24"/>
        </w:rPr>
        <w:t>Participants and Sampling</w:t>
      </w:r>
    </w:p>
    <w:p>
      <w:pPr>
        <w:spacing w:before="0" w:after="160" w:line="360" w:lineRule="auto"/>
        <w:ind w:firstLine="720"/>
        <w:jc w:val="both"/>
      </w:pPr>
      <w:r>
        <w:rPr>
          <w:rFonts w:ascii="Times New Roman" w:eastAsia="Times New Roman" w:cs="Times New Roman" w:hAnsi="Times New Roman"/>
          <w:sz w:val="24"/>
          <w:szCs w:val="24"/>
        </w:rPr>
        <w:t>Ten research participants were selected using purposive sampling. The inclusion criteria required that participants: (a) had worked for a minimum of two years in a hotel, resort, or tourism establishment in a defined functional role; (b) had subsequently transitioned to full-time or substantial part-time teaching in a higher education institution offering a Hospitality and Tourism Management program in the Philippines; and (c) were willing to participate in recorded or documented interviews. Participants represented a range of industry functions — including front office operations, food and beverage service, housekeeping, marketing, airport ground operations, and tour guiding — and were affiliated with institutions across Eastern Visayas and adjacent regions.</w:t>
      </w:r>
    </w:p>
    <w:p>
      <w:pPr>
        <w:spacing w:before="0" w:after="0"/>
      </w:pPr>
    </w:p>
    <w:p>
      <w:pPr>
        <w:spacing w:before="120" w:after="80"/>
        <w:jc w:val="center"/>
      </w:pPr>
      <w:r>
        <w:rPr>
          <w:rFonts w:ascii="Times New Roman" w:eastAsia="Times New Roman" w:cs="Times New Roman" w:hAnsi="Times New Roman"/>
          <w:b/>
          <w:bCs/>
          <w:sz w:val="22"/>
          <w:szCs w:val="22"/>
        </w:rPr>
        <w:t>Table 1. Profile of Research Participants</w:t>
      </w:r>
    </w:p>
    <w:tbl>
      <w:tblPr>
        <w:jc w:val="left"/>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0"/>
        <w:gridCol w:w="3000"/>
        <w:gridCol w:w="3000"/>
        <w:gridCol w:w="2010"/>
      </w:tblGrid>
      <w:tr>
        <w:trPr>
          <w:tblHeader/>
        </w:trPr>
        <w:tc>
          <w:tcPr>
            <w:tcW w:w="135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Participant</w:t>
            </w:r>
          </w:p>
        </w:t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Industry Background</w:t>
            </w:r>
          </w:p>
        </w:t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Current Academic Position</w:t>
            </w:r>
          </w:p>
        </w:tc>
        <w:tc>
          <w:tcPr>
            <w:tcW w:w="201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Institution</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Miss J</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Front Office Clerk; Marketing Assistant; Executive Secretary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Full-Time Instructor, Hotel Management</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ind w:left="0"/>
              <w:jc w:val="left"/>
            </w:pPr>
            <w:r>
              <w:rPr>
                <w:rFonts w:ascii="Times New Roman" w:eastAsia="Times New Roman" w:cs="Times New Roman" w:hAnsi="Times New Roman"/>
                <w:b w:val="0"/>
                <w:bCs w:val="0"/>
                <w:sz w:val="20"/>
                <w:szCs w:val="20"/>
              </w:rPr>
              <w:t xml:space="preserve">SUC 1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Ms. B</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Hotel Cashier; Executive Secretary to Hotel Manager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Department Head; Associate Professor 1, Hotel/Tourism Management</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SUC 1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Mr. M</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Marketing Assistant; Executive Secretary to Hotel President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Full-Time Instructor</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PC 1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Ms. C</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Front Office Cashier; Hotel Cost Controller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Dean, College of Technical Education; Professor 2</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SUC 2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Ms. A</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Linen Attendant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Senior HRM/Tourism Faculty; Associate Professor 4</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SUC 1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Mr. 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Airport Ground Staff; Accredited Tour Guide (DOT)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HRM/Tourism Full-Time Instructor</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SUC 1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Mr. J</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Captain Waiter; Bartender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HRM/Tourism Faculty Instructor 1</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SUC 3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Ms. 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Front Office Clerk; Group of Resorts Marketing Executive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HRM/Tourism Faculty; Practicum Coordinator; Assistant Professor 1</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SUC 1 </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Mr. A</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Front Office Agent; Captain Waiter; Senior Reservation Officer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HRM Faculty Instructor 1</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SUC 4</w:t>
            </w:r>
          </w:p>
        </w:tc>
      </w:tr>
      <w:tr>
        <w:tc>
          <w:tcPr>
            <w:tcW w:w="1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Mr. B</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Pastry Chef; Food and Beverage Supervisor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Department Head; Assistant Professor 3</w:t>
            </w:r>
          </w:p>
        </w:tc>
        <w:tc>
          <w:tcPr>
            <w:tcW w:w="20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 xml:space="preserve">PC 2 </w:t>
            </w:r>
          </w:p>
        </w:tc>
      </w:tr>
    </w:tbl>
    <w:p>
      <w:pPr>
        <w:spacing w:before="0" w:after="0"/>
      </w:pPr>
    </w:p>
    <w:p>
      <w:pPr>
        <w:pStyle w:val="17"/>
        <w:spacing w:before="240" w:after="80"/>
      </w:pPr>
      <w:r>
        <w:rPr>
          <w:rFonts w:ascii="Times New Roman" w:eastAsia="Times New Roman" w:cs="Times New Roman" w:hAnsi="Times New Roman"/>
          <w:b/>
          <w:bCs/>
          <w:color w:val="2E5A8E"/>
          <w:sz w:val="24"/>
          <w:szCs w:val="24"/>
        </w:rPr>
        <w:t>Data Collection</w:t>
      </w:r>
    </w:p>
    <w:p>
      <w:pPr>
        <w:spacing w:before="0" w:after="160" w:line="360" w:lineRule="auto"/>
        <w:ind w:firstLine="720"/>
        <w:jc w:val="both"/>
      </w:pPr>
      <w:r>
        <w:rPr>
          <w:rFonts w:ascii="Times New Roman" w:eastAsia="Times New Roman" w:cs="Times New Roman" w:hAnsi="Times New Roman"/>
          <w:sz w:val="24"/>
          <w:szCs w:val="24"/>
        </w:rPr>
        <w:t>In-depth semi-structured interviews were the primary data collection instrument. An interview guide was developed in consultation with two subject-matter experts — one from the hospitality industry and one from higher education — to ensure the questions were both professionally relevant and pedagogically grounded. The guide addressed four key domains: the nature and experience of industry work; the motivations for career transition; teaching experiences, strategies, and challenges; and recommendations for curriculum improvement.</w:t>
      </w:r>
    </w:p>
    <w:p>
      <w:pPr>
        <w:spacing w:before="0" w:after="160" w:line="360" w:lineRule="auto"/>
        <w:ind w:firstLine="720"/>
        <w:jc w:val="both"/>
      </w:pPr>
      <w:r>
        <w:rPr>
          <w:rFonts w:ascii="Times New Roman" w:eastAsia="Times New Roman" w:cs="Times New Roman" w:hAnsi="Times New Roman"/>
          <w:sz w:val="24"/>
          <w:szCs w:val="24"/>
        </w:rPr>
        <w:t>Participants based in Tacloban City were interviewed face-to-face at locations of their choosing, ensuring comfort and confidentiality. Participants located in more distant institutions were interviewed via video call. Interviews were conducted in English, with translation to Filipino or Waray-waray provided on request to ensure clarity of expression and minimize language-related response constraints. Prior informed consent was secured from all participants, and audio recording was conducted only with explicit permission. Where participants declined recording, detailed field notes were taken. All data were handled with strict confidentiality, and participants are identified only by pseudonyms or initials in this report.</w:t>
      </w:r>
    </w:p>
    <w:p>
      <w:pPr>
        <w:pStyle w:val="17"/>
        <w:spacing w:before="240" w:after="80"/>
      </w:pPr>
      <w:r>
        <w:rPr>
          <w:rFonts w:ascii="Times New Roman" w:eastAsia="Times New Roman" w:cs="Times New Roman" w:hAnsi="Times New Roman"/>
          <w:b/>
          <w:bCs/>
          <w:color w:val="2E5A8E"/>
          <w:sz w:val="24"/>
          <w:szCs w:val="24"/>
        </w:rPr>
        <w:t>Data Analysis</w:t>
      </w:r>
    </w:p>
    <w:p>
      <w:pPr>
        <w:spacing w:before="0" w:after="160" w:line="360" w:lineRule="auto"/>
        <w:ind w:firstLine="720"/>
        <w:jc w:val="both"/>
      </w:pPr>
      <w:r>
        <w:rPr>
          <w:rFonts w:ascii="Times New Roman" w:eastAsia="Times New Roman" w:cs="Times New Roman" w:hAnsi="Times New Roman"/>
          <w:sz w:val="24"/>
          <w:szCs w:val="24"/>
        </w:rPr>
        <w:t>All interview data were transcribed, collated, and subjected to thematic analysis. The analytical process involved immersive reading of transcripts to develop familiarity with the data, followed by systematic coding of significant statements and experiential units. Codes were grouped into clusters of meaning, from which the six themes presented in the Results section were derived. Member checking was conducted with selected participants to verify interpretive accuracy. Researcher reflexivity was maintained throughout the analytic process to minimise the imposition of prior assumptions on emergent findings.</w:t>
      </w:r>
    </w:p>
    <w:p>
      <w:pPr>
        <w:pStyle w:val="16"/>
        <w:spacing w:before="300" w:after="120"/>
      </w:pPr>
      <w:r>
        <w:rPr>
          <w:rFonts w:ascii="Times New Roman" w:eastAsia="Times New Roman" w:cs="Times New Roman" w:hAnsi="Times New Roman"/>
          <w:b/>
          <w:bCs/>
          <w:color w:val="2E5A8E"/>
          <w:sz w:val="26"/>
          <w:szCs w:val="26"/>
        </w:rPr>
        <w:t>RESULTS AND DISCUSSION</w:t>
      </w:r>
    </w:p>
    <w:p>
      <w:pPr>
        <w:spacing w:before="0" w:after="160" w:line="360" w:lineRule="auto"/>
        <w:ind w:firstLine="720"/>
        <w:jc w:val="both"/>
      </w:pPr>
      <w:r>
        <w:rPr>
          <w:rFonts w:ascii="Times New Roman" w:eastAsia="Times New Roman" w:cs="Times New Roman" w:hAnsi="Times New Roman"/>
          <w:sz w:val="24"/>
          <w:szCs w:val="24"/>
        </w:rPr>
        <w:t>Thematic analysis of the ten in-depth interviews yielded six overarching themes. These themes are presented below alongside supporting participant statements and integration with relevant literature.</w:t>
      </w:r>
    </w:p>
    <w:p>
      <w:pPr>
        <w:spacing w:before="0" w:after="0"/>
      </w:pPr>
    </w:p>
    <w:p>
      <w:pPr>
        <w:spacing w:before="120" w:after="80"/>
        <w:jc w:val="center"/>
      </w:pPr>
      <w:r>
        <w:rPr>
          <w:rFonts w:ascii="Times New Roman" w:eastAsia="Times New Roman" w:cs="Times New Roman" w:hAnsi="Times New Roman"/>
          <w:b/>
          <w:bCs/>
          <w:sz w:val="22"/>
          <w:szCs w:val="22"/>
        </w:rPr>
        <w:t>Table 2. Summary of Themes and Representative Statements</w:t>
      </w:r>
    </w:p>
    <w:tbl>
      <w:tblPr>
        <w:jc w:val="left"/>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68"/>
        <w:gridCol w:w="2880"/>
        <w:gridCol w:w="6120"/>
      </w:tblGrid>
      <w:tr>
        <w:trPr>
          <w:tblHeader/>
        </w:trPr>
        <w:tc>
          <w:tcPr>
            <w:tcW w:w="3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Theme</w:t>
            </w:r>
          </w:p>
        </w:tc>
        <w:tc>
          <w:tcPr>
            <w:tcW w:w="6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pPr>
              <w:jc w:val="left"/>
            </w:pPr>
            <w:r>
              <w:rPr>
                <w:rFonts w:ascii="Times New Roman" w:eastAsia="Times New Roman" w:cs="Times New Roman" w:hAnsi="Times New Roman"/>
                <w:b/>
                <w:bCs/>
                <w:sz w:val="20"/>
                <w:szCs w:val="20"/>
              </w:rPr>
              <w:t>Representative Participant Statement</w:t>
            </w:r>
          </w:p>
        </w:tc>
      </w:tr>
      <w:tr>
        <w:tc>
          <w:tcPr>
            <w:tcW w:w="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1</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Nature of Work in the Industry</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"Working in the industry was enjoyable. Also have a complete grasp of what is hospitality industry and hotel operation from housekeeping, to front office to marketing." — Mr. M.</w:t>
            </w:r>
          </w:p>
        </w:tc>
      </w:tr>
      <w:tr>
        <w:tc>
          <w:tcPr>
            <w:tcW w:w="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2</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Reasons for Shifting to Academe</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"I decided to shift to academe for personal reasons. I have seen married women working in the industry having difficulty juggling work and family. I also wanted to have a slower pace in life." — Ms. E.</w:t>
            </w:r>
          </w:p>
        </w:tc>
      </w:tr>
      <w:tr>
        <w:tc>
          <w:tcPr>
            <w:tcW w:w="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3</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Industry Practitioners as Educators</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"I teach based from my experience. I could give situations for my students which are realistic." — Mr. M.</w:t>
            </w:r>
          </w:p>
        </w:tc>
      </w:tr>
      <w:tr>
        <w:tc>
          <w:tcPr>
            <w:tcW w:w="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4</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Challenges in Teaching Millennial Learners</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"I have to deal with the millennials, I have to adopt with that sort of teaching-learning process. We are in the 21st century — the techniques used should also conform with what is ideal and suitable in this age of technology." — Mr. A.</w:t>
            </w:r>
          </w:p>
        </w:tc>
      </w:tr>
      <w:tr>
        <w:tc>
          <w:tcPr>
            <w:tcW w:w="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5</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Recommendations to Improve HRM Education</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"The curriculum of the hospitality and tourism education should be filled with practical activities, rather than be confined with theories. And there should be a continuous dialogue with the industry." — Ms. B.</w:t>
            </w:r>
          </w:p>
        </w:tc>
      </w:tr>
      <w:tr>
        <w:tc>
          <w:tcPr>
            <w:tcW w:w="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6</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Regrets of Leaving the Industry</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pPr>
              <w:jc w:val="left"/>
            </w:pPr>
            <w:r>
              <w:rPr>
                <w:rFonts w:ascii="Times New Roman" w:eastAsia="Times New Roman" w:cs="Times New Roman" w:hAnsi="Times New Roman"/>
                <w:b w:val="0"/>
                <w:bCs w:val="0"/>
                <w:sz w:val="20"/>
                <w:szCs w:val="20"/>
              </w:rPr>
              <w:t>"Being in the teaching field makes me more satisfied and fulfilled — being able to see somebody learned and succeed is more satisfying than anything else." — Mr. A.</w:t>
            </w:r>
          </w:p>
        </w:tc>
      </w:tr>
    </w:tbl>
    <w:p>
      <w:pPr>
        <w:spacing w:before="0" w:after="0"/>
      </w:pPr>
    </w:p>
    <w:p>
      <w:pPr>
        <w:pStyle w:val="17"/>
        <w:spacing w:before="240" w:after="80"/>
      </w:pPr>
      <w:r>
        <w:rPr>
          <w:rFonts w:ascii="Times New Roman" w:eastAsia="Times New Roman" w:cs="Times New Roman" w:hAnsi="Times New Roman"/>
          <w:b/>
          <w:bCs/>
          <w:color w:val="2E5A8E"/>
          <w:sz w:val="24"/>
          <w:szCs w:val="24"/>
        </w:rPr>
        <w:t>Theme 1: Nature of Work in the Hospitality and Tourism Industry</w:t>
      </w:r>
    </w:p>
    <w:p>
      <w:pPr>
        <w:spacing w:before="0" w:after="160" w:line="360" w:lineRule="auto"/>
        <w:ind w:firstLine="720"/>
        <w:jc w:val="both"/>
      </w:pPr>
      <w:r>
        <w:rPr>
          <w:rFonts w:ascii="Times New Roman" w:eastAsia="Times New Roman" w:cs="Times New Roman" w:hAnsi="Times New Roman"/>
          <w:sz w:val="24"/>
          <w:szCs w:val="24"/>
        </w:rPr>
        <w:t>All ten participants described the hospitality industry as simultaneously enjoyable and demanding. The most frequently cited source of positive experience was the opportunity to engage with guests and colleagues from diverse national and cultural backgrounds. Mr. M. summarised this sentiment by reflecting that working in the industry gave him a comprehensive understanding of hotel operations across multiple departments. Mr. A. extended this view, noting that industry employment had enabled him to travel internationally and acquire knowledge of different cultural values and professional practices — experiences that would later prove invaluable in the classroom.</w:t>
      </w:r>
    </w:p>
    <w:p>
      <w:pPr>
        <w:spacing w:after="160" w:line="360" w:lineRule="auto"/>
        <w:ind w:firstLine="720"/>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At the same time, participants consistently acknowledged the physical and emotional exhaustion inherent in hospitality work. Ms. C. described the experiece </w:t>
      </w:r>
    </w:p>
    <w:p>
      <w:pPr>
        <w:spacing w:before="0" w:after="160" w:line="360" w:lineRule="auto"/>
        <w:ind w:left="0"/>
        <w:jc w:val="both"/>
      </w:pPr>
      <w:r>
        <w:rPr>
          <w:rFonts w:ascii="Times New Roman" w:eastAsia="Times New Roman" w:cs="Times New Roman" w:hAnsi="Times New Roman"/>
          <w:sz w:val="24"/>
          <w:szCs w:val="24"/>
        </w:rPr>
        <w:t xml:space="preserve"> as enjoyable but tiring, while Mr. B. offered the telling phrase — tiring but exciting — that captured the paradox experienced by many industry workers. These accounts align with the broader literature characterising hospitality as a high-demand service environment. Dogru et al. (2023) noted that the structural characteristics of the sector — including round-the-clock operations, emotional labour requirements, and the physical demands of service delivery — have long been identified as drivers of workforce attrition. Mooney et al. (2016) argued that the industry's failure to adequately support employees through these demands, particularly through effective induction and professional identity development, contributes to its historically high turnover rates.</w:t>
      </w:r>
    </w:p>
    <w:p>
      <w:pPr>
        <w:pStyle w:val="17"/>
        <w:spacing w:before="240" w:after="80"/>
      </w:pPr>
      <w:r>
        <w:rPr>
          <w:rFonts w:ascii="Times New Roman" w:eastAsia="Times New Roman" w:cs="Times New Roman" w:hAnsi="Times New Roman"/>
          <w:b/>
          <w:bCs/>
          <w:color w:val="2E5A8E"/>
          <w:sz w:val="24"/>
          <w:szCs w:val="24"/>
        </w:rPr>
        <w:t>Theme 2: Reasons for Shifting Careers from Industry to Academe</w:t>
      </w:r>
    </w:p>
    <w:p>
      <w:pPr>
        <w:spacing w:before="0" w:after="160" w:line="360" w:lineRule="auto"/>
        <w:ind w:firstLine="720"/>
        <w:jc w:val="both"/>
      </w:pPr>
      <w:r>
        <w:rPr>
          <w:rFonts w:ascii="Times New Roman" w:eastAsia="Times New Roman" w:cs="Times New Roman" w:hAnsi="Times New Roman"/>
          <w:sz w:val="24"/>
          <w:szCs w:val="24"/>
        </w:rPr>
        <w:t>The most consistently cited motivation for leaving the hospitality industry was the desire to spend more time with family. Among the female participants in particular, marriage and childbearing created an incompatibility between the demands of hospitality work — including night shifts, weekend duty, and holiday service obligations — and the responsibilities of family life. Ms. C. articulated this tension directly:</w:t>
      </w:r>
    </w:p>
    <w:p>
      <w:pPr>
        <w:spacing w:before="120" w:after="120" w:line="319" w:lineRule="auto"/>
        <w:ind w:left="900" w:right="900"/>
        <w:jc w:val="both"/>
      </w:pPr>
      <w:r>
        <w:rPr>
          <w:rFonts w:ascii="Times New Roman" w:eastAsia="Times New Roman" w:cs="Times New Roman" w:hAnsi="Times New Roman"/>
          <w:i/>
          <w:iCs/>
          <w:color w:val="555555"/>
          <w:sz w:val="22"/>
          <w:szCs w:val="22"/>
        </w:rPr>
        <w:t>"I decided to do fulltime teaching when I got married. Since my husband was also working in the hotel, it was not proper to be leaving our baby specially during night time since my work as a cost controller I have to be back in the hotel to check."</w:t>
      </w:r>
    </w:p>
    <w:p>
      <w:pPr>
        <w:spacing w:before="0" w:after="160" w:line="360" w:lineRule="auto"/>
        <w:ind w:firstLine="720"/>
        <w:jc w:val="both"/>
      </w:pPr>
      <w:r>
        <w:rPr>
          <w:rFonts w:ascii="Times New Roman" w:eastAsia="Times New Roman" w:cs="Times New Roman" w:hAnsi="Times New Roman"/>
          <w:sz w:val="24"/>
          <w:szCs w:val="24"/>
        </w:rPr>
        <w:t>This finding resonates strongly with Liu et al. (2022), who documented that shift schedules and public holiday obligations in hospitality significantly reduce available family time, increasing role stress and turnover intention — particularly for employees with young children. Similarly, Ferreira et al. (2017) found that daily family stress was a significant predictor of decisional regret and eventual career change among hospitality workers.</w:t>
      </w:r>
    </w:p>
    <w:p>
      <w:pPr>
        <w:spacing w:before="0" w:after="160" w:line="360" w:lineRule="auto"/>
        <w:ind w:firstLine="720"/>
        <w:jc w:val="both"/>
      </w:pPr>
      <w:r>
        <w:rPr>
          <w:rFonts w:ascii="Times New Roman" w:eastAsia="Times New Roman" w:cs="Times New Roman" w:hAnsi="Times New Roman"/>
          <w:sz w:val="24"/>
          <w:szCs w:val="24"/>
        </w:rPr>
        <w:t>A secondary cluster ofmotivations centred on personal growth and the desire for stability. Mr. S. described his transition as motivated by a desire to return to learning: he felt that there was knowledge he had missedduring his student years and that the academic environment offered a two-way learning process — one in which he could both contribute his industry knowledge and continue to learn from his students. Mr. J. articulated a pragmatic dimension of this choice, noting that while the hotel industry offered higher short-term salaries, it lacked the long-term job security available in academic employment.</w:t>
      </w:r>
    </w:p>
    <w:p>
      <w:pPr>
        <w:spacing w:before="0" w:after="160" w:line="360" w:lineRule="auto"/>
        <w:ind w:firstLine="720"/>
        <w:jc w:val="both"/>
      </w:pPr>
      <w:r>
        <w:rPr>
          <w:rFonts w:ascii="Times New Roman" w:eastAsia="Times New Roman" w:cs="Times New Roman" w:hAnsi="Times New Roman"/>
          <w:sz w:val="24"/>
          <w:szCs w:val="24"/>
        </w:rPr>
        <w:t>These narratives are consistent with Maslow's motivational framework as applied by D'Souza and Gurin (2016) and Winston (2016), who argued that mature professionals increasingly prioritise higher-order needs — including belonging, esteem, and self-actualisation — over purely economic incentives. For the participants in this study, the transition to teaching represented a movement toward a professional environment that offered stability, relational depth, and meaningful social contribution.</w:t>
      </w:r>
    </w:p>
    <w:p>
      <w:pPr>
        <w:pStyle w:val="17"/>
        <w:spacing w:before="240" w:after="80"/>
      </w:pPr>
      <w:r>
        <w:rPr>
          <w:rFonts w:ascii="Times New Roman" w:eastAsia="Times New Roman" w:cs="Times New Roman" w:hAnsi="Times New Roman"/>
          <w:b/>
          <w:bCs/>
          <w:color w:val="2E5A8E"/>
          <w:sz w:val="24"/>
          <w:szCs w:val="24"/>
        </w:rPr>
        <w:t>Theme 3: Industry Practitioners as Educators</w:t>
      </w:r>
    </w:p>
    <w:p>
      <w:pPr>
        <w:spacing w:before="0" w:after="160" w:line="360" w:lineRule="auto"/>
        <w:ind w:firstLine="720"/>
        <w:jc w:val="both"/>
      </w:pPr>
      <w:r>
        <w:rPr>
          <w:rFonts w:ascii="Times New Roman" w:eastAsia="Times New Roman" w:cs="Times New Roman" w:hAnsi="Times New Roman"/>
          <w:sz w:val="24"/>
          <w:szCs w:val="24"/>
        </w:rPr>
        <w:t>Every participant identified their industry experience as their primary pedagogical asset. Rather than teaching from textbooks, all ten described a practice-based approach to instruction in which they drew extensively from personal professional experience to contextualise learning for students. Mr. M. described this approach succinctly:</w:t>
      </w:r>
    </w:p>
    <w:p>
      <w:pPr>
        <w:spacing w:before="120" w:after="120" w:line="319" w:lineRule="auto"/>
        <w:ind w:left="900" w:right="900"/>
        <w:jc w:val="both"/>
      </w:pPr>
      <w:r>
        <w:rPr>
          <w:rFonts w:ascii="Times New Roman" w:eastAsia="Times New Roman" w:cs="Times New Roman" w:hAnsi="Times New Roman"/>
          <w:i/>
          <w:iCs/>
          <w:color w:val="555555"/>
          <w:sz w:val="22"/>
          <w:szCs w:val="22"/>
        </w:rPr>
        <w:t>"I teach based from my experience. I could give situations for my students which are realistic. At first I found it hard to teach, I have to read my lessons at night. But now I know. And what is important is you know your lessons — it is more than just a degree in education."</w:t>
      </w:r>
    </w:p>
    <w:p>
      <w:pPr>
        <w:spacing w:before="0" w:after="160" w:line="360" w:lineRule="auto"/>
        <w:ind w:firstLine="720"/>
        <w:jc w:val="both"/>
      </w:pPr>
      <w:r>
        <w:rPr>
          <w:rFonts w:ascii="Times New Roman" w:eastAsia="Times New Roman" w:cs="Times New Roman" w:hAnsi="Times New Roman"/>
          <w:sz w:val="24"/>
          <w:szCs w:val="24"/>
        </w:rPr>
        <w:t>Ms. J. reinforced this by noting that although she did not hold a formal education degree, she compensated through experiential authority — teaching what she had lived, and asking questions when she encountered uncertainty. Mr. A. reflected on the distinctive value of this approach: armed with first-hand experience, he was able to offer his students realistic solutions grounded in actual hotel settings, and to articulate what it means to be globally competitive in the industry.</w:t>
      </w:r>
    </w:p>
    <w:p>
      <w:pPr>
        <w:spacing w:before="0" w:after="160" w:line="360" w:lineRule="auto"/>
        <w:ind w:firstLine="720"/>
        <w:jc w:val="both"/>
      </w:pPr>
      <w:r>
        <w:rPr>
          <w:rFonts w:ascii="Times New Roman" w:eastAsia="Times New Roman" w:cs="Times New Roman" w:hAnsi="Times New Roman"/>
          <w:sz w:val="24"/>
          <w:szCs w:val="24"/>
        </w:rPr>
        <w:t>This finding strongly supports the experiential learning literature. Boon, Sulaiman, and Razali (2024) confirmed in their systematic review that experiential learning is perceived by both educators and industry professionals as substantially more effective than traditional classroom instruction in hospitality and tourism education. Their review noted that industry-experienced educators are particularly effective at connecting classroom activities to real-world performance expectations. EHL Hospitality Insights (2024) similarly observed that professional teachers who have worked in the industry can present a realistic picture of career pathways that inspires students and prepares them psychologically for the demands of the sector.</w:t>
      </w:r>
    </w:p>
    <w:p>
      <w:pPr>
        <w:spacing w:before="0" w:after="160" w:line="360" w:lineRule="auto"/>
        <w:ind w:firstLine="720"/>
        <w:jc w:val="both"/>
      </w:pPr>
      <w:r>
        <w:rPr>
          <w:rFonts w:ascii="Times New Roman" w:eastAsia="Times New Roman" w:cs="Times New Roman" w:hAnsi="Times New Roman"/>
          <w:sz w:val="24"/>
          <w:szCs w:val="24"/>
        </w:rPr>
        <w:t>Borbon and Apritado (2022) found, in a parallel Philippine study, that the most valued hospitality educators are those who integrate industry competencies with educational design — a combination that produces graduates who are simultaneously theoretically literate and professionally agile. This study confirms that pattern: the participants who demonstrated the greatest apparent effectiveness were those who had both deep industry knowledge and had invested in developing their pedagogical skills over time.</w:t>
      </w:r>
    </w:p>
    <w:p>
      <w:pPr>
        <w:pStyle w:val="17"/>
        <w:spacing w:before="240" w:after="80"/>
      </w:pPr>
      <w:r>
        <w:rPr>
          <w:rFonts w:ascii="Times New Roman" w:eastAsia="Times New Roman" w:cs="Times New Roman" w:hAnsi="Times New Roman"/>
          <w:b/>
          <w:bCs/>
          <w:color w:val="2E5A8E"/>
          <w:sz w:val="24"/>
          <w:szCs w:val="24"/>
        </w:rPr>
        <w:t>Theme 4: Challenges in Teaching Millennial and Gen-Z Learners</w:t>
      </w:r>
    </w:p>
    <w:p>
      <w:pPr>
        <w:spacing w:before="0" w:after="160" w:line="360" w:lineRule="auto"/>
        <w:ind w:firstLine="720"/>
        <w:jc w:val="both"/>
      </w:pPr>
      <w:r>
        <w:rPr>
          <w:rFonts w:ascii="Times New Roman" w:eastAsia="Times New Roman" w:cs="Times New Roman" w:hAnsi="Times New Roman"/>
          <w:sz w:val="24"/>
          <w:szCs w:val="24"/>
        </w:rPr>
        <w:t>Participants identified a consistent cluster of challenges associated with teaching the current generation of hospitality and tourism students. The dominant concern was the perceived passivity and technology dependence of millennial learners. Multiple participants noted that students frequently use mobile devices in lieu of note-taking, download and copy-paste research materials rather than engaging with them critically, and approach their studies with an attitude of entitlement that the educators linked to socioeconomic privilege.</w:t>
      </w:r>
    </w:p>
    <w:p>
      <w:pPr>
        <w:spacing w:before="0" w:after="160" w:line="360" w:lineRule="auto"/>
        <w:ind w:firstLine="720"/>
        <w:jc w:val="both"/>
      </w:pPr>
      <w:r>
        <w:rPr>
          <w:rFonts w:ascii="Times New Roman" w:eastAsia="Times New Roman" w:cs="Times New Roman" w:hAnsi="Times New Roman"/>
          <w:sz w:val="24"/>
          <w:szCs w:val="24"/>
        </w:rPr>
        <w:t>Ms. B. described students as laser-focused on technology and unmotivated to study independently. Ms. E. identified attitude — particularly regarding punctuality — as the single largest barrier to student success in a hospitality career, noting that the industry's non-negotiable service standards require a level of personal discipline that many students had not yet developed. Mr. A. acknowledged the structural dimension of this challenge, recognising that effective pedagogy in the twenty-first century requires teaching strategies that engage rather than resist the technological orientations of digital-native learners:</w:t>
      </w:r>
    </w:p>
    <w:p>
      <w:pPr>
        <w:spacing w:before="120" w:after="120" w:line="319" w:lineRule="auto"/>
        <w:ind w:left="900" w:right="900"/>
        <w:jc w:val="both"/>
      </w:pPr>
      <w:r>
        <w:rPr>
          <w:rFonts w:ascii="Times New Roman" w:eastAsia="Times New Roman" w:cs="Times New Roman" w:hAnsi="Times New Roman"/>
          <w:i/>
          <w:iCs/>
          <w:color w:val="555555"/>
          <w:sz w:val="22"/>
          <w:szCs w:val="22"/>
        </w:rPr>
        <w:t>"I have to deal with the millennials, I have to adopt with that sort of teaching learning process. We are in the 21st century — the techniques used should also conform with what is ideal and suitable in this age of technology."</w:t>
      </w:r>
    </w:p>
    <w:p>
      <w:pPr>
        <w:spacing w:before="0" w:after="160" w:line="360" w:lineRule="auto"/>
        <w:ind w:firstLine="720"/>
        <w:jc w:val="both"/>
      </w:pPr>
      <w:r>
        <w:rPr>
          <w:rFonts w:ascii="Times New Roman" w:eastAsia="Times New Roman" w:cs="Times New Roman" w:hAnsi="Times New Roman"/>
          <w:sz w:val="24"/>
          <w:szCs w:val="24"/>
        </w:rPr>
        <w:t>These challenges are widely documented in the hospitality education literature. The EHL Hospitality Industry Outlook (2023) noted that the sector suffers from a reputational deficit among younger workers, with a significant proportion of school-leavers viewing hospitality jobs as temporary rather than as viable long-term careers. Badoni et al. (2025) highlighted the growing importance of integrating e-learning and hybrid pedagogical models into hospitality education — not as replacements for experiential learning but as complementary tools that meet students on familiar technological ground.</w:t>
      </w:r>
    </w:p>
    <w:p>
      <w:pPr>
        <w:spacing w:before="0" w:after="160" w:line="360" w:lineRule="auto"/>
        <w:ind w:firstLine="720"/>
        <w:jc w:val="both"/>
      </w:pPr>
      <w:r>
        <w:rPr>
          <w:rFonts w:ascii="Times New Roman" w:eastAsia="Times New Roman" w:cs="Times New Roman" w:hAnsi="Times New Roman"/>
          <w:sz w:val="24"/>
          <w:szCs w:val="24"/>
        </w:rPr>
        <w:t>Participants also identified a structural barrier to effective teaching: the absence of industry-standard technology in their institutions. Ms. E. specifically noted the absence of reservation management systems such as Fidelio, observing that students cannot develop genuine operational competency without access to the tools they will use in the workplace. This gap between institutional resources and industry standards represents a systemic challenge for Philippine hospitality education that extends beyond individual teaching practice.</w:t>
      </w:r>
    </w:p>
    <w:p>
      <w:pPr>
        <w:pStyle w:val="17"/>
        <w:spacing w:before="240" w:after="80"/>
      </w:pPr>
      <w:r>
        <w:rPr>
          <w:rFonts w:ascii="Times New Roman" w:eastAsia="Times New Roman" w:cs="Times New Roman" w:hAnsi="Times New Roman"/>
          <w:b/>
          <w:bCs/>
          <w:color w:val="2E5A8E"/>
          <w:sz w:val="24"/>
          <w:szCs w:val="24"/>
        </w:rPr>
        <w:t>Theme 5: Recommendations for Improving Hospitality and Tourism Education</w:t>
      </w:r>
    </w:p>
    <w:p>
      <w:pPr>
        <w:spacing w:before="0" w:after="160" w:line="360" w:lineRule="auto"/>
        <w:ind w:firstLine="720"/>
        <w:jc w:val="both"/>
      </w:pPr>
      <w:r>
        <w:rPr>
          <w:rFonts w:ascii="Times New Roman" w:eastAsia="Times New Roman" w:cs="Times New Roman" w:hAnsi="Times New Roman"/>
          <w:sz w:val="24"/>
          <w:szCs w:val="24"/>
        </w:rPr>
        <w:t>When asked how hospitality and tourism education could be improved, participants converged on several consistent recommendations. The most prominent was the need to shift curricular emphasis from theoretical instruction toward practical, skills-based learning. Ms. B. recommended that curricula be redesigned around practical activities and supplemented by continuous dialogue with the industry. Mr. M. called for greater curricular specificity, arguing that lessons should be targeted at discrete, workplace-relevant competencies rather than broad conceptual frameworks.</w:t>
      </w:r>
    </w:p>
    <w:p>
      <w:pPr>
        <w:spacing w:before="0" w:after="160" w:line="360" w:lineRule="auto"/>
        <w:ind w:firstLine="720"/>
        <w:jc w:val="both"/>
      </w:pPr>
      <w:r>
        <w:rPr>
          <w:rFonts w:ascii="Times New Roman" w:eastAsia="Times New Roman" w:cs="Times New Roman" w:hAnsi="Times New Roman"/>
          <w:sz w:val="24"/>
          <w:szCs w:val="24"/>
        </w:rPr>
        <w:t>Several participants emphasised that faculty development is as important as student development. Ms. E. recommended extended faculty immersion programs — not one-week visits but substantive six-month to one-year immersions at the supervisory level — to ensure that educators' industry knowledge remains current. This recommendation is particularly significant given the rapidly evolving technology landscape in hospitality operations, where digital reservation systems, revenue management platforms, and guest experience technologies are continuously updated.</w:t>
      </w:r>
    </w:p>
    <w:p>
      <w:pPr>
        <w:spacing w:before="0" w:after="160" w:line="360" w:lineRule="auto"/>
        <w:ind w:firstLine="720"/>
        <w:jc w:val="both"/>
      </w:pPr>
      <w:r>
        <w:rPr>
          <w:rFonts w:ascii="Times New Roman" w:eastAsia="Times New Roman" w:cs="Times New Roman" w:hAnsi="Times New Roman"/>
          <w:sz w:val="24"/>
          <w:szCs w:val="24"/>
        </w:rPr>
        <w:t>Mr. A. advocated for expanded laboratory time in major subjects, arguing that skills are only genuinely developed through repeated practice in conditions that approximate real workplace environments. Mr. B. identified communication skills development as a priority, particularly for students who aspire to work in international hospitality settings. These recommendations are consistent with Apritado and Borbon (2022), who argued that Philippine hospitality education must integrate competency-based education principles that make learning outcomes measurable, industry-relevant, and explicitly linked to employment outcomes.</w:t>
      </w:r>
    </w:p>
    <w:p>
      <w:pPr>
        <w:spacing w:before="0" w:after="160" w:line="360" w:lineRule="auto"/>
        <w:ind w:firstLine="720"/>
        <w:jc w:val="both"/>
      </w:pPr>
      <w:r>
        <w:rPr>
          <w:rFonts w:ascii="Times New Roman" w:eastAsia="Times New Roman" w:cs="Times New Roman" w:hAnsi="Times New Roman"/>
          <w:sz w:val="24"/>
          <w:szCs w:val="24"/>
        </w:rPr>
        <w:t>At a systemic level, Betts and Santoro (2003) established the foundational argument for continuous industry-academe dialogue as a mechanism for maintaining educational relevance. The 2024 report by the Business-Higher Education Forum reinforced this, demonstrating that institutions with robust employer partnership frameworks produce graduates who are significantly better prepared for employment. The participants' recommendations in this study provide a practitioner-level confirmation of these structural arguments from within the Philippine educational context.</w:t>
      </w:r>
    </w:p>
    <w:p>
      <w:pPr>
        <w:pStyle w:val="17"/>
        <w:spacing w:before="240" w:after="80"/>
      </w:pPr>
      <w:r>
        <w:rPr>
          <w:rFonts w:ascii="Times New Roman" w:eastAsia="Times New Roman" w:cs="Times New Roman" w:hAnsi="Times New Roman"/>
          <w:b/>
          <w:bCs/>
          <w:color w:val="2E5A8E"/>
          <w:sz w:val="24"/>
          <w:szCs w:val="24"/>
        </w:rPr>
        <w:t>Theme 6: Regrets of Leaving the Industry — and the Fulfilment of Teaching</w:t>
      </w:r>
    </w:p>
    <w:p>
      <w:pPr>
        <w:spacing w:before="0" w:after="160" w:line="360" w:lineRule="auto"/>
        <w:ind w:firstLine="720"/>
        <w:jc w:val="both"/>
      </w:pPr>
      <w:r>
        <w:rPr>
          <w:rFonts w:ascii="Times New Roman" w:eastAsia="Times New Roman" w:cs="Times New Roman" w:hAnsi="Times New Roman"/>
          <w:sz w:val="24"/>
          <w:szCs w:val="24"/>
        </w:rPr>
        <w:t>A majority of participants reported no regret about their transition from the industry to academic teaching. Across the cohort, a consistent narrative of professional fulfilment emerged — one grounded in the relational dimensions of teaching and the satisfaction of seeing former students succeed in their careers. Ms. C. expressed this with particular clarity:</w:t>
      </w:r>
    </w:p>
    <w:p>
      <w:pPr>
        <w:spacing w:before="120" w:after="120" w:line="319" w:lineRule="auto"/>
        <w:ind w:left="900" w:right="900"/>
        <w:jc w:val="both"/>
      </w:pPr>
      <w:r>
        <w:rPr>
          <w:rFonts w:ascii="Times New Roman" w:eastAsia="Times New Roman" w:cs="Times New Roman" w:hAnsi="Times New Roman"/>
          <w:i/>
          <w:iCs/>
          <w:color w:val="555555"/>
          <w:sz w:val="22"/>
          <w:szCs w:val="22"/>
        </w:rPr>
        <w:t>"I do not have regrets of leaving the industry because when I meet my friends who are still working in the industry now, they are still having a fast-pace kind of life — and I am not for that. And now teaching gives me a different kind of satisfaction, most especially when I see my former students who have improved their lives after graduation because they work abroad."</w:t>
      </w:r>
    </w:p>
    <w:p>
      <w:pPr>
        <w:spacing w:before="0" w:after="160" w:line="360" w:lineRule="auto"/>
        <w:ind w:firstLine="720"/>
        <w:jc w:val="both"/>
      </w:pPr>
      <w:r>
        <w:rPr>
          <w:rFonts w:ascii="Times New Roman" w:eastAsia="Times New Roman" w:cs="Times New Roman" w:hAnsi="Times New Roman"/>
          <w:sz w:val="24"/>
          <w:szCs w:val="24"/>
        </w:rPr>
        <w:t>Mr. A. described his transition as initially distressing, but ultimately transformative. He characterised teaching as a form of serendipity — a discovery of a vocation that proved more satisfying than the career he had deliberately built. Ms. E., reflecting on ten years in academic practice, described her shift as a beautiful accident, and expressed conviction that she could achieve more social impact as a teacher than as an industry employee.</w:t>
      </w:r>
    </w:p>
    <w:p>
      <w:pPr>
        <w:spacing w:before="0" w:after="160" w:line="360" w:lineRule="auto"/>
        <w:ind w:firstLine="720"/>
        <w:jc w:val="both"/>
      </w:pPr>
      <w:r>
        <w:rPr>
          <w:rFonts w:ascii="Times New Roman" w:eastAsia="Times New Roman" w:cs="Times New Roman" w:hAnsi="Times New Roman"/>
          <w:sz w:val="24"/>
          <w:szCs w:val="24"/>
        </w:rPr>
        <w:t>Only one participant, Mr. J., reported ambivalence — he acknowledged continuing to miss the industry environment but had channeled that passion into community tourism development and plans for his own hospitality enterprise. This finding suggests that for industry practitioners who transition to teaching, the academic environment tends to offer sufficient professional reward to sustain commitment over the long term — even when the transition is initially involuntary or reluctant.</w:t>
      </w:r>
    </w:p>
    <w:p>
      <w:pPr>
        <w:spacing w:before="0" w:after="160" w:line="360" w:lineRule="auto"/>
        <w:ind w:firstLine="720"/>
        <w:jc w:val="both"/>
      </w:pPr>
      <w:r>
        <w:rPr>
          <w:rFonts w:ascii="Times New Roman" w:eastAsia="Times New Roman" w:cs="Times New Roman" w:hAnsi="Times New Roman"/>
          <w:sz w:val="24"/>
          <w:szCs w:val="24"/>
        </w:rPr>
        <w:t>Barrows (1993) found that hospitality educators reported high satisfaction with work achievement, even when dissatisfied with compensation and support systems. The current findings confirm and extend this observation, suggesting that the intrinsic rewards of teaching — mentorship, intellectual engagement, and the visible impact on student careers — are sufficient to retain experienced practitioners in the academic environment. This dynamic parallels Maslow's progression from physiological and safety needs (addressed by industry employment) to esteem and self-actualisation needs (addressed more fully by academic vocation) as articulated by D'Souza and Gurin (2016).</w:t>
      </w:r>
    </w:p>
    <w:p>
      <w:pPr>
        <w:pStyle w:val="16"/>
        <w:spacing w:before="300" w:after="120"/>
      </w:pPr>
      <w:r>
        <w:rPr>
          <w:rFonts w:ascii="Times New Roman" w:eastAsia="Times New Roman" w:cs="Times New Roman" w:hAnsi="Times New Roman"/>
          <w:b/>
          <w:bCs/>
          <w:color w:val="2E5A8E"/>
          <w:sz w:val="26"/>
          <w:szCs w:val="26"/>
        </w:rPr>
        <w:t>CONCLUSION</w:t>
      </w:r>
    </w:p>
    <w:p>
      <w:pPr>
        <w:spacing w:before="0" w:after="160" w:line="360" w:lineRule="auto"/>
        <w:ind w:firstLine="720"/>
        <w:jc w:val="both"/>
      </w:pPr>
      <w:r>
        <w:rPr>
          <w:rFonts w:ascii="Times New Roman" w:eastAsia="Times New Roman" w:cs="Times New Roman" w:hAnsi="Times New Roman"/>
          <w:sz w:val="24"/>
          <w:szCs w:val="24"/>
        </w:rPr>
        <w:t>This phenomenological study of ten former hospitality and tourism industry practitioners who transitioned to academic teaching yields a coherent and evidence-rich account of an underexplored dimension of hospitality education. The findings confirm that industry-experienced educators bring distinctive pedagogical value to the classroom — value that cannot be replicated by textbook instruction alone and that is directly linked to the development of industry-ready graduates.</w:t>
      </w:r>
    </w:p>
    <w:p>
      <w:pPr>
        <w:spacing w:before="0" w:after="160" w:line="360" w:lineRule="auto"/>
        <w:ind w:firstLine="720"/>
        <w:jc w:val="both"/>
      </w:pPr>
      <w:r>
        <w:rPr>
          <w:rFonts w:ascii="Times New Roman" w:eastAsia="Times New Roman" w:cs="Times New Roman" w:hAnsi="Times New Roman"/>
          <w:sz w:val="24"/>
          <w:szCs w:val="24"/>
        </w:rPr>
        <w:t xml:space="preserve">The transition from industry to academe is driven primarily by work-life balance imperatives, particularly family obligations, and by a natural developmental shift in professional priorities as practitioners mature. Far from representing a flight from the industry, this transition constitutes a form of knowledge transfer — one in </w:t>
      </w:r>
      <w:bookmarkStart w:id="0" w:name="_GoBack"/>
      <w:bookmarkEnd w:id="0"/>
      <w:r>
        <w:rPr>
          <w:rFonts w:ascii="Times New Roman" w:eastAsia="Times New Roman" w:cs="Times New Roman" w:hAnsi="Times New Roman"/>
          <w:sz w:val="24"/>
          <w:szCs w:val="24"/>
        </w:rPr>
        <w:t>which accumulated industry expertise is redeployed in a pedagogical context that benefits students, institutions, and ultimately the industry itself.</w:t>
      </w:r>
    </w:p>
    <w:p>
      <w:pPr>
        <w:spacing w:before="0" w:after="160" w:line="360" w:lineRule="auto"/>
        <w:ind w:firstLine="720"/>
        <w:jc w:val="both"/>
      </w:pPr>
      <w:r>
        <w:rPr>
          <w:rFonts w:ascii="Times New Roman" w:eastAsia="Times New Roman" w:cs="Times New Roman" w:hAnsi="Times New Roman"/>
          <w:sz w:val="24"/>
          <w:szCs w:val="24"/>
        </w:rPr>
        <w:t>However, the study also highlights structural deficiencies in Philippine hospitality education that limit the effectiveness even of experienced practitioner-educators. These include the absence of industry-standard technology in teaching laboratories, the passive learning dispositions of some millennial students, and the absence of extended, structured faculty immersion programs. Addressing these deficiencies requires coordinated action from higher education institutions, the Department of Education, and industry partners.</w:t>
      </w:r>
    </w:p>
    <w:p>
      <w:pPr>
        <w:spacing w:before="0" w:after="160" w:line="360" w:lineRule="auto"/>
        <w:ind w:firstLine="720"/>
        <w:jc w:val="both"/>
      </w:pPr>
      <w:r>
        <w:rPr>
          <w:rFonts w:ascii="Times New Roman" w:eastAsia="Times New Roman" w:cs="Times New Roman" w:hAnsi="Times New Roman"/>
          <w:sz w:val="24"/>
          <w:szCs w:val="24"/>
        </w:rPr>
        <w:t>The study makes four key recommendations for institutional and policy action. First, higher education institutions should establish formal competency-based curriculum frameworks that are co-developed with industry partners and regularly updated to reflect current operational standards. Second, extended faculty immersion programs — of a minimum of six months at a supervisory level — should be instituted as a standard component of professional development for hospitality educators. Third, laboratory facilities in hospitality management programs should be equipped with current industry-standard systems, including property management, revenue management, and guest experience platforms. Fourth, sustained, formalised industry-academe dialogue structures should be established to ensure continuous alignment between educational outcomes and workforce expectations.</w:t>
      </w:r>
    </w:p>
    <w:p>
      <w:pPr>
        <w:spacing w:before="0" w:after="160" w:line="360" w:lineRule="auto"/>
        <w:ind w:firstLine="720"/>
        <w:jc w:val="both"/>
      </w:pPr>
      <w:r>
        <w:rPr>
          <w:rFonts w:ascii="Times New Roman" w:eastAsia="Times New Roman" w:cs="Times New Roman" w:hAnsi="Times New Roman"/>
          <w:sz w:val="24"/>
          <w:szCs w:val="24"/>
        </w:rPr>
        <w:t>Future research should extend this inquiry to a broader national sample, incorporate the perspectives of hospitality students and industry employers, and examine the long-term career trajectories and student outcome data associated with courses taught by industry-experienced educators versus those without industry backgrounds. Quantitative comparative studies would complement the rich qualitative foundation provided by the present phenomenological approach.</w:t>
      </w:r>
    </w:p>
    <w:p>
      <w:r>
        <w:br w:type="page"/>
      </w:r>
    </w:p>
    <w:p>
      <w:pPr>
        <w:pStyle w:val="16"/>
        <w:spacing w:before="300" w:after="120"/>
      </w:pPr>
      <w:r>
        <w:rPr>
          <w:rFonts w:ascii="Times New Roman" w:eastAsia="Times New Roman" w:cs="Times New Roman" w:hAnsi="Times New Roman"/>
          <w:b/>
          <w:bCs/>
          <w:color w:val="2E5A8E"/>
          <w:sz w:val="26"/>
          <w:szCs w:val="26"/>
        </w:rPr>
        <w:t>REFERENCES</w:t>
      </w:r>
    </w:p>
    <w:p>
      <w:pPr>
        <w:spacing w:before="0" w:after="0"/>
      </w:pPr>
    </w:p>
    <w:p>
      <w:pPr>
        <w:spacing w:before="0" w:after="120" w:line="319" w:lineRule="auto"/>
        <w:ind w:left="720" w:hanging="720"/>
        <w:jc w:val="both"/>
      </w:pPr>
      <w:r>
        <w:rPr>
          <w:rFonts w:ascii="Times New Roman" w:eastAsia="Times New Roman" w:cs="Times New Roman" w:hAnsi="Times New Roman"/>
          <w:sz w:val="22"/>
          <w:szCs w:val="22"/>
        </w:rPr>
        <w:t>Aguilar, M. V. (2021). Hospitality and tourism education in the Philippines: Issues and challenges. International Research Journal of Social Sciences, 10(3), 1–5. https://www.isca.me/IJSS/Archive/v10/i3/1.ISCA-IRJSS-2020-022.php</w:t>
      </w:r>
    </w:p>
    <w:p>
      <w:pPr>
        <w:spacing w:before="0" w:after="120" w:line="319" w:lineRule="auto"/>
        <w:ind w:left="720" w:hanging="720"/>
        <w:jc w:val="both"/>
      </w:pPr>
      <w:r>
        <w:rPr>
          <w:rFonts w:ascii="Times New Roman" w:eastAsia="Times New Roman" w:cs="Times New Roman" w:hAnsi="Times New Roman"/>
          <w:sz w:val="22"/>
          <w:szCs w:val="22"/>
        </w:rPr>
        <w:t>Apritado, J. M.,&amp;Borbon, N. M. D. (2022). Challenges and opportunities in the hospitality and tourism education: A phenomenological study. Asia Pacific Journal Educational Perspective, 9(1), 36–44.</w:t>
      </w:r>
    </w:p>
    <w:p>
      <w:pPr>
        <w:spacing w:before="0" w:after="120" w:line="319" w:lineRule="auto"/>
        <w:ind w:left="720" w:hanging="720"/>
        <w:jc w:val="both"/>
      </w:pPr>
      <w:r>
        <w:rPr>
          <w:rFonts w:ascii="Times New Roman" w:eastAsia="Times New Roman" w:cs="Times New Roman" w:hAnsi="Times New Roman"/>
          <w:sz w:val="22"/>
          <w:szCs w:val="22"/>
        </w:rPr>
        <w:t>Badoni, M., Singh, S., Aggarwal, M.,&amp;Chauhan, H. S. (2025). Hospitality education: E-learning curve and solutions for the educator. In S. Kumar, S. Hiranwal, R. Garg,&amp;S. D. Purohit (Eds.), Proceedings of International Conference on Communication and Computational Technologies. Lecture Notes in Networks and Systems, vol. 1122. Springer. https://doi.org/10.1007/978-981-97-7426-5_9</w:t>
      </w:r>
    </w:p>
    <w:p>
      <w:pPr>
        <w:spacing w:before="0" w:after="120" w:line="319" w:lineRule="auto"/>
        <w:ind w:left="720" w:hanging="720"/>
        <w:jc w:val="both"/>
      </w:pPr>
      <w:r>
        <w:rPr>
          <w:rFonts w:ascii="Times New Roman" w:eastAsia="Times New Roman" w:cs="Times New Roman" w:hAnsi="Times New Roman"/>
          <w:sz w:val="22"/>
          <w:szCs w:val="22"/>
        </w:rPr>
        <w:t>Barrows, C. (1993). Job satisfaction of hospitality educators. Journal of Hospitality&amp;Tourism Research, 16(3), 39–58. https://doi.org/10.1177/109634809301600305</w:t>
      </w:r>
    </w:p>
    <w:p>
      <w:pPr>
        <w:spacing w:before="0" w:after="120" w:line="319" w:lineRule="auto"/>
        <w:ind w:left="720" w:hanging="720"/>
        <w:jc w:val="both"/>
      </w:pPr>
      <w:r>
        <w:rPr>
          <w:rFonts w:ascii="Times New Roman" w:eastAsia="Times New Roman" w:cs="Times New Roman" w:hAnsi="Times New Roman"/>
          <w:sz w:val="22"/>
          <w:szCs w:val="22"/>
        </w:rPr>
        <w:t>Betts, S.,&amp;Santoro, M. (2003). Industry and academe working together: Factors that give life to initial and continuing success. Conference Proceedings, Portland International Conference on Management of Engineering and Technology, 165–171.</w:t>
      </w:r>
    </w:p>
    <w:p>
      <w:pPr>
        <w:spacing w:before="0" w:after="120" w:line="319" w:lineRule="auto"/>
        <w:ind w:left="720" w:hanging="720"/>
        <w:jc w:val="both"/>
      </w:pPr>
      <w:r>
        <w:rPr>
          <w:rFonts w:ascii="Times New Roman" w:eastAsia="Times New Roman" w:cs="Times New Roman" w:hAnsi="Times New Roman"/>
          <w:sz w:val="22"/>
          <w:szCs w:val="22"/>
        </w:rPr>
        <w:t>Blanza, J., et al. (2023). Bridging theory and practice: A qualitative inquiry into the on-the-job training experiences of hospitality management students. ResearchGate. https://www.researchgate.net/publication/374379948</w:t>
      </w:r>
    </w:p>
    <w:p>
      <w:pPr>
        <w:spacing w:before="0" w:after="120" w:line="319" w:lineRule="auto"/>
        <w:ind w:left="720" w:hanging="720"/>
        <w:jc w:val="both"/>
      </w:pPr>
      <w:r>
        <w:rPr>
          <w:rFonts w:ascii="Times New Roman" w:eastAsia="Times New Roman" w:cs="Times New Roman" w:hAnsi="Times New Roman"/>
          <w:sz w:val="22"/>
          <w:szCs w:val="22"/>
        </w:rPr>
        <w:t>Boon, Q. W., Sulaiman, T.,&amp;Razali, F. (2024). Innovative integration of experiential learning in hospitality and tourism management education: A systematic review. In A. Hamdan (Ed.), Achieving Sustainable Business Through AI, Technology Education and Computer Science. Studies in Big Data, vol. 159. Springer. https://doi.org/10.1007/978-3-031-71213-5_4</w:t>
      </w:r>
    </w:p>
    <w:p>
      <w:pPr>
        <w:spacing w:before="0" w:after="120" w:line="319" w:lineRule="auto"/>
        <w:ind w:left="720" w:hanging="720"/>
        <w:jc w:val="both"/>
      </w:pPr>
      <w:r>
        <w:rPr>
          <w:rFonts w:ascii="Times New Roman" w:eastAsia="Times New Roman" w:cs="Times New Roman" w:hAnsi="Times New Roman"/>
          <w:sz w:val="22"/>
          <w:szCs w:val="22"/>
        </w:rPr>
        <w:t>Business-Higher Education Forum. (2024). Expanding internships: Harnessing employer insights. Policy report. Business-Higher Education Forum.</w:t>
      </w:r>
    </w:p>
    <w:p>
      <w:pPr>
        <w:spacing w:before="0" w:after="120" w:line="319" w:lineRule="auto"/>
        <w:ind w:left="720" w:hanging="720"/>
        <w:jc w:val="both"/>
      </w:pPr>
      <w:r>
        <w:rPr>
          <w:rFonts w:ascii="Times New Roman" w:eastAsia="Times New Roman" w:cs="Times New Roman" w:hAnsi="Times New Roman"/>
          <w:sz w:val="22"/>
          <w:szCs w:val="22"/>
        </w:rPr>
        <w:t>Creswell, J. W. (2007). Qualitative inquiry and research design: Choosing among five approaches (2nd ed.). Sage.</w:t>
      </w:r>
    </w:p>
    <w:p>
      <w:pPr>
        <w:spacing w:before="0" w:after="120" w:line="319" w:lineRule="auto"/>
        <w:ind w:left="720" w:hanging="720"/>
        <w:jc w:val="both"/>
      </w:pPr>
      <w:r>
        <w:rPr>
          <w:rFonts w:ascii="Times New Roman" w:eastAsia="Times New Roman" w:cs="Times New Roman" w:hAnsi="Times New Roman"/>
          <w:sz w:val="22"/>
          <w:szCs w:val="22"/>
        </w:rPr>
        <w:t>Del Callar, R. (2024). Competency frameworks in Philippine hospitality management education. Journal of Hospitality and Tourism Education. [Advance online publication.]</w:t>
      </w:r>
    </w:p>
    <w:p>
      <w:pPr>
        <w:spacing w:before="0" w:after="120" w:line="319" w:lineRule="auto"/>
        <w:ind w:left="720" w:hanging="720"/>
        <w:jc w:val="both"/>
      </w:pPr>
      <w:r>
        <w:rPr>
          <w:rFonts w:ascii="Times New Roman" w:eastAsia="Times New Roman" w:cs="Times New Roman" w:hAnsi="Times New Roman"/>
          <w:sz w:val="22"/>
          <w:szCs w:val="22"/>
        </w:rPr>
        <w:t>Dogru, T., et al. (2023). Employee turnover dynamics in the hospitality industry vs. the overall economy. Tourism Management Perspectives, 49, Article 101197. https://doi.org/10.1016/j.tmp.2023.101197</w:t>
      </w:r>
    </w:p>
    <w:p>
      <w:pPr>
        <w:spacing w:before="0" w:after="120" w:line="319" w:lineRule="auto"/>
        <w:ind w:left="720" w:hanging="720"/>
        <w:jc w:val="both"/>
      </w:pPr>
      <w:r>
        <w:rPr>
          <w:rFonts w:ascii="Times New Roman" w:eastAsia="Times New Roman" w:cs="Times New Roman" w:hAnsi="Times New Roman"/>
          <w:sz w:val="22"/>
          <w:szCs w:val="22"/>
        </w:rPr>
        <w:t>D'Souza, J.,&amp;Gurin, M. (2016). The universal significance of Maslow's concept of self-actualization. The Humanistic Psychologist, 44(2), 210–214. https://doi.org/10.1037/hum0000027</w:t>
      </w:r>
    </w:p>
    <w:p>
      <w:pPr>
        <w:spacing w:before="0" w:after="120" w:line="319" w:lineRule="auto"/>
        <w:ind w:left="720" w:hanging="720"/>
        <w:jc w:val="both"/>
      </w:pPr>
      <w:r>
        <w:rPr>
          <w:rFonts w:ascii="Times New Roman" w:eastAsia="Times New Roman" w:cs="Times New Roman" w:hAnsi="Times New Roman"/>
          <w:sz w:val="22"/>
          <w:szCs w:val="22"/>
        </w:rPr>
        <w:t>EHL Hospitality Business School. (2023). EHL Hospitality Industry Outlook 2023. EHL Group.</w:t>
      </w:r>
    </w:p>
    <w:p>
      <w:pPr>
        <w:spacing w:before="0" w:after="120" w:line="319" w:lineRule="auto"/>
        <w:ind w:left="720" w:hanging="720"/>
        <w:jc w:val="both"/>
      </w:pPr>
      <w:r>
        <w:rPr>
          <w:rFonts w:ascii="Times New Roman" w:eastAsia="Times New Roman" w:cs="Times New Roman" w:hAnsi="Times New Roman"/>
          <w:sz w:val="22"/>
          <w:szCs w:val="22"/>
        </w:rPr>
        <w:t>EHL Hospitality Insights. (2024). From industry to education: Hospitality leaders shape the next generation. https://hospitalityinsights.ehl.edu/hospitality-leaders-shape-next-generation</w:t>
      </w:r>
    </w:p>
    <w:p>
      <w:pPr>
        <w:spacing w:before="0" w:after="120" w:line="319" w:lineRule="auto"/>
        <w:ind w:left="720" w:hanging="720"/>
        <w:jc w:val="both"/>
      </w:pPr>
      <w:r>
        <w:rPr>
          <w:rFonts w:ascii="Times New Roman" w:eastAsia="Times New Roman" w:cs="Times New Roman" w:hAnsi="Times New Roman"/>
          <w:sz w:val="22"/>
          <w:szCs w:val="22"/>
        </w:rPr>
        <w:t>Ferreira, A. I., Martinez, L. F., Lamelas, J. P.,&amp;Rodrigues, R. (2017). Mediation of job embeddedness and satisfaction in the relationship between task characteristics and turnover: A multilevel study in Portuguese hotels. International Journal of Contemporary Hospitality Management, 29(1), 248–267. https://doi.org/10.1108/IJCHM-03-2015-0126</w:t>
      </w:r>
    </w:p>
    <w:p>
      <w:pPr>
        <w:spacing w:before="0" w:after="120" w:line="319" w:lineRule="auto"/>
        <w:ind w:left="720" w:hanging="720"/>
        <w:jc w:val="both"/>
      </w:pPr>
      <w:r>
        <w:rPr>
          <w:rFonts w:ascii="Times New Roman" w:eastAsia="Times New Roman" w:cs="Times New Roman" w:hAnsi="Times New Roman"/>
          <w:sz w:val="22"/>
          <w:szCs w:val="22"/>
        </w:rPr>
        <w:t>Garcia-Martinez, L. (2016). Career development and turnover in the food and beverageindustry: A correlation study [Doctoral dissertation]. Dissertation Abstracts International Section A: Humanities and Social Sciences, 76(9-A(E)).</w:t>
      </w:r>
    </w:p>
    <w:p>
      <w:pPr>
        <w:spacing w:before="0" w:after="120" w:line="319" w:lineRule="auto"/>
        <w:ind w:left="720" w:hanging="720"/>
        <w:jc w:val="both"/>
      </w:pPr>
      <w:r>
        <w:rPr>
          <w:rFonts w:ascii="Times New Roman" w:eastAsia="Times New Roman" w:cs="Times New Roman" w:hAnsi="Times New Roman"/>
          <w:sz w:val="22"/>
          <w:szCs w:val="22"/>
        </w:rPr>
        <w:t>Holland, J. L. (1996). Exploring careers with a typology: What we have learned and some new directions. American Psychologist, 51(4), 397–406. https://doi.org/10.1037/0003-066X.51.4.397</w:t>
      </w:r>
    </w:p>
    <w:p>
      <w:pPr>
        <w:spacing w:before="0" w:after="120" w:line="319" w:lineRule="auto"/>
        <w:ind w:left="720" w:hanging="720"/>
        <w:jc w:val="both"/>
      </w:pPr>
      <w:r>
        <w:rPr>
          <w:rFonts w:ascii="Times New Roman" w:eastAsia="Times New Roman" w:cs="Times New Roman" w:hAnsi="Times New Roman"/>
          <w:sz w:val="22"/>
          <w:szCs w:val="22"/>
        </w:rPr>
        <w:t>Lin, M. (2006). Researcher's industry experience and productivity in university–industry research centers: A 'scientific-technical human capital' explanation. Journal of Technology Transfer, 31(2), 269–290. https://doi.org/10.1007/s10961-005-6109-7</w:t>
      </w:r>
    </w:p>
    <w:p>
      <w:pPr>
        <w:spacing w:before="0" w:after="120" w:line="319" w:lineRule="auto"/>
        <w:ind w:left="720" w:hanging="720"/>
        <w:jc w:val="both"/>
      </w:pPr>
      <w:r>
        <w:rPr>
          <w:rFonts w:ascii="Times New Roman" w:eastAsia="Times New Roman" w:cs="Times New Roman" w:hAnsi="Times New Roman"/>
          <w:sz w:val="22"/>
          <w:szCs w:val="22"/>
        </w:rPr>
        <w:t>Lipinski, J.,&amp;Kosicek, J. (2016). Leveraging industry experience to enhance professor's ability to teach applications of theory. Competition Forum, 14(2), 346–350.</w:t>
      </w:r>
    </w:p>
    <w:p>
      <w:pPr>
        <w:spacing w:before="0" w:after="120" w:line="319" w:lineRule="auto"/>
        <w:ind w:left="720" w:hanging="720"/>
        <w:jc w:val="both"/>
      </w:pPr>
      <w:r>
        <w:rPr>
          <w:rFonts w:ascii="Times New Roman" w:eastAsia="Times New Roman" w:cs="Times New Roman" w:hAnsi="Times New Roman"/>
          <w:sz w:val="22"/>
          <w:szCs w:val="22"/>
        </w:rPr>
        <w:t>Liu, Y., et al. (2022). How does the career commitment of hospitality employees change across career stages? A multilevel investigation into occupational self-efficacy and family support. International Journal of Hospitality Management, 103, Article 103213. https://doi.org/10.1016/j.ijhm.2022.103213</w:t>
      </w:r>
    </w:p>
    <w:p>
      <w:pPr>
        <w:spacing w:before="0" w:after="120" w:line="319" w:lineRule="auto"/>
        <w:ind w:left="720" w:hanging="720"/>
        <w:jc w:val="both"/>
      </w:pPr>
      <w:r>
        <w:rPr>
          <w:rFonts w:ascii="Times New Roman" w:eastAsia="Times New Roman" w:cs="Times New Roman" w:hAnsi="Times New Roman"/>
          <w:sz w:val="22"/>
          <w:szCs w:val="22"/>
        </w:rPr>
        <w:t>Mooney, S. K., Harris, C.,&amp;Ryan, I. (2016). Long hospitality careers — A contradiction in terms? International Journal of Contemporary Hospitality Management, 28(11), 2589–2608. https://doi.org/10.1108/IJCHM-04-2015</w:t>
      </w:r>
    </w:p>
    <w:p>
      <w:pPr>
        <w:spacing w:before="0" w:after="120" w:line="319" w:lineRule="auto"/>
        <w:ind w:left="720" w:hanging="720"/>
        <w:jc w:val="both"/>
      </w:pPr>
      <w:r>
        <w:rPr>
          <w:rFonts w:ascii="Times New Roman" w:eastAsia="Times New Roman" w:cs="Times New Roman" w:hAnsi="Times New Roman"/>
          <w:sz w:val="22"/>
          <w:szCs w:val="22"/>
        </w:rPr>
        <w:t>U.S. Bureau of Labor Statistics. (2024). Job openings and labor turnover survey. U.S. Department of Labor. https://www.bls.gov/jlt/</w:t>
      </w:r>
    </w:p>
    <w:p>
      <w:pPr>
        <w:spacing w:before="0" w:after="120" w:line="319" w:lineRule="auto"/>
        <w:ind w:left="720" w:hanging="720"/>
        <w:jc w:val="both"/>
      </w:pPr>
      <w:r>
        <w:rPr>
          <w:rFonts w:ascii="Times New Roman" w:eastAsia="Times New Roman" w:cs="Times New Roman" w:hAnsi="Times New Roman"/>
          <w:sz w:val="22"/>
          <w:szCs w:val="22"/>
        </w:rPr>
        <w:t>Winston, C. N. (2016). An existential-humanistic-positive theory of human motivation. The Humanistic Psychologist, 44(2), 142–163. https://doi.org/10.1037/hum0000028</w:t>
      </w:r>
    </w:p>
    <w:p>
      <w:pPr>
        <w:spacing w:before="0" w:after="120" w:line="319" w:lineRule="auto"/>
        <w:ind w:left="720" w:hanging="720"/>
        <w:jc w:val="both"/>
      </w:pPr>
      <w:r>
        <w:rPr>
          <w:rFonts w:ascii="Times New Roman" w:eastAsia="Times New Roman" w:cs="Times New Roman" w:hAnsi="Times New Roman"/>
          <w:sz w:val="22"/>
          <w:szCs w:val="22"/>
        </w:rPr>
        <w:t>World Travel and Tourism Council. (2023). Economic Impact Report 2023. WTTC.</w:t>
      </w:r>
    </w:p>
    <w:p>
      <w:pPr>
        <w:spacing w:before="0" w:after="0"/>
      </w:pPr>
    </w:p>
    <w:sectPr>
      <w:headerReference w:type="default" r:id="rId2"/>
      <w:pgSz w:w="12240" w:h="15840"/>
      <w:pgMar w:top="1440" w:right="1440" w:bottom="1440" w:left="1440" w:header="708" w:footer="708" w:gutter="0"/>
      <w:pgNumType/>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HONOR black body">
    <w:altName w:val="Droid Sans"/>
    <w:panose1 w:val="00000000000000000000"/>
    <w:charset w:val="00"/>
    <w:family w:val="auto"/>
    <w:pitch w:val="variable"/>
    <w:sig w:usb0="00000000" w:usb1="00000000" w:usb2="00000000" w:usb3="00000000" w:csb0="0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Bdr>
        <w:bottom w:val="single" w:sz="4" w:space="1" w:color="2E5A8E"/>
      </w:pBdr>
      <w:spacing w:after="100"/>
      <w:jc w:val="right"/>
    </w:pPr>
    <w:r>
      <w:rPr>
        <w:rFonts w:ascii="Times New Roman" w:eastAsia="Times New Roman" w:cs="Times New Roman" w:hAnsi="Times New Roman"/>
        <w:color w:val="666666"/>
        <w:sz w:val="18"/>
        <w:szCs w:val="18"/>
      </w:rPr>
      <w:t xml:space="preserve">Shift from Industry to Academe: A Phenomenological Inquiry    |    </w:t>
    </w:r>
    <w:r>
      <w:rPr>
        <w:rFonts w:ascii="Times New Roman" w:eastAsia="Times New Roman" w:cs="Times New Roman" w:hAnsi="Times New Roman"/>
        <w:color w:val="666666"/>
        <w:sz w:val="18"/>
        <w:szCs w:val="18"/>
      </w:rPr>
      <w:fldChar w:fldCharType="begin"/>
    </w:r>
    <w:r>
      <w:rPr>
        <w:rFonts w:ascii="Times New Roman" w:eastAsia="Times New Roman" w:cs="Times New Roman" w:hAnsi="Times New Roman"/>
        <w:color w:val="666666"/>
        <w:sz w:val="18"/>
        <w:szCs w:val="18"/>
      </w:rPr>
      <w:instrText>PAGE</w:instrText>
    </w:r>
    <w:r>
      <w:rPr>
        <w:rFonts w:ascii="Times New Roman" w:eastAsia="Times New Roman" w:cs="Times New Roman" w:hAnsi="Times New Roman"/>
        <w:color w:val="666666"/>
        <w:sz w:val="18"/>
        <w:szCs w:val="18"/>
      </w:rPr>
      <w:fldChar w:fldCharType="separate"/>
    </w:r>
    <w:r>
      <w:rPr>
        <w:rFonts w:ascii="Times New Roman" w:eastAsia="Times New Roman" w:cs="Times New Roman" w:hAnsi="Times New Roman"/>
        <w:color w:val="666666"/>
        <w:sz w:val="18"/>
        <w:szCs w:val="18"/>
      </w:rPr>
      <w:fldChar w:fldCharType="end"/>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22"/>
  <w:displayBackgroundShape/>
  <w:bordersDoNotSurroundHeader/>
  <w:bordersDoNotSurroundFooter/>
  <w:defaultTabStop w:val="420"/>
  <w:evenAndOddHeaders/>
  <w:drawingGridHorizontalSpacing w:val="105"/>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Droid Sans" w:eastAsia="Droid Sans" w:cs="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Title"/>
    <w:rPr>
      <w:rFonts w:ascii="Times New Roman" w:eastAsia="Times New Roman" w:cs="Times New Roman" w:hAnsi="Times New Roman"/>
      <w:sz w:val="56"/>
      <w:szCs w:val="56"/>
      <w:lang w:val="en-US" w:eastAsia="zh-CN" w:bidi="ar-SA"/>
    </w:rPr>
  </w:style>
  <w:style w:type="paragraph" w:customStyle="1" w:styleId="16">
    <w:name w:val="Heading 1"/>
    <w:pPr>
      <w:spacing w:before="300" w:after="120"/>
      <w:outlineLvl w:val="0"/>
    </w:pPr>
    <w:rPr>
      <w:rFonts w:ascii="Times New Roman" w:eastAsia="Times New Roman" w:cs="Times New Roman" w:hAnsi="Times New Roman"/>
      <w:b/>
      <w:bCs/>
      <w:sz w:val="26"/>
      <w:szCs w:val="26"/>
      <w:lang w:val="en-US" w:eastAsia="zh-CN" w:bidi="ar-SA"/>
    </w:rPr>
  </w:style>
  <w:style w:type="paragraph" w:customStyle="1" w:styleId="17">
    <w:name w:val="Heading 2"/>
    <w:pPr>
      <w:spacing w:before="240" w:after="80"/>
      <w:outlineLvl w:val="1"/>
    </w:pPr>
    <w:rPr>
      <w:rFonts w:ascii="Times New Roman" w:eastAsia="Times New Roman" w:cs="Times New Roman" w:hAnsi="Times New Roman"/>
      <w:b/>
      <w:bCs/>
      <w:sz w:val="24"/>
      <w:szCs w:val="24"/>
      <w:lang w:val="en-US" w:eastAsia="zh-CN" w:bidi="ar-SA"/>
    </w:rPr>
  </w:style>
  <w:style w:type="paragraph" w:customStyle="1" w:styleId="18">
    <w:name w:val="Heading 3"/>
    <w:rPr>
      <w:rFonts w:ascii="Times New Roman" w:eastAsia="Times New Roman" w:cs="Times New Roman" w:hAnsi="Times New Roman"/>
      <w:color w:val="1F4D78"/>
      <w:sz w:val="24"/>
      <w:szCs w:val="24"/>
      <w:lang w:val="en-US" w:eastAsia="zh-CN" w:bidi="ar-SA"/>
    </w:rPr>
  </w:style>
  <w:style w:type="paragraph" w:customStyle="1" w:styleId="19">
    <w:name w:val="Heading 4"/>
    <w:rPr>
      <w:rFonts w:ascii="Times New Roman" w:eastAsia="Times New Roman" w:cs="Times New Roman" w:hAnsi="Times New Roman"/>
      <w:i/>
      <w:iCs/>
      <w:color w:val="2E74B5"/>
      <w:sz w:val="24"/>
      <w:szCs w:val="24"/>
      <w:lang w:val="en-US" w:eastAsia="zh-CN" w:bidi="ar-SA"/>
    </w:rPr>
  </w:style>
  <w:style w:type="paragraph" w:customStyle="1" w:styleId="20">
    <w:name w:val="Heading 5"/>
    <w:rPr>
      <w:rFonts w:ascii="Times New Roman" w:eastAsia="Times New Roman" w:cs="Times New Roman" w:hAnsi="Times New Roman"/>
      <w:color w:val="2E74B5"/>
      <w:sz w:val="24"/>
      <w:szCs w:val="24"/>
      <w:lang w:val="en-US" w:eastAsia="zh-CN" w:bidi="ar-SA"/>
    </w:rPr>
  </w:style>
  <w:style w:type="paragraph" w:customStyle="1" w:styleId="21">
    <w:name w:val="Heading 6"/>
    <w:rPr>
      <w:rFonts w:ascii="Times New Roman" w:eastAsia="Times New Roman" w:cs="Times New Roman" w:hAnsi="Times New Roman"/>
      <w:color w:val="1F4D78"/>
      <w:sz w:val="24"/>
      <w:szCs w:val="24"/>
      <w:lang w:val="en-US" w:eastAsia="zh-CN" w:bidi="ar-SA"/>
    </w:rPr>
  </w:style>
  <w:style w:type="paragraph" w:styleId="22">
    <w:name w:val="Strong"/>
    <w:rPr>
      <w:rFonts w:ascii="Times New Roman" w:eastAsia="Times New Roman" w:cs="Times New Roman" w:hAnsi="Times New Roman"/>
      <w:b/>
      <w:bCs/>
      <w:sz w:val="24"/>
      <w:szCs w:val="24"/>
      <w:lang w:val="en-US" w:eastAsia="zh-CN" w:bidi="ar-SA"/>
    </w:rPr>
  </w:style>
  <w:style w:type="paragraph" w:customStyle="1" w:styleId="23">
    <w:name w:val="List Paragraph"/>
    <w:rPr>
      <w:rFonts w:ascii="Times New Roman" w:eastAsia="Times New Roman" w:cs="Times New Roman" w:hAnsi="Times New Roman"/>
      <w:sz w:val="24"/>
      <w:szCs w:val="24"/>
      <w:lang w:val="en-US" w:eastAsia="zh-CN" w:bidi="ar-SA"/>
    </w:rPr>
  </w:style>
  <w:style w:type="character" w:styleId="24">
    <w:name w:val="Hyperlink"/>
    <w:rPr>
      <w:color w:val="0563C1"/>
      <w:u w:val="single"/>
    </w:rPr>
  </w:style>
  <w:style w:type="character" w:styleId="25">
    <w:name w:val="footnote reference"/>
    <w:rPr>
      <w:vertAlign w:val="superscript"/>
    </w:rPr>
  </w:style>
  <w:style w:type="paragraph" w:styleId="26">
    <w:name w:val="footnote text"/>
    <w:pPr>
      <w:spacing w:after="0" w:line="240" w:lineRule="auto"/>
    </w:pPr>
    <w:rPr>
      <w:rFonts w:ascii="Times New Roman" w:eastAsia="Times New Roman" w:cs="Times New Roman" w:hAnsi="Times New Roman"/>
      <w:sz w:val="20"/>
      <w:szCs w:val="20"/>
      <w:lang w:val="en-US" w:eastAsia="zh-CN" w:bidi="ar-SA"/>
    </w:rPr>
  </w:style>
  <w:style w:type="character" w:styleId="27">
    <w:name w:val="endnote reference"/>
    <w:rPr>
      <w:vertAlign w:val="superscript"/>
    </w:rPr>
  </w:style>
  <w:style w:type="paragraph" w:styleId="28">
    <w:name w:val="endnote text"/>
    <w:pPr>
      <w:spacing w:after="0" w:line="240" w:lineRule="auto"/>
    </w:pPr>
    <w:rPr>
      <w:rFonts w:ascii="Times New Roman" w:eastAsia="Times New Roman"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35</TotalTime>
  <Application>Honor_Office</Application>
  <Pages>20</Pages>
  <Words>5398</Words>
  <Characters>35100</Characters>
  <Lines>642</Lines>
  <Paragraphs>177</Paragraphs>
  <CharactersWithSpaces>40380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Un-named</dc:creator>
  <cp:lastModifiedBy>HONOR Docs</cp:lastModifiedBy>
  <cp:revision>1</cp:revision>
  <dcterms:created xsi:type="dcterms:W3CDTF">2026-06-14T11:33:24Z</dcterms:created>
  <dcterms:modified xsi:type="dcterms:W3CDTF">2026-06-21T04:10:52Z</dcterms:modified>
</cp:coreProperties>
</file>