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A9DAB" w14:textId="77777777" w:rsidR="003A06C9" w:rsidRPr="003A06C9" w:rsidRDefault="003A06C9" w:rsidP="00DF7F47">
      <w:pPr>
        <w:pBdr>
          <w:top w:val="nil"/>
          <w:left w:val="nil"/>
          <w:bottom w:val="nil"/>
          <w:right w:val="nil"/>
          <w:between w:val="nil"/>
        </w:pBdr>
        <w:spacing w:before="240" w:after="240"/>
        <w:jc w:val="center"/>
        <w:rPr>
          <w:rFonts w:ascii="Times New Roman" w:eastAsia="Google Sans Text" w:hAnsi="Times New Roman" w:cs="Times New Roman"/>
          <w:b/>
          <w:color w:val="1B1C1D"/>
          <w:sz w:val="36"/>
          <w:szCs w:val="36"/>
          <w:lang w:val="en-GB"/>
        </w:rPr>
      </w:pPr>
    </w:p>
    <w:p w14:paraId="1BC0C54D" w14:textId="1D4099FC" w:rsidR="003A06C9" w:rsidRPr="003A06C9" w:rsidRDefault="003A06C9" w:rsidP="003A06C9">
      <w:pPr>
        <w:pBdr>
          <w:top w:val="nil"/>
          <w:left w:val="nil"/>
          <w:bottom w:val="nil"/>
          <w:right w:val="nil"/>
          <w:between w:val="nil"/>
        </w:pBdr>
        <w:spacing w:before="240" w:after="240"/>
        <w:jc w:val="center"/>
        <w:rPr>
          <w:rFonts w:ascii="Times New Roman" w:eastAsia="Google Sans Text" w:hAnsi="Times New Roman" w:cs="Times New Roman"/>
          <w:b/>
          <w:color w:val="1B1C1D"/>
          <w:sz w:val="36"/>
          <w:szCs w:val="36"/>
          <w:lang w:val="en-GB"/>
        </w:rPr>
      </w:pPr>
      <w:r w:rsidRPr="003A06C9">
        <w:rPr>
          <w:rFonts w:ascii="Times New Roman" w:eastAsia="Google Sans Text" w:hAnsi="Times New Roman" w:cs="Times New Roman"/>
          <w:b/>
          <w:color w:val="1B1C1D"/>
          <w:sz w:val="36"/>
          <w:szCs w:val="36"/>
          <w:lang w:val="en-GB"/>
        </w:rPr>
        <w:t xml:space="preserve">Evaluation of the </w:t>
      </w:r>
      <w:r w:rsidR="00575FB4" w:rsidRPr="003A06C9">
        <w:rPr>
          <w:rFonts w:ascii="Times New Roman" w:eastAsia="Google Sans Text" w:hAnsi="Times New Roman" w:cs="Times New Roman"/>
          <w:b/>
          <w:color w:val="1B1C1D"/>
          <w:sz w:val="36"/>
          <w:szCs w:val="36"/>
          <w:lang w:val="en-GB"/>
        </w:rPr>
        <w:t>Quality-of-Service</w:t>
      </w:r>
      <w:r w:rsidRPr="003A06C9">
        <w:rPr>
          <w:rFonts w:ascii="Times New Roman" w:eastAsia="Google Sans Text" w:hAnsi="Times New Roman" w:cs="Times New Roman"/>
          <w:b/>
          <w:color w:val="1B1C1D"/>
          <w:sz w:val="36"/>
          <w:szCs w:val="36"/>
          <w:lang w:val="en-GB"/>
        </w:rPr>
        <w:t xml:space="preserve"> Delivery in the Expanded Program on Immunization (EPI) at the </w:t>
      </w:r>
      <w:proofErr w:type="spellStart"/>
      <w:r w:rsidRPr="003A06C9">
        <w:rPr>
          <w:rFonts w:ascii="Times New Roman" w:eastAsia="Google Sans Text" w:hAnsi="Times New Roman" w:cs="Times New Roman"/>
          <w:b/>
          <w:color w:val="1B1C1D"/>
          <w:sz w:val="36"/>
          <w:szCs w:val="36"/>
          <w:lang w:val="en-GB"/>
        </w:rPr>
        <w:t>Banconi</w:t>
      </w:r>
      <w:proofErr w:type="spellEnd"/>
      <w:r w:rsidRPr="003A06C9">
        <w:rPr>
          <w:rFonts w:ascii="Times New Roman" w:eastAsia="Google Sans Text" w:hAnsi="Times New Roman" w:cs="Times New Roman"/>
          <w:b/>
          <w:color w:val="1B1C1D"/>
          <w:sz w:val="36"/>
          <w:szCs w:val="36"/>
          <w:lang w:val="en-GB"/>
        </w:rPr>
        <w:t xml:space="preserve"> University Community Health </w:t>
      </w:r>
      <w:proofErr w:type="spellStart"/>
      <w:r w:rsidRPr="003A06C9">
        <w:rPr>
          <w:rFonts w:ascii="Times New Roman" w:eastAsia="Google Sans Text" w:hAnsi="Times New Roman" w:cs="Times New Roman"/>
          <w:b/>
          <w:color w:val="1B1C1D"/>
          <w:sz w:val="36"/>
          <w:szCs w:val="36"/>
          <w:lang w:val="en-GB"/>
        </w:rPr>
        <w:t>Center</w:t>
      </w:r>
      <w:proofErr w:type="spellEnd"/>
      <w:r w:rsidRPr="003A06C9">
        <w:rPr>
          <w:rFonts w:ascii="Times New Roman" w:eastAsia="Google Sans Text" w:hAnsi="Times New Roman" w:cs="Times New Roman"/>
          <w:b/>
          <w:color w:val="1B1C1D"/>
          <w:sz w:val="36"/>
          <w:szCs w:val="36"/>
          <w:lang w:val="en-GB"/>
        </w:rPr>
        <w:t xml:space="preserve"> in Bamako 2025</w:t>
      </w:r>
    </w:p>
    <w:p w14:paraId="4D5DE90C" w14:textId="22BDB74F" w:rsidR="003A06C9"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r w:rsidRPr="003E475D">
        <w:rPr>
          <w:rFonts w:ascii="Times New Roman" w:eastAsia="Helvetica" w:hAnsi="Times New Roman" w:cs="Times New Roman"/>
          <w:b/>
          <w:bCs/>
          <w:sz w:val="24"/>
          <w:szCs w:val="20"/>
          <w:lang w:val="en-GB"/>
        </w:rPr>
        <w:t>Cheick Abou COULIBALY¹*</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Borodjan DIARRA²</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Mamadou TOURE</w:t>
      </w:r>
      <w:r w:rsidR="00C80666" w:rsidRPr="003E475D">
        <w:rPr>
          <w:rFonts w:ascii="Times New Roman" w:eastAsia="Helvetica" w:hAnsi="Times New Roman" w:cs="Times New Roman"/>
          <w:b/>
          <w:bCs/>
          <w:sz w:val="24"/>
          <w:szCs w:val="20"/>
          <w:lang w:val="en-GB"/>
        </w:rPr>
        <w:t>¹</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Oumar SANGHO¹</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Abdoul Salam DIARRA³</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Abou SOGODOGO⁴</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w:t>
      </w:r>
      <w:proofErr w:type="spellStart"/>
      <w:r w:rsidRPr="003E475D">
        <w:rPr>
          <w:rFonts w:ascii="Times New Roman" w:eastAsia="Helvetica" w:hAnsi="Times New Roman" w:cs="Times New Roman"/>
          <w:b/>
          <w:bCs/>
          <w:sz w:val="24"/>
          <w:szCs w:val="20"/>
          <w:lang w:val="en-GB"/>
        </w:rPr>
        <w:t>Hamadoun</w:t>
      </w:r>
      <w:proofErr w:type="spellEnd"/>
      <w:r w:rsidRPr="003E475D">
        <w:rPr>
          <w:rFonts w:ascii="Times New Roman" w:eastAsia="Helvetica" w:hAnsi="Times New Roman" w:cs="Times New Roman"/>
          <w:b/>
          <w:bCs/>
          <w:sz w:val="24"/>
          <w:szCs w:val="20"/>
          <w:lang w:val="en-GB"/>
        </w:rPr>
        <w:t xml:space="preserve"> SANGHO¹.</w:t>
      </w:r>
    </w:p>
    <w:p w14:paraId="1D592082" w14:textId="77777777" w:rsidR="00F509A7" w:rsidRPr="003E475D" w:rsidRDefault="00F509A7"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p>
    <w:p w14:paraId="68E16C4B" w14:textId="482C3E4F" w:rsidR="003A06C9" w:rsidRPr="003E475D"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r w:rsidRPr="003E475D">
        <w:rPr>
          <w:rFonts w:ascii="Times New Roman" w:eastAsia="Helvetica" w:hAnsi="Times New Roman" w:cs="Times New Roman"/>
          <w:b/>
          <w:bCs/>
          <w:sz w:val="24"/>
          <w:szCs w:val="20"/>
          <w:lang w:val="en-GB"/>
        </w:rPr>
        <w:t>¹ Department of Education and Research in Public Health and Specialties (DERSP)</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University of Sciences</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Techniques and Technologies of Bamako</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Faculty of Medicine and </w:t>
      </w:r>
      <w:proofErr w:type="spellStart"/>
      <w:r w:rsidRPr="003E475D">
        <w:rPr>
          <w:rFonts w:ascii="Times New Roman" w:eastAsia="Helvetica" w:hAnsi="Times New Roman" w:cs="Times New Roman"/>
          <w:b/>
          <w:bCs/>
          <w:sz w:val="24"/>
          <w:szCs w:val="20"/>
          <w:lang w:val="en-GB"/>
        </w:rPr>
        <w:t>Odontostomatology</w:t>
      </w:r>
      <w:proofErr w:type="spellEnd"/>
      <w:r w:rsidRPr="003E475D">
        <w:rPr>
          <w:rFonts w:ascii="Times New Roman" w:eastAsia="Helvetica" w:hAnsi="Times New Roman" w:cs="Times New Roman"/>
          <w:b/>
          <w:bCs/>
          <w:sz w:val="24"/>
          <w:szCs w:val="20"/>
          <w:lang w:val="en-GB"/>
        </w:rPr>
        <w:t xml:space="preserve"> (USTTB/FMOS)</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Bamako</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Mali. </w:t>
      </w:r>
    </w:p>
    <w:p w14:paraId="63FC363C" w14:textId="613F100D" w:rsidR="003A06C9" w:rsidRPr="003E475D"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r w:rsidRPr="003E475D">
        <w:rPr>
          <w:rFonts w:ascii="Times New Roman" w:eastAsia="Helvetica" w:hAnsi="Times New Roman" w:cs="Times New Roman"/>
          <w:b/>
          <w:bCs/>
          <w:sz w:val="24"/>
          <w:szCs w:val="20"/>
          <w:lang w:val="en-GB"/>
        </w:rPr>
        <w:t>² General Directorate of Health and Public Hygiene</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Sub-Directorate of Health Facilities and Regulation (DGSHP/SDESR)</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Bamako</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Mali. </w:t>
      </w:r>
    </w:p>
    <w:p w14:paraId="315283D3" w14:textId="3623A537" w:rsidR="003A06C9" w:rsidRPr="003E475D"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r w:rsidRPr="003E475D">
        <w:rPr>
          <w:rFonts w:ascii="Times New Roman" w:eastAsia="Helvetica" w:hAnsi="Times New Roman" w:cs="Times New Roman"/>
          <w:b/>
          <w:bCs/>
          <w:sz w:val="24"/>
          <w:szCs w:val="20"/>
          <w:lang w:val="en-GB"/>
        </w:rPr>
        <w:t xml:space="preserve">³ National </w:t>
      </w:r>
      <w:proofErr w:type="spellStart"/>
      <w:r w:rsidRPr="003E475D">
        <w:rPr>
          <w:rFonts w:ascii="Times New Roman" w:eastAsia="Helvetica" w:hAnsi="Times New Roman" w:cs="Times New Roman"/>
          <w:b/>
          <w:bCs/>
          <w:sz w:val="24"/>
          <w:szCs w:val="20"/>
          <w:lang w:val="en-GB"/>
        </w:rPr>
        <w:t>Center</w:t>
      </w:r>
      <w:proofErr w:type="spellEnd"/>
      <w:r w:rsidRPr="003E475D">
        <w:rPr>
          <w:rFonts w:ascii="Times New Roman" w:eastAsia="Helvetica" w:hAnsi="Times New Roman" w:cs="Times New Roman"/>
          <w:b/>
          <w:bCs/>
          <w:sz w:val="24"/>
          <w:szCs w:val="20"/>
          <w:lang w:val="en-GB"/>
        </w:rPr>
        <w:t xml:space="preserve"> for Scientific and Technological Research (CNRST)</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Bamako</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Mali.</w:t>
      </w:r>
    </w:p>
    <w:p w14:paraId="26C2558A" w14:textId="0D3FBB15" w:rsidR="003A06C9"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r w:rsidRPr="003E475D">
        <w:rPr>
          <w:rFonts w:ascii="Times New Roman" w:eastAsia="Helvetica" w:hAnsi="Times New Roman" w:cs="Times New Roman"/>
          <w:b/>
          <w:bCs/>
          <w:sz w:val="24"/>
          <w:szCs w:val="20"/>
          <w:lang w:val="en-GB"/>
        </w:rPr>
        <w:t xml:space="preserve"> ⁴ University Clinical Research </w:t>
      </w:r>
      <w:proofErr w:type="spellStart"/>
      <w:r w:rsidRPr="003E475D">
        <w:rPr>
          <w:rFonts w:ascii="Times New Roman" w:eastAsia="Helvetica" w:hAnsi="Times New Roman" w:cs="Times New Roman"/>
          <w:b/>
          <w:bCs/>
          <w:sz w:val="24"/>
          <w:szCs w:val="20"/>
          <w:lang w:val="en-GB"/>
        </w:rPr>
        <w:t>Center</w:t>
      </w:r>
      <w:proofErr w:type="spellEnd"/>
      <w:r w:rsidRPr="003E475D">
        <w:rPr>
          <w:rFonts w:ascii="Times New Roman" w:eastAsia="Helvetica" w:hAnsi="Times New Roman" w:cs="Times New Roman"/>
          <w:b/>
          <w:bCs/>
          <w:sz w:val="24"/>
          <w:szCs w:val="20"/>
          <w:lang w:val="en-GB"/>
        </w:rPr>
        <w:t xml:space="preserve"> (UCRC)</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USTTB</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Bamako</w:t>
      </w:r>
      <w:r w:rsidR="00762951" w:rsidRPr="003E475D">
        <w:rPr>
          <w:rFonts w:ascii="Times New Roman" w:eastAsia="Helvetica" w:hAnsi="Times New Roman" w:cs="Times New Roman"/>
          <w:b/>
          <w:bCs/>
          <w:sz w:val="24"/>
          <w:szCs w:val="20"/>
          <w:lang w:val="en-GB"/>
        </w:rPr>
        <w:t>.</w:t>
      </w:r>
      <w:r w:rsidRPr="003E475D">
        <w:rPr>
          <w:rFonts w:ascii="Times New Roman" w:eastAsia="Helvetica" w:hAnsi="Times New Roman" w:cs="Times New Roman"/>
          <w:b/>
          <w:bCs/>
          <w:sz w:val="24"/>
          <w:szCs w:val="20"/>
          <w:lang w:val="en-GB"/>
        </w:rPr>
        <w:t xml:space="preserve"> Mali.</w:t>
      </w:r>
    </w:p>
    <w:p w14:paraId="74801E79" w14:textId="77777777" w:rsidR="00F509A7" w:rsidRPr="003E475D" w:rsidRDefault="00F509A7"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p>
    <w:p w14:paraId="0858635B" w14:textId="18786BD9" w:rsidR="003A06C9" w:rsidRPr="00F509A7" w:rsidRDefault="003A06C9" w:rsidP="0010462E">
      <w:pPr>
        <w:spacing w:before="100" w:beforeAutospacing="1" w:after="100" w:afterAutospacing="1" w:line="360" w:lineRule="auto"/>
        <w:jc w:val="center"/>
        <w:rPr>
          <w:rFonts w:ascii="Times New Roman" w:eastAsia="Times New Roman" w:hAnsi="Times New Roman" w:cs="Times New Roman"/>
          <w:b/>
          <w:bCs/>
          <w:sz w:val="24"/>
          <w:szCs w:val="24"/>
          <w:lang w:val="en-GB"/>
        </w:rPr>
      </w:pPr>
      <w:r w:rsidRPr="00F509A7">
        <w:rPr>
          <w:rFonts w:ascii="Times New Roman" w:eastAsia="Helvetica" w:hAnsi="Times New Roman" w:cs="Times New Roman"/>
          <w:b/>
          <w:bCs/>
          <w:sz w:val="24"/>
          <w:szCs w:val="20"/>
          <w:lang w:val="en-GB"/>
        </w:rPr>
        <w:t>*</w:t>
      </w:r>
      <w:r w:rsidR="00F509A7" w:rsidRPr="00D32B00">
        <w:rPr>
          <w:rFonts w:ascii="Times New Roman" w:eastAsia="Times New Roman" w:hAnsi="Times New Roman" w:cs="Times New Roman"/>
          <w:b/>
          <w:bCs/>
          <w:sz w:val="24"/>
          <w:szCs w:val="24"/>
          <w:lang w:val="en-GB"/>
        </w:rPr>
        <w:t xml:space="preserve">Borodjan DIARRA, Email: </w:t>
      </w:r>
      <w:hyperlink r:id="rId8" w:history="1">
        <w:r w:rsidR="00F509A7" w:rsidRPr="00D32B00">
          <w:rPr>
            <w:rFonts w:ascii="Times New Roman" w:eastAsia="Times New Roman" w:hAnsi="Times New Roman" w:cs="Times New Roman"/>
            <w:b/>
            <w:bCs/>
            <w:color w:val="0000FF"/>
            <w:sz w:val="24"/>
            <w:szCs w:val="24"/>
            <w:u w:val="single"/>
            <w:lang w:val="en-GB"/>
          </w:rPr>
          <w:t>borodjand@gmail.com</w:t>
        </w:r>
      </w:hyperlink>
      <w:r w:rsidR="00F509A7" w:rsidRPr="00D32B00">
        <w:rPr>
          <w:rFonts w:ascii="Times New Roman" w:eastAsia="Times New Roman" w:hAnsi="Times New Roman" w:cs="Times New Roman"/>
          <w:b/>
          <w:bCs/>
          <w:sz w:val="24"/>
          <w:szCs w:val="24"/>
          <w:lang w:val="en-GB"/>
        </w:rPr>
        <w:t>, Tel: +223 76166466.</w:t>
      </w:r>
      <w:r w:rsidR="00F509A7" w:rsidRPr="00F509A7">
        <w:rPr>
          <w:rFonts w:ascii="Times New Roman" w:eastAsia="Times New Roman" w:hAnsi="Times New Roman" w:cs="Times New Roman"/>
          <w:b/>
          <w:bCs/>
          <w:sz w:val="24"/>
          <w:szCs w:val="24"/>
          <w:lang w:val="en-GB"/>
        </w:rPr>
        <w:t xml:space="preserve"> </w:t>
      </w:r>
      <w:r w:rsidR="00F509A7" w:rsidRPr="00D32B00">
        <w:rPr>
          <w:rFonts w:ascii="Times New Roman" w:eastAsia="Times New Roman" w:hAnsi="Times New Roman" w:cs="Times New Roman"/>
          <w:b/>
          <w:bCs/>
          <w:sz w:val="24"/>
          <w:szCs w:val="24"/>
          <w:lang w:val="en-GB"/>
        </w:rPr>
        <w:t xml:space="preserve">Address 1: Directorate General of Health and Public Hygiene (DGSHP), </w:t>
      </w:r>
      <w:proofErr w:type="spellStart"/>
      <w:r w:rsidR="00F509A7" w:rsidRPr="00D32B00">
        <w:rPr>
          <w:rFonts w:ascii="Times New Roman" w:eastAsia="Times New Roman" w:hAnsi="Times New Roman" w:cs="Times New Roman"/>
          <w:b/>
          <w:bCs/>
          <w:sz w:val="24"/>
          <w:szCs w:val="24"/>
          <w:lang w:val="en-GB"/>
        </w:rPr>
        <w:t>N'Tomikorobougou</w:t>
      </w:r>
      <w:proofErr w:type="spellEnd"/>
      <w:r w:rsidR="00F509A7" w:rsidRPr="00D32B00">
        <w:rPr>
          <w:rFonts w:ascii="Times New Roman" w:eastAsia="Times New Roman" w:hAnsi="Times New Roman" w:cs="Times New Roman"/>
          <w:b/>
          <w:bCs/>
          <w:sz w:val="24"/>
          <w:szCs w:val="24"/>
          <w:lang w:val="en-GB"/>
        </w:rPr>
        <w:t xml:space="preserve"> District, Bamako, Mali; P.O. Box: BP 233; Tel: +223 20 22 64 97 / +223 20 23 33 52; Fax: +223 20 22 36 74.</w:t>
      </w:r>
      <w:r w:rsidR="00F509A7" w:rsidRPr="00F509A7">
        <w:rPr>
          <w:rFonts w:ascii="Times New Roman" w:eastAsia="Times New Roman" w:hAnsi="Times New Roman" w:cs="Times New Roman"/>
          <w:b/>
          <w:bCs/>
          <w:sz w:val="24"/>
          <w:szCs w:val="24"/>
          <w:lang w:val="en-GB"/>
        </w:rPr>
        <w:t xml:space="preserve"> </w:t>
      </w:r>
      <w:r w:rsidR="00F509A7" w:rsidRPr="00D32B00">
        <w:rPr>
          <w:rFonts w:ascii="Times New Roman" w:eastAsia="Times New Roman" w:hAnsi="Times New Roman" w:cs="Times New Roman"/>
          <w:b/>
          <w:bCs/>
          <w:sz w:val="24"/>
          <w:szCs w:val="24"/>
          <w:lang w:val="en-GB"/>
        </w:rPr>
        <w:t>Address 2: DERSP/FMOS, BP 1805, Point G, Bamako, Mali</w:t>
      </w:r>
    </w:p>
    <w:p w14:paraId="0196BCB0" w14:textId="77777777" w:rsidR="003A06C9" w:rsidRPr="003A06C9" w:rsidRDefault="003A06C9" w:rsidP="003A06C9">
      <w:pPr>
        <w:pBdr>
          <w:top w:val="nil"/>
          <w:left w:val="nil"/>
          <w:bottom w:val="nil"/>
          <w:right w:val="nil"/>
          <w:between w:val="nil"/>
        </w:pBdr>
        <w:spacing w:before="240" w:after="240"/>
        <w:jc w:val="center"/>
        <w:rPr>
          <w:rFonts w:ascii="Times New Roman" w:eastAsia="Helvetica" w:hAnsi="Times New Roman" w:cs="Times New Roman"/>
          <w:b/>
          <w:bCs/>
          <w:sz w:val="24"/>
          <w:szCs w:val="20"/>
          <w:lang w:val="en-GB"/>
        </w:rPr>
      </w:pPr>
    </w:p>
    <w:p w14:paraId="19F69970" w14:textId="2BEE8E24" w:rsidR="009021EC" w:rsidRPr="00762951" w:rsidRDefault="009021EC" w:rsidP="00742620">
      <w:pPr>
        <w:pBdr>
          <w:top w:val="nil"/>
          <w:left w:val="nil"/>
          <w:bottom w:val="nil"/>
          <w:right w:val="nil"/>
          <w:between w:val="nil"/>
        </w:pBdr>
        <w:spacing w:before="240" w:after="240"/>
        <w:jc w:val="both"/>
        <w:rPr>
          <w:rFonts w:ascii="Times New Roman" w:eastAsia="Google Sans Text" w:hAnsi="Times New Roman" w:cs="Times New Roman"/>
          <w:b/>
          <w:color w:val="1B1C1D"/>
          <w:sz w:val="24"/>
          <w:szCs w:val="24"/>
          <w:lang w:val="en-GB"/>
        </w:rPr>
      </w:pPr>
      <w:r w:rsidRPr="00762951">
        <w:rPr>
          <w:rFonts w:ascii="Times New Roman" w:eastAsia="Google Sans Text" w:hAnsi="Times New Roman" w:cs="Times New Roman"/>
          <w:b/>
          <w:color w:val="1B1C1D"/>
          <w:sz w:val="24"/>
          <w:szCs w:val="24"/>
          <w:lang w:val="en-GB"/>
        </w:rPr>
        <w:br w:type="page"/>
      </w:r>
    </w:p>
    <w:p w14:paraId="3E40F283"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lastRenderedPageBreak/>
        <w:t>Abstract:</w:t>
      </w:r>
    </w:p>
    <w:p w14:paraId="5CA45970"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Background:</w:t>
      </w:r>
      <w:r w:rsidRPr="00FA71E3">
        <w:rPr>
          <w:rFonts w:ascii="Times New Roman" w:eastAsia="Google Sans Text" w:hAnsi="Times New Roman" w:cs="Times New Roman"/>
          <w:color w:val="1B1C1D"/>
          <w:sz w:val="24"/>
          <w:szCs w:val="24"/>
          <w:lang w:val="en-GB"/>
        </w:rPr>
        <w:t xml:space="preserve"> Vaccination is an essential public health intervention for reducing infant morbidity and mortality. The </w:t>
      </w:r>
      <w:proofErr w:type="gramStart"/>
      <w:r w:rsidRPr="00FA71E3">
        <w:rPr>
          <w:rFonts w:ascii="Times New Roman" w:eastAsia="Google Sans Text" w:hAnsi="Times New Roman" w:cs="Times New Roman"/>
          <w:color w:val="1B1C1D"/>
          <w:sz w:val="24"/>
          <w:szCs w:val="24"/>
          <w:lang w:val="en-GB"/>
        </w:rPr>
        <w:t>quality of service</w:t>
      </w:r>
      <w:proofErr w:type="gramEnd"/>
      <w:r w:rsidRPr="00FA71E3">
        <w:rPr>
          <w:rFonts w:ascii="Times New Roman" w:eastAsia="Google Sans Text" w:hAnsi="Times New Roman" w:cs="Times New Roman"/>
          <w:color w:val="1B1C1D"/>
          <w:sz w:val="24"/>
          <w:szCs w:val="24"/>
          <w:lang w:val="en-GB"/>
        </w:rPr>
        <w:t xml:space="preserve"> delivery is crucial for the effectiveness of immunization programs. This study evaluated the quality of services in the Expanded Program on Immunization (EPI)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University Community Health </w:t>
      </w:r>
      <w:proofErr w:type="spellStart"/>
      <w:r w:rsidRPr="00FA71E3">
        <w:rPr>
          <w:rFonts w:ascii="Times New Roman" w:eastAsia="Google Sans Text" w:hAnsi="Times New Roman" w:cs="Times New Roman"/>
          <w:color w:val="1B1C1D"/>
          <w:sz w:val="24"/>
          <w:szCs w:val="24"/>
          <w:lang w:val="en-GB"/>
        </w:rPr>
        <w:t>Center</w:t>
      </w:r>
      <w:proofErr w:type="spellEnd"/>
      <w:r w:rsidRPr="00FA71E3">
        <w:rPr>
          <w:rFonts w:ascii="Times New Roman" w:eastAsia="Google Sans Text" w:hAnsi="Times New Roman" w:cs="Times New Roman"/>
          <w:color w:val="1B1C1D"/>
          <w:sz w:val="24"/>
          <w:szCs w:val="24"/>
          <w:lang w:val="en-GB"/>
        </w:rPr>
        <w:t xml:space="preserve"> (CSCOM-U) in Bamako in 2025.</w:t>
      </w:r>
    </w:p>
    <w:p w14:paraId="28081354" w14:textId="5A6A2E53"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Methodology:</w:t>
      </w:r>
      <w:r w:rsidRPr="00FA71E3">
        <w:rPr>
          <w:rFonts w:ascii="Times New Roman" w:eastAsia="Google Sans Text" w:hAnsi="Times New Roman" w:cs="Times New Roman"/>
          <w:color w:val="1B1C1D"/>
          <w:sz w:val="24"/>
          <w:szCs w:val="24"/>
          <w:lang w:val="en-GB"/>
        </w:rPr>
        <w:t xml:space="preserve"> A cross-sectional study was conducted from January 2024 to March 2025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The study population included 586 parents/guardians of children under one year of age and 6 health workers. Data were collected through questionnaires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individual interviews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documentary reviews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and observation checklists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then </w:t>
      </w:r>
      <w:proofErr w:type="spellStart"/>
      <w:r w:rsidRPr="00FA71E3">
        <w:rPr>
          <w:rFonts w:ascii="Times New Roman" w:eastAsia="Google Sans Text" w:hAnsi="Times New Roman" w:cs="Times New Roman"/>
          <w:color w:val="1B1C1D"/>
          <w:sz w:val="24"/>
          <w:szCs w:val="24"/>
          <w:lang w:val="en-GB"/>
        </w:rPr>
        <w:t>analyzed</w:t>
      </w:r>
      <w:proofErr w:type="spellEnd"/>
      <w:r w:rsidRPr="00FA71E3">
        <w:rPr>
          <w:rFonts w:ascii="Times New Roman" w:eastAsia="Google Sans Text" w:hAnsi="Times New Roman" w:cs="Times New Roman"/>
          <w:color w:val="1B1C1D"/>
          <w:sz w:val="24"/>
          <w:szCs w:val="24"/>
          <w:lang w:val="en-GB"/>
        </w:rPr>
        <w:t xml:space="preserve"> using SPSS version 25.0. The evaluation of EPI service quality was based on an assessment score categorized as Good (&gt; 80%)</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Average (60-80%)</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or Poor (&lt; 60%).</w:t>
      </w:r>
    </w:p>
    <w:p w14:paraId="58DA37BC" w14:textId="4E5607FD"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Results:</w:t>
      </w:r>
      <w:r w:rsidRPr="00FA71E3">
        <w:rPr>
          <w:rFonts w:ascii="Times New Roman" w:eastAsia="Google Sans Text" w:hAnsi="Times New Roman" w:cs="Times New Roman"/>
          <w:color w:val="1B1C1D"/>
          <w:sz w:val="24"/>
          <w:szCs w:val="24"/>
          <w:lang w:val="en-GB"/>
        </w:rPr>
        <w:t xml:space="preserve"> The majority of vaccinated children were one day old (32.4%)</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with a male predominance (56%). Parental satisfaction was high across several dimensions: ease of appointment scheduling (87.03%)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reception quality (92.83%)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clarity of information (99.5%)</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staff availability (99.3%)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facility cleanliness (99%)</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comfort of the premises (99.8%)</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and staff competence (99.8%). However</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stockouts of BCG and Polio vaccines were noted (25%)</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indicating an average quality level for this specific indicator. All functional requirements were met.</w:t>
      </w:r>
    </w:p>
    <w:p w14:paraId="4699064E" w14:textId="447F1F32"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Conclusion:</w:t>
      </w:r>
      <w:r w:rsidRPr="00FA71E3">
        <w:rPr>
          <w:rFonts w:ascii="Times New Roman" w:eastAsia="Google Sans Text" w:hAnsi="Times New Roman" w:cs="Times New Roman"/>
          <w:color w:val="1B1C1D"/>
          <w:sz w:val="24"/>
          <w:szCs w:val="24"/>
          <w:lang w:val="en-GB"/>
        </w:rPr>
        <w:t xml:space="preserve"> This study highlights an overall satisfactory quality of EPI services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Nevertheless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vaccine stockouts represent a major challenge that requires specific attention to maintain program performance.</w:t>
      </w:r>
    </w:p>
    <w:p w14:paraId="7793C476"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Keywords:</w:t>
      </w:r>
      <w:r w:rsidRPr="00FA71E3">
        <w:rPr>
          <w:rFonts w:ascii="Times New Roman" w:eastAsia="Google Sans Text" w:hAnsi="Times New Roman" w:cs="Times New Roman"/>
          <w:color w:val="1B1C1D"/>
          <w:sz w:val="24"/>
          <w:szCs w:val="24"/>
          <w:lang w:val="en-GB"/>
        </w:rPr>
        <w:t xml:space="preserve"> Quality; Vaccination; EPI;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Bamako.</w:t>
      </w:r>
    </w:p>
    <w:p w14:paraId="089D671A" w14:textId="1C8AB114" w:rsidR="00146350" w:rsidRPr="00FA71E3" w:rsidRDefault="00146350" w:rsidP="00742620">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color w:val="1B1C1D"/>
          <w:sz w:val="24"/>
          <w:szCs w:val="24"/>
          <w:lang w:val="en-GB"/>
        </w:rPr>
        <w:br w:type="page"/>
      </w:r>
    </w:p>
    <w:p w14:paraId="1F546A96" w14:textId="77777777" w:rsidR="007B0F8A" w:rsidRPr="003E475D" w:rsidRDefault="007B0F8A" w:rsidP="007B0F8A">
      <w:pPr>
        <w:widowControl/>
        <w:spacing w:before="100" w:beforeAutospacing="1" w:after="100" w:afterAutospacing="1"/>
        <w:outlineLvl w:val="2"/>
        <w:rPr>
          <w:rFonts w:ascii="Times New Roman" w:eastAsia="Times New Roman" w:hAnsi="Times New Roman" w:cs="Times New Roman"/>
          <w:b/>
          <w:bCs/>
          <w:sz w:val="28"/>
          <w:szCs w:val="28"/>
          <w:lang w:val="en-GB"/>
        </w:rPr>
      </w:pPr>
      <w:r w:rsidRPr="003E475D">
        <w:rPr>
          <w:rFonts w:ascii="Times New Roman" w:eastAsia="Times New Roman" w:hAnsi="Times New Roman" w:cs="Times New Roman"/>
          <w:b/>
          <w:bCs/>
          <w:sz w:val="28"/>
          <w:szCs w:val="28"/>
          <w:lang w:val="en-GB"/>
        </w:rPr>
        <w:lastRenderedPageBreak/>
        <w:t>INTRODUCTION</w:t>
      </w:r>
    </w:p>
    <w:p w14:paraId="0489BC8F" w14:textId="18DFEC21"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Vaccination is universally recognized as one of the most effective and cost-efficient public health interventions for preventing infectious diseases and reducing infant mortality</w:t>
      </w:r>
      <w:r w:rsidR="00AA17C5">
        <w:rPr>
          <w:rFonts w:ascii="Times New Roman" w:eastAsia="Times New Roman" w:hAnsi="Times New Roman" w:cs="Times New Roman"/>
          <w:sz w:val="24"/>
          <w:szCs w:val="24"/>
          <w:lang w:val="en-GB"/>
        </w:rPr>
        <w:t xml:space="preserve"> </w:t>
      </w:r>
      <w:r w:rsidR="00AA17C5">
        <w:rPr>
          <w:rFonts w:ascii="Times New Roman" w:eastAsia="Times New Roman" w:hAnsi="Times New Roman" w:cs="Times New Roman"/>
          <w:sz w:val="24"/>
          <w:szCs w:val="24"/>
          <w:lang w:val="en-GB"/>
        </w:rPr>
        <w:fldChar w:fldCharType="begin"/>
      </w:r>
      <w:r w:rsidR="00AA17C5">
        <w:rPr>
          <w:rFonts w:ascii="Times New Roman" w:eastAsia="Times New Roman" w:hAnsi="Times New Roman" w:cs="Times New Roman"/>
          <w:sz w:val="24"/>
          <w:szCs w:val="24"/>
          <w:lang w:val="en-GB"/>
        </w:rPr>
        <w:instrText xml:space="preserve"> ADDIN ZOTERO_ITEM CSL_CITATION {"citationID":"0GLE5TKD","properties":{"formattedCitation":"(1\\uc0\\u8211{}3)","plainCitation":"(1–3)","noteIndex":0},"citationItems":[{"id":896,"uris":["http://zotero.org/users/14913392/items/Z76RC67C"],"itemData":{"id":896,"type":"article-journal","abstract":"While most agree that vaccination is one of the most important public health practices, vaccines continue to be underused and undervalued, and vaccine-preventable diseases remain a threat to world health. Perhaps one reason this gap remains is that decision-making generally is made on a vaccine-by-vaccine basis. There has been less attention to the value of vaccination in general. To more clearly identify this value, this paper reviews the cost-effectiveness literature and calculates the annual benefits of vaccination on a global scale.","collection-title":"Vaccines and Immunisation 2003. Based on the Third World Congress on Vaccines and Immunisation","container-title":"Vaccine","DOI":"10.1016/S0264-410X(02)00623-0","ISSN":"0264-410X","issue":"7","journalAbbreviation":"Vaccine","page":"596-600","source":"ScienceDirect","title":"The global value of vaccination","volume":"21","author":[{"family":"Ehreth","given":"Jenifer"}],"issued":{"date-parts":[["2003",1,30]]}},"label":"page"},{"id":898,"uris":["http://zotero.org/users/14913392/items/YG2K4E9C"],"itemData":{"id":898,"type":"article-journal","abstract":"Cold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Cameroon.","container-title":"BMC Research Notes","DOI":"10.1186/1756-0500-6-101","ISSN":"1756-0500","issue":"1","journalAbbreviation":"BMC Res Notes","language":"en","page":"101","source":"Springer Link","title":"Program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Wakam"},{"family":"Demanou","given":"Maurice"}],"issued":{"date-parts":[["2013",3,16]]}},"label":"page"},{"id":900,"uris":["http://zotero.org/users/14913392/items/KTDUAPKK"],"itemData":{"id":900,"type":"webpage","container-title":"MMWR","language":"Francais","title":"Décès évitables par la vaccination et vision et stratégie mondiales en matière de vaccination, 2006-2015","URL":"https://www.cdc.gov/mmwr/preview/mmwrhtml/mm5518a4.htm","author":[{"literal":"CDC"}],"accessed":{"date-parts":[["2026",2,27]]},"issued":{"date-parts":[["2006"]]}},"label":"page"}],"schema":"https://github.com/citation-style-language/schema/raw/master/csl-citation.json"} </w:instrText>
      </w:r>
      <w:r w:rsidR="00AA17C5">
        <w:rPr>
          <w:rFonts w:ascii="Times New Roman" w:eastAsia="Times New Roman" w:hAnsi="Times New Roman" w:cs="Times New Roman"/>
          <w:sz w:val="24"/>
          <w:szCs w:val="24"/>
          <w:lang w:val="en-GB"/>
        </w:rPr>
        <w:fldChar w:fldCharType="separate"/>
      </w:r>
      <w:r w:rsidR="00AA17C5" w:rsidRPr="00AA17C5">
        <w:rPr>
          <w:rFonts w:ascii="Times New Roman" w:hAnsi="Times New Roman" w:cs="Times New Roman"/>
          <w:sz w:val="24"/>
          <w:lang w:val="en-GB"/>
        </w:rPr>
        <w:t>(1–3)</w:t>
      </w:r>
      <w:r w:rsidR="00AA17C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Since the launch of the Expanded Program on Immunization (EPI) by the World Health Organization (WHO) in 1974</w:t>
      </w:r>
      <w:r w:rsidR="00AA17C5">
        <w:rPr>
          <w:rFonts w:ascii="Times New Roman" w:eastAsia="Times New Roman" w:hAnsi="Times New Roman" w:cs="Times New Roman"/>
          <w:sz w:val="24"/>
          <w:szCs w:val="24"/>
          <w:lang w:val="en-GB"/>
        </w:rPr>
        <w:t xml:space="preserve"> </w:t>
      </w:r>
      <w:r w:rsidRPr="007B0F8A">
        <w:rPr>
          <w:rFonts w:ascii="Times New Roman" w:eastAsia="Times New Roman" w:hAnsi="Times New Roman" w:cs="Times New Roman"/>
          <w:sz w:val="24"/>
          <w:szCs w:val="24"/>
          <w:lang w:val="en-GB"/>
        </w:rPr>
        <w:t>with the initial objective of preventing seven severe diseases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namely tuberculosis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diphtheria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tetanus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pertussis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poliomyelitis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measles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hepatitis B</w:t>
      </w:r>
      <w:r w:rsidR="00AA17C5">
        <w:rPr>
          <w:rFonts w:ascii="Times New Roman" w:eastAsia="Times New Roman" w:hAnsi="Times New Roman" w:cs="Times New Roman"/>
          <w:sz w:val="24"/>
          <w:szCs w:val="24"/>
          <w:lang w:val="en-GB"/>
        </w:rPr>
        <w:t xml:space="preserve"> </w:t>
      </w:r>
      <w:r w:rsidRPr="007B0F8A">
        <w:rPr>
          <w:rFonts w:ascii="Times New Roman" w:eastAsia="Times New Roman" w:hAnsi="Times New Roman" w:cs="Times New Roman"/>
          <w:sz w:val="24"/>
          <w:szCs w:val="24"/>
          <w:lang w:val="en-GB"/>
        </w:rPr>
        <w:t xml:space="preserve">major global advancements have been achieved </w:t>
      </w:r>
      <w:r w:rsidR="00AA17C5">
        <w:rPr>
          <w:rFonts w:ascii="Times New Roman" w:eastAsia="Times New Roman" w:hAnsi="Times New Roman" w:cs="Times New Roman"/>
          <w:sz w:val="24"/>
          <w:szCs w:val="24"/>
          <w:lang w:val="en-GB"/>
        </w:rPr>
        <w:fldChar w:fldCharType="begin"/>
      </w:r>
      <w:r w:rsidR="00AA17C5">
        <w:rPr>
          <w:rFonts w:ascii="Times New Roman" w:eastAsia="Times New Roman" w:hAnsi="Times New Roman" w:cs="Times New Roman"/>
          <w:sz w:val="24"/>
          <w:szCs w:val="24"/>
          <w:lang w:val="en-GB"/>
        </w:rPr>
        <w:instrText xml:space="preserve"> ADDIN ZOTERO_ITEM CSL_CITATION {"citationID":"6jxy4rdw","properties":{"formattedCitation":"(2)","plainCitation":"(2)","noteIndex":0},"citationItems":[{"id":898,"uris":["http://zotero.org/users/14913392/items/YG2K4E9C"],"itemData":{"id":898,"type":"article-journal","abstract":"Cold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Cameroon.","container-title":"BMC Research Notes","DOI":"10.1186/1756-0500-6-101","ISSN":"1756-0500","issue":"1","journalAbbreviation":"BMC Res Notes","language":"en","page":"101","source":"Springer Link","title":"Program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Wakam"},{"family":"Demanou","given":"Maurice"}],"issued":{"date-parts":[["2013",3,16]]}}}],"schema":"https://github.com/citation-style-language/schema/raw/master/csl-citation.json"} </w:instrText>
      </w:r>
      <w:r w:rsidR="00AA17C5">
        <w:rPr>
          <w:rFonts w:ascii="Times New Roman" w:eastAsia="Times New Roman" w:hAnsi="Times New Roman" w:cs="Times New Roman"/>
          <w:sz w:val="24"/>
          <w:szCs w:val="24"/>
          <w:lang w:val="en-GB"/>
        </w:rPr>
        <w:fldChar w:fldCharType="separate"/>
      </w:r>
      <w:r w:rsidR="00AA17C5" w:rsidRPr="00AA17C5">
        <w:rPr>
          <w:rFonts w:ascii="Times New Roman" w:hAnsi="Times New Roman" w:cs="Times New Roman"/>
          <w:sz w:val="24"/>
          <w:lang w:val="en-GB"/>
        </w:rPr>
        <w:t>(2)</w:t>
      </w:r>
      <w:r w:rsidR="00AA17C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The WHO estimates that vaccination prevents approximately 2 million child deaths per year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underscoring its crucial role in improving global health </w:t>
      </w:r>
      <w:r w:rsidR="00102531">
        <w:rPr>
          <w:rFonts w:ascii="Times New Roman" w:eastAsia="Times New Roman" w:hAnsi="Times New Roman" w:cs="Times New Roman"/>
          <w:sz w:val="24"/>
          <w:szCs w:val="24"/>
          <w:lang w:val="en-GB"/>
        </w:rPr>
        <w:fldChar w:fldCharType="begin"/>
      </w:r>
      <w:r w:rsidR="00102531">
        <w:rPr>
          <w:rFonts w:ascii="Times New Roman" w:eastAsia="Times New Roman" w:hAnsi="Times New Roman" w:cs="Times New Roman"/>
          <w:sz w:val="24"/>
          <w:szCs w:val="24"/>
          <w:lang w:val="en-GB"/>
        </w:rPr>
        <w:instrText xml:space="preserve"> ADDIN ZOTERO_ITEM CSL_CITATION {"citationID":"3Jo2ohtp","properties":{"formattedCitation":"(3\\uc0\\u8211{}5)","plainCitation":"(3–5)","noteIndex":0},"citationItems":[{"id":900,"uris":["http://zotero.org/users/14913392/items/KTDUAPKK"],"itemData":{"id":900,"type":"webpage","container-title":"MMWR","language":"Francais","title":"Décès évitables par la vaccination et vision et stratégie mondiales en matière de vaccination, 2006-2015","URL":"https://www.cdc.gov/mmwr/preview/mmwrhtml/mm5518a4.htm","author":[{"literal":"CDC"}],"accessed":{"date-parts":[["2026",2,27]]},"issued":{"date-parts":[["2006"]]}},"label":"page"},{"id":931,"uris":["http://zotero.org/users/14913392/items/IGRZUYTN"],"itemData":{"id":931,"type":"article-journal","abstract":"Dans le souci d'améliorer la couverture vaccinale dans le district sanitaire de la commune II de Bamako, nous avons mené une étude transversale par la technique d'échantillonnage en grappe de l'OMS chez les enfants âgés de 12 à 24 mois. Nous nous sommes fixés les objectifs suivants : - Déterminer la couverture vaccinale des enfants de 12 à 24 mois vaccinés contre les maladies cibles du PEV. - Identifier les connaissances, attitudes et pratiques des mères sur le PEV. - Préciser les causes qui font que les mères n'amènent pas les enfants à la vaccination. Au terme de notre étude les résultats escomptés sont les suivants : Couverture vaccinale des enfants âgés de 12 à 24 mois était de 96,2% pour le BCG et le polio0 ; 53,8% pour le VAR et le VAA ; avec 51,9% des enfants complètement vaccinés. Le manque d'information était la principale raison de non vaccination la plus citée.","language":"en","note":"Accepted: 2019-03-19T00:18:42Z","publisher-place":"Bamako","source":"www.bibliosante.ml","title":"Evaluation de la couverture vaccinale du PEV chez les enfants de 12 à 24 mois en Commune II du District de Bamako","URL":"https://www.bibliosante.ml/handle/123456789/846","author":[{"family":"Diallo","given":"Moussa"}],"accessed":{"date-parts":[["2026",2,27]]},"issued":{"date-parts":[["2015"]]}},"label":"page"},{"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label":"page"}],"schema":"https://github.com/citation-style-language/schema/raw/master/csl-citation.json"} </w:instrText>
      </w:r>
      <w:r w:rsidR="00102531">
        <w:rPr>
          <w:rFonts w:ascii="Times New Roman" w:eastAsia="Times New Roman" w:hAnsi="Times New Roman" w:cs="Times New Roman"/>
          <w:sz w:val="24"/>
          <w:szCs w:val="24"/>
          <w:lang w:val="en-GB"/>
        </w:rPr>
        <w:fldChar w:fldCharType="separate"/>
      </w:r>
      <w:r w:rsidR="00102531" w:rsidRPr="00D633A5">
        <w:rPr>
          <w:rFonts w:ascii="Times New Roman" w:hAnsi="Times New Roman" w:cs="Times New Roman"/>
          <w:sz w:val="24"/>
          <w:lang w:val="en-GB"/>
        </w:rPr>
        <w:t>(3–5)</w:t>
      </w:r>
      <w:r w:rsidR="00102531">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3313790A" w14:textId="4767F0BA"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In Mali</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EPI was officially launched on December </w:t>
      </w:r>
      <w:r w:rsidR="00F27BC8">
        <w:rPr>
          <w:rFonts w:ascii="Times New Roman" w:eastAsia="Times New Roman" w:hAnsi="Times New Roman" w:cs="Times New Roman"/>
          <w:sz w:val="24"/>
          <w:szCs w:val="24"/>
          <w:lang w:val="en-GB"/>
        </w:rPr>
        <w:t>11,</w:t>
      </w:r>
      <w:r w:rsidRPr="007B0F8A">
        <w:rPr>
          <w:rFonts w:ascii="Times New Roman" w:eastAsia="Times New Roman" w:hAnsi="Times New Roman" w:cs="Times New Roman"/>
          <w:sz w:val="24"/>
          <w:szCs w:val="24"/>
          <w:lang w:val="en-GB"/>
        </w:rPr>
        <w:t xml:space="preserve"> 1986 </w:t>
      </w:r>
      <w:r w:rsidR="00F27BC8">
        <w:rPr>
          <w:rFonts w:ascii="Times New Roman" w:eastAsia="Times New Roman" w:hAnsi="Times New Roman" w:cs="Times New Roman"/>
          <w:sz w:val="24"/>
          <w:szCs w:val="24"/>
          <w:lang w:val="en-GB"/>
        </w:rPr>
        <w:fldChar w:fldCharType="begin"/>
      </w:r>
      <w:r w:rsidR="00F27BC8">
        <w:rPr>
          <w:rFonts w:ascii="Times New Roman" w:eastAsia="Times New Roman" w:hAnsi="Times New Roman" w:cs="Times New Roman"/>
          <w:sz w:val="24"/>
          <w:szCs w:val="24"/>
          <w:lang w:val="en-GB"/>
        </w:rPr>
        <w:instrText xml:space="preserve"> ADDIN ZOTERO_ITEM CSL_CITATION {"citationID":"amYng0Yh","properties":{"formattedCitation":"(6)","plainCitation":"(6)","noteIndex":0},"citationItems":[{"id":922,"uris":["http://zotero.org/users/14913392/items/YU555C29"],"itemData":{"id":922,"type":"article-journal","abstract":"Introduction: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F27BC8">
        <w:rPr>
          <w:rFonts w:ascii="Times New Roman" w:eastAsia="Times New Roman" w:hAnsi="Times New Roman" w:cs="Times New Roman"/>
          <w:sz w:val="24"/>
          <w:szCs w:val="24"/>
          <w:lang w:val="en-GB"/>
        </w:rPr>
        <w:fldChar w:fldCharType="separate"/>
      </w:r>
      <w:r w:rsidR="00F27BC8" w:rsidRPr="00D633A5">
        <w:rPr>
          <w:rFonts w:ascii="Times New Roman" w:hAnsi="Times New Roman" w:cs="Times New Roman"/>
          <w:sz w:val="24"/>
          <w:lang w:val="en-GB"/>
        </w:rPr>
        <w:t>(6)</w:t>
      </w:r>
      <w:r w:rsidR="00F27BC8">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Since then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country has made significant progress in reducing deaths attributable to vaccine-preventable diseases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achieving a 13% reduction in under-five mortality between 2019 and 2023 by vaccinating over two million children </w:t>
      </w:r>
      <w:r w:rsidR="00F27BC8">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{"citationID":"pVO22sZ1","properties":{"formattedCitation":"(6\\uc0\\u8211{}8)","plainCitation":"(6–8)","noteIndex":0},"citationItems":[{"id":922,"uris":["http://zotero.org/users/14913392/items/YU555C29"],"itemData":{"id":922,"type":"article-journal","abstract":"Introduction: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label":"page"},{"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Zemene"}],"issued":{"date-parts":[["2023",11,29]]}},"label":"page"},{"id":936,"uris":["http://zotero.org/users/14913392/items/Z4PHFRP2"],"itemData":{"id":936,"type":"article-journal","abstract":"BACKGROUND: Even though childhood vaccination is a common and cost-effective public health intervention in preventing and reducing childhood disease and death, significant numbers of children do not complete vaccination within the first year of life. Studies indicated that user satisfaction influences service utilization and used as a key indicator of quality care. However, evidence on the level of mothers' satisfaction with immunization service are limited in urban and accessible places and not well investigated among remote and pastoral communities. As such, this study aimed to address this gap and investigated mothers' satisfaction towards child vaccination in a pastoralist and agrarian community of the South Omo zone in Southern region of Ethiopia.\nMETHODS: An institution-based cross-sectional study was conducted among 1221 randomly selected mothers with children eligible for childhood vaccination using a structured, pretested, and interviewer-administered questionnaire. Maternal positive evaluations of the overall vaccination service were measured using 5-point Likert scale questions. Data were entered into Epi data version 3.5.1 and analyzed using IBM SPSS statistical package version 25. Exploratory factor analysis was used for Likert scale questions to extract factor scores which facilitate treatment of variables as continuous for further analysis. Bivariate and multivariable logistic regression analysis was employed to identify factors associated with the outcome variable. A P-value &lt; 0.05 and adjusted odds ratio with 95% CI respectively were used to declare statistical significance and degree of association.\nRESULT: A total of 849 (69.53%) study participants were satisfied with the vaccination care provided for their children. Factors associated with mother's satisfaction with child vaccination care include maternal age less than 30 years (AOR = 2.12; 95% CI = 1.61-2.79), infants age between 8 and 12 months (AOR = 1.83; 95% CI = 1.28, 2.62), not having history of adverse events following immunization (AOR = 1.57; 95% CI = 1.01-2.45), having 1 child under the age of 5 years (AOR = 1.34; 95% CI = 1.02-1.76), waiting 30 min or less to get the service (AOR = 1.39; 95% CI = 1.05-1.85), traveling 30 min or less to the vaccination center (AOR = 1.46; 95% CI = 1.08-1.98), having poor knowledge about the importance of vaccination (AOR = 1.51; 95% CI = 1.06-2.16), and having moderate knowledge about the importance of vaccination (AOR = 1.52; 95% CI = 1.06-2.18).\nCONCLUSION: Interestingly, mothers' satisfaction with their children's vaccination service was relatively higher in a predominantly pastoral community compared with most of previous studies conducted in Ethiopia. Maternal and child age, number of children under the age of 5 years, history of adverse events following immunization, distance to the vaccination center, waiting time to get service and maternal knowledge were factors significantly associated with mothers' satisfaction. Proactive measures with focus on increasing access to vaccination service, improving waiting time and raising awareness among mothers were recommended.","container-title":"BMC women's health","DOI":"10.1186/s12905-024-03120-0","ISSN":"1472-6874","issue":"1","journalAbbreviation":"BMC Womens Health","language":"eng","page":"272","PMID":"38724930","PMCID":"PMC11080138","source":"PubMed","title":"Assessment of mothers' satisfaction towards child vaccination service in South Omo zone, South Ethiopia region: a survey on clients' perspective","title-short":"Assessment of mothers' satisfaction towards child vaccination service in South Omo zone, South Ethiopia region","volume":"24","author":[{"family":"Fikadu","given":"Teshale"},{"family":"Gebru","given":"Zeleke"},{"family":"Abebe","given":"Getachew"},{"family":"Tesfaye","given":"Selamnesh"},{"family":"Zeleke","given":"Eshetu Andarge"}],"issued":{"date-parts":[["2024",5,9]]}},"label":"page"}],"schema":"https://github.com/citation-style-language/schema/raw/master/csl-citation.json"} </w:instrText>
      </w:r>
      <w:r w:rsidR="00F27BC8">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(6–8)</w:t>
      </w:r>
      <w:r w:rsidR="00F27BC8">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As a pioneer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Mali introduced a hybrid approach for the malaria vaccine in 2025</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complementing the fight against malaria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measles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other diseases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{"citationID":"qjtR1baF","properties":{"formattedCitation":"(9)","plainCitation":"(9)","noteIndex":0},"citationItems":[{"id":939,"uris":["http://zotero.org/users/14913392/items/9T3XWBY8"],"itemData":{"id":939,"type":"article-journal","abstract":"This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(9)</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However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effectiveness of an immunization program depends not only on the availability of services but also</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most importantly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on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{"citationID":"2FcCVpeZ","properties":{"formattedCitation":"(10,11)","plainCitation":"(10,11)","noteIndex":0},"citationItems":[{"id":942,"uris":["http://zotero.org/users/14913392/items/VBC6SM69"],"itemData":{"id":942,"type":"article-journal","abstract":"PDF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Ezo"}],"issued":{"date-parts":[["2021"]]}},"label":"page"},{"id":945,"uris":["http://zotero.org/users/14913392/items/PV49U4EP"],"itemData":{"id":945,"type":"article-journal","abstract":"Studies conducted on caregivers’ satisfaction on child vaccination services were very scarce including the study area. Therefore, this study was aimed to assess satisfaction and associated factors in vaccination service among infant coupled mothers/caregivers attending at public health centers. A cross-sectional study was conducted on 404 infant coupled mothers/caregivers from 15 March to 15 April 2018 in the selected health centers of Hawassa city, Southern Ethiopia. A systematic random sampling technique was applied to collect relevant data through exit interview with an interviewer-administered structured questionnaire. The overall proportion of the mothers/caregivers who satisfied with their children immunization service was 76.7%. In addition, 89.7%, 77.1%, 77.2%, 65.8%, and 68.3% were satisfied with conveniences of waiting area, cleanliness of immunization rooms, distance from nearby health center, service providers approach and waiting time to get service, respectively. In addition, caregivers living closer to health centers were 5.9 times more likely to be satisfied than their counterparts, the adjusted odds ratio and 95% confidence interval [AOR and 95%CI : 5.9(1.6–22.4)]. Caregivers who waited for ≤30 minutes to get service were 7.3 times more likely to be satisfied than those waited for &gt;30 minutes [AOR and 95% CI: 7.3(3.9–13.6)]. The study indicated the overall satisfaction of caregivers concerning vaccination service to be suboptimal. Maternal/caregivers satisfaction plays a great role to follow vaccination schedule properly and completeness of immunization service for their infants.","container-title":"Human Vaccines &amp; Immunotherapeutics","DOI":"10.1080/21645515.2020.1790278","ISSN":"2164-5515","issue":"3","journalAbbreviation":"Hum Vaccin Immunother","page":"797-804","PMID":"32898441","PMCID":"PMC7993134","source":"PubMed Central","title":"Satisfaction and its associated factors of infants’ vaccination service among infant coupled mothers/caregivers at Hawassa city public health centers","volume":"17","author":[{"family":"Dana","given":"Ermias"},{"family":"Asefa","given":"Yisalemush"},{"family":"Hirigo","given":"Agete Tadewos"},{"family":"Yitbarek","given":"Kiddus"}]},"label":"page"}],"schema":"https://github.com/citation-style-language/schema/raw/master/csl-citation.json"}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(10,11)</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0D174C3A" w14:textId="27C59D12"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Quality of service delivery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defined as the capacity of a service to effectively meet expressed requirements to satisfy users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is a determining factor for achieving the Sustainable Development Goals (SDGs) related to health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{"citationID":"GgWEeZm5","properties":{"formattedCitation":"(12)","plainCitation":"(12)","noteIndex":0},"citationItems":[{"id":948,"uris":["http://zotero.org/users/14913392/items/85FUEQAJ"],"itemData":{"id":948,"type":"article-journal","abstract":"The medicines refrigerator is a common piece of equipment found in clinical areas. It is used to ensure specific medicines are safely stored within a narrow temperature range in line with manufacturers' instructions; this is usually between +2˚C and +8˚C, and ideally +5˚C. Drugs stored in the medicines refrigerator include: vaccines; insulin; chemotherapy drugs; topical preparations, such as some types of eye drops; and other treatments such as glucagon, which is used to manage severe hypoglycaemia. This article reviews the function of the medicines refrigerator and the checks required by healthcare practitioners to ensure that medicines remain safely stored and their effectiveness is maintained. It also outlines the medicines refrigeration procedure known as the 'cold chain', which includes the use of cold boxes or vaccine carriers to maintain the required temperature of medicines during transport from the manufacturer to user, or between healthcare departments.","container-title":"Nursing Standard (Royal College of Nursing (Great Britain): 1987)","DOI":"10.7748/ns.2017.e10960","ISSN":"2047-9018","issue":"6","journalAbbreviation":"Nurs Stand","language":"eng","page":"53-63","PMID":"29094526","source":"PubMed","title":"The medicines refrigerator and the importance of the cold chain in the safe storage of medicines","volume":"32","author":[{"family":"Hatchett","given":"Richard"}],"issued":{"date-parts":[["2017",10,4]]}}}],"schema":"https://github.com/citation-style-language/schema/raw/master/csl-citation.json"}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(12)</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This implies mastery of the cold chain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adequate staff training</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rigorous management of vaccine storage and transport conditions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{"citationID":"gJrV5dpq","properties":{"formattedCitation":"(13)","plainCitation":"(13)","noteIndex":0},"citationItems":[{"id":950,"uris":["http://zotero.org/users/14913392/items/T84KAR67"],"itemData":{"id":950,"type":"article-journal","abstract":"Vaccination is an effective public health measure to prevent and control a number of infectious diseases. However, since vaccines are biological products and are sensitive to both heat and cold, they need to be maintained within a narrow range of temperatures, often referred to as the 'cold-chain'. This range, which is between +2°C and +8°C with a target +5°C, does not allow for refreezing or storage at room temperature. This paper discusses the importance of the cold chain, what should be done both to maintain it, and the actions to be taken, should a break be noted. It is important to note the product information supplied with vaccines, which is taken from the summary of product characteristics that forms part of the licensing requirements for each vaccine, and which will state how it should be stored. Using a vaccine that has not been stored according to these instructions constitutes off-label use, for which the individual practitioner must take responsibility. It also emphasises the fragile nature of many public health interventions, maintenance of which require constant vigilance and close cooperation between many groups and individuals.","container-title":"British Journal of Community Nursing","DOI":"10.12968/bjcn.2015.20.10.481","ISSN":"1462-4753","issue":"10","journalAbbreviation":"Br J Community Nurs","language":"eng","page":"481-486","PMID":"26418400","source":"PubMed","title":"Reviewing the importance of the cold chain in the distribution of vaccines","volume":"20","author":[{"family":"Purssell","given":"Edward"}],"issued":{"date-parts":[["2015",10]]}}}],"schema":"https://github.com/citation-style-language/schema/raw/master/csl-citation.json"}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(13)</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Studies conducted in other developing countries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such as India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Bangladesh</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Cameroon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Ghana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Kenya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Uganda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have revealed significant gaps in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at vaccination </w:t>
      </w:r>
      <w:proofErr w:type="spellStart"/>
      <w:r w:rsidRPr="007B0F8A">
        <w:rPr>
          <w:rFonts w:ascii="Times New Roman" w:eastAsia="Times New Roman" w:hAnsi="Times New Roman" w:cs="Times New Roman"/>
          <w:sz w:val="24"/>
          <w:szCs w:val="24"/>
          <w:lang w:val="en-GB"/>
        </w:rPr>
        <w:t>centers</w:t>
      </w:r>
      <w:proofErr w:type="spellEnd"/>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including vaccine shortages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inadequate storage capacity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limited cold chain management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{"citationID":"iq88xF9D","properties":{"formattedCitation":"(5,14,15)","plainCitation":"(5,14,15)","noteIndex":0},"citationItems":[{"id":935,"uris":["http://zotero.org/users/14913392/items/YAR4ZEEY"],"itemData":{"id":935,"type":"article-journal","abstract":"titre&gt;Résumé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label":"page"},{"id":952,"uris":["http://zotero.org/users/14913392/items/LSRRWFT7"],"itemData":{"id":952,"type":"article-journal","abstract":"BACKGROUND: 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Cameroon.\nFINDINGS: The study was carried out in eight health districts out of fifty with poor immunization coverage rate. Data were collected using a validated form by observation and consultation of related documents. District Health Services (DHS) and four Integrated. Health Centers (IHC) randomly selected were targeted per health district. Forty health facilities were included. Twenty eight (70.0%) had at least one functional refrigerator for EPI activities. The power supply was reported to be permanent in 7 (20.6%) out of 34. (85.0%) health facilities with access to power supply. The temperature monitoring chart was pasted on 27 (96.4%) of the cold chain equipment. On 16 (59.3%) of these charts, the temperature was recorded twice daily as recommended. Seven (25.9%) of 27 refrigerators assessed had temperature out of the recommended range of 2 to 8°C. Almost 23.30% of health centers did not received any supervision on cold chain monitoring during a vaccination campaign.\nCONCLUSION: This study documents failure of the cold chain maintenance and questions the efficacy and safety of vaccines administered during EPI activities in Cameroun. These findings indicate that appropriate actions are needed to ensure monitoring of EPI cold chain in the country.","container-title":"BMC research notes","DOI":"10.1186/1756-0500-6-101","ISSN":"1756-0500","journalAbbreviation":"BMC Res Notes","language":"eng","page":"101","PMID":"23497720","PMCID":"PMC3630054","source":"PubMed","title":"Program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Wakam"},{"family":"Demanou","given":"Maurice"}],"issued":{"date-parts":[["2013",3,16]]}},"label":"page"},{"id":955,"uris":["http://zotero.org/users/14913392/items/FY23F4FX"],"itemData":{"id":955,"type":"article-journal","abstract":"This study was carried out in the states of Lagos, Oyo, Osun, Nigeria and was designed to assess the efficiency of the cold chain and the potency of the vaccines from the National Cold Store through to the vaccination centres. Storage equipment was inspected and oral polio, measles and yellow fever vaccines were tested for potency. All 27 centres studied had adequately trained staff and storage was shown to be adequate at the National and State Cold Store Level. However, vaccines were adversely affected at the local Government Area Cold Store and Vaccination Centre Levels. Losses of potency of vaccines were shown: loss of titre of oral polio and yellow fever vaccine (0.03-0.9 log) was less than that of the measles vaccines (0.1-2.7 log). This was ascribed to thawing and refreezing due to equipment failure, to intermittent power supply in the absence of standby generators and mishandling of vaccines in the vaccine centres. This study revealed inadequacies at the Local Government Area and Vaccination Centre level. The cold chain should be examined in the remaining states of Nigeria and the inadequacies corrected.","container-title":"Public Health","DOI":"10.1016/s0033-3506(96)80003-5","ISSN":"0033-3506","issue":"6","journalAbbreviation":"Public Health","language":"eng","page":"325-330","PMID":"8979747","source":"PubMed","title":"Live viral vaccine potency: an index for assessing the cold chain system","title-short":"Live viral vaccine potency","volume":"110","author":[{"family":"Adu","given":"F. D."},{"family":"Adedeji","given":"A. A."},{"family":"Esan","given":"J. S."},{"family":"Odusanya","given":"O. G."}],"issued":{"date-parts":[["1996",11]]}},"label":"page"}],"schema":"https://github.com/citation-style-language/schema/raw/master/csl-citation.json"}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(5,14,15)</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51D40D82" w14:textId="5C44236D"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In Mali</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although progress has been noted</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existing literature lacks specific studies on the quality of services provided by the </w:t>
      </w:r>
      <w:proofErr w:type="spellStart"/>
      <w:r w:rsidRPr="007B0F8A">
        <w:rPr>
          <w:rFonts w:ascii="Times New Roman" w:eastAsia="Times New Roman" w:hAnsi="Times New Roman" w:cs="Times New Roman"/>
          <w:sz w:val="24"/>
          <w:szCs w:val="24"/>
          <w:lang w:val="en-GB"/>
        </w:rPr>
        <w:t>Banconi</w:t>
      </w:r>
      <w:proofErr w:type="spellEnd"/>
      <w:r w:rsidRPr="007B0F8A">
        <w:rPr>
          <w:rFonts w:ascii="Times New Roman" w:eastAsia="Times New Roman" w:hAnsi="Times New Roman" w:cs="Times New Roman"/>
          <w:sz w:val="24"/>
          <w:szCs w:val="24"/>
          <w:lang w:val="en-GB"/>
        </w:rPr>
        <w:t xml:space="preserve"> University Community Health </w:t>
      </w:r>
      <w:proofErr w:type="spellStart"/>
      <w:r w:rsidRPr="007B0F8A">
        <w:rPr>
          <w:rFonts w:ascii="Times New Roman" w:eastAsia="Times New Roman" w:hAnsi="Times New Roman" w:cs="Times New Roman"/>
          <w:sz w:val="24"/>
          <w:szCs w:val="24"/>
          <w:lang w:val="en-GB"/>
        </w:rPr>
        <w:t>Center</w:t>
      </w:r>
      <w:proofErr w:type="spellEnd"/>
      <w:r w:rsidRPr="007B0F8A">
        <w:rPr>
          <w:rFonts w:ascii="Times New Roman" w:eastAsia="Times New Roman" w:hAnsi="Times New Roman" w:cs="Times New Roman"/>
          <w:sz w:val="24"/>
          <w:szCs w:val="24"/>
          <w:lang w:val="en-GB"/>
        </w:rPr>
        <w:t xml:space="preserve"> (CSCOM-U) in Bamako. This gap motivated the present study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highlighting its relevance and importance. Therefore</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objective of this study was to evaluate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provided by the EPI at the </w:t>
      </w:r>
      <w:proofErr w:type="spellStart"/>
      <w:r w:rsidRPr="007B0F8A">
        <w:rPr>
          <w:rFonts w:ascii="Times New Roman" w:eastAsia="Times New Roman" w:hAnsi="Times New Roman" w:cs="Times New Roman"/>
          <w:sz w:val="24"/>
          <w:szCs w:val="24"/>
          <w:lang w:val="en-GB"/>
        </w:rPr>
        <w:t>Banconi</w:t>
      </w:r>
      <w:proofErr w:type="spellEnd"/>
      <w:r w:rsidRPr="007B0F8A">
        <w:rPr>
          <w:rFonts w:ascii="Times New Roman" w:eastAsia="Times New Roman" w:hAnsi="Times New Roman" w:cs="Times New Roman"/>
          <w:sz w:val="24"/>
          <w:szCs w:val="24"/>
          <w:lang w:val="en-GB"/>
        </w:rPr>
        <w:t xml:space="preserve"> CSCOM-U in Bamako in 2025.</w:t>
      </w:r>
    </w:p>
    <w:p w14:paraId="5CE113CC"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8"/>
          <w:szCs w:val="28"/>
          <w:lang w:val="en-GB"/>
        </w:rPr>
      </w:pPr>
      <w:r w:rsidRPr="003E475D">
        <w:rPr>
          <w:rFonts w:ascii="Times New Roman" w:eastAsia="Google Sans Text" w:hAnsi="Times New Roman" w:cs="Times New Roman"/>
          <w:b/>
          <w:bCs/>
          <w:sz w:val="28"/>
          <w:szCs w:val="28"/>
          <w:lang w:val="en-GB"/>
        </w:rPr>
        <w:t>METHODOLOGY</w:t>
      </w:r>
    </w:p>
    <w:p w14:paraId="5541166F" w14:textId="77777777" w:rsidR="003E475D" w:rsidRPr="003E475D" w:rsidRDefault="003E475D"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8"/>
          <w:szCs w:val="28"/>
          <w:lang w:val="en-GB"/>
        </w:rPr>
      </w:pPr>
    </w:p>
    <w:p w14:paraId="41C16A2D"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Type and Period</w:t>
      </w:r>
    </w:p>
    <w:p w14:paraId="4FCA306F" w14:textId="77777777" w:rsidR="00F72383" w:rsidRPr="00F12CCF" w:rsidRDefault="00F72383"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34131DDC" w14:textId="0F43DE6F"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This was a descriptive cross-sectional study conducted in 2025</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based on routine data from the CSCOM-U. The study covered a 14-month period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from January 1</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2024</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to March 31</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2025.</w:t>
      </w:r>
    </w:p>
    <w:p w14:paraId="31754171"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5C6D4EC5"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Setting</w:t>
      </w:r>
    </w:p>
    <w:p w14:paraId="458FAF92"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6873D134" w14:textId="25F2D5B2"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study took place at the CSCOM-U</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community health </w:t>
      </w:r>
      <w:proofErr w:type="spellStart"/>
      <w:r w:rsidRPr="00F12CCF">
        <w:rPr>
          <w:rFonts w:ascii="Times New Roman" w:eastAsia="Google Sans Text" w:hAnsi="Times New Roman" w:cs="Times New Roman"/>
          <w:sz w:val="24"/>
          <w:szCs w:val="24"/>
          <w:lang w:val="en-GB"/>
        </w:rPr>
        <w:t>center</w:t>
      </w:r>
      <w:proofErr w:type="spellEnd"/>
      <w:r w:rsidRPr="00F12CCF">
        <w:rPr>
          <w:rFonts w:ascii="Times New Roman" w:eastAsia="Google Sans Text" w:hAnsi="Times New Roman" w:cs="Times New Roman"/>
          <w:sz w:val="24"/>
          <w:szCs w:val="24"/>
          <w:lang w:val="en-GB"/>
        </w:rPr>
        <w:t xml:space="preserve"> designated as a University CSCOM since 2011. It is located in Commune I of the Bamako district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its health area covers five </w:t>
      </w:r>
      <w:proofErr w:type="spellStart"/>
      <w:r w:rsidRPr="00F12CCF">
        <w:rPr>
          <w:rFonts w:ascii="Times New Roman" w:eastAsia="Google Sans Text" w:hAnsi="Times New Roman" w:cs="Times New Roman"/>
          <w:sz w:val="24"/>
          <w:szCs w:val="24"/>
          <w:lang w:val="en-GB"/>
        </w:rPr>
        <w:t>neighborhoods</w:t>
      </w:r>
      <w:proofErr w:type="spellEnd"/>
      <w:r w:rsidRPr="00F12CCF">
        <w:rPr>
          <w:rFonts w:ascii="Times New Roman" w:eastAsia="Google Sans Text" w:hAnsi="Times New Roman" w:cs="Times New Roman"/>
          <w:sz w:val="24"/>
          <w:szCs w:val="24"/>
          <w:lang w:val="en-GB"/>
        </w:rPr>
        <w:t xml:space="preserve">. The </w:t>
      </w:r>
      <w:proofErr w:type="spellStart"/>
      <w:r w:rsidRPr="00F12CCF">
        <w:rPr>
          <w:rFonts w:ascii="Times New Roman" w:eastAsia="Google Sans Text" w:hAnsi="Times New Roman" w:cs="Times New Roman"/>
          <w:sz w:val="24"/>
          <w:szCs w:val="24"/>
          <w:lang w:val="en-GB"/>
        </w:rPr>
        <w:t>center</w:t>
      </w:r>
      <w:proofErr w:type="spellEnd"/>
      <w:r w:rsidRPr="00F12CCF">
        <w:rPr>
          <w:rFonts w:ascii="Times New Roman" w:eastAsia="Google Sans Text" w:hAnsi="Times New Roman" w:cs="Times New Roman"/>
          <w:sz w:val="24"/>
          <w:szCs w:val="24"/>
          <w:lang w:val="en-GB"/>
        </w:rPr>
        <w:t xml:space="preserve"> includes a vaccination unit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maternity ward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 outpatient clinic</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pharmacy (drug sales depot)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a laboratory.</w:t>
      </w:r>
    </w:p>
    <w:p w14:paraId="5FC2158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3E2D9879"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Population</w:t>
      </w:r>
    </w:p>
    <w:p w14:paraId="24E62AFD"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763F38F7"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study population consisted of mothers or guardians of children targeted by the EPI (children aged 0 to 11 months) and healthcare providers involved in immunization services. It also included the primary data collection documents and tools used by the providers.</w:t>
      </w:r>
    </w:p>
    <w:p w14:paraId="3CC79C27"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727941DB"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Inclusion and Exclusion Criteria</w:t>
      </w:r>
    </w:p>
    <w:p w14:paraId="31EA073F"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30E05E94" w14:textId="6D65017C"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selection criteria were as follows: any parent or guardian of a child aged 0 to 11 months receiving vaccination during the data collection period; any health worker involved in the management and delivery of routine immunization services; and any usable routine EPI documents (booklets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activity reports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registers) from the </w:t>
      </w:r>
      <w:proofErr w:type="spellStart"/>
      <w:r w:rsidRPr="00F12CCF">
        <w:rPr>
          <w:rFonts w:ascii="Times New Roman" w:eastAsia="Google Sans Text" w:hAnsi="Times New Roman" w:cs="Times New Roman"/>
          <w:sz w:val="24"/>
          <w:szCs w:val="24"/>
          <w:lang w:val="en-GB"/>
        </w:rPr>
        <w:t>Banconi</w:t>
      </w:r>
      <w:proofErr w:type="spellEnd"/>
      <w:r w:rsidRPr="00F12CCF">
        <w:rPr>
          <w:rFonts w:ascii="Times New Roman" w:eastAsia="Google Sans Text" w:hAnsi="Times New Roman" w:cs="Times New Roman"/>
          <w:sz w:val="24"/>
          <w:szCs w:val="24"/>
          <w:lang w:val="en-GB"/>
        </w:rPr>
        <w:t xml:space="preserve"> CSCOM-U.</w:t>
      </w:r>
    </w:p>
    <w:p w14:paraId="6E6DBD2D"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2A991C86" w14:textId="77777777" w:rsidR="00F12CCF" w:rsidRP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Sampling</w:t>
      </w:r>
    </w:p>
    <w:p w14:paraId="4EE80277" w14:textId="592BA4D8"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lastRenderedPageBreak/>
        <w:t>The study used a mixed sampling approach: exhaustive sampling for health workers involved in delivering vaccination services and for primary documents/tools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convenience sampling for the parents of children.</w:t>
      </w:r>
    </w:p>
    <w:p w14:paraId="193A74B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35B37B81"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Variables</w:t>
      </w:r>
    </w:p>
    <w:p w14:paraId="0D16C690"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4195C966" w14:textId="089BE55B"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variables included sociodemographic characteristics of vaccinated children (age</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sex)</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accessibility to services and reception (ease of appointment scheduling</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waiting time before vaccine administration</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reception upon arrival at the unit)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communication/information (clarity of information provided on vaccination</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staff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explanations given before vaccination). They also covered the availability of equipment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vaccines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essential products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as well as components required for the proper functioning of the EPI unit (organization of vaccination sessions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unit cleanliness).</w:t>
      </w:r>
    </w:p>
    <w:p w14:paraId="617432CF"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2A5C171D"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Data Collection and Tools</w:t>
      </w:r>
    </w:p>
    <w:p w14:paraId="188852F2"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29EF6AD5" w14:textId="67CBB706"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A documentary review was performed by examining activity reports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vaccination booklets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registers to extract quantitative data. A task-based observation grid and an interview guide were administered to the relevant health personnel to collect qualitative data. A structured questionnaire and an individual interview guide were also used with the parents. A data extraction sheet was used to </w:t>
      </w:r>
      <w:proofErr w:type="spellStart"/>
      <w:r w:rsidRPr="00F12CCF">
        <w:rPr>
          <w:rFonts w:ascii="Times New Roman" w:eastAsia="Google Sans Text" w:hAnsi="Times New Roman" w:cs="Times New Roman"/>
          <w:sz w:val="24"/>
          <w:szCs w:val="24"/>
          <w:lang w:val="en-GB"/>
        </w:rPr>
        <w:t>analyze</w:t>
      </w:r>
      <w:proofErr w:type="spellEnd"/>
      <w:r w:rsidRPr="00F12CCF">
        <w:rPr>
          <w:rFonts w:ascii="Times New Roman" w:eastAsia="Google Sans Text" w:hAnsi="Times New Roman" w:cs="Times New Roman"/>
          <w:sz w:val="24"/>
          <w:szCs w:val="24"/>
          <w:lang w:val="en-GB"/>
        </w:rPr>
        <w:t xml:space="preserve"> the primary documents and tools of the EPI service.</w:t>
      </w:r>
    </w:p>
    <w:p w14:paraId="57415E11"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60E2492A"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Data Analysis Plan</w:t>
      </w:r>
    </w:p>
    <w:p w14:paraId="20EC76D5"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641DBDA7" w14:textId="035151B3"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 xml:space="preserve">Data were entered and </w:t>
      </w:r>
      <w:proofErr w:type="spellStart"/>
      <w:r w:rsidRPr="00F12CCF">
        <w:rPr>
          <w:rFonts w:ascii="Times New Roman" w:eastAsia="Google Sans Text" w:hAnsi="Times New Roman" w:cs="Times New Roman"/>
          <w:sz w:val="24"/>
          <w:szCs w:val="24"/>
          <w:lang w:val="en-GB"/>
        </w:rPr>
        <w:t>analyzed</w:t>
      </w:r>
      <w:proofErr w:type="spellEnd"/>
      <w:r w:rsidRPr="00F12CCF">
        <w:rPr>
          <w:rFonts w:ascii="Times New Roman" w:eastAsia="Google Sans Text" w:hAnsi="Times New Roman" w:cs="Times New Roman"/>
          <w:sz w:val="24"/>
          <w:szCs w:val="24"/>
          <w:lang w:val="en-GB"/>
        </w:rPr>
        <w:t xml:space="preserve"> using SPSS software version 25.0 to perform descriptive analyses (frequencies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percentages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means) and to generate charts. A simple descriptive analysis of the different variables was conducted. For the quality assessment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service quality evaluation score with three hierarchical levels (Good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Average</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Poor) was used to classify the unit. The scores were assigned as follows: over 80%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between 60-80%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less than 60% availability of the required elements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respectively.</w:t>
      </w:r>
    </w:p>
    <w:p w14:paraId="1338A83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176A5F62" w14:textId="77777777" w:rsidR="00284A56" w:rsidRDefault="00284A56" w:rsidP="00284A56">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roofErr w:type="spellStart"/>
      <w:r w:rsidRPr="00284A56">
        <w:rPr>
          <w:rFonts w:ascii="Times New Roman" w:eastAsia="Google Sans Text" w:hAnsi="Times New Roman" w:cs="Times New Roman"/>
          <w:b/>
          <w:bCs/>
          <w:sz w:val="24"/>
          <w:szCs w:val="24"/>
          <w:lang w:val="fr-FR"/>
        </w:rPr>
        <w:t>Ethical</w:t>
      </w:r>
      <w:proofErr w:type="spellEnd"/>
      <w:r w:rsidRPr="00284A56">
        <w:rPr>
          <w:rFonts w:ascii="Times New Roman" w:eastAsia="Google Sans Text" w:hAnsi="Times New Roman" w:cs="Times New Roman"/>
          <w:b/>
          <w:bCs/>
          <w:sz w:val="24"/>
          <w:szCs w:val="24"/>
          <w:lang w:val="fr-FR"/>
        </w:rPr>
        <w:t xml:space="preserve"> </w:t>
      </w:r>
      <w:proofErr w:type="spellStart"/>
      <w:r w:rsidRPr="00284A56">
        <w:rPr>
          <w:rFonts w:ascii="Times New Roman" w:eastAsia="Google Sans Text" w:hAnsi="Times New Roman" w:cs="Times New Roman"/>
          <w:b/>
          <w:bCs/>
          <w:sz w:val="24"/>
          <w:szCs w:val="24"/>
          <w:lang w:val="fr-FR"/>
        </w:rPr>
        <w:t>Considerations</w:t>
      </w:r>
      <w:proofErr w:type="spellEnd"/>
    </w:p>
    <w:p w14:paraId="6CC86F5A" w14:textId="77777777" w:rsidR="007677F0" w:rsidRPr="00284A56" w:rsidRDefault="007677F0" w:rsidP="00284A56">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
    <w:p w14:paraId="640190FF" w14:textId="144BF250" w:rsidR="00F12CCF" w:rsidRDefault="003B45C1"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roofErr w:type="spellStart"/>
      <w:r w:rsidRPr="003B45C1">
        <w:rPr>
          <w:rFonts w:ascii="Times New Roman" w:eastAsia="Google Sans Text" w:hAnsi="Times New Roman" w:cs="Times New Roman"/>
          <w:b/>
          <w:bCs/>
          <w:sz w:val="24"/>
          <w:szCs w:val="24"/>
          <w:lang w:val="fr-FR"/>
        </w:rPr>
        <w:t>Ethical</w:t>
      </w:r>
      <w:proofErr w:type="spellEnd"/>
      <w:r w:rsidRPr="003B45C1">
        <w:rPr>
          <w:rFonts w:ascii="Times New Roman" w:eastAsia="Google Sans Text" w:hAnsi="Times New Roman" w:cs="Times New Roman"/>
          <w:b/>
          <w:bCs/>
          <w:sz w:val="24"/>
          <w:szCs w:val="24"/>
          <w:lang w:val="fr-FR"/>
        </w:rPr>
        <w:t xml:space="preserve"> </w:t>
      </w:r>
      <w:proofErr w:type="spellStart"/>
      <w:r w:rsidRPr="003B45C1">
        <w:rPr>
          <w:rFonts w:ascii="Times New Roman" w:eastAsia="Google Sans Text" w:hAnsi="Times New Roman" w:cs="Times New Roman"/>
          <w:b/>
          <w:bCs/>
          <w:sz w:val="24"/>
          <w:szCs w:val="24"/>
          <w:lang w:val="fr-FR"/>
        </w:rPr>
        <w:t>Approval</w:t>
      </w:r>
      <w:proofErr w:type="spellEnd"/>
    </w:p>
    <w:p w14:paraId="12B72846" w14:textId="77777777" w:rsidR="007677F0" w:rsidRPr="003B45C1"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
    <w:p w14:paraId="2B2484F8" w14:textId="65536858"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Ethical and deontological considerations were strictly respected. These included obtaining authorizations from the health administrative authorities of Commune I of the Bamako district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ensuring strict confidentiality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obtaining free and informed voluntary consent from the respondents. There was no risk to the participants. No information collected allowed for a link to be established between the study and the parents of the children.</w:t>
      </w:r>
    </w:p>
    <w:p w14:paraId="2A0EE00B"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0FCC84A5" w14:textId="77777777" w:rsidR="00A70B2B" w:rsidRPr="00A70B2B" w:rsidRDefault="00A70B2B" w:rsidP="00A70B2B">
      <w:pPr>
        <w:widowControl/>
        <w:spacing w:before="100" w:beforeAutospacing="1" w:after="100" w:afterAutospacing="1"/>
        <w:jc w:val="both"/>
        <w:rPr>
          <w:rFonts w:ascii="Times New Roman" w:eastAsia="Times New Roman" w:hAnsi="Times New Roman" w:cs="Times New Roman"/>
          <w:b/>
          <w:bCs/>
          <w:sz w:val="24"/>
          <w:szCs w:val="24"/>
          <w:lang w:val="en-GB"/>
        </w:rPr>
      </w:pPr>
      <w:r w:rsidRPr="00A70B2B">
        <w:rPr>
          <w:rFonts w:ascii="Times New Roman" w:eastAsia="Times New Roman" w:hAnsi="Times New Roman" w:cs="Times New Roman"/>
          <w:b/>
          <w:bCs/>
          <w:sz w:val="24"/>
          <w:szCs w:val="24"/>
          <w:lang w:val="en-GB"/>
        </w:rPr>
        <w:t>Conflict of Interest</w:t>
      </w:r>
    </w:p>
    <w:p w14:paraId="7A8184A7" w14:textId="5AA7BC2B" w:rsidR="00F12CCF" w:rsidRPr="00426443" w:rsidRDefault="003B45C1" w:rsidP="00426443">
      <w:pPr>
        <w:widowControl/>
        <w:spacing w:before="100" w:beforeAutospacing="1" w:after="100" w:afterAutospacing="1"/>
        <w:jc w:val="both"/>
        <w:rPr>
          <w:rFonts w:ascii="Times New Roman" w:eastAsia="Times New Roman" w:hAnsi="Times New Roman" w:cs="Times New Roman"/>
          <w:b/>
          <w:bCs/>
          <w:sz w:val="24"/>
          <w:szCs w:val="24"/>
          <w:lang w:val="en-GB"/>
        </w:rPr>
      </w:pPr>
      <w:r w:rsidRPr="00D07D2C">
        <w:rPr>
          <w:rFonts w:ascii="Times New Roman" w:eastAsia="Times New Roman" w:hAnsi="Times New Roman" w:cs="Times New Roman"/>
          <w:sz w:val="24"/>
          <w:szCs w:val="24"/>
          <w:lang w:val="en-GB"/>
        </w:rPr>
        <w:t>The authors declare no conflict of interest in this work.</w:t>
      </w:r>
    </w:p>
    <w:p w14:paraId="571E5BF1" w14:textId="77777777" w:rsidR="005B5E9B" w:rsidRPr="003E475D" w:rsidRDefault="005B5E9B" w:rsidP="005B5E9B">
      <w:pPr>
        <w:widowControl/>
        <w:spacing w:before="100" w:beforeAutospacing="1" w:after="100" w:afterAutospacing="1"/>
        <w:outlineLvl w:val="2"/>
        <w:rPr>
          <w:rFonts w:ascii="Times New Roman" w:eastAsia="Times New Roman" w:hAnsi="Times New Roman" w:cs="Times New Roman"/>
          <w:b/>
          <w:bCs/>
          <w:sz w:val="28"/>
          <w:szCs w:val="28"/>
          <w:lang w:val="en-GB"/>
        </w:rPr>
      </w:pPr>
      <w:r w:rsidRPr="003E475D">
        <w:rPr>
          <w:rFonts w:ascii="Times New Roman" w:eastAsia="Times New Roman" w:hAnsi="Times New Roman" w:cs="Times New Roman"/>
          <w:b/>
          <w:bCs/>
          <w:sz w:val="28"/>
          <w:szCs w:val="28"/>
          <w:lang w:val="en-GB"/>
        </w:rPr>
        <w:t>RESULTS</w:t>
      </w:r>
    </w:p>
    <w:p w14:paraId="42BA1886" w14:textId="77777777" w:rsidR="005B5E9B" w:rsidRPr="005B5E9B" w:rsidRDefault="005B5E9B" w:rsidP="005B5E9B">
      <w:pPr>
        <w:widowControl/>
        <w:spacing w:before="100" w:beforeAutospacing="1" w:after="100" w:afterAutospacing="1"/>
        <w:outlineLvl w:val="3"/>
        <w:rPr>
          <w:rFonts w:ascii="Times New Roman" w:eastAsia="Times New Roman" w:hAnsi="Times New Roman" w:cs="Times New Roman"/>
          <w:b/>
          <w:bCs/>
          <w:sz w:val="24"/>
          <w:szCs w:val="24"/>
          <w:lang w:val="en-GB"/>
        </w:rPr>
      </w:pPr>
      <w:r w:rsidRPr="005B5E9B">
        <w:rPr>
          <w:rFonts w:ascii="Times New Roman" w:eastAsia="Times New Roman" w:hAnsi="Times New Roman" w:cs="Times New Roman"/>
          <w:b/>
          <w:bCs/>
          <w:sz w:val="24"/>
          <w:szCs w:val="24"/>
          <w:lang w:val="en-GB"/>
        </w:rPr>
        <w:t>Sociodemographic Characteristics of the Surveyed Children</w:t>
      </w:r>
    </w:p>
    <w:p w14:paraId="784B9CB3" w14:textId="6B908D16" w:rsidR="005B5E9B" w:rsidRPr="005B5E9B" w:rsidRDefault="005B5E9B" w:rsidP="005B5E9B">
      <w:pPr>
        <w:widowControl/>
        <w:spacing w:before="100" w:beforeAutospacing="1" w:after="100" w:afterAutospacing="1"/>
        <w:rPr>
          <w:rFonts w:ascii="Times New Roman" w:eastAsia="Times New Roman" w:hAnsi="Times New Roman" w:cs="Times New Roman"/>
          <w:sz w:val="24"/>
          <w:szCs w:val="24"/>
          <w:lang w:val="en-GB"/>
        </w:rPr>
      </w:pPr>
      <w:r w:rsidRPr="005B5E9B">
        <w:rPr>
          <w:rFonts w:ascii="Times New Roman" w:eastAsia="Times New Roman" w:hAnsi="Times New Roman" w:cs="Times New Roman"/>
          <w:sz w:val="24"/>
          <w:szCs w:val="24"/>
          <w:lang w:val="en-GB"/>
        </w:rPr>
        <w:t>Among the children surveyed</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32.4% were one (1) day old</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and 56% were male. Regarding the frequency of visits</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32.4% of the children were on their first visit</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while 2.7% were on their sixth visit. Regular visits were observed in 80% of the cases.</w:t>
      </w:r>
    </w:p>
    <w:p w14:paraId="0B71EAF8" w14:textId="3F3E78A9" w:rsidR="00792A3A" w:rsidRPr="00603A4C" w:rsidRDefault="005B5E9B" w:rsidP="00792A3A">
      <w:pPr>
        <w:widowControl/>
        <w:spacing w:before="100" w:beforeAutospacing="1" w:after="100" w:afterAutospacing="1"/>
        <w:rPr>
          <w:rFonts w:ascii="Times New Roman" w:eastAsia="Times New Roman" w:hAnsi="Times New Roman" w:cs="Times New Roman"/>
          <w:b/>
          <w:bCs/>
          <w:sz w:val="24"/>
          <w:szCs w:val="24"/>
          <w:lang w:val="en-GB"/>
        </w:rPr>
      </w:pPr>
      <w:r w:rsidRPr="005B5E9B">
        <w:rPr>
          <w:rFonts w:ascii="Times New Roman" w:eastAsia="Times New Roman" w:hAnsi="Times New Roman" w:cs="Times New Roman"/>
          <w:b/>
          <w:bCs/>
          <w:sz w:val="24"/>
          <w:szCs w:val="24"/>
          <w:lang w:val="en-GB"/>
        </w:rPr>
        <w:t>Table 1: Distribution of surveyed children according to sociodemographic characteristics</w:t>
      </w:r>
      <w:r w:rsidR="00762951">
        <w:rPr>
          <w:rFonts w:ascii="Times New Roman" w:eastAsia="Times New Roman" w:hAnsi="Times New Roman" w:cs="Times New Roman"/>
          <w:b/>
          <w:bCs/>
          <w:sz w:val="24"/>
          <w:szCs w:val="24"/>
          <w:lang w:val="en-GB"/>
        </w:rPr>
        <w:t>.</w:t>
      </w:r>
      <w:r w:rsidRPr="005B5E9B">
        <w:rPr>
          <w:rFonts w:ascii="Times New Roman" w:eastAsia="Times New Roman" w:hAnsi="Times New Roman" w:cs="Times New Roman"/>
          <w:b/>
          <w:bCs/>
          <w:sz w:val="24"/>
          <w:szCs w:val="24"/>
          <w:lang w:val="en-GB"/>
        </w:rPr>
        <w:t xml:space="preserve"> frequency</w:t>
      </w:r>
      <w:r w:rsidR="00762951">
        <w:rPr>
          <w:rFonts w:ascii="Times New Roman" w:eastAsia="Times New Roman" w:hAnsi="Times New Roman" w:cs="Times New Roman"/>
          <w:b/>
          <w:bCs/>
          <w:sz w:val="24"/>
          <w:szCs w:val="24"/>
          <w:lang w:val="en-GB"/>
        </w:rPr>
        <w:t>.</w:t>
      </w:r>
      <w:r w:rsidRPr="005B5E9B">
        <w:rPr>
          <w:rFonts w:ascii="Times New Roman" w:eastAsia="Times New Roman" w:hAnsi="Times New Roman" w:cs="Times New Roman"/>
          <w:b/>
          <w:bCs/>
          <w:sz w:val="24"/>
          <w:szCs w:val="24"/>
          <w:lang w:val="en-GB"/>
        </w:rPr>
        <w:t xml:space="preserve"> and regularity of visits to the EPI unit.</w:t>
      </w:r>
    </w:p>
    <w:tbl>
      <w:tblPr>
        <w:tblStyle w:val="Grilledutableau"/>
        <w:tblW w:w="0" w:type="auto"/>
        <w:tblBorders>
          <w:top w:val="thinThickSmallGap" w:sz="24" w:space="0" w:color="auto"/>
          <w:bottom w:val="thickThinSmallGap" w:sz="24" w:space="0" w:color="auto"/>
        </w:tblBorders>
        <w:tblLook w:val="04A0" w:firstRow="1" w:lastRow="0" w:firstColumn="1" w:lastColumn="0" w:noHBand="0" w:noVBand="1"/>
      </w:tblPr>
      <w:tblGrid>
        <w:gridCol w:w="7622"/>
        <w:gridCol w:w="1813"/>
        <w:gridCol w:w="2179"/>
      </w:tblGrid>
      <w:tr w:rsidR="008E6884" w:rsidRPr="00B26D33" w14:paraId="620F4BC0" w14:textId="77777777" w:rsidTr="00A159A3">
        <w:trPr>
          <w:trHeight w:val="322"/>
        </w:trPr>
        <w:tc>
          <w:tcPr>
            <w:tcW w:w="7622" w:type="dxa"/>
            <w:tcBorders>
              <w:top w:val="thinThickSmallGap" w:sz="24" w:space="0" w:color="auto"/>
              <w:left w:val="nil"/>
              <w:bottom w:val="nil"/>
              <w:right w:val="nil"/>
            </w:tcBorders>
            <w:shd w:val="clear" w:color="auto" w:fill="C6D9F1" w:themeFill="text2" w:themeFillTint="33"/>
          </w:tcPr>
          <w:p w14:paraId="141815C6" w14:textId="4E506CE9" w:rsidR="008E6884" w:rsidRPr="00B26D33" w:rsidRDefault="00A159A3" w:rsidP="00E76546">
            <w:pPr>
              <w:rPr>
                <w:rFonts w:ascii="Times New Roman" w:hAnsi="Times New Roman" w:cs="Times New Roman"/>
                <w:b/>
                <w:sz w:val="24"/>
                <w:szCs w:val="24"/>
              </w:rPr>
            </w:pPr>
            <w:r w:rsidRPr="00792A3A">
              <w:rPr>
                <w:rFonts w:ascii="Times New Roman" w:eastAsia="Times New Roman" w:hAnsi="Times New Roman" w:cs="Times New Roman"/>
                <w:b/>
                <w:bCs/>
                <w:sz w:val="24"/>
                <w:szCs w:val="24"/>
                <w:lang w:val="fr-FR"/>
              </w:rPr>
              <w:t>Sociodémographiques Caractéristiques</w:t>
            </w:r>
          </w:p>
        </w:tc>
        <w:tc>
          <w:tcPr>
            <w:tcW w:w="1813" w:type="dxa"/>
            <w:tcBorders>
              <w:top w:val="thinThickSmallGap" w:sz="24" w:space="0" w:color="auto"/>
              <w:left w:val="nil"/>
              <w:bottom w:val="nil"/>
              <w:right w:val="nil"/>
            </w:tcBorders>
            <w:shd w:val="clear" w:color="auto" w:fill="C6D9F1" w:themeFill="text2" w:themeFillTint="33"/>
            <w:vAlign w:val="center"/>
            <w:hideMark/>
          </w:tcPr>
          <w:p w14:paraId="7B08050C" w14:textId="77777777" w:rsidR="008E6884" w:rsidRPr="00B26D33" w:rsidRDefault="008E6884" w:rsidP="00E76546">
            <w:pPr>
              <w:widowControl w:val="0"/>
              <w:jc w:val="center"/>
              <w:rPr>
                <w:rFonts w:ascii="Times New Roman" w:hAnsi="Times New Roman" w:cs="Times New Roman"/>
                <w:b/>
                <w:bCs/>
                <w:sz w:val="24"/>
                <w:szCs w:val="24"/>
              </w:rPr>
            </w:pPr>
            <w:proofErr w:type="gramStart"/>
            <w:r w:rsidRPr="00B26D33">
              <w:rPr>
                <w:rFonts w:ascii="Times New Roman" w:hAnsi="Times New Roman" w:cs="Times New Roman"/>
                <w:b/>
                <w:bCs/>
                <w:sz w:val="24"/>
                <w:szCs w:val="24"/>
              </w:rPr>
              <w:t>n</w:t>
            </w:r>
            <w:proofErr w:type="gramEnd"/>
            <w:r w:rsidRPr="00B26D33">
              <w:rPr>
                <w:rFonts w:ascii="Times New Roman" w:hAnsi="Times New Roman" w:cs="Times New Roman"/>
                <w:b/>
                <w:bCs/>
                <w:sz w:val="24"/>
                <w:szCs w:val="24"/>
              </w:rPr>
              <w:t xml:space="preserve"> = 586</w:t>
            </w:r>
          </w:p>
        </w:tc>
        <w:tc>
          <w:tcPr>
            <w:tcW w:w="2179" w:type="dxa"/>
            <w:tcBorders>
              <w:top w:val="thinThickSmallGap" w:sz="24" w:space="0" w:color="auto"/>
              <w:left w:val="nil"/>
              <w:bottom w:val="nil"/>
              <w:right w:val="nil"/>
            </w:tcBorders>
            <w:shd w:val="clear" w:color="auto" w:fill="C6D9F1" w:themeFill="text2" w:themeFillTint="33"/>
            <w:vAlign w:val="center"/>
            <w:hideMark/>
          </w:tcPr>
          <w:p w14:paraId="7DB69F6E" w14:textId="77777777" w:rsidR="008E6884" w:rsidRPr="00B26D33" w:rsidRDefault="008E6884" w:rsidP="00E76546">
            <w:pPr>
              <w:widowControl w:val="0"/>
              <w:jc w:val="center"/>
              <w:rPr>
                <w:rFonts w:ascii="Times New Roman" w:hAnsi="Times New Roman" w:cs="Times New Roman"/>
                <w:b/>
                <w:bCs/>
                <w:sz w:val="24"/>
                <w:szCs w:val="24"/>
              </w:rPr>
            </w:pPr>
            <w:r w:rsidRPr="00B26D33">
              <w:rPr>
                <w:rFonts w:ascii="Times New Roman" w:hAnsi="Times New Roman" w:cs="Times New Roman"/>
                <w:b/>
                <w:bCs/>
                <w:sz w:val="24"/>
                <w:szCs w:val="24"/>
              </w:rPr>
              <w:t>%</w:t>
            </w:r>
          </w:p>
        </w:tc>
      </w:tr>
      <w:tr w:rsidR="008E6884" w:rsidRPr="00B26D33" w14:paraId="65FD845A" w14:textId="77777777" w:rsidTr="00C363CC">
        <w:trPr>
          <w:trHeight w:val="323"/>
        </w:trPr>
        <w:tc>
          <w:tcPr>
            <w:tcW w:w="11614" w:type="dxa"/>
            <w:gridSpan w:val="3"/>
            <w:tcBorders>
              <w:top w:val="nil"/>
              <w:left w:val="nil"/>
              <w:bottom w:val="nil"/>
              <w:right w:val="nil"/>
            </w:tcBorders>
            <w:shd w:val="clear" w:color="auto" w:fill="EEECE1" w:themeFill="background2"/>
            <w:vAlign w:val="center"/>
            <w:hideMark/>
          </w:tcPr>
          <w:p w14:paraId="7FD9EA46" w14:textId="14B99AE1" w:rsidR="008E6884" w:rsidRPr="008E6884" w:rsidRDefault="00A159A3" w:rsidP="00E76546">
            <w:pPr>
              <w:widowControl w:val="0"/>
              <w:rPr>
                <w:rFonts w:ascii="Times New Roman" w:hAnsi="Times New Roman" w:cs="Times New Roman"/>
                <w:b/>
                <w:bCs/>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b/>
                <w:bCs/>
                <w:sz w:val="24"/>
                <w:szCs w:val="24"/>
                <w:lang w:val="fr-FR"/>
              </w:rPr>
              <w:t>Distribution by Age</w:t>
            </w:r>
          </w:p>
        </w:tc>
      </w:tr>
      <w:tr w:rsidR="00A159A3" w:rsidRPr="00B26D33" w14:paraId="0011509D" w14:textId="77777777" w:rsidTr="00A159A3">
        <w:trPr>
          <w:trHeight w:val="334"/>
        </w:trPr>
        <w:tc>
          <w:tcPr>
            <w:tcW w:w="7622" w:type="dxa"/>
            <w:tcBorders>
              <w:top w:val="nil"/>
              <w:left w:val="nil"/>
              <w:bottom w:val="nil"/>
              <w:right w:val="nil"/>
            </w:tcBorders>
            <w:vAlign w:val="center"/>
            <w:hideMark/>
          </w:tcPr>
          <w:p w14:paraId="49CB5387" w14:textId="01914D10"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 xml:space="preserve">One (01) </w:t>
            </w:r>
            <w:proofErr w:type="spellStart"/>
            <w:r w:rsidRPr="00792A3A">
              <w:rPr>
                <w:rFonts w:ascii="Times New Roman" w:eastAsia="Times New Roman" w:hAnsi="Times New Roman" w:cs="Times New Roman"/>
                <w:sz w:val="24"/>
                <w:szCs w:val="24"/>
                <w:lang w:val="fr-FR"/>
              </w:rPr>
              <w:t>day</w:t>
            </w:r>
            <w:proofErr w:type="spellEnd"/>
          </w:p>
        </w:tc>
        <w:tc>
          <w:tcPr>
            <w:tcW w:w="1813" w:type="dxa"/>
            <w:tcBorders>
              <w:top w:val="nil"/>
              <w:left w:val="nil"/>
              <w:bottom w:val="nil"/>
              <w:right w:val="nil"/>
            </w:tcBorders>
            <w:vAlign w:val="center"/>
            <w:hideMark/>
          </w:tcPr>
          <w:p w14:paraId="18502BED" w14:textId="57AA7FB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190</w:t>
            </w:r>
          </w:p>
        </w:tc>
        <w:tc>
          <w:tcPr>
            <w:tcW w:w="2179" w:type="dxa"/>
            <w:tcBorders>
              <w:top w:val="nil"/>
              <w:left w:val="nil"/>
              <w:bottom w:val="nil"/>
              <w:right w:val="nil"/>
            </w:tcBorders>
            <w:vAlign w:val="center"/>
            <w:hideMark/>
          </w:tcPr>
          <w:p w14:paraId="56B1DA52" w14:textId="5FF9E973"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32.40</w:t>
            </w:r>
          </w:p>
        </w:tc>
      </w:tr>
      <w:tr w:rsidR="00A159A3" w:rsidRPr="00B26D33" w14:paraId="0A81C8E2" w14:textId="77777777" w:rsidTr="00A159A3">
        <w:trPr>
          <w:trHeight w:val="334"/>
        </w:trPr>
        <w:tc>
          <w:tcPr>
            <w:tcW w:w="7622" w:type="dxa"/>
            <w:tcBorders>
              <w:top w:val="nil"/>
              <w:left w:val="nil"/>
              <w:bottom w:val="nil"/>
              <w:right w:val="nil"/>
            </w:tcBorders>
            <w:vAlign w:val="center"/>
          </w:tcPr>
          <w:p w14:paraId="334E3BD3" w14:textId="22AE21BF"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lastRenderedPageBreak/>
              <w:t xml:space="preserve">Six (06)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5B59EE9C" w14:textId="2432BA1C"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165</w:t>
            </w:r>
          </w:p>
        </w:tc>
        <w:tc>
          <w:tcPr>
            <w:tcW w:w="2179" w:type="dxa"/>
            <w:tcBorders>
              <w:top w:val="nil"/>
              <w:left w:val="nil"/>
              <w:bottom w:val="nil"/>
              <w:right w:val="nil"/>
            </w:tcBorders>
            <w:vAlign w:val="center"/>
          </w:tcPr>
          <w:p w14:paraId="2423BFCC" w14:textId="195876D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28.20</w:t>
            </w:r>
          </w:p>
        </w:tc>
      </w:tr>
      <w:tr w:rsidR="00A159A3" w:rsidRPr="00B26D33" w14:paraId="758DE331" w14:textId="77777777" w:rsidTr="00A159A3">
        <w:trPr>
          <w:trHeight w:val="334"/>
        </w:trPr>
        <w:tc>
          <w:tcPr>
            <w:tcW w:w="7622" w:type="dxa"/>
            <w:tcBorders>
              <w:top w:val="nil"/>
              <w:left w:val="nil"/>
              <w:bottom w:val="nil"/>
              <w:right w:val="nil"/>
            </w:tcBorders>
            <w:vAlign w:val="center"/>
          </w:tcPr>
          <w:p w14:paraId="30043C6D" w14:textId="054BED9F"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 xml:space="preserve">Ten (10)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2D8EEF86" w14:textId="0AF6D48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81</w:t>
            </w:r>
          </w:p>
        </w:tc>
        <w:tc>
          <w:tcPr>
            <w:tcW w:w="2179" w:type="dxa"/>
            <w:tcBorders>
              <w:top w:val="nil"/>
              <w:left w:val="nil"/>
              <w:bottom w:val="nil"/>
              <w:right w:val="nil"/>
            </w:tcBorders>
            <w:vAlign w:val="center"/>
          </w:tcPr>
          <w:p w14:paraId="5F87BDEC" w14:textId="4FE0328E"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13.80</w:t>
            </w:r>
          </w:p>
        </w:tc>
      </w:tr>
      <w:tr w:rsidR="00A159A3" w:rsidRPr="00B26D33" w14:paraId="28A7A784" w14:textId="77777777" w:rsidTr="00A159A3">
        <w:trPr>
          <w:trHeight w:val="334"/>
        </w:trPr>
        <w:tc>
          <w:tcPr>
            <w:tcW w:w="7622" w:type="dxa"/>
            <w:tcBorders>
              <w:top w:val="nil"/>
              <w:left w:val="nil"/>
              <w:bottom w:val="nil"/>
              <w:right w:val="nil"/>
            </w:tcBorders>
            <w:vAlign w:val="center"/>
          </w:tcPr>
          <w:p w14:paraId="5F51D48C" w14:textId="6E7F245F"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Fourteen</w:t>
            </w:r>
            <w:proofErr w:type="spellEnd"/>
            <w:r w:rsidRPr="00792A3A">
              <w:rPr>
                <w:rFonts w:ascii="Times New Roman" w:eastAsia="Times New Roman" w:hAnsi="Times New Roman" w:cs="Times New Roman"/>
                <w:sz w:val="24"/>
                <w:szCs w:val="24"/>
                <w:lang w:val="fr-FR"/>
              </w:rPr>
              <w:t xml:space="preserve"> (14)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6153E18A" w14:textId="13CD0A14"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76</w:t>
            </w:r>
          </w:p>
        </w:tc>
        <w:tc>
          <w:tcPr>
            <w:tcW w:w="2179" w:type="dxa"/>
            <w:tcBorders>
              <w:top w:val="nil"/>
              <w:left w:val="nil"/>
              <w:bottom w:val="nil"/>
              <w:right w:val="nil"/>
            </w:tcBorders>
            <w:vAlign w:val="center"/>
          </w:tcPr>
          <w:p w14:paraId="6A004D70" w14:textId="29EF28E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13.00</w:t>
            </w:r>
          </w:p>
        </w:tc>
      </w:tr>
      <w:tr w:rsidR="00A159A3" w:rsidRPr="00B26D33" w14:paraId="41A433F4" w14:textId="77777777" w:rsidTr="00A159A3">
        <w:trPr>
          <w:trHeight w:val="334"/>
        </w:trPr>
        <w:tc>
          <w:tcPr>
            <w:tcW w:w="7622" w:type="dxa"/>
            <w:tcBorders>
              <w:top w:val="nil"/>
              <w:left w:val="nil"/>
              <w:bottom w:val="nil"/>
              <w:right w:val="nil"/>
            </w:tcBorders>
            <w:vAlign w:val="center"/>
          </w:tcPr>
          <w:p w14:paraId="42D24706" w14:textId="77685029"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 xml:space="preserve">Nine (09) </w:t>
            </w:r>
            <w:proofErr w:type="spellStart"/>
            <w:r w:rsidRPr="00792A3A">
              <w:rPr>
                <w:rFonts w:ascii="Times New Roman" w:eastAsia="Times New Roman" w:hAnsi="Times New Roman" w:cs="Times New Roman"/>
                <w:sz w:val="24"/>
                <w:szCs w:val="24"/>
                <w:lang w:val="fr-FR"/>
              </w:rPr>
              <w:t>months</w:t>
            </w:r>
            <w:proofErr w:type="spellEnd"/>
          </w:p>
        </w:tc>
        <w:tc>
          <w:tcPr>
            <w:tcW w:w="1813" w:type="dxa"/>
            <w:tcBorders>
              <w:top w:val="nil"/>
              <w:left w:val="nil"/>
              <w:bottom w:val="nil"/>
              <w:right w:val="nil"/>
            </w:tcBorders>
            <w:vAlign w:val="center"/>
          </w:tcPr>
          <w:p w14:paraId="17FB8361" w14:textId="0830CE86"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58</w:t>
            </w:r>
          </w:p>
        </w:tc>
        <w:tc>
          <w:tcPr>
            <w:tcW w:w="2179" w:type="dxa"/>
            <w:tcBorders>
              <w:top w:val="nil"/>
              <w:left w:val="nil"/>
              <w:bottom w:val="nil"/>
              <w:right w:val="nil"/>
            </w:tcBorders>
            <w:vAlign w:val="center"/>
          </w:tcPr>
          <w:p w14:paraId="26EBDDAE" w14:textId="7B16419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09.90</w:t>
            </w:r>
          </w:p>
        </w:tc>
      </w:tr>
      <w:tr w:rsidR="00A159A3" w:rsidRPr="00B26D33" w14:paraId="0FAC1BFC" w14:textId="77777777" w:rsidTr="00A159A3">
        <w:trPr>
          <w:trHeight w:val="334"/>
        </w:trPr>
        <w:tc>
          <w:tcPr>
            <w:tcW w:w="7622" w:type="dxa"/>
            <w:tcBorders>
              <w:top w:val="nil"/>
              <w:left w:val="nil"/>
              <w:bottom w:val="nil"/>
              <w:right w:val="nil"/>
            </w:tcBorders>
            <w:vAlign w:val="center"/>
          </w:tcPr>
          <w:p w14:paraId="5369E604" w14:textId="3DDB61FF"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Fifteen</w:t>
            </w:r>
            <w:proofErr w:type="spellEnd"/>
            <w:r w:rsidRPr="00792A3A">
              <w:rPr>
                <w:rFonts w:ascii="Times New Roman" w:eastAsia="Times New Roman" w:hAnsi="Times New Roman" w:cs="Times New Roman"/>
                <w:sz w:val="24"/>
                <w:szCs w:val="24"/>
                <w:lang w:val="fr-FR"/>
              </w:rPr>
              <w:t xml:space="preserve"> (15) </w:t>
            </w:r>
            <w:proofErr w:type="spellStart"/>
            <w:r w:rsidRPr="00792A3A">
              <w:rPr>
                <w:rFonts w:ascii="Times New Roman" w:eastAsia="Times New Roman" w:hAnsi="Times New Roman" w:cs="Times New Roman"/>
                <w:sz w:val="24"/>
                <w:szCs w:val="24"/>
                <w:lang w:val="fr-FR"/>
              </w:rPr>
              <w:t>months</w:t>
            </w:r>
            <w:proofErr w:type="spellEnd"/>
          </w:p>
        </w:tc>
        <w:tc>
          <w:tcPr>
            <w:tcW w:w="1813" w:type="dxa"/>
            <w:tcBorders>
              <w:top w:val="nil"/>
              <w:left w:val="nil"/>
              <w:bottom w:val="nil"/>
              <w:right w:val="nil"/>
            </w:tcBorders>
            <w:vAlign w:val="center"/>
          </w:tcPr>
          <w:p w14:paraId="20AA0125" w14:textId="43A7009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16</w:t>
            </w:r>
          </w:p>
        </w:tc>
        <w:tc>
          <w:tcPr>
            <w:tcW w:w="2179" w:type="dxa"/>
            <w:tcBorders>
              <w:top w:val="nil"/>
              <w:left w:val="nil"/>
              <w:bottom w:val="nil"/>
              <w:right w:val="nil"/>
            </w:tcBorders>
            <w:vAlign w:val="center"/>
          </w:tcPr>
          <w:p w14:paraId="34FAAC2D" w14:textId="46262A29"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02.70</w:t>
            </w:r>
          </w:p>
        </w:tc>
      </w:tr>
      <w:tr w:rsidR="008E6884" w:rsidRPr="00B26D33" w14:paraId="7B42DB30" w14:textId="77777777" w:rsidTr="00C363CC">
        <w:trPr>
          <w:trHeight w:val="334"/>
        </w:trPr>
        <w:tc>
          <w:tcPr>
            <w:tcW w:w="11614" w:type="dxa"/>
            <w:gridSpan w:val="3"/>
            <w:tcBorders>
              <w:top w:val="nil"/>
              <w:left w:val="nil"/>
              <w:bottom w:val="nil"/>
              <w:right w:val="nil"/>
            </w:tcBorders>
            <w:shd w:val="clear" w:color="auto" w:fill="EEECE1" w:themeFill="background2"/>
            <w:vAlign w:val="center"/>
            <w:hideMark/>
          </w:tcPr>
          <w:p w14:paraId="58BA39A9" w14:textId="63129E85" w:rsidR="008E6884" w:rsidRPr="00B26D33" w:rsidRDefault="00A159A3" w:rsidP="00E76546">
            <w:pPr>
              <w:rPr>
                <w:rFonts w:ascii="Times New Roman" w:hAnsi="Times New Roman" w:cs="Times New Roman"/>
                <w:b/>
                <w:bCs/>
                <w:sz w:val="24"/>
                <w:szCs w:val="24"/>
              </w:rPr>
            </w:pPr>
            <w:r w:rsidRPr="00792A3A">
              <w:rPr>
                <w:rFonts w:ascii="Times New Roman" w:eastAsia="Times New Roman" w:hAnsi="Times New Roman" w:cs="Times New Roman"/>
                <w:b/>
                <w:bCs/>
                <w:sz w:val="24"/>
                <w:szCs w:val="24"/>
                <w:lang w:val="fr-FR"/>
              </w:rPr>
              <w:t xml:space="preserve">Distribution by </w:t>
            </w:r>
            <w:proofErr w:type="spellStart"/>
            <w:r w:rsidRPr="00792A3A">
              <w:rPr>
                <w:rFonts w:ascii="Times New Roman" w:eastAsia="Times New Roman" w:hAnsi="Times New Roman" w:cs="Times New Roman"/>
                <w:b/>
                <w:bCs/>
                <w:sz w:val="24"/>
                <w:szCs w:val="24"/>
                <w:lang w:val="fr-FR"/>
              </w:rPr>
              <w:t>Sex</w:t>
            </w:r>
            <w:proofErr w:type="spellEnd"/>
          </w:p>
        </w:tc>
      </w:tr>
      <w:tr w:rsidR="00A159A3" w:rsidRPr="00B26D33" w14:paraId="41661126" w14:textId="77777777" w:rsidTr="00A159A3">
        <w:trPr>
          <w:trHeight w:val="334"/>
        </w:trPr>
        <w:tc>
          <w:tcPr>
            <w:tcW w:w="7622" w:type="dxa"/>
            <w:tcBorders>
              <w:top w:val="nil"/>
              <w:left w:val="nil"/>
              <w:bottom w:val="nil"/>
              <w:right w:val="nil"/>
            </w:tcBorders>
            <w:vAlign w:val="center"/>
            <w:hideMark/>
          </w:tcPr>
          <w:p w14:paraId="4EDFB5A0" w14:textId="1A743C85"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Male</w:t>
            </w:r>
          </w:p>
        </w:tc>
        <w:tc>
          <w:tcPr>
            <w:tcW w:w="1813" w:type="dxa"/>
            <w:tcBorders>
              <w:top w:val="nil"/>
              <w:left w:val="nil"/>
              <w:bottom w:val="nil"/>
              <w:right w:val="nil"/>
            </w:tcBorders>
            <w:vAlign w:val="center"/>
            <w:hideMark/>
          </w:tcPr>
          <w:p w14:paraId="77479842" w14:textId="28C287A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331</w:t>
            </w:r>
          </w:p>
        </w:tc>
        <w:tc>
          <w:tcPr>
            <w:tcW w:w="2179" w:type="dxa"/>
            <w:tcBorders>
              <w:top w:val="nil"/>
              <w:left w:val="nil"/>
              <w:bottom w:val="nil"/>
              <w:right w:val="nil"/>
            </w:tcBorders>
            <w:vAlign w:val="center"/>
            <w:hideMark/>
          </w:tcPr>
          <w:p w14:paraId="10A913B7" w14:textId="0F8CAFA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56.00</w:t>
            </w:r>
          </w:p>
        </w:tc>
      </w:tr>
      <w:tr w:rsidR="00A159A3" w:rsidRPr="00B26D33" w14:paraId="67FEF9E6" w14:textId="77777777" w:rsidTr="00A159A3">
        <w:trPr>
          <w:trHeight w:val="334"/>
        </w:trPr>
        <w:tc>
          <w:tcPr>
            <w:tcW w:w="7622" w:type="dxa"/>
            <w:tcBorders>
              <w:top w:val="nil"/>
              <w:left w:val="nil"/>
              <w:bottom w:val="nil"/>
              <w:right w:val="nil"/>
            </w:tcBorders>
            <w:vAlign w:val="center"/>
            <w:hideMark/>
          </w:tcPr>
          <w:p w14:paraId="03ACA517" w14:textId="64007945"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Female</w:t>
            </w:r>
          </w:p>
        </w:tc>
        <w:tc>
          <w:tcPr>
            <w:tcW w:w="1813" w:type="dxa"/>
            <w:tcBorders>
              <w:top w:val="nil"/>
              <w:left w:val="nil"/>
              <w:bottom w:val="nil"/>
              <w:right w:val="nil"/>
            </w:tcBorders>
            <w:vAlign w:val="center"/>
            <w:hideMark/>
          </w:tcPr>
          <w:p w14:paraId="1146255F" w14:textId="0CBFD54C"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255</w:t>
            </w:r>
          </w:p>
        </w:tc>
        <w:tc>
          <w:tcPr>
            <w:tcW w:w="2179" w:type="dxa"/>
            <w:tcBorders>
              <w:top w:val="nil"/>
              <w:left w:val="nil"/>
              <w:bottom w:val="nil"/>
              <w:right w:val="nil"/>
            </w:tcBorders>
            <w:vAlign w:val="center"/>
            <w:hideMark/>
          </w:tcPr>
          <w:p w14:paraId="4B1461F6" w14:textId="12989280"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44.00</w:t>
            </w:r>
          </w:p>
        </w:tc>
      </w:tr>
      <w:tr w:rsidR="008E6884" w:rsidRPr="00B26D33" w14:paraId="30BFDB2E" w14:textId="77777777" w:rsidTr="00C363CC">
        <w:trPr>
          <w:trHeight w:val="323"/>
        </w:trPr>
        <w:tc>
          <w:tcPr>
            <w:tcW w:w="11614" w:type="dxa"/>
            <w:gridSpan w:val="3"/>
            <w:tcBorders>
              <w:top w:val="nil"/>
              <w:left w:val="nil"/>
              <w:bottom w:val="nil"/>
              <w:right w:val="nil"/>
            </w:tcBorders>
            <w:shd w:val="clear" w:color="auto" w:fill="EEECE1" w:themeFill="background2"/>
            <w:vAlign w:val="center"/>
            <w:hideMark/>
          </w:tcPr>
          <w:p w14:paraId="3BC5DD19" w14:textId="05919B79" w:rsidR="008E6884" w:rsidRPr="008E6884" w:rsidRDefault="00A159A3" w:rsidP="00E76546">
            <w:pPr>
              <w:widowControl w:val="0"/>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b/>
                <w:bCs/>
                <w:sz w:val="24"/>
                <w:szCs w:val="24"/>
                <w:lang w:val="fr-FR"/>
              </w:rPr>
              <w:t>Visit</w:t>
            </w:r>
            <w:proofErr w:type="spellEnd"/>
            <w:r w:rsidRPr="00792A3A">
              <w:rPr>
                <w:rFonts w:ascii="Times New Roman" w:eastAsia="Times New Roman" w:hAnsi="Times New Roman" w:cs="Times New Roman"/>
                <w:b/>
                <w:bCs/>
                <w:sz w:val="24"/>
                <w:szCs w:val="24"/>
                <w:lang w:val="fr-FR"/>
              </w:rPr>
              <w:t xml:space="preserve"> Frequency</w:t>
            </w:r>
          </w:p>
        </w:tc>
      </w:tr>
      <w:tr w:rsidR="00A159A3" w:rsidRPr="00B26D33" w14:paraId="1FD5FD2A" w14:textId="77777777" w:rsidTr="00A159A3">
        <w:trPr>
          <w:trHeight w:val="334"/>
        </w:trPr>
        <w:tc>
          <w:tcPr>
            <w:tcW w:w="7622" w:type="dxa"/>
            <w:tcBorders>
              <w:top w:val="nil"/>
              <w:left w:val="nil"/>
              <w:bottom w:val="nil"/>
              <w:right w:val="nil"/>
            </w:tcBorders>
            <w:vAlign w:val="center"/>
          </w:tcPr>
          <w:p w14:paraId="4B48380C" w14:textId="2C8F53CE" w:rsidR="00A159A3" w:rsidRPr="008E6884" w:rsidRDefault="00A159A3" w:rsidP="00A159A3">
            <w:pPr>
              <w:widowControl w:val="0"/>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 xml:space="preserve">First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2C9AF103" w14:textId="2C9E75C5" w:rsidR="00A159A3" w:rsidRPr="008E6884" w:rsidRDefault="00A159A3" w:rsidP="00A159A3">
            <w:pPr>
              <w:widowControl w:val="0"/>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190</w:t>
            </w:r>
          </w:p>
        </w:tc>
        <w:tc>
          <w:tcPr>
            <w:tcW w:w="2179" w:type="dxa"/>
            <w:tcBorders>
              <w:top w:val="nil"/>
              <w:left w:val="nil"/>
              <w:bottom w:val="nil"/>
              <w:right w:val="nil"/>
            </w:tcBorders>
            <w:vAlign w:val="center"/>
          </w:tcPr>
          <w:p w14:paraId="4F1CD2F6" w14:textId="0FDF3011" w:rsidR="00A159A3" w:rsidRPr="008E6884" w:rsidRDefault="00A159A3" w:rsidP="00A159A3">
            <w:pPr>
              <w:widowControl w:val="0"/>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32.4</w:t>
            </w:r>
          </w:p>
        </w:tc>
      </w:tr>
      <w:tr w:rsidR="00A159A3" w:rsidRPr="00B26D33" w14:paraId="0BBD0FEB" w14:textId="77777777" w:rsidTr="00A159A3">
        <w:trPr>
          <w:trHeight w:val="334"/>
        </w:trPr>
        <w:tc>
          <w:tcPr>
            <w:tcW w:w="7622" w:type="dxa"/>
            <w:tcBorders>
              <w:top w:val="nil"/>
              <w:left w:val="nil"/>
              <w:bottom w:val="nil"/>
              <w:right w:val="nil"/>
            </w:tcBorders>
            <w:vAlign w:val="center"/>
          </w:tcPr>
          <w:p w14:paraId="6F5DE6E8" w14:textId="3E187DF7"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 xml:space="preserve">Second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00704A65" w14:textId="7872130C"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165</w:t>
            </w:r>
          </w:p>
        </w:tc>
        <w:tc>
          <w:tcPr>
            <w:tcW w:w="2179" w:type="dxa"/>
            <w:tcBorders>
              <w:top w:val="nil"/>
              <w:left w:val="nil"/>
              <w:bottom w:val="nil"/>
              <w:right w:val="nil"/>
            </w:tcBorders>
            <w:vAlign w:val="center"/>
          </w:tcPr>
          <w:p w14:paraId="6EE2BEC2" w14:textId="16CFFF2B"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28.2</w:t>
            </w:r>
          </w:p>
        </w:tc>
      </w:tr>
      <w:tr w:rsidR="00A159A3" w:rsidRPr="00B26D33" w14:paraId="7BCF078B" w14:textId="77777777" w:rsidTr="00A159A3">
        <w:trPr>
          <w:trHeight w:val="334"/>
        </w:trPr>
        <w:tc>
          <w:tcPr>
            <w:tcW w:w="7622" w:type="dxa"/>
            <w:tcBorders>
              <w:top w:val="nil"/>
              <w:left w:val="nil"/>
              <w:bottom w:val="nil"/>
              <w:right w:val="nil"/>
            </w:tcBorders>
            <w:vAlign w:val="center"/>
          </w:tcPr>
          <w:p w14:paraId="6F18578D" w14:textId="0348CAEC"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 xml:space="preserve">Third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13E3AA5F" w14:textId="227131CA"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81</w:t>
            </w:r>
          </w:p>
        </w:tc>
        <w:tc>
          <w:tcPr>
            <w:tcW w:w="2179" w:type="dxa"/>
            <w:tcBorders>
              <w:top w:val="nil"/>
              <w:left w:val="nil"/>
              <w:bottom w:val="nil"/>
              <w:right w:val="nil"/>
            </w:tcBorders>
            <w:vAlign w:val="center"/>
          </w:tcPr>
          <w:p w14:paraId="200BB297" w14:textId="0801FF70"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13.8</w:t>
            </w:r>
          </w:p>
        </w:tc>
      </w:tr>
      <w:tr w:rsidR="00A159A3" w:rsidRPr="00B26D33" w14:paraId="07540960" w14:textId="77777777" w:rsidTr="00A159A3">
        <w:trPr>
          <w:trHeight w:val="334"/>
        </w:trPr>
        <w:tc>
          <w:tcPr>
            <w:tcW w:w="7622" w:type="dxa"/>
            <w:tcBorders>
              <w:top w:val="nil"/>
              <w:left w:val="nil"/>
              <w:bottom w:val="nil"/>
              <w:right w:val="nil"/>
            </w:tcBorders>
            <w:vAlign w:val="center"/>
          </w:tcPr>
          <w:p w14:paraId="506164A5" w14:textId="5B7DC37A"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Fourth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435EDF3D" w14:textId="422E9407"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76</w:t>
            </w:r>
          </w:p>
        </w:tc>
        <w:tc>
          <w:tcPr>
            <w:tcW w:w="2179" w:type="dxa"/>
            <w:tcBorders>
              <w:top w:val="nil"/>
              <w:left w:val="nil"/>
              <w:bottom w:val="nil"/>
              <w:right w:val="nil"/>
            </w:tcBorders>
            <w:vAlign w:val="center"/>
          </w:tcPr>
          <w:p w14:paraId="29A70413" w14:textId="47A63D4F"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13.0</w:t>
            </w:r>
          </w:p>
        </w:tc>
      </w:tr>
      <w:tr w:rsidR="00A159A3" w:rsidRPr="00B26D33" w14:paraId="5814992B" w14:textId="77777777" w:rsidTr="00A159A3">
        <w:trPr>
          <w:trHeight w:val="334"/>
        </w:trPr>
        <w:tc>
          <w:tcPr>
            <w:tcW w:w="7622" w:type="dxa"/>
            <w:tcBorders>
              <w:top w:val="nil"/>
              <w:left w:val="nil"/>
              <w:bottom w:val="nil"/>
              <w:right w:val="nil"/>
            </w:tcBorders>
            <w:vAlign w:val="center"/>
          </w:tcPr>
          <w:p w14:paraId="3DF84B64" w14:textId="1AFF495F"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Fifth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797118E9" w14:textId="162F7B0F"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58</w:t>
            </w:r>
          </w:p>
        </w:tc>
        <w:tc>
          <w:tcPr>
            <w:tcW w:w="2179" w:type="dxa"/>
            <w:tcBorders>
              <w:top w:val="nil"/>
              <w:left w:val="nil"/>
              <w:bottom w:val="nil"/>
              <w:right w:val="nil"/>
            </w:tcBorders>
            <w:vAlign w:val="center"/>
          </w:tcPr>
          <w:p w14:paraId="02D59DD5" w14:textId="66F123A3"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9.9</w:t>
            </w:r>
          </w:p>
        </w:tc>
      </w:tr>
      <w:tr w:rsidR="00A159A3" w:rsidRPr="00B26D33" w14:paraId="74E68D99" w14:textId="77777777" w:rsidTr="00A159A3">
        <w:trPr>
          <w:trHeight w:val="334"/>
        </w:trPr>
        <w:tc>
          <w:tcPr>
            <w:tcW w:w="7622" w:type="dxa"/>
            <w:tcBorders>
              <w:top w:val="nil"/>
              <w:left w:val="nil"/>
              <w:bottom w:val="nil"/>
              <w:right w:val="nil"/>
            </w:tcBorders>
            <w:vAlign w:val="center"/>
          </w:tcPr>
          <w:p w14:paraId="2944E795" w14:textId="79B934F3"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Sixth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53750B41" w14:textId="6AFE7D77"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16</w:t>
            </w:r>
          </w:p>
        </w:tc>
        <w:tc>
          <w:tcPr>
            <w:tcW w:w="2179" w:type="dxa"/>
            <w:tcBorders>
              <w:top w:val="nil"/>
              <w:left w:val="nil"/>
              <w:bottom w:val="nil"/>
              <w:right w:val="nil"/>
            </w:tcBorders>
            <w:vAlign w:val="center"/>
          </w:tcPr>
          <w:p w14:paraId="4C3DAB6F" w14:textId="2F6FA100"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2.7</w:t>
            </w:r>
          </w:p>
        </w:tc>
      </w:tr>
      <w:tr w:rsidR="008E6884" w:rsidRPr="00B26D33" w14:paraId="7DFF84B6" w14:textId="77777777" w:rsidTr="00C363CC">
        <w:trPr>
          <w:trHeight w:val="334"/>
        </w:trPr>
        <w:tc>
          <w:tcPr>
            <w:tcW w:w="11614" w:type="dxa"/>
            <w:gridSpan w:val="3"/>
            <w:tcBorders>
              <w:top w:val="nil"/>
              <w:left w:val="nil"/>
              <w:bottom w:val="nil"/>
              <w:right w:val="nil"/>
            </w:tcBorders>
            <w:shd w:val="clear" w:color="auto" w:fill="EEECE1" w:themeFill="background2"/>
            <w:vAlign w:val="center"/>
          </w:tcPr>
          <w:p w14:paraId="4BD32356" w14:textId="401FF72E" w:rsidR="008E6884" w:rsidRPr="00B26D33" w:rsidRDefault="00A159A3" w:rsidP="00E76546">
            <w:pPr>
              <w:widowControl w:val="0"/>
              <w:rPr>
                <w:rFonts w:ascii="Times New Roman" w:hAnsi="Times New Roman" w:cs="Times New Roman"/>
                <w:b/>
                <w:bCs/>
                <w:sz w:val="24"/>
                <w:szCs w:val="24"/>
              </w:rPr>
            </w:pPr>
            <w:proofErr w:type="spellStart"/>
            <w:r w:rsidRPr="00792A3A">
              <w:rPr>
                <w:rFonts w:ascii="Times New Roman" w:eastAsia="Times New Roman" w:hAnsi="Times New Roman" w:cs="Times New Roman"/>
                <w:b/>
                <w:bCs/>
                <w:sz w:val="24"/>
                <w:szCs w:val="24"/>
                <w:lang w:val="fr-FR"/>
              </w:rPr>
              <w:t>Regularity</w:t>
            </w:r>
            <w:proofErr w:type="spellEnd"/>
            <w:r w:rsidRPr="00792A3A">
              <w:rPr>
                <w:rFonts w:ascii="Times New Roman" w:eastAsia="Times New Roman" w:hAnsi="Times New Roman" w:cs="Times New Roman"/>
                <w:b/>
                <w:bCs/>
                <w:sz w:val="24"/>
                <w:szCs w:val="24"/>
                <w:lang w:val="fr-FR"/>
              </w:rPr>
              <w:t xml:space="preserve"> of </w:t>
            </w:r>
            <w:r>
              <w:rPr>
                <w:rFonts w:ascii="Times New Roman" w:eastAsia="Times New Roman" w:hAnsi="Times New Roman" w:cs="Times New Roman"/>
                <w:b/>
                <w:bCs/>
                <w:sz w:val="24"/>
                <w:szCs w:val="24"/>
                <w:lang w:val="fr-FR"/>
              </w:rPr>
              <w:t>Attendance</w:t>
            </w:r>
          </w:p>
        </w:tc>
      </w:tr>
      <w:tr w:rsidR="00A159A3" w:rsidRPr="00B26D33" w14:paraId="0A314AC4" w14:textId="77777777" w:rsidTr="00A159A3">
        <w:trPr>
          <w:trHeight w:val="323"/>
        </w:trPr>
        <w:tc>
          <w:tcPr>
            <w:tcW w:w="7622" w:type="dxa"/>
            <w:tcBorders>
              <w:top w:val="nil"/>
              <w:left w:val="nil"/>
              <w:bottom w:val="nil"/>
              <w:right w:val="nil"/>
            </w:tcBorders>
            <w:vAlign w:val="center"/>
          </w:tcPr>
          <w:p w14:paraId="4E933E97" w14:textId="5A767D2A"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Yes</w:t>
            </w:r>
          </w:p>
        </w:tc>
        <w:tc>
          <w:tcPr>
            <w:tcW w:w="1813" w:type="dxa"/>
            <w:tcBorders>
              <w:top w:val="nil"/>
              <w:left w:val="nil"/>
              <w:bottom w:val="nil"/>
              <w:right w:val="nil"/>
            </w:tcBorders>
            <w:vAlign w:val="center"/>
          </w:tcPr>
          <w:p w14:paraId="01D50618" w14:textId="0DBA1C69"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469</w:t>
            </w:r>
          </w:p>
        </w:tc>
        <w:tc>
          <w:tcPr>
            <w:tcW w:w="2179" w:type="dxa"/>
            <w:tcBorders>
              <w:top w:val="nil"/>
              <w:left w:val="nil"/>
              <w:bottom w:val="nil"/>
              <w:right w:val="nil"/>
            </w:tcBorders>
            <w:vAlign w:val="center"/>
          </w:tcPr>
          <w:p w14:paraId="64577506" w14:textId="41039A4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80.0</w:t>
            </w:r>
          </w:p>
        </w:tc>
      </w:tr>
      <w:tr w:rsidR="00A159A3" w:rsidRPr="00B26D33" w14:paraId="3104F300" w14:textId="77777777" w:rsidTr="00A159A3">
        <w:trPr>
          <w:trHeight w:val="334"/>
        </w:trPr>
        <w:tc>
          <w:tcPr>
            <w:tcW w:w="7622" w:type="dxa"/>
            <w:tcBorders>
              <w:top w:val="nil"/>
              <w:left w:val="nil"/>
              <w:bottom w:val="thickThinSmallGap" w:sz="24" w:space="0" w:color="auto"/>
              <w:right w:val="nil"/>
            </w:tcBorders>
            <w:vAlign w:val="center"/>
          </w:tcPr>
          <w:p w14:paraId="200DF4AE" w14:textId="3968C6AA"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No</w:t>
            </w:r>
          </w:p>
        </w:tc>
        <w:tc>
          <w:tcPr>
            <w:tcW w:w="1813" w:type="dxa"/>
            <w:tcBorders>
              <w:top w:val="nil"/>
              <w:left w:val="nil"/>
              <w:bottom w:val="thickThinSmallGap" w:sz="24" w:space="0" w:color="auto"/>
              <w:right w:val="nil"/>
            </w:tcBorders>
            <w:vAlign w:val="center"/>
          </w:tcPr>
          <w:p w14:paraId="527088E2" w14:textId="5057964E"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117</w:t>
            </w:r>
          </w:p>
        </w:tc>
        <w:tc>
          <w:tcPr>
            <w:tcW w:w="2179" w:type="dxa"/>
            <w:tcBorders>
              <w:top w:val="nil"/>
              <w:left w:val="nil"/>
              <w:bottom w:val="thickThinSmallGap" w:sz="24" w:space="0" w:color="auto"/>
              <w:right w:val="nil"/>
            </w:tcBorders>
            <w:vAlign w:val="center"/>
          </w:tcPr>
          <w:p w14:paraId="42401F7E" w14:textId="5960209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20.0</w:t>
            </w:r>
          </w:p>
        </w:tc>
      </w:tr>
    </w:tbl>
    <w:p w14:paraId="3715AC36" w14:textId="77777777" w:rsidR="001D5366" w:rsidRDefault="001D5366" w:rsidP="001D5366">
      <w:pPr>
        <w:rPr>
          <w:lang w:val="en-GB"/>
        </w:rPr>
      </w:pPr>
    </w:p>
    <w:p w14:paraId="188FF86D" w14:textId="28B4B1CC" w:rsidR="00D87C1B" w:rsidRPr="00D87C1B" w:rsidRDefault="00D87C1B" w:rsidP="00D87C1B">
      <w:pPr>
        <w:widowControl/>
        <w:spacing w:after="100" w:afterAutospacing="1"/>
        <w:outlineLvl w:val="2"/>
        <w:rPr>
          <w:rFonts w:ascii="Times New Roman" w:eastAsia="Times New Roman" w:hAnsi="Times New Roman" w:cs="Times New Roman"/>
          <w:b/>
          <w:bCs/>
          <w:sz w:val="24"/>
          <w:szCs w:val="24"/>
          <w:lang w:val="en-GB"/>
        </w:rPr>
      </w:pPr>
      <w:r w:rsidRPr="00D87C1B">
        <w:rPr>
          <w:rFonts w:ascii="Times New Roman" w:eastAsia="Times New Roman" w:hAnsi="Times New Roman" w:cs="Times New Roman"/>
          <w:b/>
          <w:bCs/>
          <w:sz w:val="24"/>
          <w:szCs w:val="24"/>
          <w:lang w:val="en-GB"/>
        </w:rPr>
        <w:t>Sociodemographic Characteristics of EPI Unit Personnel</w:t>
      </w:r>
    </w:p>
    <w:p w14:paraId="663A3DEB" w14:textId="77E090B9" w:rsidR="00D87C1B" w:rsidRPr="00D87C1B" w:rsidRDefault="00D87C1B" w:rsidP="00D87C1B">
      <w:pPr>
        <w:widowControl/>
        <w:spacing w:after="100" w:afterAutospacing="1"/>
        <w:jc w:val="both"/>
        <w:rPr>
          <w:rFonts w:ascii="Times New Roman" w:eastAsia="Times New Roman" w:hAnsi="Times New Roman" w:cs="Times New Roman"/>
          <w:sz w:val="24"/>
          <w:szCs w:val="24"/>
          <w:lang w:val="en-GB"/>
        </w:rPr>
      </w:pPr>
      <w:r w:rsidRPr="00D87C1B">
        <w:rPr>
          <w:rFonts w:ascii="Times New Roman" w:eastAsia="Times New Roman" w:hAnsi="Times New Roman" w:cs="Times New Roman"/>
          <w:sz w:val="24"/>
          <w:szCs w:val="24"/>
          <w:lang w:val="en-GB"/>
        </w:rPr>
        <w:t>Females represented 83% of the unit staff. Regarding age</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66.70% of the personnel were over 25 years old. The mean age was $27.16 \pm 2.78$ years</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with a range from 24 to 31 years. The average length of work experience was $3.33 \pm 1.75$ years</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ranging from 1 to 6 years. The distribution was equal</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with 50% of the staff having $\le 3$ years of experience and 50% having $&gt; 3$ years. All surveyed personnel (100%) had received training on the Expanded Program on Immunization.</w:t>
      </w:r>
    </w:p>
    <w:p w14:paraId="6E86AC19" w14:textId="202267F2" w:rsidR="00B757A4" w:rsidRPr="007B1678" w:rsidRDefault="00D87C1B" w:rsidP="007B1678">
      <w:pPr>
        <w:widowControl/>
        <w:spacing w:after="100" w:afterAutospacing="1"/>
        <w:jc w:val="both"/>
        <w:rPr>
          <w:rFonts w:ascii="Times New Roman" w:eastAsia="Times New Roman" w:hAnsi="Times New Roman" w:cs="Times New Roman"/>
          <w:sz w:val="24"/>
          <w:szCs w:val="24"/>
          <w:lang w:val="en-GB"/>
        </w:rPr>
      </w:pPr>
      <w:r w:rsidRPr="00D87C1B">
        <w:rPr>
          <w:rFonts w:ascii="Times New Roman" w:eastAsia="Times New Roman" w:hAnsi="Times New Roman" w:cs="Times New Roman"/>
          <w:b/>
          <w:bCs/>
          <w:sz w:val="24"/>
          <w:szCs w:val="24"/>
          <w:lang w:val="en-GB"/>
        </w:rPr>
        <w:t>Table 2: Distribution of surveyed EPI unit personnel according to sociodemographic characteristics (sex</w:t>
      </w:r>
      <w:r w:rsidR="00762951">
        <w:rPr>
          <w:rFonts w:ascii="Times New Roman" w:eastAsia="Times New Roman" w:hAnsi="Times New Roman" w:cs="Times New Roman"/>
          <w:b/>
          <w:bCs/>
          <w:sz w:val="24"/>
          <w:szCs w:val="24"/>
          <w:lang w:val="en-GB"/>
        </w:rPr>
        <w:t>.</w:t>
      </w:r>
      <w:r w:rsidRPr="00D87C1B">
        <w:rPr>
          <w:rFonts w:ascii="Times New Roman" w:eastAsia="Times New Roman" w:hAnsi="Times New Roman" w:cs="Times New Roman"/>
          <w:b/>
          <w:bCs/>
          <w:sz w:val="24"/>
          <w:szCs w:val="24"/>
          <w:lang w:val="en-GB"/>
        </w:rPr>
        <w:t xml:space="preserve"> age</w:t>
      </w:r>
      <w:r w:rsidR="00762951">
        <w:rPr>
          <w:rFonts w:ascii="Times New Roman" w:eastAsia="Times New Roman" w:hAnsi="Times New Roman" w:cs="Times New Roman"/>
          <w:b/>
          <w:bCs/>
          <w:sz w:val="24"/>
          <w:szCs w:val="24"/>
          <w:lang w:val="en-GB"/>
        </w:rPr>
        <w:t>.</w:t>
      </w:r>
      <w:r w:rsidRPr="00D87C1B">
        <w:rPr>
          <w:rFonts w:ascii="Times New Roman" w:eastAsia="Times New Roman" w:hAnsi="Times New Roman" w:cs="Times New Roman"/>
          <w:b/>
          <w:bCs/>
          <w:sz w:val="24"/>
          <w:szCs w:val="24"/>
          <w:lang w:val="en-GB"/>
        </w:rPr>
        <w:t xml:space="preserve"> and years of experience in the EPI unit).</w:t>
      </w:r>
    </w:p>
    <w:tbl>
      <w:tblPr>
        <w:tblStyle w:val="Grilledutableau"/>
        <w:tblW w:w="0" w:type="auto"/>
        <w:tblBorders>
          <w:top w:val="thinThickSmallGap" w:sz="24" w:space="0" w:color="auto"/>
          <w:bottom w:val="thickThinSmallGap" w:sz="24" w:space="0" w:color="auto"/>
        </w:tblBorders>
        <w:tblLook w:val="04A0" w:firstRow="1" w:lastRow="0" w:firstColumn="1" w:lastColumn="0" w:noHBand="0" w:noVBand="1"/>
      </w:tblPr>
      <w:tblGrid>
        <w:gridCol w:w="7571"/>
        <w:gridCol w:w="1801"/>
        <w:gridCol w:w="2165"/>
      </w:tblGrid>
      <w:tr w:rsidR="00B757A4" w:rsidRPr="00B26D33" w14:paraId="613CFF0B" w14:textId="77777777" w:rsidTr="009E2DEA">
        <w:trPr>
          <w:trHeight w:val="172"/>
        </w:trPr>
        <w:tc>
          <w:tcPr>
            <w:tcW w:w="7571" w:type="dxa"/>
            <w:tcBorders>
              <w:top w:val="thinThickSmallGap" w:sz="24" w:space="0" w:color="auto"/>
              <w:left w:val="nil"/>
              <w:bottom w:val="nil"/>
              <w:right w:val="nil"/>
            </w:tcBorders>
            <w:shd w:val="clear" w:color="auto" w:fill="C6D9F1" w:themeFill="text2" w:themeFillTint="33"/>
          </w:tcPr>
          <w:p w14:paraId="75A1ECDE" w14:textId="60010E3F" w:rsidR="00B757A4" w:rsidRPr="00B26D33" w:rsidRDefault="009E2DEA" w:rsidP="00E76546">
            <w:pPr>
              <w:rPr>
                <w:rFonts w:ascii="Times New Roman" w:hAnsi="Times New Roman" w:cs="Times New Roman"/>
                <w:b/>
                <w:bCs/>
                <w:color w:val="000000" w:themeColor="text1"/>
                <w:sz w:val="24"/>
                <w:szCs w:val="24"/>
              </w:rPr>
            </w:pPr>
            <w:proofErr w:type="spellStart"/>
            <w:r w:rsidRPr="009E2DEA">
              <w:rPr>
                <w:rFonts w:ascii="Times New Roman" w:hAnsi="Times New Roman" w:cs="Times New Roman"/>
                <w:b/>
                <w:bCs/>
                <w:color w:val="000000" w:themeColor="text1"/>
                <w:sz w:val="24"/>
                <w:szCs w:val="24"/>
              </w:rPr>
              <w:t>Sociodemographic</w:t>
            </w:r>
            <w:proofErr w:type="spellEnd"/>
            <w:r w:rsidRPr="009E2DEA">
              <w:rPr>
                <w:rFonts w:ascii="Times New Roman" w:hAnsi="Times New Roman" w:cs="Times New Roman"/>
                <w:b/>
                <w:bCs/>
                <w:color w:val="000000" w:themeColor="text1"/>
                <w:sz w:val="24"/>
                <w:szCs w:val="24"/>
              </w:rPr>
              <w:t xml:space="preserve"> </w:t>
            </w:r>
            <w:proofErr w:type="spellStart"/>
            <w:r w:rsidRPr="009E2DEA">
              <w:rPr>
                <w:rFonts w:ascii="Times New Roman" w:hAnsi="Times New Roman" w:cs="Times New Roman"/>
                <w:b/>
                <w:bCs/>
                <w:color w:val="000000" w:themeColor="text1"/>
                <w:sz w:val="24"/>
                <w:szCs w:val="24"/>
              </w:rPr>
              <w:t>Characteristics</w:t>
            </w:r>
            <w:proofErr w:type="spellEnd"/>
          </w:p>
        </w:tc>
        <w:tc>
          <w:tcPr>
            <w:tcW w:w="1801" w:type="dxa"/>
            <w:tcBorders>
              <w:top w:val="thinThickSmallGap" w:sz="24" w:space="0" w:color="auto"/>
              <w:left w:val="nil"/>
              <w:bottom w:val="nil"/>
              <w:right w:val="nil"/>
            </w:tcBorders>
            <w:shd w:val="clear" w:color="auto" w:fill="C6D9F1" w:themeFill="text2" w:themeFillTint="33"/>
            <w:vAlign w:val="center"/>
            <w:hideMark/>
          </w:tcPr>
          <w:p w14:paraId="6008EE58" w14:textId="77777777" w:rsidR="00B757A4" w:rsidRPr="00B26D33" w:rsidRDefault="00B757A4" w:rsidP="00E76546">
            <w:pPr>
              <w:widowControl w:val="0"/>
              <w:jc w:val="center"/>
              <w:rPr>
                <w:rFonts w:ascii="Times New Roman" w:hAnsi="Times New Roman" w:cs="Times New Roman"/>
                <w:b/>
                <w:bCs/>
                <w:color w:val="000000" w:themeColor="text1"/>
                <w:sz w:val="24"/>
                <w:szCs w:val="24"/>
              </w:rPr>
            </w:pPr>
            <w:proofErr w:type="gramStart"/>
            <w:r w:rsidRPr="00B26D33">
              <w:rPr>
                <w:rFonts w:ascii="Times New Roman" w:hAnsi="Times New Roman" w:cs="Times New Roman"/>
                <w:b/>
                <w:bCs/>
                <w:color w:val="000000" w:themeColor="text1"/>
                <w:sz w:val="24"/>
                <w:szCs w:val="24"/>
              </w:rPr>
              <w:t>n</w:t>
            </w:r>
            <w:proofErr w:type="gramEnd"/>
            <w:r w:rsidRPr="00B26D33">
              <w:rPr>
                <w:rFonts w:ascii="Times New Roman" w:hAnsi="Times New Roman" w:cs="Times New Roman"/>
                <w:b/>
                <w:bCs/>
                <w:color w:val="000000" w:themeColor="text1"/>
                <w:sz w:val="24"/>
                <w:szCs w:val="24"/>
              </w:rPr>
              <w:t xml:space="preserve"> = 6</w:t>
            </w:r>
          </w:p>
        </w:tc>
        <w:tc>
          <w:tcPr>
            <w:tcW w:w="2165" w:type="dxa"/>
            <w:tcBorders>
              <w:top w:val="thinThickSmallGap" w:sz="24" w:space="0" w:color="auto"/>
              <w:left w:val="nil"/>
              <w:bottom w:val="nil"/>
              <w:right w:val="nil"/>
            </w:tcBorders>
            <w:shd w:val="clear" w:color="auto" w:fill="C6D9F1" w:themeFill="text2" w:themeFillTint="33"/>
            <w:vAlign w:val="center"/>
            <w:hideMark/>
          </w:tcPr>
          <w:p w14:paraId="51AC7CCF" w14:textId="77777777" w:rsidR="00B757A4" w:rsidRPr="00B26D33" w:rsidRDefault="00B757A4" w:rsidP="00E76546">
            <w:pPr>
              <w:widowControl w:val="0"/>
              <w:jc w:val="center"/>
              <w:rPr>
                <w:rFonts w:ascii="Times New Roman" w:hAnsi="Times New Roman" w:cs="Times New Roman"/>
                <w:b/>
                <w:bCs/>
                <w:color w:val="000000" w:themeColor="text1"/>
                <w:sz w:val="24"/>
                <w:szCs w:val="24"/>
              </w:rPr>
            </w:pPr>
            <w:r w:rsidRPr="00B26D33">
              <w:rPr>
                <w:rFonts w:ascii="Times New Roman" w:hAnsi="Times New Roman" w:cs="Times New Roman"/>
                <w:b/>
                <w:bCs/>
                <w:color w:val="000000" w:themeColor="text1"/>
                <w:sz w:val="24"/>
                <w:szCs w:val="24"/>
              </w:rPr>
              <w:t>%</w:t>
            </w:r>
          </w:p>
        </w:tc>
      </w:tr>
      <w:tr w:rsidR="00B757A4" w:rsidRPr="00B26D33" w14:paraId="3A15EA88" w14:textId="77777777" w:rsidTr="00B757A4">
        <w:trPr>
          <w:trHeight w:val="278"/>
        </w:trPr>
        <w:tc>
          <w:tcPr>
            <w:tcW w:w="11537" w:type="dxa"/>
            <w:gridSpan w:val="3"/>
            <w:tcBorders>
              <w:top w:val="nil"/>
              <w:left w:val="nil"/>
              <w:bottom w:val="nil"/>
              <w:right w:val="nil"/>
            </w:tcBorders>
            <w:shd w:val="clear" w:color="auto" w:fill="EEECE1" w:themeFill="background2"/>
            <w:vAlign w:val="center"/>
            <w:hideMark/>
          </w:tcPr>
          <w:p w14:paraId="7C112DC5" w14:textId="5F21ACA9" w:rsidR="00B757A4" w:rsidRPr="00B26D33" w:rsidRDefault="009E2DEA" w:rsidP="00E76546">
            <w:pPr>
              <w:rPr>
                <w:rFonts w:ascii="Times New Roman" w:hAnsi="Times New Roman" w:cs="Times New Roman"/>
                <w:b/>
                <w:bCs/>
                <w:sz w:val="24"/>
                <w:szCs w:val="24"/>
              </w:rPr>
            </w:pPr>
            <w:r w:rsidRPr="009E2DEA">
              <w:rPr>
                <w:rFonts w:ascii="Times New Roman" w:hAnsi="Times New Roman" w:cs="Times New Roman"/>
                <w:b/>
                <w:bCs/>
                <w:sz w:val="24"/>
                <w:szCs w:val="24"/>
              </w:rPr>
              <w:t xml:space="preserve">Distribution by </w:t>
            </w:r>
            <w:proofErr w:type="spellStart"/>
            <w:r w:rsidRPr="009E2DEA">
              <w:rPr>
                <w:rFonts w:ascii="Times New Roman" w:hAnsi="Times New Roman" w:cs="Times New Roman"/>
                <w:b/>
                <w:bCs/>
                <w:sz w:val="24"/>
                <w:szCs w:val="24"/>
              </w:rPr>
              <w:t>Sex</w:t>
            </w:r>
            <w:proofErr w:type="spellEnd"/>
          </w:p>
        </w:tc>
      </w:tr>
      <w:tr w:rsidR="009E2DEA" w:rsidRPr="00B26D33" w14:paraId="1C9A4535" w14:textId="77777777" w:rsidTr="00006D3E">
        <w:trPr>
          <w:trHeight w:val="287"/>
        </w:trPr>
        <w:tc>
          <w:tcPr>
            <w:tcW w:w="7571" w:type="dxa"/>
            <w:tcBorders>
              <w:top w:val="nil"/>
              <w:left w:val="nil"/>
              <w:bottom w:val="nil"/>
              <w:right w:val="nil"/>
            </w:tcBorders>
            <w:vAlign w:val="center"/>
          </w:tcPr>
          <w:p w14:paraId="75D348EE" w14:textId="2C60040C" w:rsidR="009E2DEA" w:rsidRPr="009E2DEA" w:rsidRDefault="009E2DEA" w:rsidP="009E2DEA">
            <w:pP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Male</w:t>
            </w:r>
          </w:p>
        </w:tc>
        <w:tc>
          <w:tcPr>
            <w:tcW w:w="1801" w:type="dxa"/>
            <w:tcBorders>
              <w:top w:val="nil"/>
              <w:left w:val="nil"/>
              <w:bottom w:val="nil"/>
              <w:right w:val="nil"/>
            </w:tcBorders>
            <w:vAlign w:val="center"/>
            <w:hideMark/>
          </w:tcPr>
          <w:p w14:paraId="45A1D762" w14:textId="513F9543"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01</w:t>
            </w:r>
          </w:p>
        </w:tc>
        <w:tc>
          <w:tcPr>
            <w:tcW w:w="2165" w:type="dxa"/>
            <w:tcBorders>
              <w:top w:val="nil"/>
              <w:left w:val="nil"/>
              <w:bottom w:val="nil"/>
              <w:right w:val="nil"/>
            </w:tcBorders>
            <w:vAlign w:val="center"/>
            <w:hideMark/>
          </w:tcPr>
          <w:p w14:paraId="6CD0AD6E" w14:textId="3E3DD1FD"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17.00</w:t>
            </w:r>
          </w:p>
        </w:tc>
      </w:tr>
      <w:tr w:rsidR="009E2DEA" w:rsidRPr="00B26D33" w14:paraId="3F9D2ACC" w14:textId="77777777" w:rsidTr="00006D3E">
        <w:trPr>
          <w:trHeight w:val="287"/>
        </w:trPr>
        <w:tc>
          <w:tcPr>
            <w:tcW w:w="7571" w:type="dxa"/>
            <w:tcBorders>
              <w:top w:val="nil"/>
              <w:left w:val="nil"/>
              <w:bottom w:val="nil"/>
              <w:right w:val="nil"/>
            </w:tcBorders>
            <w:vAlign w:val="center"/>
          </w:tcPr>
          <w:p w14:paraId="655DB9A0" w14:textId="753794DE" w:rsidR="009E2DEA" w:rsidRPr="009E2DEA" w:rsidRDefault="009E2DEA" w:rsidP="009E2DEA">
            <w:pP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Female</w:t>
            </w:r>
          </w:p>
        </w:tc>
        <w:tc>
          <w:tcPr>
            <w:tcW w:w="1801" w:type="dxa"/>
            <w:tcBorders>
              <w:top w:val="nil"/>
              <w:left w:val="nil"/>
              <w:bottom w:val="nil"/>
              <w:right w:val="nil"/>
            </w:tcBorders>
            <w:vAlign w:val="center"/>
          </w:tcPr>
          <w:p w14:paraId="57A711E1" w14:textId="56E71A56"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05</w:t>
            </w:r>
          </w:p>
        </w:tc>
        <w:tc>
          <w:tcPr>
            <w:tcW w:w="2165" w:type="dxa"/>
            <w:tcBorders>
              <w:top w:val="nil"/>
              <w:left w:val="nil"/>
              <w:bottom w:val="nil"/>
              <w:right w:val="nil"/>
            </w:tcBorders>
            <w:vAlign w:val="center"/>
          </w:tcPr>
          <w:p w14:paraId="3F65CE03" w14:textId="0733B240"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13.00</w:t>
            </w:r>
          </w:p>
        </w:tc>
      </w:tr>
      <w:tr w:rsidR="00B757A4" w:rsidRPr="00B26D33" w14:paraId="3B721E43" w14:textId="77777777" w:rsidTr="00B757A4">
        <w:trPr>
          <w:trHeight w:val="287"/>
        </w:trPr>
        <w:tc>
          <w:tcPr>
            <w:tcW w:w="11537" w:type="dxa"/>
            <w:gridSpan w:val="3"/>
            <w:tcBorders>
              <w:top w:val="nil"/>
              <w:left w:val="nil"/>
              <w:bottom w:val="nil"/>
              <w:right w:val="nil"/>
            </w:tcBorders>
            <w:shd w:val="clear" w:color="auto" w:fill="EEECE1" w:themeFill="background2"/>
            <w:vAlign w:val="center"/>
            <w:hideMark/>
          </w:tcPr>
          <w:p w14:paraId="0B7FA88F" w14:textId="06045CF2" w:rsidR="00B757A4" w:rsidRPr="00B26D33" w:rsidRDefault="009E2DEA" w:rsidP="00E76546">
            <w:pPr>
              <w:rPr>
                <w:rFonts w:ascii="Times New Roman" w:hAnsi="Times New Roman" w:cs="Times New Roman"/>
                <w:b/>
                <w:bCs/>
                <w:sz w:val="24"/>
                <w:szCs w:val="24"/>
              </w:rPr>
            </w:pPr>
            <w:r w:rsidRPr="009E2DEA">
              <w:rPr>
                <w:rFonts w:ascii="Times New Roman" w:eastAsia="Google Sans Text" w:hAnsi="Times New Roman" w:cs="Times New Roman"/>
                <w:b/>
                <w:bCs/>
                <w:color w:val="1B1C1D"/>
                <w:sz w:val="24"/>
                <w:szCs w:val="24"/>
                <w:lang w:val="fr-FR"/>
              </w:rPr>
              <w:t>Distribution by Age Group</w:t>
            </w:r>
          </w:p>
        </w:tc>
      </w:tr>
      <w:tr w:rsidR="009E2DEA" w:rsidRPr="00B26D33" w14:paraId="57B5A1B4" w14:textId="77777777" w:rsidTr="009E2DEA">
        <w:trPr>
          <w:trHeight w:val="287"/>
        </w:trPr>
        <w:tc>
          <w:tcPr>
            <w:tcW w:w="7571" w:type="dxa"/>
            <w:tcBorders>
              <w:top w:val="nil"/>
              <w:left w:val="nil"/>
              <w:bottom w:val="nil"/>
              <w:right w:val="nil"/>
            </w:tcBorders>
            <w:vAlign w:val="center"/>
            <w:hideMark/>
          </w:tcPr>
          <w:p w14:paraId="23FFBF8B" w14:textId="3A73E212" w:rsidR="009E2DEA" w:rsidRPr="009E2DEA" w:rsidRDefault="009E2DEA" w:rsidP="009E2DEA">
            <w:pPr>
              <w:rPr>
                <w:rFonts w:ascii="Times New Roman" w:hAnsi="Times New Roman" w:cs="Times New Roman"/>
                <w:bCs/>
                <w:color w:val="000000"/>
                <w:sz w:val="24"/>
                <w:szCs w:val="24"/>
              </w:rPr>
            </w:pPr>
            <w:r w:rsidRPr="009E2DEA">
              <w:rPr>
                <w:rFonts w:ascii="Times New Roman" w:eastAsia="Google Sans Text" w:hAnsi="Times New Roman" w:cs="Times New Roman"/>
                <w:bCs/>
                <w:color w:val="1B1C1D"/>
                <w:sz w:val="24"/>
                <w:szCs w:val="24"/>
                <w:lang w:val="fr-FR"/>
              </w:rPr>
              <w:t xml:space="preserve">&lt; 25 </w:t>
            </w:r>
            <w:proofErr w:type="spellStart"/>
            <w:r w:rsidRPr="009E2DEA">
              <w:rPr>
                <w:rFonts w:ascii="Times New Roman" w:eastAsia="Google Sans Text" w:hAnsi="Times New Roman" w:cs="Times New Roman"/>
                <w:bCs/>
                <w:color w:val="1B1C1D"/>
                <w:sz w:val="24"/>
                <w:szCs w:val="24"/>
                <w:lang w:val="fr-FR"/>
              </w:rPr>
              <w:t>years</w:t>
            </w:r>
            <w:proofErr w:type="spellEnd"/>
          </w:p>
        </w:tc>
        <w:tc>
          <w:tcPr>
            <w:tcW w:w="1801" w:type="dxa"/>
            <w:tcBorders>
              <w:top w:val="nil"/>
              <w:left w:val="nil"/>
              <w:bottom w:val="nil"/>
              <w:right w:val="nil"/>
            </w:tcBorders>
            <w:vAlign w:val="center"/>
            <w:hideMark/>
          </w:tcPr>
          <w:p w14:paraId="2563EAC0" w14:textId="4CEFE4F9"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02</w:t>
            </w:r>
          </w:p>
        </w:tc>
        <w:tc>
          <w:tcPr>
            <w:tcW w:w="2165" w:type="dxa"/>
            <w:tcBorders>
              <w:top w:val="nil"/>
              <w:left w:val="nil"/>
              <w:bottom w:val="nil"/>
              <w:right w:val="nil"/>
            </w:tcBorders>
            <w:vAlign w:val="center"/>
            <w:hideMark/>
          </w:tcPr>
          <w:p w14:paraId="05318485" w14:textId="0FF3477F"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33.30</w:t>
            </w:r>
          </w:p>
        </w:tc>
      </w:tr>
      <w:tr w:rsidR="009E2DEA" w:rsidRPr="00B26D33" w14:paraId="0F9E0A2D" w14:textId="77777777" w:rsidTr="009E2DEA">
        <w:trPr>
          <w:trHeight w:val="287"/>
        </w:trPr>
        <w:tc>
          <w:tcPr>
            <w:tcW w:w="7571" w:type="dxa"/>
            <w:tcBorders>
              <w:top w:val="nil"/>
              <w:left w:val="nil"/>
              <w:bottom w:val="nil"/>
              <w:right w:val="nil"/>
            </w:tcBorders>
            <w:vAlign w:val="center"/>
            <w:hideMark/>
          </w:tcPr>
          <w:p w14:paraId="6E0969DA" w14:textId="242AA093" w:rsidR="009E2DEA" w:rsidRPr="009E2DEA" w:rsidRDefault="00235B09" w:rsidP="009E2DEA">
            <w:pPr>
              <w:rPr>
                <w:rFonts w:ascii="Times New Roman" w:eastAsia="Google Sans Text" w:hAnsi="Times New Roman" w:cs="Times New Roman"/>
                <w:bCs/>
                <w:color w:val="1B1C1D"/>
                <w:sz w:val="24"/>
                <w:szCs w:val="24"/>
                <w:lang w:val="fr-FR"/>
              </w:rPr>
            </w:pPr>
            <w:r>
              <w:rPr>
                <w:rFonts w:ascii="Times New Roman" w:eastAsia="Google Sans Text" w:hAnsi="Times New Roman" w:cs="Times New Roman"/>
                <w:bCs/>
                <w:color w:val="1B1C1D"/>
                <w:sz w:val="24"/>
                <w:szCs w:val="24"/>
                <w:lang w:val="fr-FR"/>
              </w:rPr>
              <w:t>≥</w:t>
            </w:r>
            <w:r w:rsidR="009E2DEA" w:rsidRPr="009E2DEA">
              <w:rPr>
                <w:rFonts w:ascii="Times New Roman" w:eastAsia="Google Sans Text" w:hAnsi="Times New Roman" w:cs="Times New Roman"/>
                <w:bCs/>
                <w:color w:val="1B1C1D"/>
                <w:sz w:val="24"/>
                <w:szCs w:val="24"/>
                <w:lang w:val="fr-FR"/>
              </w:rPr>
              <w:t xml:space="preserve"> 25 </w:t>
            </w:r>
            <w:proofErr w:type="spellStart"/>
            <w:r w:rsidR="009E2DEA" w:rsidRPr="009E2DEA">
              <w:rPr>
                <w:rFonts w:ascii="Times New Roman" w:eastAsia="Google Sans Text" w:hAnsi="Times New Roman" w:cs="Times New Roman"/>
                <w:bCs/>
                <w:color w:val="1B1C1D"/>
                <w:sz w:val="24"/>
                <w:szCs w:val="24"/>
                <w:lang w:val="fr-FR"/>
              </w:rPr>
              <w:t>years</w:t>
            </w:r>
            <w:proofErr w:type="spellEnd"/>
          </w:p>
        </w:tc>
        <w:tc>
          <w:tcPr>
            <w:tcW w:w="1801" w:type="dxa"/>
            <w:tcBorders>
              <w:top w:val="nil"/>
              <w:left w:val="nil"/>
              <w:bottom w:val="nil"/>
              <w:right w:val="nil"/>
            </w:tcBorders>
            <w:vAlign w:val="center"/>
            <w:hideMark/>
          </w:tcPr>
          <w:p w14:paraId="7A2ECCDF" w14:textId="1350450E"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04</w:t>
            </w:r>
          </w:p>
        </w:tc>
        <w:tc>
          <w:tcPr>
            <w:tcW w:w="2165" w:type="dxa"/>
            <w:tcBorders>
              <w:top w:val="nil"/>
              <w:left w:val="nil"/>
              <w:bottom w:val="nil"/>
              <w:right w:val="nil"/>
            </w:tcBorders>
            <w:vAlign w:val="center"/>
            <w:hideMark/>
          </w:tcPr>
          <w:p w14:paraId="707690CD" w14:textId="0C28D350"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66.70</w:t>
            </w:r>
          </w:p>
        </w:tc>
      </w:tr>
      <w:tr w:rsidR="00B757A4" w:rsidRPr="00B066C0" w14:paraId="21D42285" w14:textId="77777777" w:rsidTr="009E2DEA">
        <w:trPr>
          <w:trHeight w:val="287"/>
        </w:trPr>
        <w:tc>
          <w:tcPr>
            <w:tcW w:w="7571" w:type="dxa"/>
            <w:tcBorders>
              <w:top w:val="nil"/>
              <w:left w:val="nil"/>
              <w:bottom w:val="nil"/>
              <w:right w:val="nil"/>
            </w:tcBorders>
            <w:shd w:val="clear" w:color="auto" w:fill="EEECE1" w:themeFill="background2"/>
            <w:vAlign w:val="center"/>
          </w:tcPr>
          <w:p w14:paraId="3CF92402" w14:textId="7E14DBEE" w:rsidR="00B757A4" w:rsidRPr="009E2DEA" w:rsidRDefault="009E2DEA" w:rsidP="00E76546">
            <w:pPr>
              <w:rPr>
                <w:rFonts w:ascii="Times New Roman" w:hAnsi="Times New Roman" w:cs="Times New Roman"/>
                <w:b/>
                <w:bCs/>
                <w:color w:val="000000"/>
                <w:sz w:val="24"/>
                <w:szCs w:val="24"/>
                <w:lang w:val="en-GB"/>
              </w:rPr>
            </w:pPr>
            <w:r w:rsidRPr="009E2DEA">
              <w:rPr>
                <w:rFonts w:ascii="Times New Roman" w:eastAsia="Google Sans Text" w:hAnsi="Times New Roman" w:cs="Times New Roman"/>
                <w:b/>
                <w:bCs/>
                <w:color w:val="1B1C1D"/>
                <w:sz w:val="24"/>
                <w:szCs w:val="24"/>
                <w:lang w:val="en-GB"/>
              </w:rPr>
              <w:t>Years of Experience in EPI Service</w:t>
            </w:r>
          </w:p>
        </w:tc>
        <w:tc>
          <w:tcPr>
            <w:tcW w:w="1801" w:type="dxa"/>
            <w:tcBorders>
              <w:top w:val="nil"/>
              <w:left w:val="nil"/>
              <w:bottom w:val="nil"/>
              <w:right w:val="nil"/>
            </w:tcBorders>
            <w:shd w:val="clear" w:color="auto" w:fill="EEECE1" w:themeFill="background2"/>
            <w:vAlign w:val="center"/>
          </w:tcPr>
          <w:p w14:paraId="3CE73B64" w14:textId="77777777" w:rsidR="00B757A4" w:rsidRPr="009E2DEA" w:rsidRDefault="00B757A4" w:rsidP="00E76546">
            <w:pPr>
              <w:jc w:val="center"/>
              <w:rPr>
                <w:rFonts w:ascii="Times New Roman" w:hAnsi="Times New Roman" w:cs="Times New Roman"/>
                <w:b/>
                <w:bCs/>
                <w:sz w:val="24"/>
                <w:szCs w:val="24"/>
                <w:lang w:val="en-GB"/>
              </w:rPr>
            </w:pPr>
          </w:p>
        </w:tc>
        <w:tc>
          <w:tcPr>
            <w:tcW w:w="2165" w:type="dxa"/>
            <w:tcBorders>
              <w:top w:val="nil"/>
              <w:left w:val="nil"/>
              <w:bottom w:val="nil"/>
              <w:right w:val="nil"/>
            </w:tcBorders>
            <w:shd w:val="clear" w:color="auto" w:fill="EEECE1" w:themeFill="background2"/>
            <w:vAlign w:val="center"/>
          </w:tcPr>
          <w:p w14:paraId="0DDE3CEE" w14:textId="77777777" w:rsidR="00B757A4" w:rsidRPr="009E2DEA" w:rsidRDefault="00B757A4" w:rsidP="00E76546">
            <w:pPr>
              <w:jc w:val="center"/>
              <w:rPr>
                <w:rFonts w:ascii="Times New Roman" w:hAnsi="Times New Roman" w:cs="Times New Roman"/>
                <w:b/>
                <w:bCs/>
                <w:sz w:val="24"/>
                <w:szCs w:val="24"/>
                <w:lang w:val="en-GB"/>
              </w:rPr>
            </w:pPr>
          </w:p>
        </w:tc>
      </w:tr>
      <w:tr w:rsidR="00B757A4" w:rsidRPr="00B26D33" w14:paraId="4136D21B" w14:textId="77777777" w:rsidTr="009E2DEA">
        <w:trPr>
          <w:trHeight w:val="287"/>
        </w:trPr>
        <w:tc>
          <w:tcPr>
            <w:tcW w:w="7571" w:type="dxa"/>
            <w:tcBorders>
              <w:top w:val="nil"/>
              <w:left w:val="nil"/>
              <w:bottom w:val="nil"/>
              <w:right w:val="nil"/>
            </w:tcBorders>
            <w:vAlign w:val="center"/>
          </w:tcPr>
          <w:p w14:paraId="623D1AA9" w14:textId="77777777" w:rsidR="00B757A4" w:rsidRPr="00B26D33" w:rsidRDefault="00B757A4" w:rsidP="00E76546">
            <w:pPr>
              <w:rPr>
                <w:rFonts w:ascii="Times New Roman" w:hAnsi="Times New Roman" w:cs="Times New Roman"/>
                <w:color w:val="000000"/>
                <w:sz w:val="24"/>
                <w:szCs w:val="24"/>
              </w:rPr>
            </w:pPr>
            <w:r w:rsidRPr="00B26D33">
              <w:rPr>
                <w:rFonts w:ascii="Times New Roman" w:hAnsi="Times New Roman" w:cs="Times New Roman"/>
                <w:sz w:val="24"/>
                <w:szCs w:val="24"/>
              </w:rPr>
              <w:t>≤ 3 ans</w:t>
            </w:r>
          </w:p>
        </w:tc>
        <w:tc>
          <w:tcPr>
            <w:tcW w:w="1801" w:type="dxa"/>
            <w:tcBorders>
              <w:top w:val="nil"/>
              <w:left w:val="nil"/>
              <w:bottom w:val="nil"/>
              <w:right w:val="nil"/>
            </w:tcBorders>
            <w:vAlign w:val="center"/>
          </w:tcPr>
          <w:p w14:paraId="5D34B722" w14:textId="77777777"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165" w:type="dxa"/>
            <w:tcBorders>
              <w:top w:val="nil"/>
              <w:left w:val="nil"/>
              <w:bottom w:val="nil"/>
              <w:right w:val="nil"/>
            </w:tcBorders>
            <w:vAlign w:val="center"/>
          </w:tcPr>
          <w:p w14:paraId="4A628937" w14:textId="5C41D86F"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50</w:t>
            </w:r>
            <w:r w:rsidR="00235B09">
              <w:rPr>
                <w:rFonts w:ascii="Times New Roman" w:hAnsi="Times New Roman" w:cs="Times New Roman"/>
                <w:sz w:val="24"/>
                <w:szCs w:val="24"/>
              </w:rPr>
              <w:t>.</w:t>
            </w:r>
            <w:r w:rsidRPr="00B26D33">
              <w:rPr>
                <w:rFonts w:ascii="Times New Roman" w:hAnsi="Times New Roman" w:cs="Times New Roman"/>
                <w:sz w:val="24"/>
                <w:szCs w:val="24"/>
              </w:rPr>
              <w:t>0</w:t>
            </w:r>
          </w:p>
        </w:tc>
      </w:tr>
      <w:tr w:rsidR="00B757A4" w:rsidRPr="00B26D33" w14:paraId="7064861E" w14:textId="77777777" w:rsidTr="009E2DEA">
        <w:trPr>
          <w:trHeight w:val="278"/>
        </w:trPr>
        <w:tc>
          <w:tcPr>
            <w:tcW w:w="7571" w:type="dxa"/>
            <w:tcBorders>
              <w:top w:val="nil"/>
              <w:left w:val="nil"/>
              <w:bottom w:val="thickThinSmallGap" w:sz="24" w:space="0" w:color="auto"/>
              <w:right w:val="nil"/>
            </w:tcBorders>
            <w:vAlign w:val="center"/>
          </w:tcPr>
          <w:p w14:paraId="6F272874" w14:textId="10D95EAC" w:rsidR="00B757A4" w:rsidRPr="009E2DEA" w:rsidRDefault="009E2DEA" w:rsidP="00E76546">
            <w:pPr>
              <w:rPr>
                <w:rFonts w:ascii="Times New Roman" w:hAnsi="Times New Roman" w:cs="Times New Roman"/>
                <w:sz w:val="24"/>
                <w:szCs w:val="24"/>
                <w:lang w:val="fr-FR"/>
              </w:rPr>
            </w:pPr>
            <w:r w:rsidRPr="009E2DEA">
              <w:rPr>
                <w:rFonts w:ascii="Times New Roman" w:hAnsi="Times New Roman" w:cs="Times New Roman"/>
                <w:sz w:val="24"/>
                <w:szCs w:val="24"/>
                <w:lang w:val="fr-FR"/>
              </w:rPr>
              <w:t>&gt;</w:t>
            </w:r>
            <w:r w:rsidR="00B757A4" w:rsidRPr="00B26D33">
              <w:rPr>
                <w:rFonts w:ascii="Times New Roman" w:hAnsi="Times New Roman" w:cs="Times New Roman"/>
                <w:sz w:val="24"/>
                <w:szCs w:val="24"/>
              </w:rPr>
              <w:t xml:space="preserve"> 3 ans</w:t>
            </w:r>
          </w:p>
        </w:tc>
        <w:tc>
          <w:tcPr>
            <w:tcW w:w="1801" w:type="dxa"/>
            <w:tcBorders>
              <w:top w:val="nil"/>
              <w:left w:val="nil"/>
              <w:bottom w:val="thickThinSmallGap" w:sz="24" w:space="0" w:color="auto"/>
              <w:right w:val="nil"/>
            </w:tcBorders>
            <w:vAlign w:val="center"/>
          </w:tcPr>
          <w:p w14:paraId="4C47D164" w14:textId="77777777"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165" w:type="dxa"/>
            <w:tcBorders>
              <w:top w:val="nil"/>
              <w:left w:val="nil"/>
              <w:bottom w:val="thickThinSmallGap" w:sz="24" w:space="0" w:color="auto"/>
              <w:right w:val="nil"/>
            </w:tcBorders>
            <w:vAlign w:val="center"/>
          </w:tcPr>
          <w:p w14:paraId="7A38CEDA" w14:textId="0C557EA9"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50</w:t>
            </w:r>
            <w:r w:rsidR="00235B09">
              <w:rPr>
                <w:rFonts w:ascii="Times New Roman" w:hAnsi="Times New Roman" w:cs="Times New Roman"/>
                <w:sz w:val="24"/>
                <w:szCs w:val="24"/>
              </w:rPr>
              <w:t>.</w:t>
            </w:r>
            <w:r w:rsidRPr="00B26D33">
              <w:rPr>
                <w:rFonts w:ascii="Times New Roman" w:hAnsi="Times New Roman" w:cs="Times New Roman"/>
                <w:sz w:val="24"/>
                <w:szCs w:val="24"/>
              </w:rPr>
              <w:t>0</w:t>
            </w:r>
          </w:p>
        </w:tc>
      </w:tr>
    </w:tbl>
    <w:p w14:paraId="1B72B602" w14:textId="200EF6BB" w:rsidR="00603A4C" w:rsidRPr="003E475D" w:rsidRDefault="00603A4C" w:rsidP="00603A4C">
      <w:pPr>
        <w:widowControl/>
        <w:spacing w:before="100" w:beforeAutospacing="1" w:after="100" w:afterAutospacing="1"/>
        <w:outlineLvl w:val="2"/>
        <w:rPr>
          <w:rFonts w:ascii="Times New Roman" w:eastAsia="Times New Roman" w:hAnsi="Times New Roman" w:cs="Times New Roman"/>
          <w:b/>
          <w:bCs/>
          <w:sz w:val="24"/>
          <w:szCs w:val="24"/>
          <w:lang w:val="en-GB"/>
        </w:rPr>
      </w:pPr>
      <w:r w:rsidRPr="003E475D">
        <w:rPr>
          <w:rFonts w:ascii="Times New Roman" w:eastAsia="Times New Roman" w:hAnsi="Times New Roman" w:cs="Times New Roman"/>
          <w:b/>
          <w:bCs/>
          <w:sz w:val="24"/>
          <w:szCs w:val="24"/>
          <w:lang w:val="en-GB"/>
        </w:rPr>
        <w:t xml:space="preserve">Quality of EPI Service Delivery at </w:t>
      </w:r>
      <w:proofErr w:type="spellStart"/>
      <w:r w:rsidRPr="003E475D">
        <w:rPr>
          <w:rFonts w:ascii="Times New Roman" w:eastAsia="Times New Roman" w:hAnsi="Times New Roman" w:cs="Times New Roman"/>
          <w:b/>
          <w:bCs/>
          <w:sz w:val="24"/>
          <w:szCs w:val="24"/>
          <w:lang w:val="en-GB"/>
        </w:rPr>
        <w:t>Banconi</w:t>
      </w:r>
      <w:proofErr w:type="spellEnd"/>
      <w:r w:rsidRPr="003E475D">
        <w:rPr>
          <w:rFonts w:ascii="Times New Roman" w:eastAsia="Times New Roman" w:hAnsi="Times New Roman" w:cs="Times New Roman"/>
          <w:b/>
          <w:bCs/>
          <w:sz w:val="24"/>
          <w:szCs w:val="24"/>
          <w:lang w:val="en-GB"/>
        </w:rPr>
        <w:t xml:space="preserve"> CSCOM-U</w:t>
      </w:r>
    </w:p>
    <w:p w14:paraId="1ABD3163" w14:textId="3DD38303" w:rsidR="00603A4C" w:rsidRPr="00603A4C" w:rsidRDefault="00603A4C" w:rsidP="00762951">
      <w:pPr>
        <w:widowControl/>
        <w:spacing w:before="100" w:beforeAutospacing="1" w:after="100" w:afterAutospacing="1"/>
        <w:jc w:val="both"/>
        <w:rPr>
          <w:rFonts w:ascii="Times New Roman" w:eastAsia="Times New Roman" w:hAnsi="Times New Roman" w:cs="Times New Roman"/>
          <w:sz w:val="24"/>
          <w:szCs w:val="24"/>
          <w:lang w:val="en-GB"/>
        </w:rPr>
      </w:pPr>
      <w:r w:rsidRPr="00603A4C">
        <w:rPr>
          <w:rFonts w:ascii="Times New Roman" w:eastAsia="Times New Roman" w:hAnsi="Times New Roman" w:cs="Times New Roman"/>
          <w:sz w:val="24"/>
          <w:szCs w:val="24"/>
          <w:lang w:val="en-GB"/>
        </w:rPr>
        <w:t>Appointment scheduling was judged as easy in 87.03% of cases. Waiting time was considered acceptable in 57.8% of cases. Reception was rated as satisfactory by 92.83% of parents. Information regarding vaccination was clear for 99.5% of parents. Staff availability to answer questions was noted in 99.3% of cases. Explanations provided before vaccination were satisfactory for 96.6% of parents. The vaccination unit was judged clean by 99% of parents</w:t>
      </w:r>
      <w:r w:rsidR="00762951">
        <w:rPr>
          <w:rFonts w:ascii="Times New Roman" w:eastAsia="Times New Roman" w:hAnsi="Times New Roman" w:cs="Times New Roman"/>
          <w:sz w:val="24"/>
          <w:szCs w:val="24"/>
          <w:lang w:val="en-GB"/>
        </w:rPr>
        <w:t>.</w:t>
      </w:r>
      <w:r w:rsidRPr="00603A4C">
        <w:rPr>
          <w:rFonts w:ascii="Times New Roman" w:eastAsia="Times New Roman" w:hAnsi="Times New Roman" w:cs="Times New Roman"/>
          <w:sz w:val="24"/>
          <w:szCs w:val="24"/>
          <w:lang w:val="en-GB"/>
        </w:rPr>
        <w:t xml:space="preserve"> and facilities were considered comfortable in 99.8% of cases. A pleasant atmosphere prevailed within the unit in 98.8% of cases. Overall satisfaction with the services received at the EPI unit reached 99.8%.</w:t>
      </w:r>
    </w:p>
    <w:p w14:paraId="0C7C6574" w14:textId="24159E02"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b/>
          <w:bCs/>
          <w:sz w:val="24"/>
          <w:szCs w:val="24"/>
          <w:lang w:val="en-GB"/>
        </w:rPr>
        <w:lastRenderedPageBreak/>
        <w:t>Table 3: Opinions of surveyed parents on the quality of reception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accessibility</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information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communication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cleanliness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comfort</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and overall satisfaction level.</w:t>
      </w:r>
    </w:p>
    <w:tbl>
      <w:tblPr>
        <w:tblStyle w:val="Grilledutableau"/>
        <w:tblW w:w="11555" w:type="dxa"/>
        <w:tblBorders>
          <w:top w:val="thinThickSmallGap" w:sz="24" w:space="0" w:color="auto"/>
          <w:bottom w:val="thickThinSmallGap" w:sz="24" w:space="0" w:color="auto"/>
        </w:tblBorders>
        <w:tblLook w:val="04A0" w:firstRow="1" w:lastRow="0" w:firstColumn="1" w:lastColumn="0" w:noHBand="0" w:noVBand="1"/>
      </w:tblPr>
      <w:tblGrid>
        <w:gridCol w:w="7717"/>
        <w:gridCol w:w="1805"/>
        <w:gridCol w:w="2033"/>
      </w:tblGrid>
      <w:tr w:rsidR="00186D60" w:rsidRPr="00B26D33" w14:paraId="2E5301AE" w14:textId="77777777" w:rsidTr="00CC70BF">
        <w:trPr>
          <w:trHeight w:val="365"/>
        </w:trPr>
        <w:tc>
          <w:tcPr>
            <w:tcW w:w="7717" w:type="dxa"/>
            <w:tcBorders>
              <w:top w:val="thinThickSmallGap" w:sz="24" w:space="0" w:color="auto"/>
              <w:left w:val="nil"/>
              <w:bottom w:val="nil"/>
              <w:right w:val="nil"/>
            </w:tcBorders>
            <w:shd w:val="clear" w:color="auto" w:fill="C6D9F1" w:themeFill="text2" w:themeFillTint="33"/>
          </w:tcPr>
          <w:p w14:paraId="034FD8D2" w14:textId="2D9AC080" w:rsidR="00186D60" w:rsidRPr="00B26D33" w:rsidRDefault="0033643A" w:rsidP="00AD0CF2">
            <w:pPr>
              <w:autoSpaceDE w:val="0"/>
              <w:autoSpaceDN w:val="0"/>
              <w:adjustRightInd w:val="0"/>
              <w:rPr>
                <w:rFonts w:ascii="Times New Roman" w:hAnsi="Times New Roman" w:cs="Times New Roman"/>
                <w:b/>
                <w:bCs/>
                <w:sz w:val="24"/>
                <w:szCs w:val="24"/>
              </w:rPr>
            </w:pPr>
            <w:proofErr w:type="spellStart"/>
            <w:r w:rsidRPr="00603A4C">
              <w:rPr>
                <w:rFonts w:ascii="Times New Roman" w:eastAsia="Times New Roman" w:hAnsi="Times New Roman" w:cs="Times New Roman"/>
                <w:b/>
                <w:bCs/>
                <w:sz w:val="24"/>
                <w:szCs w:val="24"/>
                <w:lang w:val="fr-FR"/>
              </w:rPr>
              <w:t>Accessibility</w:t>
            </w:r>
            <w:proofErr w:type="spellEnd"/>
            <w:r w:rsidRPr="00603A4C">
              <w:rPr>
                <w:rFonts w:ascii="Times New Roman" w:eastAsia="Times New Roman" w:hAnsi="Times New Roman" w:cs="Times New Roman"/>
                <w:b/>
                <w:bCs/>
                <w:sz w:val="24"/>
                <w:szCs w:val="24"/>
                <w:lang w:val="fr-FR"/>
              </w:rPr>
              <w:t xml:space="preserve"> and </w:t>
            </w:r>
            <w:proofErr w:type="spellStart"/>
            <w:r w:rsidRPr="00603A4C">
              <w:rPr>
                <w:rFonts w:ascii="Times New Roman" w:eastAsia="Times New Roman" w:hAnsi="Times New Roman" w:cs="Times New Roman"/>
                <w:b/>
                <w:bCs/>
                <w:sz w:val="24"/>
                <w:szCs w:val="24"/>
                <w:lang w:val="fr-FR"/>
              </w:rPr>
              <w:t>Reception</w:t>
            </w:r>
            <w:proofErr w:type="spellEnd"/>
          </w:p>
        </w:tc>
        <w:tc>
          <w:tcPr>
            <w:tcW w:w="1805" w:type="dxa"/>
            <w:tcBorders>
              <w:top w:val="thinThickSmallGap" w:sz="24" w:space="0" w:color="auto"/>
              <w:left w:val="nil"/>
              <w:bottom w:val="nil"/>
              <w:right w:val="nil"/>
            </w:tcBorders>
            <w:shd w:val="clear" w:color="auto" w:fill="C6D9F1" w:themeFill="text2" w:themeFillTint="33"/>
          </w:tcPr>
          <w:p w14:paraId="293DAE1B"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proofErr w:type="gramStart"/>
            <w:r w:rsidRPr="00B26D33">
              <w:rPr>
                <w:rFonts w:ascii="Times New Roman" w:hAnsi="Times New Roman" w:cs="Times New Roman"/>
                <w:b/>
                <w:sz w:val="24"/>
                <w:szCs w:val="24"/>
              </w:rPr>
              <w:t>n</w:t>
            </w:r>
            <w:proofErr w:type="gramEnd"/>
            <w:r w:rsidRPr="00B26D33">
              <w:rPr>
                <w:rFonts w:ascii="Times New Roman" w:hAnsi="Times New Roman" w:cs="Times New Roman"/>
                <w:b/>
                <w:sz w:val="24"/>
                <w:szCs w:val="24"/>
              </w:rPr>
              <w:t xml:space="preserve"> = 586</w:t>
            </w:r>
          </w:p>
        </w:tc>
        <w:tc>
          <w:tcPr>
            <w:tcW w:w="2033" w:type="dxa"/>
            <w:tcBorders>
              <w:top w:val="thinThickSmallGap" w:sz="24" w:space="0" w:color="auto"/>
              <w:left w:val="nil"/>
              <w:bottom w:val="nil"/>
              <w:right w:val="nil"/>
            </w:tcBorders>
            <w:shd w:val="clear" w:color="auto" w:fill="C6D9F1" w:themeFill="text2" w:themeFillTint="33"/>
          </w:tcPr>
          <w:p w14:paraId="3E4D1608"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r w:rsidRPr="00B26D33">
              <w:rPr>
                <w:rFonts w:ascii="Times New Roman" w:hAnsi="Times New Roman" w:cs="Times New Roman"/>
                <w:b/>
                <w:sz w:val="24"/>
                <w:szCs w:val="24"/>
              </w:rPr>
              <w:t>%</w:t>
            </w:r>
          </w:p>
        </w:tc>
      </w:tr>
      <w:tr w:rsidR="00186D60" w:rsidRPr="00B26D33" w14:paraId="58CD21FB" w14:textId="77777777" w:rsidTr="00CC70BF">
        <w:trPr>
          <w:trHeight w:val="264"/>
        </w:trPr>
        <w:tc>
          <w:tcPr>
            <w:tcW w:w="7717" w:type="dxa"/>
            <w:tcBorders>
              <w:top w:val="nil"/>
              <w:left w:val="nil"/>
              <w:bottom w:val="nil"/>
              <w:right w:val="nil"/>
            </w:tcBorders>
            <w:shd w:val="clear" w:color="auto" w:fill="EEECE1" w:themeFill="background2"/>
          </w:tcPr>
          <w:p w14:paraId="417442B5" w14:textId="1937D395" w:rsidR="00186D60" w:rsidRPr="00B26D33" w:rsidRDefault="0033643A" w:rsidP="00AD0CF2">
            <w:pPr>
              <w:autoSpaceDE w:val="0"/>
              <w:autoSpaceDN w:val="0"/>
              <w:adjustRightInd w:val="0"/>
              <w:rPr>
                <w:rFonts w:ascii="Times New Roman" w:hAnsi="Times New Roman" w:cs="Times New Roman"/>
                <w:b/>
                <w:sz w:val="24"/>
                <w:szCs w:val="24"/>
              </w:rPr>
            </w:pPr>
            <w:proofErr w:type="spellStart"/>
            <w:r w:rsidRPr="00603A4C">
              <w:rPr>
                <w:rFonts w:ascii="Times New Roman" w:eastAsia="Times New Roman" w:hAnsi="Times New Roman" w:cs="Times New Roman"/>
                <w:b/>
                <w:bCs/>
                <w:sz w:val="24"/>
                <w:szCs w:val="24"/>
                <w:lang w:val="fr-FR"/>
              </w:rPr>
              <w:t>Appointment</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Scheduling</w:t>
            </w:r>
            <w:proofErr w:type="spellEnd"/>
          </w:p>
        </w:tc>
        <w:tc>
          <w:tcPr>
            <w:tcW w:w="1805" w:type="dxa"/>
            <w:tcBorders>
              <w:top w:val="nil"/>
              <w:left w:val="nil"/>
              <w:bottom w:val="nil"/>
              <w:right w:val="nil"/>
            </w:tcBorders>
            <w:shd w:val="clear" w:color="auto" w:fill="EEECE1" w:themeFill="background2"/>
          </w:tcPr>
          <w:p w14:paraId="242FF312"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p>
        </w:tc>
        <w:tc>
          <w:tcPr>
            <w:tcW w:w="2033" w:type="dxa"/>
            <w:tcBorders>
              <w:top w:val="nil"/>
              <w:left w:val="nil"/>
              <w:bottom w:val="nil"/>
              <w:right w:val="nil"/>
            </w:tcBorders>
            <w:shd w:val="clear" w:color="auto" w:fill="EEECE1" w:themeFill="background2"/>
          </w:tcPr>
          <w:p w14:paraId="5E8CC0CB"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p>
        </w:tc>
      </w:tr>
      <w:tr w:rsidR="0033643A" w:rsidRPr="00B26D33" w14:paraId="7AD41101" w14:textId="77777777" w:rsidTr="00CE3052">
        <w:trPr>
          <w:trHeight w:val="264"/>
        </w:trPr>
        <w:tc>
          <w:tcPr>
            <w:tcW w:w="7717" w:type="dxa"/>
            <w:tcBorders>
              <w:top w:val="nil"/>
              <w:left w:val="nil"/>
              <w:bottom w:val="nil"/>
              <w:right w:val="nil"/>
            </w:tcBorders>
            <w:vAlign w:val="center"/>
          </w:tcPr>
          <w:p w14:paraId="509D8C26" w14:textId="4D165774" w:rsidR="0033643A" w:rsidRPr="00B26D33" w:rsidRDefault="0033643A" w:rsidP="0033643A">
            <w:pPr>
              <w:rPr>
                <w:rFonts w:ascii="Times New Roman" w:hAnsi="Times New Roman" w:cs="Times New Roman"/>
                <w:sz w:val="24"/>
                <w:szCs w:val="24"/>
              </w:rPr>
            </w:pPr>
            <w:r w:rsidRPr="00603A4C">
              <w:rPr>
                <w:rFonts w:ascii="Times New Roman" w:eastAsia="Times New Roman" w:hAnsi="Times New Roman" w:cs="Times New Roman"/>
                <w:sz w:val="24"/>
                <w:szCs w:val="24"/>
                <w:lang w:val="fr-FR"/>
              </w:rPr>
              <w:t>Easy</w:t>
            </w:r>
          </w:p>
        </w:tc>
        <w:tc>
          <w:tcPr>
            <w:tcW w:w="1805" w:type="dxa"/>
            <w:tcBorders>
              <w:top w:val="nil"/>
              <w:left w:val="nil"/>
              <w:bottom w:val="nil"/>
              <w:right w:val="nil"/>
            </w:tcBorders>
          </w:tcPr>
          <w:p w14:paraId="47167235" w14:textId="77777777"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510</w:t>
            </w:r>
          </w:p>
        </w:tc>
        <w:tc>
          <w:tcPr>
            <w:tcW w:w="2033" w:type="dxa"/>
            <w:tcBorders>
              <w:top w:val="nil"/>
              <w:left w:val="nil"/>
              <w:bottom w:val="nil"/>
              <w:right w:val="nil"/>
            </w:tcBorders>
            <w:vAlign w:val="bottom"/>
          </w:tcPr>
          <w:p w14:paraId="43284461" w14:textId="406D4C2C"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87</w:t>
            </w:r>
            <w:r w:rsidR="00762951">
              <w:rPr>
                <w:rFonts w:ascii="Times New Roman" w:hAnsi="Times New Roman" w:cs="Times New Roman"/>
                <w:sz w:val="24"/>
                <w:szCs w:val="24"/>
              </w:rPr>
              <w:t>.</w:t>
            </w:r>
            <w:r w:rsidRPr="00B26D33">
              <w:rPr>
                <w:rFonts w:ascii="Times New Roman" w:hAnsi="Times New Roman" w:cs="Times New Roman"/>
                <w:sz w:val="24"/>
                <w:szCs w:val="24"/>
              </w:rPr>
              <w:t>03</w:t>
            </w:r>
          </w:p>
        </w:tc>
      </w:tr>
      <w:tr w:rsidR="0033643A" w:rsidRPr="00B26D33" w14:paraId="5EA67707" w14:textId="77777777" w:rsidTr="00CE3052">
        <w:trPr>
          <w:trHeight w:val="255"/>
        </w:trPr>
        <w:tc>
          <w:tcPr>
            <w:tcW w:w="7717" w:type="dxa"/>
            <w:tcBorders>
              <w:top w:val="nil"/>
              <w:left w:val="nil"/>
              <w:bottom w:val="nil"/>
              <w:right w:val="nil"/>
            </w:tcBorders>
            <w:vAlign w:val="center"/>
          </w:tcPr>
          <w:p w14:paraId="349D566A" w14:textId="5E567CA2" w:rsidR="0033643A" w:rsidRPr="00B26D33" w:rsidRDefault="0033643A" w:rsidP="0033643A">
            <w:pPr>
              <w:rPr>
                <w:rFonts w:ascii="Times New Roman" w:hAnsi="Times New Roman" w:cs="Times New Roman"/>
                <w:sz w:val="24"/>
                <w:szCs w:val="24"/>
              </w:rPr>
            </w:pPr>
            <w:proofErr w:type="spellStart"/>
            <w:r w:rsidRPr="00603A4C">
              <w:rPr>
                <w:rFonts w:ascii="Times New Roman" w:eastAsia="Times New Roman" w:hAnsi="Times New Roman" w:cs="Times New Roman"/>
                <w:sz w:val="24"/>
                <w:szCs w:val="24"/>
                <w:lang w:val="fr-FR"/>
              </w:rPr>
              <w:t>Difficult</w:t>
            </w:r>
            <w:proofErr w:type="spellEnd"/>
          </w:p>
        </w:tc>
        <w:tc>
          <w:tcPr>
            <w:tcW w:w="1805" w:type="dxa"/>
            <w:tcBorders>
              <w:top w:val="nil"/>
              <w:left w:val="nil"/>
              <w:bottom w:val="nil"/>
              <w:right w:val="nil"/>
            </w:tcBorders>
          </w:tcPr>
          <w:p w14:paraId="1308EE83" w14:textId="77777777"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76</w:t>
            </w:r>
          </w:p>
        </w:tc>
        <w:tc>
          <w:tcPr>
            <w:tcW w:w="2033" w:type="dxa"/>
            <w:tcBorders>
              <w:top w:val="nil"/>
              <w:left w:val="nil"/>
              <w:bottom w:val="nil"/>
              <w:right w:val="nil"/>
            </w:tcBorders>
            <w:vAlign w:val="bottom"/>
          </w:tcPr>
          <w:p w14:paraId="58B2CE70" w14:textId="4EF4E911"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12</w:t>
            </w:r>
            <w:r w:rsidR="00762951">
              <w:rPr>
                <w:rFonts w:ascii="Times New Roman" w:hAnsi="Times New Roman" w:cs="Times New Roman"/>
                <w:sz w:val="24"/>
                <w:szCs w:val="24"/>
              </w:rPr>
              <w:t>.</w:t>
            </w:r>
            <w:r w:rsidRPr="00B26D33">
              <w:rPr>
                <w:rFonts w:ascii="Times New Roman" w:hAnsi="Times New Roman" w:cs="Times New Roman"/>
                <w:sz w:val="24"/>
                <w:szCs w:val="24"/>
              </w:rPr>
              <w:t>97</w:t>
            </w:r>
          </w:p>
        </w:tc>
      </w:tr>
      <w:tr w:rsidR="0033643A" w:rsidRPr="00B26D33" w14:paraId="7FBD940E" w14:textId="77777777" w:rsidTr="00CE3052">
        <w:trPr>
          <w:trHeight w:val="264"/>
        </w:trPr>
        <w:tc>
          <w:tcPr>
            <w:tcW w:w="11555" w:type="dxa"/>
            <w:gridSpan w:val="3"/>
            <w:tcBorders>
              <w:top w:val="nil"/>
              <w:left w:val="nil"/>
              <w:bottom w:val="nil"/>
              <w:right w:val="nil"/>
            </w:tcBorders>
            <w:shd w:val="clear" w:color="auto" w:fill="EEECE1" w:themeFill="background2"/>
            <w:vAlign w:val="center"/>
          </w:tcPr>
          <w:p w14:paraId="3331274D" w14:textId="6A614DC3" w:rsidR="0033643A" w:rsidRPr="00B26D33" w:rsidRDefault="0033643A" w:rsidP="0033643A">
            <w:pPr>
              <w:rPr>
                <w:rFonts w:ascii="Times New Roman" w:hAnsi="Times New Roman" w:cs="Times New Roman"/>
                <w:sz w:val="24"/>
                <w:szCs w:val="24"/>
              </w:rPr>
            </w:pPr>
            <w:proofErr w:type="spellStart"/>
            <w:r w:rsidRPr="00603A4C">
              <w:rPr>
                <w:rFonts w:ascii="Times New Roman" w:eastAsia="Times New Roman" w:hAnsi="Times New Roman" w:cs="Times New Roman"/>
                <w:b/>
                <w:bCs/>
                <w:sz w:val="24"/>
                <w:szCs w:val="24"/>
                <w:lang w:val="fr-FR"/>
              </w:rPr>
              <w:t>Waiting</w:t>
            </w:r>
            <w:proofErr w:type="spellEnd"/>
            <w:r w:rsidRPr="00603A4C">
              <w:rPr>
                <w:rFonts w:ascii="Times New Roman" w:eastAsia="Times New Roman" w:hAnsi="Times New Roman" w:cs="Times New Roman"/>
                <w:b/>
                <w:bCs/>
                <w:sz w:val="24"/>
                <w:szCs w:val="24"/>
                <w:lang w:val="fr-FR"/>
              </w:rPr>
              <w:t xml:space="preserve"> time </w:t>
            </w:r>
            <w:proofErr w:type="spellStart"/>
            <w:r w:rsidRPr="00603A4C">
              <w:rPr>
                <w:rFonts w:ascii="Times New Roman" w:eastAsia="Times New Roman" w:hAnsi="Times New Roman" w:cs="Times New Roman"/>
                <w:b/>
                <w:bCs/>
                <w:sz w:val="24"/>
                <w:szCs w:val="24"/>
                <w:lang w:val="fr-FR"/>
              </w:rPr>
              <w:t>before</w:t>
            </w:r>
            <w:proofErr w:type="spellEnd"/>
            <w:r w:rsidRPr="00603A4C">
              <w:rPr>
                <w:rFonts w:ascii="Times New Roman" w:eastAsia="Times New Roman" w:hAnsi="Times New Roman" w:cs="Times New Roman"/>
                <w:b/>
                <w:bCs/>
                <w:sz w:val="24"/>
                <w:szCs w:val="24"/>
                <w:lang w:val="fr-FR"/>
              </w:rPr>
              <w:t xml:space="preserve"> vaccination</w:t>
            </w:r>
          </w:p>
        </w:tc>
      </w:tr>
      <w:tr w:rsidR="0033643A" w:rsidRPr="00B26D33" w14:paraId="40867A57" w14:textId="77777777" w:rsidTr="00CC70BF">
        <w:trPr>
          <w:trHeight w:val="264"/>
        </w:trPr>
        <w:tc>
          <w:tcPr>
            <w:tcW w:w="7717" w:type="dxa"/>
            <w:tcBorders>
              <w:top w:val="nil"/>
              <w:left w:val="nil"/>
              <w:bottom w:val="nil"/>
              <w:right w:val="nil"/>
            </w:tcBorders>
            <w:vAlign w:val="center"/>
          </w:tcPr>
          <w:p w14:paraId="26E5CA2F" w14:textId="6BEB3A39" w:rsidR="0033643A" w:rsidRPr="00B26D33" w:rsidRDefault="0033643A" w:rsidP="0033643A">
            <w:pPr>
              <w:autoSpaceDE w:val="0"/>
              <w:autoSpaceDN w:val="0"/>
              <w:adjustRightInd w:val="0"/>
              <w:ind w:left="60" w:right="60"/>
              <w:rPr>
                <w:rFonts w:ascii="Times New Roman" w:hAnsi="Times New Roman" w:cs="Times New Roman"/>
                <w:sz w:val="24"/>
                <w:szCs w:val="24"/>
              </w:rPr>
            </w:pPr>
            <w:r w:rsidRPr="00603A4C">
              <w:rPr>
                <w:rFonts w:ascii="Times New Roman" w:eastAsia="Times New Roman" w:hAnsi="Times New Roman" w:cs="Times New Roman"/>
                <w:sz w:val="24"/>
                <w:szCs w:val="24"/>
                <w:lang w:val="fr-FR"/>
              </w:rPr>
              <w:t xml:space="preserve">Short </w:t>
            </w:r>
          </w:p>
        </w:tc>
        <w:tc>
          <w:tcPr>
            <w:tcW w:w="1805" w:type="dxa"/>
            <w:tcBorders>
              <w:top w:val="nil"/>
              <w:left w:val="nil"/>
              <w:bottom w:val="nil"/>
              <w:right w:val="nil"/>
            </w:tcBorders>
            <w:vAlign w:val="center"/>
          </w:tcPr>
          <w:p w14:paraId="588A3288" w14:textId="77777777"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247</w:t>
            </w:r>
          </w:p>
        </w:tc>
        <w:tc>
          <w:tcPr>
            <w:tcW w:w="2033" w:type="dxa"/>
            <w:tcBorders>
              <w:top w:val="nil"/>
              <w:left w:val="nil"/>
              <w:bottom w:val="nil"/>
              <w:right w:val="nil"/>
            </w:tcBorders>
            <w:vAlign w:val="bottom"/>
          </w:tcPr>
          <w:p w14:paraId="48C173DB" w14:textId="5CCBF920"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42</w:t>
            </w:r>
            <w:r w:rsidR="00762951">
              <w:rPr>
                <w:rFonts w:ascii="Times New Roman" w:hAnsi="Times New Roman" w:cs="Times New Roman"/>
                <w:sz w:val="24"/>
                <w:szCs w:val="24"/>
              </w:rPr>
              <w:t>.</w:t>
            </w:r>
            <w:r w:rsidRPr="00B26D33">
              <w:rPr>
                <w:rFonts w:ascii="Times New Roman" w:hAnsi="Times New Roman" w:cs="Times New Roman"/>
                <w:sz w:val="24"/>
                <w:szCs w:val="24"/>
              </w:rPr>
              <w:t>2</w:t>
            </w:r>
          </w:p>
        </w:tc>
      </w:tr>
      <w:tr w:rsidR="0033643A" w:rsidRPr="00B26D33" w14:paraId="34780217" w14:textId="77777777" w:rsidTr="00CC70BF">
        <w:trPr>
          <w:trHeight w:val="264"/>
        </w:trPr>
        <w:tc>
          <w:tcPr>
            <w:tcW w:w="7717" w:type="dxa"/>
            <w:tcBorders>
              <w:top w:val="nil"/>
              <w:left w:val="nil"/>
              <w:bottom w:val="nil"/>
              <w:right w:val="nil"/>
            </w:tcBorders>
            <w:vAlign w:val="center"/>
          </w:tcPr>
          <w:p w14:paraId="02103706" w14:textId="27B8B6BD" w:rsidR="0033643A" w:rsidRPr="00B26D33" w:rsidRDefault="0033643A" w:rsidP="0033643A">
            <w:pPr>
              <w:autoSpaceDE w:val="0"/>
              <w:autoSpaceDN w:val="0"/>
              <w:adjustRightInd w:val="0"/>
              <w:ind w:left="60" w:right="60"/>
              <w:rPr>
                <w:rFonts w:ascii="Times New Roman" w:hAnsi="Times New Roman" w:cs="Times New Roman"/>
                <w:sz w:val="24"/>
                <w:szCs w:val="24"/>
              </w:rPr>
            </w:pPr>
            <w:proofErr w:type="spellStart"/>
            <w:r w:rsidRPr="00603A4C">
              <w:rPr>
                <w:rFonts w:ascii="Times New Roman" w:eastAsia="Times New Roman" w:hAnsi="Times New Roman" w:cs="Times New Roman"/>
                <w:sz w:val="24"/>
                <w:szCs w:val="24"/>
                <w:lang w:val="fr-FR"/>
              </w:rPr>
              <w:t>Average</w:t>
            </w:r>
            <w:proofErr w:type="spellEnd"/>
          </w:p>
        </w:tc>
        <w:tc>
          <w:tcPr>
            <w:tcW w:w="1805" w:type="dxa"/>
            <w:tcBorders>
              <w:top w:val="nil"/>
              <w:left w:val="nil"/>
              <w:bottom w:val="nil"/>
              <w:right w:val="nil"/>
            </w:tcBorders>
            <w:vAlign w:val="center"/>
          </w:tcPr>
          <w:p w14:paraId="431B855F" w14:textId="77777777"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339</w:t>
            </w:r>
          </w:p>
        </w:tc>
        <w:tc>
          <w:tcPr>
            <w:tcW w:w="2033" w:type="dxa"/>
            <w:tcBorders>
              <w:top w:val="nil"/>
              <w:left w:val="nil"/>
              <w:bottom w:val="nil"/>
              <w:right w:val="nil"/>
            </w:tcBorders>
            <w:vAlign w:val="bottom"/>
          </w:tcPr>
          <w:p w14:paraId="11D85D17" w14:textId="4B963B28"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57</w:t>
            </w:r>
            <w:r w:rsidR="00762951">
              <w:rPr>
                <w:rFonts w:ascii="Times New Roman" w:hAnsi="Times New Roman" w:cs="Times New Roman"/>
                <w:sz w:val="24"/>
                <w:szCs w:val="24"/>
              </w:rPr>
              <w:t>.</w:t>
            </w:r>
            <w:r w:rsidRPr="00B26D33">
              <w:rPr>
                <w:rFonts w:ascii="Times New Roman" w:hAnsi="Times New Roman" w:cs="Times New Roman"/>
                <w:sz w:val="24"/>
                <w:szCs w:val="24"/>
              </w:rPr>
              <w:t>8</w:t>
            </w:r>
          </w:p>
        </w:tc>
      </w:tr>
      <w:tr w:rsidR="0033643A" w:rsidRPr="00B26D33" w14:paraId="0DD4805F" w14:textId="77777777" w:rsidTr="00CC70BF">
        <w:trPr>
          <w:trHeight w:val="264"/>
        </w:trPr>
        <w:tc>
          <w:tcPr>
            <w:tcW w:w="7717" w:type="dxa"/>
            <w:tcBorders>
              <w:top w:val="nil"/>
              <w:left w:val="nil"/>
              <w:bottom w:val="nil"/>
              <w:right w:val="nil"/>
            </w:tcBorders>
            <w:vAlign w:val="center"/>
          </w:tcPr>
          <w:p w14:paraId="783CD4D6" w14:textId="22B57E3D" w:rsidR="0033643A" w:rsidRDefault="0033643A" w:rsidP="0033643A">
            <w:pPr>
              <w:autoSpaceDE w:val="0"/>
              <w:autoSpaceDN w:val="0"/>
              <w:adjustRightInd w:val="0"/>
              <w:ind w:left="60" w:right="60"/>
              <w:rPr>
                <w:rFonts w:ascii="Times New Roman" w:hAnsi="Times New Roman" w:cs="Times New Roman"/>
                <w:sz w:val="24"/>
                <w:szCs w:val="24"/>
              </w:rPr>
            </w:pPr>
            <w:r w:rsidRPr="00603A4C">
              <w:rPr>
                <w:rFonts w:ascii="Times New Roman" w:eastAsia="Times New Roman" w:hAnsi="Times New Roman" w:cs="Times New Roman"/>
                <w:sz w:val="24"/>
                <w:szCs w:val="24"/>
                <w:lang w:val="fr-FR"/>
              </w:rPr>
              <w:t xml:space="preserve">Long </w:t>
            </w:r>
          </w:p>
        </w:tc>
        <w:tc>
          <w:tcPr>
            <w:tcW w:w="1805" w:type="dxa"/>
            <w:tcBorders>
              <w:top w:val="nil"/>
              <w:left w:val="nil"/>
              <w:bottom w:val="nil"/>
              <w:right w:val="nil"/>
            </w:tcBorders>
            <w:vAlign w:val="center"/>
          </w:tcPr>
          <w:p w14:paraId="50BE00F7" w14:textId="3F3D45F1"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Pr>
                <w:rFonts w:ascii="Times New Roman" w:hAnsi="Times New Roman" w:cs="Times New Roman"/>
                <w:sz w:val="24"/>
                <w:szCs w:val="24"/>
              </w:rPr>
              <w:t>0</w:t>
            </w:r>
          </w:p>
        </w:tc>
        <w:tc>
          <w:tcPr>
            <w:tcW w:w="2033" w:type="dxa"/>
            <w:tcBorders>
              <w:top w:val="nil"/>
              <w:left w:val="nil"/>
              <w:bottom w:val="nil"/>
              <w:right w:val="nil"/>
            </w:tcBorders>
            <w:vAlign w:val="bottom"/>
          </w:tcPr>
          <w:p w14:paraId="2437DAE0" w14:textId="0624C691" w:rsidR="0033643A" w:rsidRPr="00B26D33" w:rsidRDefault="0033643A" w:rsidP="0033643A">
            <w:pPr>
              <w:jc w:val="center"/>
              <w:rPr>
                <w:rFonts w:ascii="Times New Roman" w:hAnsi="Times New Roman" w:cs="Times New Roman"/>
                <w:sz w:val="24"/>
                <w:szCs w:val="24"/>
              </w:rPr>
            </w:pPr>
            <w:r>
              <w:rPr>
                <w:rFonts w:ascii="Times New Roman" w:hAnsi="Times New Roman" w:cs="Times New Roman"/>
                <w:sz w:val="24"/>
                <w:szCs w:val="24"/>
              </w:rPr>
              <w:t>0</w:t>
            </w:r>
            <w:r w:rsidR="00762951">
              <w:rPr>
                <w:rFonts w:ascii="Times New Roman" w:hAnsi="Times New Roman" w:cs="Times New Roman"/>
                <w:sz w:val="24"/>
                <w:szCs w:val="24"/>
              </w:rPr>
              <w:t>.</w:t>
            </w:r>
            <w:r>
              <w:rPr>
                <w:rFonts w:ascii="Times New Roman" w:hAnsi="Times New Roman" w:cs="Times New Roman"/>
                <w:sz w:val="24"/>
                <w:szCs w:val="24"/>
              </w:rPr>
              <w:t>0</w:t>
            </w:r>
          </w:p>
        </w:tc>
      </w:tr>
      <w:tr w:rsidR="00186D60" w:rsidRPr="00B26D33" w14:paraId="21EDA104" w14:textId="77777777" w:rsidTr="006F2A3A">
        <w:trPr>
          <w:trHeight w:val="264"/>
        </w:trPr>
        <w:tc>
          <w:tcPr>
            <w:tcW w:w="11555" w:type="dxa"/>
            <w:gridSpan w:val="3"/>
            <w:tcBorders>
              <w:top w:val="nil"/>
              <w:left w:val="nil"/>
              <w:bottom w:val="nil"/>
              <w:right w:val="nil"/>
            </w:tcBorders>
            <w:shd w:val="clear" w:color="auto" w:fill="EEECE1" w:themeFill="background2"/>
            <w:vAlign w:val="center"/>
          </w:tcPr>
          <w:p w14:paraId="7AF4F1D0" w14:textId="7E832E95" w:rsidR="00186D60" w:rsidRPr="00B26D33" w:rsidRDefault="0033643A" w:rsidP="00AD0CF2">
            <w:pPr>
              <w:rPr>
                <w:rFonts w:ascii="Times New Roman" w:hAnsi="Times New Roman" w:cs="Times New Roman"/>
                <w:sz w:val="24"/>
                <w:szCs w:val="24"/>
              </w:rPr>
            </w:pPr>
            <w:proofErr w:type="spellStart"/>
            <w:r w:rsidRPr="00603A4C">
              <w:rPr>
                <w:rFonts w:ascii="Times New Roman" w:eastAsia="Times New Roman" w:hAnsi="Times New Roman" w:cs="Times New Roman"/>
                <w:b/>
                <w:bCs/>
                <w:sz w:val="24"/>
                <w:szCs w:val="24"/>
                <w:lang w:val="fr-FR"/>
              </w:rPr>
              <w:t>Reception</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upon</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arrival</w:t>
            </w:r>
            <w:proofErr w:type="spellEnd"/>
          </w:p>
        </w:tc>
      </w:tr>
      <w:tr w:rsidR="00186D60" w:rsidRPr="00B26D33" w14:paraId="24ACF326" w14:textId="77777777" w:rsidTr="00CC70BF">
        <w:trPr>
          <w:trHeight w:val="264"/>
        </w:trPr>
        <w:tc>
          <w:tcPr>
            <w:tcW w:w="7717" w:type="dxa"/>
            <w:tcBorders>
              <w:top w:val="nil"/>
              <w:left w:val="nil"/>
              <w:bottom w:val="nil"/>
              <w:right w:val="nil"/>
            </w:tcBorders>
            <w:vAlign w:val="center"/>
          </w:tcPr>
          <w:p w14:paraId="3446D206" w14:textId="79E29E0B" w:rsidR="00186D60" w:rsidRPr="00B26D33" w:rsidRDefault="001F58B5" w:rsidP="00AD0CF2">
            <w:pPr>
              <w:autoSpaceDE w:val="0"/>
              <w:autoSpaceDN w:val="0"/>
              <w:adjustRightInd w:val="0"/>
              <w:ind w:left="60" w:right="60"/>
              <w:rPr>
                <w:rFonts w:ascii="Times New Roman" w:hAnsi="Times New Roman" w:cs="Times New Roman"/>
                <w:sz w:val="24"/>
                <w:szCs w:val="24"/>
              </w:rPr>
            </w:pPr>
            <w:proofErr w:type="spellStart"/>
            <w:r w:rsidRPr="001F58B5">
              <w:rPr>
                <w:rFonts w:ascii="Times New Roman" w:hAnsi="Times New Roman" w:cs="Times New Roman"/>
                <w:sz w:val="24"/>
                <w:szCs w:val="24"/>
              </w:rPr>
              <w:t>Satisfactory</w:t>
            </w:r>
            <w:proofErr w:type="spellEnd"/>
          </w:p>
        </w:tc>
        <w:tc>
          <w:tcPr>
            <w:tcW w:w="1805" w:type="dxa"/>
            <w:tcBorders>
              <w:top w:val="nil"/>
              <w:left w:val="nil"/>
              <w:bottom w:val="nil"/>
              <w:right w:val="nil"/>
            </w:tcBorders>
            <w:vAlign w:val="center"/>
          </w:tcPr>
          <w:p w14:paraId="1BF3F32B"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544</w:t>
            </w:r>
          </w:p>
        </w:tc>
        <w:tc>
          <w:tcPr>
            <w:tcW w:w="2033" w:type="dxa"/>
            <w:tcBorders>
              <w:top w:val="nil"/>
              <w:left w:val="nil"/>
              <w:bottom w:val="nil"/>
              <w:right w:val="nil"/>
            </w:tcBorders>
            <w:vAlign w:val="bottom"/>
          </w:tcPr>
          <w:p w14:paraId="78C47AEE" w14:textId="4332F5A7"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92</w:t>
            </w:r>
            <w:r w:rsidR="00762951">
              <w:rPr>
                <w:rFonts w:ascii="Times New Roman" w:hAnsi="Times New Roman" w:cs="Times New Roman"/>
                <w:sz w:val="24"/>
                <w:szCs w:val="24"/>
              </w:rPr>
              <w:t>.</w:t>
            </w:r>
            <w:r w:rsidRPr="00B26D33">
              <w:rPr>
                <w:rFonts w:ascii="Times New Roman" w:hAnsi="Times New Roman" w:cs="Times New Roman"/>
                <w:sz w:val="24"/>
                <w:szCs w:val="24"/>
              </w:rPr>
              <w:t>83</w:t>
            </w:r>
          </w:p>
        </w:tc>
      </w:tr>
      <w:tr w:rsidR="00186D60" w:rsidRPr="00B26D33" w14:paraId="3BAC23B3" w14:textId="77777777" w:rsidTr="00CC70BF">
        <w:trPr>
          <w:trHeight w:val="264"/>
        </w:trPr>
        <w:tc>
          <w:tcPr>
            <w:tcW w:w="7717" w:type="dxa"/>
            <w:tcBorders>
              <w:top w:val="nil"/>
              <w:left w:val="nil"/>
              <w:bottom w:val="nil"/>
              <w:right w:val="nil"/>
            </w:tcBorders>
            <w:vAlign w:val="center"/>
          </w:tcPr>
          <w:p w14:paraId="19F8C7DB" w14:textId="19CC44AE" w:rsidR="00186D60" w:rsidRPr="00B26D33" w:rsidRDefault="001F58B5" w:rsidP="00AD0CF2">
            <w:pPr>
              <w:autoSpaceDE w:val="0"/>
              <w:autoSpaceDN w:val="0"/>
              <w:adjustRightInd w:val="0"/>
              <w:ind w:left="60" w:right="60"/>
              <w:rPr>
                <w:rFonts w:ascii="Times New Roman" w:hAnsi="Times New Roman" w:cs="Times New Roman"/>
                <w:sz w:val="24"/>
                <w:szCs w:val="24"/>
              </w:rPr>
            </w:pPr>
            <w:proofErr w:type="spellStart"/>
            <w:r w:rsidRPr="001F58B5">
              <w:rPr>
                <w:rFonts w:ascii="Times New Roman" w:hAnsi="Times New Roman" w:cs="Times New Roman"/>
                <w:sz w:val="24"/>
                <w:szCs w:val="24"/>
              </w:rPr>
              <w:t>Unsatisfactory</w:t>
            </w:r>
            <w:proofErr w:type="spellEnd"/>
          </w:p>
        </w:tc>
        <w:tc>
          <w:tcPr>
            <w:tcW w:w="1805" w:type="dxa"/>
            <w:tcBorders>
              <w:top w:val="nil"/>
              <w:left w:val="nil"/>
              <w:bottom w:val="nil"/>
              <w:right w:val="nil"/>
            </w:tcBorders>
            <w:vAlign w:val="center"/>
          </w:tcPr>
          <w:p w14:paraId="7817E83C"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42</w:t>
            </w:r>
          </w:p>
        </w:tc>
        <w:tc>
          <w:tcPr>
            <w:tcW w:w="2033" w:type="dxa"/>
            <w:tcBorders>
              <w:top w:val="nil"/>
              <w:left w:val="nil"/>
              <w:bottom w:val="nil"/>
              <w:right w:val="nil"/>
            </w:tcBorders>
            <w:vAlign w:val="bottom"/>
          </w:tcPr>
          <w:p w14:paraId="4835312B" w14:textId="46676E7B"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7</w:t>
            </w:r>
            <w:r w:rsidR="00762951">
              <w:rPr>
                <w:rFonts w:ascii="Times New Roman" w:hAnsi="Times New Roman" w:cs="Times New Roman"/>
                <w:sz w:val="24"/>
                <w:szCs w:val="24"/>
              </w:rPr>
              <w:t>.</w:t>
            </w:r>
            <w:r w:rsidRPr="00B26D33">
              <w:rPr>
                <w:rFonts w:ascii="Times New Roman" w:hAnsi="Times New Roman" w:cs="Times New Roman"/>
                <w:sz w:val="24"/>
                <w:szCs w:val="24"/>
              </w:rPr>
              <w:t>17</w:t>
            </w:r>
          </w:p>
        </w:tc>
      </w:tr>
      <w:tr w:rsidR="00186D60" w:rsidRPr="00B26D33" w14:paraId="694EEB1F" w14:textId="77777777" w:rsidTr="006F2A3A">
        <w:trPr>
          <w:trHeight w:val="354"/>
        </w:trPr>
        <w:tc>
          <w:tcPr>
            <w:tcW w:w="11555" w:type="dxa"/>
            <w:gridSpan w:val="3"/>
            <w:tcBorders>
              <w:top w:val="nil"/>
              <w:left w:val="nil"/>
              <w:bottom w:val="nil"/>
              <w:right w:val="nil"/>
            </w:tcBorders>
            <w:shd w:val="clear" w:color="auto" w:fill="C6D9F1" w:themeFill="text2" w:themeFillTint="33"/>
          </w:tcPr>
          <w:p w14:paraId="55E26524" w14:textId="6EE824A0" w:rsidR="00186D60" w:rsidRPr="00B26D33" w:rsidRDefault="006758A3" w:rsidP="00AD0CF2">
            <w:pPr>
              <w:rPr>
                <w:rFonts w:ascii="Times New Roman" w:hAnsi="Times New Roman" w:cs="Times New Roman"/>
                <w:sz w:val="24"/>
                <w:szCs w:val="24"/>
              </w:rPr>
            </w:pPr>
            <w:r w:rsidRPr="006758A3">
              <w:rPr>
                <w:rFonts w:ascii="Times New Roman" w:hAnsi="Times New Roman" w:cs="Times New Roman"/>
                <w:b/>
                <w:bCs/>
                <w:sz w:val="24"/>
                <w:szCs w:val="24"/>
              </w:rPr>
              <w:t>Information and Communication</w:t>
            </w:r>
          </w:p>
        </w:tc>
      </w:tr>
      <w:tr w:rsidR="00186D60" w:rsidRPr="00B066C0" w14:paraId="2EF7E2F0" w14:textId="77777777" w:rsidTr="00CC70BF">
        <w:trPr>
          <w:trHeight w:val="264"/>
        </w:trPr>
        <w:tc>
          <w:tcPr>
            <w:tcW w:w="7717" w:type="dxa"/>
            <w:tcBorders>
              <w:top w:val="nil"/>
              <w:left w:val="nil"/>
              <w:bottom w:val="nil"/>
              <w:right w:val="nil"/>
            </w:tcBorders>
            <w:shd w:val="clear" w:color="auto" w:fill="EEECE1" w:themeFill="background2"/>
          </w:tcPr>
          <w:p w14:paraId="139EE453" w14:textId="07C55D0C" w:rsidR="00186D60" w:rsidRPr="00FD5F39" w:rsidRDefault="006758A3" w:rsidP="000D7487">
            <w:pPr>
              <w:autoSpaceDE w:val="0"/>
              <w:autoSpaceDN w:val="0"/>
              <w:adjustRightInd w:val="0"/>
              <w:ind w:right="60"/>
              <w:rPr>
                <w:rFonts w:ascii="Times New Roman" w:hAnsi="Times New Roman" w:cs="Times New Roman"/>
                <w:sz w:val="24"/>
                <w:szCs w:val="24"/>
                <w:lang w:val="en-GB"/>
              </w:rPr>
            </w:pPr>
            <w:r w:rsidRPr="00FD5F39">
              <w:rPr>
                <w:rFonts w:ascii="Times New Roman" w:hAnsi="Times New Roman" w:cs="Times New Roman"/>
                <w:b/>
                <w:sz w:val="24"/>
                <w:szCs w:val="24"/>
                <w:lang w:val="en-GB"/>
              </w:rPr>
              <w:t>Clarity of information provided</w:t>
            </w:r>
            <w:r w:rsidR="00FD5F39" w:rsidRPr="00FD5F39">
              <w:rPr>
                <w:rFonts w:ascii="Times New Roman" w:hAnsi="Times New Roman" w:cs="Times New Roman"/>
                <w:b/>
                <w:sz w:val="24"/>
                <w:szCs w:val="24"/>
                <w:lang w:val="en-GB"/>
              </w:rPr>
              <w:t xml:space="preserve"> o</w:t>
            </w:r>
            <w:r w:rsidR="00FD5F39">
              <w:rPr>
                <w:rFonts w:ascii="Times New Roman" w:hAnsi="Times New Roman" w:cs="Times New Roman"/>
                <w:b/>
                <w:sz w:val="24"/>
                <w:szCs w:val="24"/>
                <w:lang w:val="en-GB"/>
              </w:rPr>
              <w:t>n vaccination</w:t>
            </w:r>
          </w:p>
        </w:tc>
        <w:tc>
          <w:tcPr>
            <w:tcW w:w="1805" w:type="dxa"/>
            <w:tcBorders>
              <w:top w:val="nil"/>
              <w:left w:val="nil"/>
              <w:bottom w:val="nil"/>
              <w:right w:val="nil"/>
            </w:tcBorders>
            <w:shd w:val="clear" w:color="auto" w:fill="EEECE1" w:themeFill="background2"/>
            <w:vAlign w:val="center"/>
          </w:tcPr>
          <w:p w14:paraId="51A9F262" w14:textId="77777777" w:rsidR="00186D60" w:rsidRPr="00FD5F39"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bottom"/>
          </w:tcPr>
          <w:p w14:paraId="7FC47636" w14:textId="77777777" w:rsidR="00186D60" w:rsidRPr="00FD5F39" w:rsidRDefault="00186D60" w:rsidP="00AD0CF2">
            <w:pPr>
              <w:jc w:val="center"/>
              <w:rPr>
                <w:rFonts w:ascii="Times New Roman" w:hAnsi="Times New Roman" w:cs="Times New Roman"/>
                <w:sz w:val="24"/>
                <w:szCs w:val="24"/>
                <w:lang w:val="en-GB"/>
              </w:rPr>
            </w:pPr>
          </w:p>
        </w:tc>
      </w:tr>
      <w:tr w:rsidR="00186D60" w:rsidRPr="00B26D33" w14:paraId="0CE98C1B" w14:textId="77777777" w:rsidTr="00CC70BF">
        <w:trPr>
          <w:trHeight w:val="264"/>
        </w:trPr>
        <w:tc>
          <w:tcPr>
            <w:tcW w:w="7717" w:type="dxa"/>
            <w:tcBorders>
              <w:top w:val="nil"/>
              <w:left w:val="nil"/>
              <w:bottom w:val="nil"/>
              <w:right w:val="nil"/>
            </w:tcBorders>
            <w:vAlign w:val="center"/>
          </w:tcPr>
          <w:p w14:paraId="76C9EB9F" w14:textId="2DAA327C" w:rsidR="00186D60" w:rsidRPr="00B26D33" w:rsidRDefault="006758A3" w:rsidP="00AD0CF2">
            <w:pPr>
              <w:autoSpaceDE w:val="0"/>
              <w:autoSpaceDN w:val="0"/>
              <w:adjustRightInd w:val="0"/>
              <w:ind w:left="60" w:right="60"/>
              <w:rPr>
                <w:rFonts w:ascii="Times New Roman" w:hAnsi="Times New Roman" w:cs="Times New Roman"/>
                <w:sz w:val="24"/>
                <w:szCs w:val="24"/>
              </w:rPr>
            </w:pPr>
            <w:r w:rsidRPr="006758A3">
              <w:rPr>
                <w:rFonts w:ascii="Times New Roman" w:hAnsi="Times New Roman" w:cs="Times New Roman"/>
                <w:sz w:val="24"/>
                <w:szCs w:val="24"/>
              </w:rPr>
              <w:t>Clear</w:t>
            </w:r>
          </w:p>
        </w:tc>
        <w:tc>
          <w:tcPr>
            <w:tcW w:w="1805" w:type="dxa"/>
            <w:tcBorders>
              <w:top w:val="nil"/>
              <w:left w:val="nil"/>
              <w:bottom w:val="nil"/>
              <w:right w:val="nil"/>
            </w:tcBorders>
            <w:vAlign w:val="center"/>
          </w:tcPr>
          <w:p w14:paraId="3B613C2E"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583</w:t>
            </w:r>
          </w:p>
        </w:tc>
        <w:tc>
          <w:tcPr>
            <w:tcW w:w="2033" w:type="dxa"/>
            <w:tcBorders>
              <w:top w:val="nil"/>
              <w:left w:val="nil"/>
              <w:bottom w:val="nil"/>
              <w:right w:val="nil"/>
            </w:tcBorders>
            <w:vAlign w:val="bottom"/>
          </w:tcPr>
          <w:p w14:paraId="1C4E8FA6" w14:textId="0C44B272"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5</w:t>
            </w:r>
          </w:p>
        </w:tc>
      </w:tr>
      <w:tr w:rsidR="00186D60" w:rsidRPr="00B26D33" w14:paraId="73D18B40" w14:textId="77777777" w:rsidTr="00CC70BF">
        <w:trPr>
          <w:trHeight w:val="264"/>
        </w:trPr>
        <w:tc>
          <w:tcPr>
            <w:tcW w:w="7717" w:type="dxa"/>
            <w:tcBorders>
              <w:top w:val="nil"/>
              <w:left w:val="nil"/>
              <w:bottom w:val="nil"/>
              <w:right w:val="nil"/>
            </w:tcBorders>
            <w:vAlign w:val="center"/>
          </w:tcPr>
          <w:p w14:paraId="76B08F25" w14:textId="78580EEE" w:rsidR="00186D60" w:rsidRPr="00B26D33" w:rsidRDefault="00FD5F39" w:rsidP="00AD0CF2">
            <w:pPr>
              <w:autoSpaceDE w:val="0"/>
              <w:autoSpaceDN w:val="0"/>
              <w:adjustRightInd w:val="0"/>
              <w:ind w:left="60" w:right="60"/>
              <w:rPr>
                <w:rFonts w:ascii="Times New Roman" w:hAnsi="Times New Roman" w:cs="Times New Roman"/>
                <w:sz w:val="24"/>
                <w:szCs w:val="24"/>
              </w:rPr>
            </w:pPr>
            <w:proofErr w:type="spellStart"/>
            <w:r>
              <w:rPr>
                <w:rFonts w:ascii="Times New Roman" w:hAnsi="Times New Roman" w:cs="Times New Roman"/>
                <w:sz w:val="24"/>
                <w:szCs w:val="24"/>
              </w:rPr>
              <w:t>Un</w:t>
            </w:r>
            <w:r w:rsidR="006758A3" w:rsidRPr="006758A3">
              <w:rPr>
                <w:rFonts w:ascii="Times New Roman" w:hAnsi="Times New Roman" w:cs="Times New Roman"/>
                <w:sz w:val="24"/>
                <w:szCs w:val="24"/>
              </w:rPr>
              <w:t>clear</w:t>
            </w:r>
            <w:proofErr w:type="spellEnd"/>
          </w:p>
        </w:tc>
        <w:tc>
          <w:tcPr>
            <w:tcW w:w="1805" w:type="dxa"/>
            <w:tcBorders>
              <w:top w:val="nil"/>
              <w:left w:val="nil"/>
              <w:bottom w:val="nil"/>
              <w:right w:val="nil"/>
            </w:tcBorders>
            <w:vAlign w:val="center"/>
          </w:tcPr>
          <w:p w14:paraId="6E706624"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033" w:type="dxa"/>
            <w:tcBorders>
              <w:top w:val="nil"/>
              <w:left w:val="nil"/>
              <w:bottom w:val="nil"/>
              <w:right w:val="nil"/>
            </w:tcBorders>
            <w:vAlign w:val="bottom"/>
          </w:tcPr>
          <w:p w14:paraId="690B5BE7" w14:textId="07AB8AC5"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5</w:t>
            </w:r>
          </w:p>
        </w:tc>
      </w:tr>
      <w:tr w:rsidR="00186D60" w:rsidRPr="00B066C0" w14:paraId="4F1AAF00" w14:textId="77777777" w:rsidTr="000D7487">
        <w:trPr>
          <w:trHeight w:val="396"/>
        </w:trPr>
        <w:tc>
          <w:tcPr>
            <w:tcW w:w="7717" w:type="dxa"/>
            <w:tcBorders>
              <w:top w:val="nil"/>
              <w:left w:val="nil"/>
              <w:bottom w:val="nil"/>
              <w:right w:val="nil"/>
            </w:tcBorders>
            <w:shd w:val="clear" w:color="auto" w:fill="EEECE1" w:themeFill="background2"/>
            <w:vAlign w:val="center"/>
          </w:tcPr>
          <w:p w14:paraId="48D80A63" w14:textId="30146C48" w:rsidR="00186D60" w:rsidRPr="00FD5F39" w:rsidRDefault="006758A3" w:rsidP="00AD0CF2">
            <w:pPr>
              <w:autoSpaceDE w:val="0"/>
              <w:autoSpaceDN w:val="0"/>
              <w:adjustRightInd w:val="0"/>
              <w:ind w:left="60" w:right="60"/>
              <w:rPr>
                <w:rFonts w:ascii="Times New Roman" w:hAnsi="Times New Roman" w:cs="Times New Roman"/>
                <w:sz w:val="24"/>
                <w:szCs w:val="24"/>
                <w:lang w:val="en-GB"/>
              </w:rPr>
            </w:pPr>
            <w:r w:rsidRPr="00FD5F39">
              <w:rPr>
                <w:rFonts w:ascii="Times New Roman" w:hAnsi="Times New Roman" w:cs="Times New Roman"/>
                <w:b/>
                <w:sz w:val="24"/>
                <w:szCs w:val="24"/>
                <w:lang w:val="en-GB"/>
              </w:rPr>
              <w:t>Staff availability for</w:t>
            </w:r>
            <w:r w:rsidR="00FD5F39" w:rsidRPr="00FD5F39">
              <w:rPr>
                <w:rFonts w:ascii="Times New Roman" w:hAnsi="Times New Roman" w:cs="Times New Roman"/>
                <w:b/>
                <w:sz w:val="24"/>
                <w:szCs w:val="24"/>
                <w:lang w:val="en-GB"/>
              </w:rPr>
              <w:t xml:space="preserve"> answer</w:t>
            </w:r>
            <w:r w:rsidRPr="00FD5F39">
              <w:rPr>
                <w:rFonts w:ascii="Times New Roman" w:hAnsi="Times New Roman" w:cs="Times New Roman"/>
                <w:b/>
                <w:sz w:val="24"/>
                <w:szCs w:val="24"/>
                <w:lang w:val="en-GB"/>
              </w:rPr>
              <w:t xml:space="preserve"> questions</w:t>
            </w:r>
          </w:p>
        </w:tc>
        <w:tc>
          <w:tcPr>
            <w:tcW w:w="1805" w:type="dxa"/>
            <w:tcBorders>
              <w:top w:val="nil"/>
              <w:left w:val="nil"/>
              <w:bottom w:val="nil"/>
              <w:right w:val="nil"/>
            </w:tcBorders>
            <w:shd w:val="clear" w:color="auto" w:fill="EEECE1" w:themeFill="background2"/>
            <w:vAlign w:val="center"/>
          </w:tcPr>
          <w:p w14:paraId="231366C9" w14:textId="77777777" w:rsidR="00186D60" w:rsidRPr="00FD5F39"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center"/>
          </w:tcPr>
          <w:p w14:paraId="3A5AF94C" w14:textId="77777777" w:rsidR="00186D60" w:rsidRPr="00FD5F39" w:rsidRDefault="00186D60" w:rsidP="00AD0CF2">
            <w:pPr>
              <w:jc w:val="center"/>
              <w:rPr>
                <w:rFonts w:ascii="Times New Roman" w:hAnsi="Times New Roman" w:cs="Times New Roman"/>
                <w:sz w:val="24"/>
                <w:szCs w:val="24"/>
                <w:lang w:val="en-GB"/>
              </w:rPr>
            </w:pPr>
          </w:p>
        </w:tc>
      </w:tr>
      <w:tr w:rsidR="00186D60" w:rsidRPr="00B26D33" w14:paraId="11E5909D" w14:textId="77777777" w:rsidTr="00CC70BF">
        <w:trPr>
          <w:trHeight w:val="264"/>
        </w:trPr>
        <w:tc>
          <w:tcPr>
            <w:tcW w:w="7717" w:type="dxa"/>
            <w:tcBorders>
              <w:top w:val="nil"/>
              <w:left w:val="nil"/>
              <w:bottom w:val="nil"/>
              <w:right w:val="nil"/>
            </w:tcBorders>
            <w:vAlign w:val="center"/>
          </w:tcPr>
          <w:p w14:paraId="4DB87D66" w14:textId="4CB9534F" w:rsidR="00186D60" w:rsidRPr="00B26D33" w:rsidRDefault="006758A3" w:rsidP="00AD0CF2">
            <w:pPr>
              <w:autoSpaceDE w:val="0"/>
              <w:autoSpaceDN w:val="0"/>
              <w:adjustRightInd w:val="0"/>
              <w:ind w:left="60" w:right="60"/>
              <w:rPr>
                <w:rFonts w:ascii="Times New Roman" w:hAnsi="Times New Roman" w:cs="Times New Roman"/>
                <w:sz w:val="24"/>
                <w:szCs w:val="24"/>
              </w:rPr>
            </w:pPr>
            <w:proofErr w:type="spellStart"/>
            <w:r w:rsidRPr="006758A3">
              <w:rPr>
                <w:rFonts w:ascii="Times New Roman" w:hAnsi="Times New Roman" w:cs="Times New Roman"/>
                <w:sz w:val="24"/>
                <w:szCs w:val="24"/>
              </w:rPr>
              <w:t>Available</w:t>
            </w:r>
            <w:proofErr w:type="spellEnd"/>
          </w:p>
        </w:tc>
        <w:tc>
          <w:tcPr>
            <w:tcW w:w="1805" w:type="dxa"/>
            <w:tcBorders>
              <w:top w:val="nil"/>
              <w:left w:val="nil"/>
              <w:bottom w:val="nil"/>
              <w:right w:val="nil"/>
            </w:tcBorders>
            <w:vAlign w:val="center"/>
          </w:tcPr>
          <w:p w14:paraId="39AF8932"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582</w:t>
            </w:r>
          </w:p>
        </w:tc>
        <w:tc>
          <w:tcPr>
            <w:tcW w:w="2033" w:type="dxa"/>
            <w:tcBorders>
              <w:top w:val="nil"/>
              <w:left w:val="nil"/>
              <w:bottom w:val="nil"/>
              <w:right w:val="nil"/>
            </w:tcBorders>
            <w:vAlign w:val="bottom"/>
          </w:tcPr>
          <w:p w14:paraId="1E2F2685" w14:textId="617D435C"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3</w:t>
            </w:r>
          </w:p>
        </w:tc>
      </w:tr>
      <w:tr w:rsidR="00186D60" w:rsidRPr="00B26D33" w14:paraId="4AAFBC0C" w14:textId="77777777" w:rsidTr="00CC70BF">
        <w:trPr>
          <w:trHeight w:val="264"/>
        </w:trPr>
        <w:tc>
          <w:tcPr>
            <w:tcW w:w="7717" w:type="dxa"/>
            <w:tcBorders>
              <w:top w:val="nil"/>
              <w:left w:val="nil"/>
              <w:bottom w:val="nil"/>
              <w:right w:val="nil"/>
            </w:tcBorders>
            <w:vAlign w:val="center"/>
          </w:tcPr>
          <w:p w14:paraId="2EE997C6" w14:textId="5592B367" w:rsidR="00186D60" w:rsidRPr="00B26D33" w:rsidRDefault="00FD5F39" w:rsidP="00AD0CF2">
            <w:pPr>
              <w:autoSpaceDE w:val="0"/>
              <w:autoSpaceDN w:val="0"/>
              <w:adjustRightInd w:val="0"/>
              <w:ind w:left="60" w:right="60"/>
              <w:rPr>
                <w:rFonts w:ascii="Times New Roman" w:hAnsi="Times New Roman" w:cs="Times New Roman"/>
                <w:sz w:val="24"/>
                <w:szCs w:val="24"/>
              </w:rPr>
            </w:pPr>
            <w:r w:rsidRPr="00FD5F39">
              <w:rPr>
                <w:rFonts w:ascii="Times New Roman" w:hAnsi="Times New Roman" w:cs="Times New Roman"/>
                <w:sz w:val="24"/>
                <w:szCs w:val="24"/>
              </w:rPr>
              <w:t>Unavailable</w:t>
            </w:r>
          </w:p>
        </w:tc>
        <w:tc>
          <w:tcPr>
            <w:tcW w:w="1805" w:type="dxa"/>
            <w:tcBorders>
              <w:top w:val="nil"/>
              <w:left w:val="nil"/>
              <w:bottom w:val="nil"/>
              <w:right w:val="nil"/>
            </w:tcBorders>
            <w:vAlign w:val="center"/>
          </w:tcPr>
          <w:p w14:paraId="52705E5F"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4</w:t>
            </w:r>
          </w:p>
        </w:tc>
        <w:tc>
          <w:tcPr>
            <w:tcW w:w="2033" w:type="dxa"/>
            <w:tcBorders>
              <w:top w:val="nil"/>
              <w:left w:val="nil"/>
              <w:bottom w:val="nil"/>
              <w:right w:val="nil"/>
            </w:tcBorders>
            <w:vAlign w:val="bottom"/>
          </w:tcPr>
          <w:p w14:paraId="3BE13B61" w14:textId="6E95222B"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7</w:t>
            </w:r>
          </w:p>
        </w:tc>
      </w:tr>
      <w:tr w:rsidR="00186D60" w:rsidRPr="00B26D33" w14:paraId="672D868A" w14:textId="77777777" w:rsidTr="00CC70BF">
        <w:trPr>
          <w:trHeight w:val="264"/>
        </w:trPr>
        <w:tc>
          <w:tcPr>
            <w:tcW w:w="7717" w:type="dxa"/>
            <w:tcBorders>
              <w:top w:val="nil"/>
              <w:left w:val="nil"/>
              <w:bottom w:val="nil"/>
              <w:right w:val="nil"/>
            </w:tcBorders>
            <w:shd w:val="clear" w:color="auto" w:fill="EEECE1" w:themeFill="background2"/>
            <w:vAlign w:val="center"/>
          </w:tcPr>
          <w:p w14:paraId="52CE00F5" w14:textId="4BDAFC6F" w:rsidR="00186D60" w:rsidRPr="00FD5F39" w:rsidRDefault="00FD5F39" w:rsidP="000D7487">
            <w:pPr>
              <w:autoSpaceDE w:val="0"/>
              <w:autoSpaceDN w:val="0"/>
              <w:adjustRightInd w:val="0"/>
              <w:ind w:right="60"/>
              <w:rPr>
                <w:rFonts w:ascii="Times New Roman" w:hAnsi="Times New Roman" w:cs="Times New Roman"/>
                <w:b/>
                <w:sz w:val="24"/>
                <w:szCs w:val="24"/>
                <w:lang w:val="fr-FR"/>
              </w:rPr>
            </w:pPr>
            <w:proofErr w:type="spellStart"/>
            <w:r w:rsidRPr="00FD5F39">
              <w:rPr>
                <w:rFonts w:ascii="Times New Roman" w:hAnsi="Times New Roman" w:cs="Times New Roman"/>
                <w:b/>
                <w:sz w:val="24"/>
                <w:szCs w:val="24"/>
                <w:lang w:val="fr-FR"/>
              </w:rPr>
              <w:t>Explanations</w:t>
            </w:r>
            <w:proofErr w:type="spellEnd"/>
            <w:r w:rsidRPr="00FD5F39">
              <w:rPr>
                <w:rFonts w:ascii="Times New Roman" w:hAnsi="Times New Roman" w:cs="Times New Roman"/>
                <w:b/>
                <w:sz w:val="24"/>
                <w:szCs w:val="24"/>
                <w:lang w:val="fr-FR"/>
              </w:rPr>
              <w:t xml:space="preserve"> </w:t>
            </w:r>
            <w:proofErr w:type="spellStart"/>
            <w:r w:rsidRPr="00FD5F39">
              <w:rPr>
                <w:rFonts w:ascii="Times New Roman" w:hAnsi="Times New Roman" w:cs="Times New Roman"/>
                <w:b/>
                <w:sz w:val="24"/>
                <w:szCs w:val="24"/>
                <w:lang w:val="fr-FR"/>
              </w:rPr>
              <w:t>received</w:t>
            </w:r>
            <w:proofErr w:type="spellEnd"/>
            <w:r w:rsidRPr="00FD5F39">
              <w:rPr>
                <w:rFonts w:ascii="Times New Roman" w:hAnsi="Times New Roman" w:cs="Times New Roman"/>
                <w:b/>
                <w:sz w:val="24"/>
                <w:szCs w:val="24"/>
                <w:lang w:val="fr-FR"/>
              </w:rPr>
              <w:t xml:space="preserve"> </w:t>
            </w:r>
            <w:proofErr w:type="spellStart"/>
            <w:r w:rsidRPr="00FD5F39">
              <w:rPr>
                <w:rFonts w:ascii="Times New Roman" w:hAnsi="Times New Roman" w:cs="Times New Roman"/>
                <w:b/>
                <w:sz w:val="24"/>
                <w:szCs w:val="24"/>
                <w:lang w:val="fr-FR"/>
              </w:rPr>
              <w:t>before</w:t>
            </w:r>
            <w:proofErr w:type="spellEnd"/>
            <w:r w:rsidRPr="00FD5F39">
              <w:rPr>
                <w:rFonts w:ascii="Times New Roman" w:hAnsi="Times New Roman" w:cs="Times New Roman"/>
                <w:b/>
                <w:sz w:val="24"/>
                <w:szCs w:val="24"/>
                <w:lang w:val="fr-FR"/>
              </w:rPr>
              <w:t xml:space="preserve"> vaccination</w:t>
            </w:r>
          </w:p>
        </w:tc>
        <w:tc>
          <w:tcPr>
            <w:tcW w:w="1805" w:type="dxa"/>
            <w:tcBorders>
              <w:top w:val="nil"/>
              <w:left w:val="nil"/>
              <w:bottom w:val="nil"/>
              <w:right w:val="nil"/>
            </w:tcBorders>
            <w:shd w:val="clear" w:color="auto" w:fill="EEECE1" w:themeFill="background2"/>
            <w:vAlign w:val="center"/>
          </w:tcPr>
          <w:p w14:paraId="4407A6B9"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vAlign w:val="bottom"/>
          </w:tcPr>
          <w:p w14:paraId="7493DA60" w14:textId="77777777" w:rsidR="00186D60" w:rsidRPr="00B26D33" w:rsidRDefault="00186D60" w:rsidP="00AD0CF2">
            <w:pPr>
              <w:jc w:val="center"/>
              <w:rPr>
                <w:rFonts w:ascii="Times New Roman" w:hAnsi="Times New Roman" w:cs="Times New Roman"/>
                <w:sz w:val="24"/>
                <w:szCs w:val="24"/>
              </w:rPr>
            </w:pPr>
          </w:p>
        </w:tc>
      </w:tr>
      <w:tr w:rsidR="00186D60" w:rsidRPr="00B26D33" w14:paraId="3D6F2AA5" w14:textId="77777777" w:rsidTr="00CC70BF">
        <w:trPr>
          <w:trHeight w:val="255"/>
        </w:trPr>
        <w:tc>
          <w:tcPr>
            <w:tcW w:w="7717" w:type="dxa"/>
            <w:tcBorders>
              <w:top w:val="nil"/>
              <w:left w:val="nil"/>
              <w:bottom w:val="nil"/>
              <w:right w:val="nil"/>
            </w:tcBorders>
            <w:vAlign w:val="center"/>
          </w:tcPr>
          <w:p w14:paraId="588F4B1A" w14:textId="11D8A1B4"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proofErr w:type="spellStart"/>
            <w:r w:rsidRPr="00FD5F39">
              <w:rPr>
                <w:rFonts w:ascii="Times New Roman" w:hAnsi="Times New Roman" w:cs="Times New Roman"/>
                <w:sz w:val="24"/>
                <w:szCs w:val="24"/>
                <w:lang w:val="fr-FR"/>
              </w:rPr>
              <w:t>Satisfactory</w:t>
            </w:r>
            <w:proofErr w:type="spellEnd"/>
          </w:p>
        </w:tc>
        <w:tc>
          <w:tcPr>
            <w:tcW w:w="1805" w:type="dxa"/>
            <w:tcBorders>
              <w:top w:val="nil"/>
              <w:left w:val="nil"/>
              <w:bottom w:val="nil"/>
              <w:right w:val="nil"/>
            </w:tcBorders>
            <w:vAlign w:val="center"/>
          </w:tcPr>
          <w:p w14:paraId="0C40FEA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566</w:t>
            </w:r>
          </w:p>
        </w:tc>
        <w:tc>
          <w:tcPr>
            <w:tcW w:w="2033" w:type="dxa"/>
            <w:tcBorders>
              <w:top w:val="nil"/>
              <w:left w:val="nil"/>
              <w:bottom w:val="nil"/>
              <w:right w:val="nil"/>
            </w:tcBorders>
            <w:vAlign w:val="bottom"/>
          </w:tcPr>
          <w:p w14:paraId="3476678C" w14:textId="1CBEABA6"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96</w:t>
            </w:r>
            <w:r w:rsidR="00762951">
              <w:rPr>
                <w:rFonts w:ascii="Times New Roman" w:hAnsi="Times New Roman" w:cs="Times New Roman"/>
                <w:sz w:val="24"/>
                <w:szCs w:val="24"/>
              </w:rPr>
              <w:t>.</w:t>
            </w:r>
            <w:r w:rsidRPr="00B26D33">
              <w:rPr>
                <w:rFonts w:ascii="Times New Roman" w:hAnsi="Times New Roman" w:cs="Times New Roman"/>
                <w:sz w:val="24"/>
                <w:szCs w:val="24"/>
              </w:rPr>
              <w:t>6</w:t>
            </w:r>
          </w:p>
        </w:tc>
      </w:tr>
      <w:tr w:rsidR="00186D60" w:rsidRPr="00B26D33" w14:paraId="5C1BEE25" w14:textId="77777777" w:rsidTr="00CC70BF">
        <w:trPr>
          <w:trHeight w:val="264"/>
        </w:trPr>
        <w:tc>
          <w:tcPr>
            <w:tcW w:w="7717" w:type="dxa"/>
            <w:tcBorders>
              <w:top w:val="nil"/>
              <w:left w:val="nil"/>
              <w:bottom w:val="nil"/>
              <w:right w:val="nil"/>
            </w:tcBorders>
            <w:vAlign w:val="center"/>
          </w:tcPr>
          <w:p w14:paraId="6CC3CC0A" w14:textId="60FCB1D2"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proofErr w:type="spellStart"/>
            <w:r w:rsidRPr="00FD5F39">
              <w:rPr>
                <w:rFonts w:ascii="Times New Roman" w:hAnsi="Times New Roman" w:cs="Times New Roman"/>
                <w:sz w:val="24"/>
                <w:szCs w:val="24"/>
                <w:lang w:val="fr-FR"/>
              </w:rPr>
              <w:t>Unsatisfactory</w:t>
            </w:r>
            <w:proofErr w:type="spellEnd"/>
          </w:p>
        </w:tc>
        <w:tc>
          <w:tcPr>
            <w:tcW w:w="1805" w:type="dxa"/>
            <w:tcBorders>
              <w:top w:val="nil"/>
              <w:left w:val="nil"/>
              <w:bottom w:val="nil"/>
              <w:right w:val="nil"/>
            </w:tcBorders>
            <w:vAlign w:val="center"/>
          </w:tcPr>
          <w:p w14:paraId="2E777C24"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20</w:t>
            </w:r>
          </w:p>
        </w:tc>
        <w:tc>
          <w:tcPr>
            <w:tcW w:w="2033" w:type="dxa"/>
            <w:tcBorders>
              <w:top w:val="nil"/>
              <w:left w:val="nil"/>
              <w:bottom w:val="nil"/>
              <w:right w:val="nil"/>
            </w:tcBorders>
            <w:vAlign w:val="bottom"/>
          </w:tcPr>
          <w:p w14:paraId="38E2491F" w14:textId="798A7250"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3</w:t>
            </w:r>
            <w:r w:rsidR="00762951">
              <w:rPr>
                <w:rFonts w:ascii="Times New Roman" w:hAnsi="Times New Roman" w:cs="Times New Roman"/>
                <w:sz w:val="24"/>
                <w:szCs w:val="24"/>
              </w:rPr>
              <w:t>.</w:t>
            </w:r>
            <w:r w:rsidRPr="00B26D33">
              <w:rPr>
                <w:rFonts w:ascii="Times New Roman" w:hAnsi="Times New Roman" w:cs="Times New Roman"/>
                <w:sz w:val="24"/>
                <w:szCs w:val="24"/>
              </w:rPr>
              <w:t>4</w:t>
            </w:r>
          </w:p>
        </w:tc>
      </w:tr>
      <w:tr w:rsidR="00186D60" w:rsidRPr="00B26D33" w14:paraId="31A9C553" w14:textId="77777777" w:rsidTr="006F2A3A">
        <w:trPr>
          <w:trHeight w:val="264"/>
        </w:trPr>
        <w:tc>
          <w:tcPr>
            <w:tcW w:w="11555" w:type="dxa"/>
            <w:gridSpan w:val="3"/>
            <w:tcBorders>
              <w:top w:val="nil"/>
              <w:left w:val="nil"/>
              <w:bottom w:val="nil"/>
              <w:right w:val="nil"/>
            </w:tcBorders>
            <w:shd w:val="clear" w:color="auto" w:fill="C6D9F1" w:themeFill="text2" w:themeFillTint="33"/>
          </w:tcPr>
          <w:p w14:paraId="368BF103" w14:textId="472E1416" w:rsidR="00186D60" w:rsidRPr="00FD5F39" w:rsidRDefault="00FD5F39" w:rsidP="00AD0CF2">
            <w:pPr>
              <w:rPr>
                <w:rFonts w:ascii="Times New Roman" w:hAnsi="Times New Roman" w:cs="Times New Roman"/>
                <w:b/>
                <w:bCs/>
                <w:sz w:val="24"/>
                <w:szCs w:val="24"/>
                <w:lang w:val="fr-FR"/>
              </w:rPr>
            </w:pPr>
            <w:proofErr w:type="spellStart"/>
            <w:r w:rsidRPr="00FD5F39">
              <w:rPr>
                <w:rFonts w:ascii="Times New Roman" w:hAnsi="Times New Roman" w:cs="Times New Roman"/>
                <w:b/>
                <w:bCs/>
                <w:sz w:val="24"/>
                <w:szCs w:val="24"/>
                <w:lang w:val="fr-FR"/>
              </w:rPr>
              <w:t>Cleanliness</w:t>
            </w:r>
            <w:proofErr w:type="spellEnd"/>
            <w:r w:rsidRPr="00FD5F39">
              <w:rPr>
                <w:rFonts w:ascii="Times New Roman" w:hAnsi="Times New Roman" w:cs="Times New Roman"/>
                <w:b/>
                <w:bCs/>
                <w:sz w:val="24"/>
                <w:szCs w:val="24"/>
                <w:lang w:val="fr-FR"/>
              </w:rPr>
              <w:t xml:space="preserve"> and Comfort</w:t>
            </w:r>
          </w:p>
        </w:tc>
      </w:tr>
      <w:tr w:rsidR="00186D60" w:rsidRPr="00B26D33" w14:paraId="68A6A187" w14:textId="77777777" w:rsidTr="00CC70BF">
        <w:trPr>
          <w:trHeight w:val="264"/>
        </w:trPr>
        <w:tc>
          <w:tcPr>
            <w:tcW w:w="7717" w:type="dxa"/>
            <w:tcBorders>
              <w:top w:val="nil"/>
              <w:left w:val="nil"/>
              <w:bottom w:val="nil"/>
              <w:right w:val="nil"/>
            </w:tcBorders>
            <w:shd w:val="clear" w:color="auto" w:fill="EEECE1" w:themeFill="background2"/>
          </w:tcPr>
          <w:p w14:paraId="5903D4B2" w14:textId="6AD4FAF8"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r w:rsidRPr="00FD5F39">
              <w:rPr>
                <w:rFonts w:ascii="Times New Roman" w:hAnsi="Times New Roman" w:cs="Times New Roman"/>
                <w:sz w:val="24"/>
                <w:szCs w:val="24"/>
                <w:lang w:val="fr-FR"/>
              </w:rPr>
              <w:t xml:space="preserve">Unit </w:t>
            </w:r>
            <w:proofErr w:type="spellStart"/>
            <w:r w:rsidRPr="00FD5F39">
              <w:rPr>
                <w:rFonts w:ascii="Times New Roman" w:hAnsi="Times New Roman" w:cs="Times New Roman"/>
                <w:sz w:val="24"/>
                <w:szCs w:val="24"/>
                <w:lang w:val="fr-FR"/>
              </w:rPr>
              <w:t>Cleanliness</w:t>
            </w:r>
            <w:proofErr w:type="spellEnd"/>
          </w:p>
        </w:tc>
        <w:tc>
          <w:tcPr>
            <w:tcW w:w="1805" w:type="dxa"/>
            <w:tcBorders>
              <w:top w:val="nil"/>
              <w:left w:val="nil"/>
              <w:bottom w:val="nil"/>
              <w:right w:val="nil"/>
            </w:tcBorders>
            <w:shd w:val="clear" w:color="auto" w:fill="EEECE1" w:themeFill="background2"/>
          </w:tcPr>
          <w:p w14:paraId="03039ED0"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tcPr>
          <w:p w14:paraId="3CF0457D" w14:textId="77777777" w:rsidR="00186D60" w:rsidRPr="00B26D33" w:rsidRDefault="00186D60" w:rsidP="00AD0CF2">
            <w:pPr>
              <w:jc w:val="center"/>
              <w:rPr>
                <w:rFonts w:ascii="Times New Roman" w:hAnsi="Times New Roman" w:cs="Times New Roman"/>
                <w:sz w:val="24"/>
                <w:szCs w:val="24"/>
              </w:rPr>
            </w:pPr>
          </w:p>
        </w:tc>
      </w:tr>
      <w:tr w:rsidR="00FD5F39" w:rsidRPr="00B26D33" w14:paraId="5834F6F3" w14:textId="77777777" w:rsidTr="0056532D">
        <w:trPr>
          <w:trHeight w:val="264"/>
        </w:trPr>
        <w:tc>
          <w:tcPr>
            <w:tcW w:w="7717" w:type="dxa"/>
            <w:tcBorders>
              <w:top w:val="nil"/>
              <w:left w:val="nil"/>
              <w:bottom w:val="nil"/>
              <w:right w:val="nil"/>
            </w:tcBorders>
          </w:tcPr>
          <w:p w14:paraId="5B8FB612" w14:textId="7133AB3D" w:rsidR="00FD5F39" w:rsidRPr="00B26D33" w:rsidRDefault="00FD5F39" w:rsidP="00FD5F39">
            <w:pPr>
              <w:autoSpaceDE w:val="0"/>
              <w:autoSpaceDN w:val="0"/>
              <w:adjustRightInd w:val="0"/>
              <w:ind w:left="60" w:right="60"/>
              <w:rPr>
                <w:rFonts w:ascii="Times New Roman" w:hAnsi="Times New Roman" w:cs="Times New Roman"/>
                <w:sz w:val="24"/>
                <w:szCs w:val="24"/>
              </w:rPr>
            </w:pPr>
            <w:r w:rsidRPr="002343D0">
              <w:t xml:space="preserve">Clean </w:t>
            </w:r>
          </w:p>
        </w:tc>
        <w:tc>
          <w:tcPr>
            <w:tcW w:w="1805" w:type="dxa"/>
            <w:tcBorders>
              <w:top w:val="nil"/>
              <w:left w:val="nil"/>
              <w:bottom w:val="nil"/>
              <w:right w:val="nil"/>
            </w:tcBorders>
            <w:vAlign w:val="center"/>
          </w:tcPr>
          <w:p w14:paraId="3348BE4F" w14:textId="77777777" w:rsidR="00FD5F39" w:rsidRPr="00B26D33" w:rsidRDefault="00FD5F39" w:rsidP="00FD5F39">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580</w:t>
            </w:r>
          </w:p>
        </w:tc>
        <w:tc>
          <w:tcPr>
            <w:tcW w:w="2033" w:type="dxa"/>
            <w:tcBorders>
              <w:top w:val="nil"/>
              <w:left w:val="nil"/>
              <w:bottom w:val="nil"/>
              <w:right w:val="nil"/>
            </w:tcBorders>
            <w:vAlign w:val="bottom"/>
          </w:tcPr>
          <w:p w14:paraId="08B9BA83" w14:textId="59125ED5" w:rsidR="00FD5F39" w:rsidRPr="00B26D33" w:rsidRDefault="00FD5F39" w:rsidP="00FD5F39">
            <w:pPr>
              <w:jc w:val="center"/>
              <w:rPr>
                <w:rFonts w:ascii="Times New Roman" w:hAnsi="Times New Roman" w:cs="Times New Roman"/>
                <w:sz w:val="24"/>
                <w:szCs w:val="24"/>
              </w:rPr>
            </w:pPr>
            <w:r w:rsidRPr="00B26D33">
              <w:rPr>
                <w:rFonts w:ascii="Times New Roman" w:hAnsi="Times New Roman" w:cs="Times New Roman"/>
                <w:sz w:val="24"/>
                <w:szCs w:val="24"/>
              </w:rPr>
              <w:t>99</w:t>
            </w:r>
            <w:r>
              <w:rPr>
                <w:rFonts w:ascii="Times New Roman" w:hAnsi="Times New Roman" w:cs="Times New Roman"/>
                <w:sz w:val="24"/>
                <w:szCs w:val="24"/>
              </w:rPr>
              <w:t>.</w:t>
            </w:r>
            <w:r w:rsidRPr="00B26D33">
              <w:rPr>
                <w:rFonts w:ascii="Times New Roman" w:hAnsi="Times New Roman" w:cs="Times New Roman"/>
                <w:sz w:val="24"/>
                <w:szCs w:val="24"/>
              </w:rPr>
              <w:t>0</w:t>
            </w:r>
          </w:p>
        </w:tc>
      </w:tr>
      <w:tr w:rsidR="00FD5F39" w:rsidRPr="00B26D33" w14:paraId="6C4F3BCE" w14:textId="77777777" w:rsidTr="0056532D">
        <w:trPr>
          <w:trHeight w:val="264"/>
        </w:trPr>
        <w:tc>
          <w:tcPr>
            <w:tcW w:w="7717" w:type="dxa"/>
            <w:tcBorders>
              <w:top w:val="nil"/>
              <w:left w:val="nil"/>
              <w:bottom w:val="nil"/>
              <w:right w:val="nil"/>
            </w:tcBorders>
          </w:tcPr>
          <w:p w14:paraId="02F2AD6F" w14:textId="34DCD2F2" w:rsidR="00FD5F39" w:rsidRPr="00B26D33" w:rsidRDefault="00FD5F39" w:rsidP="00FD5F39">
            <w:pPr>
              <w:autoSpaceDE w:val="0"/>
              <w:autoSpaceDN w:val="0"/>
              <w:adjustRightInd w:val="0"/>
              <w:ind w:left="60" w:right="60"/>
              <w:rPr>
                <w:rFonts w:ascii="Times New Roman" w:hAnsi="Times New Roman" w:cs="Times New Roman"/>
                <w:sz w:val="24"/>
                <w:szCs w:val="24"/>
              </w:rPr>
            </w:pPr>
            <w:r w:rsidRPr="002343D0">
              <w:t xml:space="preserve">Dirty </w:t>
            </w:r>
          </w:p>
        </w:tc>
        <w:tc>
          <w:tcPr>
            <w:tcW w:w="1805" w:type="dxa"/>
            <w:tcBorders>
              <w:top w:val="nil"/>
              <w:left w:val="nil"/>
              <w:bottom w:val="nil"/>
              <w:right w:val="nil"/>
            </w:tcBorders>
            <w:vAlign w:val="center"/>
          </w:tcPr>
          <w:p w14:paraId="32F4370B" w14:textId="77777777" w:rsidR="00FD5F39" w:rsidRPr="00B26D33" w:rsidRDefault="00FD5F39" w:rsidP="00FD5F39">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6</w:t>
            </w:r>
          </w:p>
        </w:tc>
        <w:tc>
          <w:tcPr>
            <w:tcW w:w="2033" w:type="dxa"/>
            <w:tcBorders>
              <w:top w:val="nil"/>
              <w:left w:val="nil"/>
              <w:bottom w:val="nil"/>
              <w:right w:val="nil"/>
            </w:tcBorders>
            <w:vAlign w:val="bottom"/>
          </w:tcPr>
          <w:p w14:paraId="5DF071EB" w14:textId="433A148E" w:rsidR="00FD5F39" w:rsidRPr="00B26D33" w:rsidRDefault="00FD5F39" w:rsidP="00FD5F39">
            <w:pPr>
              <w:jc w:val="center"/>
              <w:rPr>
                <w:rFonts w:ascii="Times New Roman" w:hAnsi="Times New Roman" w:cs="Times New Roman"/>
                <w:sz w:val="24"/>
                <w:szCs w:val="24"/>
              </w:rPr>
            </w:pPr>
            <w:r w:rsidRPr="00B26D33">
              <w:rPr>
                <w:rFonts w:ascii="Times New Roman" w:hAnsi="Times New Roman" w:cs="Times New Roman"/>
                <w:sz w:val="24"/>
                <w:szCs w:val="24"/>
              </w:rPr>
              <w:t>1</w:t>
            </w:r>
            <w:r>
              <w:rPr>
                <w:rFonts w:ascii="Times New Roman" w:hAnsi="Times New Roman" w:cs="Times New Roman"/>
                <w:sz w:val="24"/>
                <w:szCs w:val="24"/>
              </w:rPr>
              <w:t>.</w:t>
            </w:r>
            <w:r w:rsidRPr="00B26D33">
              <w:rPr>
                <w:rFonts w:ascii="Times New Roman" w:hAnsi="Times New Roman" w:cs="Times New Roman"/>
                <w:sz w:val="24"/>
                <w:szCs w:val="24"/>
              </w:rPr>
              <w:t>0</w:t>
            </w:r>
          </w:p>
        </w:tc>
      </w:tr>
      <w:tr w:rsidR="00186D60" w:rsidRPr="00B26D33" w14:paraId="7C466B6D" w14:textId="77777777" w:rsidTr="00CC70BF">
        <w:trPr>
          <w:trHeight w:val="264"/>
        </w:trPr>
        <w:tc>
          <w:tcPr>
            <w:tcW w:w="7717" w:type="dxa"/>
            <w:tcBorders>
              <w:top w:val="nil"/>
              <w:left w:val="nil"/>
              <w:bottom w:val="nil"/>
              <w:right w:val="nil"/>
            </w:tcBorders>
            <w:shd w:val="clear" w:color="auto" w:fill="EEECE1" w:themeFill="background2"/>
            <w:vAlign w:val="center"/>
          </w:tcPr>
          <w:p w14:paraId="36B63C35" w14:textId="7D1E4A71" w:rsidR="00186D60" w:rsidRPr="006758A3" w:rsidRDefault="00FD5F39" w:rsidP="006758A3">
            <w:pPr>
              <w:autoSpaceDE w:val="0"/>
              <w:autoSpaceDN w:val="0"/>
              <w:adjustRightInd w:val="0"/>
              <w:ind w:left="60" w:right="60"/>
              <w:rPr>
                <w:rFonts w:ascii="Times New Roman" w:hAnsi="Times New Roman" w:cs="Times New Roman"/>
                <w:b/>
                <w:sz w:val="24"/>
                <w:szCs w:val="24"/>
                <w:lang w:val="fr-FR"/>
              </w:rPr>
            </w:pPr>
            <w:r w:rsidRPr="00FD5F39">
              <w:rPr>
                <w:rFonts w:ascii="Times New Roman" w:hAnsi="Times New Roman" w:cs="Times New Roman"/>
                <w:b/>
                <w:bCs/>
                <w:sz w:val="24"/>
                <w:szCs w:val="24"/>
              </w:rPr>
              <w:t>Facility Comfort</w:t>
            </w:r>
          </w:p>
        </w:tc>
        <w:tc>
          <w:tcPr>
            <w:tcW w:w="1805" w:type="dxa"/>
            <w:tcBorders>
              <w:top w:val="nil"/>
              <w:left w:val="nil"/>
              <w:bottom w:val="nil"/>
              <w:right w:val="nil"/>
            </w:tcBorders>
            <w:shd w:val="clear" w:color="auto" w:fill="EEECE1" w:themeFill="background2"/>
            <w:vAlign w:val="center"/>
          </w:tcPr>
          <w:p w14:paraId="0830862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vAlign w:val="bottom"/>
          </w:tcPr>
          <w:p w14:paraId="4897A29E" w14:textId="77777777" w:rsidR="00186D60" w:rsidRPr="00B26D33" w:rsidRDefault="00186D60" w:rsidP="00AD0CF2">
            <w:pPr>
              <w:jc w:val="center"/>
              <w:rPr>
                <w:rFonts w:ascii="Times New Roman" w:hAnsi="Times New Roman" w:cs="Times New Roman"/>
                <w:sz w:val="24"/>
                <w:szCs w:val="24"/>
              </w:rPr>
            </w:pPr>
          </w:p>
        </w:tc>
      </w:tr>
      <w:tr w:rsidR="00186D60" w:rsidRPr="00B26D33" w14:paraId="47087A77" w14:textId="77777777" w:rsidTr="00CC70BF">
        <w:trPr>
          <w:trHeight w:val="264"/>
        </w:trPr>
        <w:tc>
          <w:tcPr>
            <w:tcW w:w="7717" w:type="dxa"/>
            <w:tcBorders>
              <w:top w:val="nil"/>
              <w:left w:val="nil"/>
              <w:bottom w:val="nil"/>
              <w:right w:val="nil"/>
            </w:tcBorders>
            <w:vAlign w:val="center"/>
          </w:tcPr>
          <w:p w14:paraId="3494213F" w14:textId="53C306B1" w:rsidR="00186D60" w:rsidRPr="00B26D33" w:rsidRDefault="00186D60" w:rsidP="00AD0CF2">
            <w:pPr>
              <w:autoSpaceDE w:val="0"/>
              <w:autoSpaceDN w:val="0"/>
              <w:adjustRightInd w:val="0"/>
              <w:ind w:left="60" w:right="60"/>
              <w:rPr>
                <w:rFonts w:ascii="Times New Roman" w:hAnsi="Times New Roman" w:cs="Times New Roman"/>
                <w:sz w:val="24"/>
                <w:szCs w:val="24"/>
              </w:rPr>
            </w:pPr>
            <w:r w:rsidRPr="00B26D33">
              <w:rPr>
                <w:rFonts w:ascii="Times New Roman" w:hAnsi="Times New Roman" w:cs="Times New Roman"/>
                <w:sz w:val="24"/>
                <w:szCs w:val="24"/>
              </w:rPr>
              <w:t>Confortable</w:t>
            </w:r>
          </w:p>
        </w:tc>
        <w:tc>
          <w:tcPr>
            <w:tcW w:w="1805" w:type="dxa"/>
            <w:tcBorders>
              <w:top w:val="nil"/>
              <w:left w:val="nil"/>
              <w:bottom w:val="nil"/>
              <w:right w:val="nil"/>
            </w:tcBorders>
            <w:vAlign w:val="center"/>
          </w:tcPr>
          <w:p w14:paraId="31CC300D"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585</w:t>
            </w:r>
          </w:p>
        </w:tc>
        <w:tc>
          <w:tcPr>
            <w:tcW w:w="2033" w:type="dxa"/>
            <w:tcBorders>
              <w:top w:val="nil"/>
              <w:left w:val="nil"/>
              <w:bottom w:val="nil"/>
              <w:right w:val="nil"/>
            </w:tcBorders>
            <w:vAlign w:val="bottom"/>
          </w:tcPr>
          <w:p w14:paraId="015C251D" w14:textId="1CEC3697"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8</w:t>
            </w:r>
          </w:p>
        </w:tc>
      </w:tr>
      <w:tr w:rsidR="00186D60" w:rsidRPr="00B26D33" w14:paraId="792741DF" w14:textId="77777777" w:rsidTr="00CC70BF">
        <w:trPr>
          <w:trHeight w:val="264"/>
        </w:trPr>
        <w:tc>
          <w:tcPr>
            <w:tcW w:w="7717" w:type="dxa"/>
            <w:tcBorders>
              <w:top w:val="nil"/>
              <w:left w:val="nil"/>
              <w:bottom w:val="nil"/>
              <w:right w:val="nil"/>
            </w:tcBorders>
            <w:vAlign w:val="center"/>
          </w:tcPr>
          <w:p w14:paraId="2B4EF229" w14:textId="32C4B597" w:rsidR="00186D60" w:rsidRPr="00B26D33" w:rsidRDefault="00FD5F39" w:rsidP="00AD0CF2">
            <w:pPr>
              <w:autoSpaceDE w:val="0"/>
              <w:autoSpaceDN w:val="0"/>
              <w:adjustRightInd w:val="0"/>
              <w:ind w:left="60" w:right="60"/>
              <w:rPr>
                <w:rFonts w:ascii="Times New Roman" w:hAnsi="Times New Roman" w:cs="Times New Roman"/>
                <w:sz w:val="24"/>
                <w:szCs w:val="24"/>
              </w:rPr>
            </w:pPr>
            <w:proofErr w:type="spellStart"/>
            <w:r>
              <w:rPr>
                <w:rFonts w:ascii="Times New Roman" w:hAnsi="Times New Roman" w:cs="Times New Roman"/>
                <w:sz w:val="24"/>
                <w:szCs w:val="24"/>
              </w:rPr>
              <w:t>U</w:t>
            </w:r>
            <w:r w:rsidR="00186D60" w:rsidRPr="00B26D33">
              <w:rPr>
                <w:rFonts w:ascii="Times New Roman" w:hAnsi="Times New Roman" w:cs="Times New Roman"/>
                <w:sz w:val="24"/>
                <w:szCs w:val="24"/>
              </w:rPr>
              <w:t>nconfortable</w:t>
            </w:r>
            <w:proofErr w:type="spellEnd"/>
          </w:p>
        </w:tc>
        <w:tc>
          <w:tcPr>
            <w:tcW w:w="1805" w:type="dxa"/>
            <w:tcBorders>
              <w:top w:val="nil"/>
              <w:left w:val="nil"/>
              <w:bottom w:val="nil"/>
              <w:right w:val="nil"/>
            </w:tcBorders>
            <w:vAlign w:val="center"/>
          </w:tcPr>
          <w:p w14:paraId="0EACE66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1</w:t>
            </w:r>
          </w:p>
        </w:tc>
        <w:tc>
          <w:tcPr>
            <w:tcW w:w="2033" w:type="dxa"/>
            <w:tcBorders>
              <w:top w:val="nil"/>
              <w:left w:val="nil"/>
              <w:bottom w:val="nil"/>
              <w:right w:val="nil"/>
            </w:tcBorders>
            <w:vAlign w:val="bottom"/>
          </w:tcPr>
          <w:p w14:paraId="1A1029FB" w14:textId="1C22715E"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2</w:t>
            </w:r>
          </w:p>
        </w:tc>
      </w:tr>
      <w:tr w:rsidR="00186D60" w:rsidRPr="00B066C0" w14:paraId="584087A7" w14:textId="77777777" w:rsidTr="00CC70BF">
        <w:trPr>
          <w:trHeight w:val="264"/>
        </w:trPr>
        <w:tc>
          <w:tcPr>
            <w:tcW w:w="7717" w:type="dxa"/>
            <w:tcBorders>
              <w:top w:val="nil"/>
              <w:left w:val="nil"/>
              <w:bottom w:val="nil"/>
              <w:right w:val="nil"/>
            </w:tcBorders>
            <w:shd w:val="clear" w:color="auto" w:fill="EEECE1" w:themeFill="background2"/>
            <w:vAlign w:val="center"/>
          </w:tcPr>
          <w:p w14:paraId="7216F0FC" w14:textId="44C847EB" w:rsidR="00186D60" w:rsidRPr="00770777" w:rsidRDefault="00770777" w:rsidP="00770777">
            <w:pPr>
              <w:autoSpaceDE w:val="0"/>
              <w:autoSpaceDN w:val="0"/>
              <w:adjustRightInd w:val="0"/>
              <w:ind w:left="60" w:right="60"/>
              <w:rPr>
                <w:rFonts w:ascii="Times New Roman" w:hAnsi="Times New Roman" w:cs="Times New Roman"/>
                <w:b/>
                <w:sz w:val="24"/>
                <w:szCs w:val="24"/>
                <w:lang w:val="en-GB"/>
              </w:rPr>
            </w:pPr>
            <w:r w:rsidRPr="00770777">
              <w:rPr>
                <w:rFonts w:ascii="Times New Roman" w:hAnsi="Times New Roman" w:cs="Times New Roman"/>
                <w:b/>
                <w:sz w:val="24"/>
                <w:szCs w:val="24"/>
                <w:lang w:val="en-GB"/>
              </w:rPr>
              <w:t>General atmosphere of the unit</w:t>
            </w:r>
          </w:p>
        </w:tc>
        <w:tc>
          <w:tcPr>
            <w:tcW w:w="1805" w:type="dxa"/>
            <w:tcBorders>
              <w:top w:val="nil"/>
              <w:left w:val="nil"/>
              <w:bottom w:val="nil"/>
              <w:right w:val="nil"/>
            </w:tcBorders>
            <w:shd w:val="clear" w:color="auto" w:fill="EEECE1" w:themeFill="background2"/>
            <w:vAlign w:val="center"/>
          </w:tcPr>
          <w:p w14:paraId="7527DFD1" w14:textId="77777777" w:rsidR="00186D60" w:rsidRPr="00770777"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bottom"/>
          </w:tcPr>
          <w:p w14:paraId="15C240E6" w14:textId="77777777" w:rsidR="00186D60" w:rsidRPr="00770777" w:rsidRDefault="00186D60" w:rsidP="00AD0CF2">
            <w:pPr>
              <w:jc w:val="center"/>
              <w:rPr>
                <w:rFonts w:ascii="Times New Roman" w:hAnsi="Times New Roman" w:cs="Times New Roman"/>
                <w:sz w:val="24"/>
                <w:szCs w:val="24"/>
                <w:lang w:val="en-GB"/>
              </w:rPr>
            </w:pPr>
          </w:p>
        </w:tc>
      </w:tr>
      <w:tr w:rsidR="00770777" w:rsidRPr="00B26D33" w14:paraId="20FD4730" w14:textId="77777777" w:rsidTr="006D4280">
        <w:trPr>
          <w:trHeight w:val="264"/>
        </w:trPr>
        <w:tc>
          <w:tcPr>
            <w:tcW w:w="7717" w:type="dxa"/>
            <w:tcBorders>
              <w:top w:val="nil"/>
              <w:left w:val="nil"/>
              <w:bottom w:val="nil"/>
              <w:right w:val="nil"/>
            </w:tcBorders>
          </w:tcPr>
          <w:p w14:paraId="3EA0F22D" w14:textId="63023A6C" w:rsidR="00770777" w:rsidRPr="00B26D33" w:rsidRDefault="00770777" w:rsidP="00770777">
            <w:pPr>
              <w:autoSpaceDE w:val="0"/>
              <w:autoSpaceDN w:val="0"/>
              <w:adjustRightInd w:val="0"/>
              <w:ind w:left="60" w:right="60"/>
              <w:rPr>
                <w:rFonts w:ascii="Times New Roman" w:hAnsi="Times New Roman" w:cs="Times New Roman"/>
                <w:sz w:val="24"/>
                <w:szCs w:val="24"/>
              </w:rPr>
            </w:pPr>
            <w:r w:rsidRPr="00501AE6">
              <w:t xml:space="preserve">Pleasant </w:t>
            </w:r>
          </w:p>
        </w:tc>
        <w:tc>
          <w:tcPr>
            <w:tcW w:w="1805" w:type="dxa"/>
            <w:tcBorders>
              <w:top w:val="nil"/>
              <w:left w:val="nil"/>
              <w:bottom w:val="nil"/>
              <w:right w:val="nil"/>
            </w:tcBorders>
            <w:vAlign w:val="center"/>
          </w:tcPr>
          <w:p w14:paraId="3F778064" w14:textId="77777777"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579</w:t>
            </w:r>
          </w:p>
        </w:tc>
        <w:tc>
          <w:tcPr>
            <w:tcW w:w="2033" w:type="dxa"/>
            <w:tcBorders>
              <w:top w:val="nil"/>
              <w:left w:val="nil"/>
              <w:bottom w:val="nil"/>
              <w:right w:val="nil"/>
            </w:tcBorders>
            <w:vAlign w:val="bottom"/>
          </w:tcPr>
          <w:p w14:paraId="66854036" w14:textId="43B44CB3"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98</w:t>
            </w:r>
            <w:r>
              <w:rPr>
                <w:rFonts w:ascii="Times New Roman" w:hAnsi="Times New Roman" w:cs="Times New Roman"/>
                <w:sz w:val="24"/>
                <w:szCs w:val="24"/>
              </w:rPr>
              <w:t>.</w:t>
            </w:r>
            <w:r w:rsidRPr="00B26D33">
              <w:rPr>
                <w:rFonts w:ascii="Times New Roman" w:hAnsi="Times New Roman" w:cs="Times New Roman"/>
                <w:sz w:val="24"/>
                <w:szCs w:val="24"/>
              </w:rPr>
              <w:t>8</w:t>
            </w:r>
          </w:p>
        </w:tc>
      </w:tr>
      <w:tr w:rsidR="00770777" w:rsidRPr="00B26D33" w14:paraId="5143BB3A" w14:textId="77777777" w:rsidTr="006D4280">
        <w:trPr>
          <w:trHeight w:val="264"/>
        </w:trPr>
        <w:tc>
          <w:tcPr>
            <w:tcW w:w="7717" w:type="dxa"/>
            <w:tcBorders>
              <w:top w:val="nil"/>
              <w:left w:val="nil"/>
              <w:bottom w:val="nil"/>
              <w:right w:val="nil"/>
            </w:tcBorders>
          </w:tcPr>
          <w:p w14:paraId="2FA0C1AC" w14:textId="4A2630A5"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501AE6">
              <w:t>Unpleasant</w:t>
            </w:r>
            <w:proofErr w:type="spellEnd"/>
          </w:p>
        </w:tc>
        <w:tc>
          <w:tcPr>
            <w:tcW w:w="1805" w:type="dxa"/>
            <w:tcBorders>
              <w:top w:val="nil"/>
              <w:left w:val="nil"/>
              <w:bottom w:val="nil"/>
              <w:right w:val="nil"/>
            </w:tcBorders>
            <w:vAlign w:val="center"/>
          </w:tcPr>
          <w:p w14:paraId="4532B708" w14:textId="77777777"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7</w:t>
            </w:r>
          </w:p>
        </w:tc>
        <w:tc>
          <w:tcPr>
            <w:tcW w:w="2033" w:type="dxa"/>
            <w:tcBorders>
              <w:top w:val="nil"/>
              <w:left w:val="nil"/>
              <w:bottom w:val="nil"/>
              <w:right w:val="nil"/>
            </w:tcBorders>
            <w:vAlign w:val="bottom"/>
          </w:tcPr>
          <w:p w14:paraId="45A475B0" w14:textId="53C2CA38"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1</w:t>
            </w:r>
            <w:r>
              <w:rPr>
                <w:rFonts w:ascii="Times New Roman" w:hAnsi="Times New Roman" w:cs="Times New Roman"/>
                <w:sz w:val="24"/>
                <w:szCs w:val="24"/>
              </w:rPr>
              <w:t>.</w:t>
            </w:r>
            <w:r w:rsidRPr="00B26D33">
              <w:rPr>
                <w:rFonts w:ascii="Times New Roman" w:hAnsi="Times New Roman" w:cs="Times New Roman"/>
                <w:sz w:val="24"/>
                <w:szCs w:val="24"/>
              </w:rPr>
              <w:t>2</w:t>
            </w:r>
          </w:p>
        </w:tc>
      </w:tr>
      <w:tr w:rsidR="003551CF" w:rsidRPr="00B066C0" w14:paraId="4193DA2D" w14:textId="77777777" w:rsidTr="003551CF">
        <w:trPr>
          <w:trHeight w:val="264"/>
        </w:trPr>
        <w:tc>
          <w:tcPr>
            <w:tcW w:w="7717" w:type="dxa"/>
            <w:tcBorders>
              <w:top w:val="nil"/>
              <w:left w:val="nil"/>
              <w:bottom w:val="nil"/>
              <w:right w:val="nil"/>
            </w:tcBorders>
            <w:shd w:val="clear" w:color="auto" w:fill="C6D9F1" w:themeFill="text2" w:themeFillTint="33"/>
            <w:vAlign w:val="center"/>
          </w:tcPr>
          <w:p w14:paraId="4216EAC4" w14:textId="46E3C349" w:rsidR="003551CF" w:rsidRPr="00B066C0" w:rsidRDefault="00770777" w:rsidP="00770777">
            <w:pPr>
              <w:autoSpaceDE w:val="0"/>
              <w:autoSpaceDN w:val="0"/>
              <w:adjustRightInd w:val="0"/>
              <w:ind w:left="60" w:right="60"/>
              <w:rPr>
                <w:rFonts w:ascii="Times New Roman" w:hAnsi="Times New Roman" w:cs="Times New Roman"/>
                <w:b/>
                <w:bCs/>
                <w:sz w:val="24"/>
                <w:szCs w:val="24"/>
                <w:lang w:val="en-GB"/>
              </w:rPr>
            </w:pPr>
            <w:r w:rsidRPr="00B066C0">
              <w:rPr>
                <w:rFonts w:ascii="Times New Roman" w:hAnsi="Times New Roman" w:cs="Times New Roman"/>
                <w:b/>
                <w:bCs/>
                <w:sz w:val="24"/>
                <w:szCs w:val="24"/>
                <w:lang w:val="en-GB"/>
              </w:rPr>
              <w:t>Satisfaction with EPI unit service</w:t>
            </w:r>
          </w:p>
        </w:tc>
        <w:tc>
          <w:tcPr>
            <w:tcW w:w="1805" w:type="dxa"/>
            <w:tcBorders>
              <w:top w:val="nil"/>
              <w:left w:val="nil"/>
              <w:bottom w:val="nil"/>
              <w:right w:val="nil"/>
            </w:tcBorders>
            <w:shd w:val="clear" w:color="auto" w:fill="C6D9F1" w:themeFill="text2" w:themeFillTint="33"/>
            <w:vAlign w:val="center"/>
          </w:tcPr>
          <w:p w14:paraId="04392CE2" w14:textId="77777777" w:rsidR="003551CF" w:rsidRPr="00B066C0" w:rsidRDefault="003551CF"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C6D9F1" w:themeFill="text2" w:themeFillTint="33"/>
            <w:vAlign w:val="bottom"/>
          </w:tcPr>
          <w:p w14:paraId="207B9F1D" w14:textId="77777777" w:rsidR="003551CF" w:rsidRPr="00B066C0" w:rsidRDefault="003551CF" w:rsidP="00AD0CF2">
            <w:pPr>
              <w:jc w:val="center"/>
              <w:rPr>
                <w:rFonts w:ascii="Times New Roman" w:hAnsi="Times New Roman" w:cs="Times New Roman"/>
                <w:sz w:val="24"/>
                <w:szCs w:val="24"/>
                <w:lang w:val="en-GB"/>
              </w:rPr>
            </w:pPr>
          </w:p>
        </w:tc>
      </w:tr>
      <w:tr w:rsidR="00770777" w:rsidRPr="00B26D33" w14:paraId="2529C431" w14:textId="77777777" w:rsidTr="0096067D">
        <w:trPr>
          <w:trHeight w:val="264"/>
        </w:trPr>
        <w:tc>
          <w:tcPr>
            <w:tcW w:w="7717" w:type="dxa"/>
            <w:tcBorders>
              <w:top w:val="nil"/>
              <w:left w:val="nil"/>
              <w:bottom w:val="nil"/>
              <w:right w:val="nil"/>
            </w:tcBorders>
          </w:tcPr>
          <w:p w14:paraId="78697CC5" w14:textId="4D04E456"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E122FB">
              <w:t>Satisfied</w:t>
            </w:r>
            <w:proofErr w:type="spellEnd"/>
            <w:r w:rsidRPr="00E122FB">
              <w:t xml:space="preserve"> </w:t>
            </w:r>
          </w:p>
        </w:tc>
        <w:tc>
          <w:tcPr>
            <w:tcW w:w="1805" w:type="dxa"/>
            <w:tcBorders>
              <w:top w:val="nil"/>
              <w:left w:val="nil"/>
              <w:bottom w:val="nil"/>
              <w:right w:val="nil"/>
            </w:tcBorders>
            <w:vAlign w:val="center"/>
          </w:tcPr>
          <w:p w14:paraId="01E48BDA" w14:textId="0C6CC4DB"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585</w:t>
            </w:r>
          </w:p>
        </w:tc>
        <w:tc>
          <w:tcPr>
            <w:tcW w:w="2033" w:type="dxa"/>
            <w:tcBorders>
              <w:top w:val="nil"/>
              <w:left w:val="nil"/>
              <w:bottom w:val="nil"/>
              <w:right w:val="nil"/>
            </w:tcBorders>
            <w:vAlign w:val="bottom"/>
          </w:tcPr>
          <w:p w14:paraId="37D5EE75" w14:textId="615A0505"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99</w:t>
            </w:r>
            <w:r>
              <w:rPr>
                <w:rFonts w:ascii="Times New Roman" w:hAnsi="Times New Roman" w:cs="Times New Roman"/>
                <w:sz w:val="24"/>
                <w:szCs w:val="24"/>
              </w:rPr>
              <w:t>.</w:t>
            </w:r>
            <w:r w:rsidRPr="00B26D33">
              <w:rPr>
                <w:rFonts w:ascii="Times New Roman" w:hAnsi="Times New Roman" w:cs="Times New Roman"/>
                <w:sz w:val="24"/>
                <w:szCs w:val="24"/>
              </w:rPr>
              <w:t>8</w:t>
            </w:r>
          </w:p>
        </w:tc>
      </w:tr>
      <w:tr w:rsidR="00770777" w:rsidRPr="00B26D33" w14:paraId="1A108473" w14:textId="77777777" w:rsidTr="0096067D">
        <w:trPr>
          <w:trHeight w:val="264"/>
        </w:trPr>
        <w:tc>
          <w:tcPr>
            <w:tcW w:w="7717" w:type="dxa"/>
            <w:tcBorders>
              <w:top w:val="nil"/>
              <w:left w:val="nil"/>
              <w:bottom w:val="thickThinSmallGap" w:sz="24" w:space="0" w:color="auto"/>
              <w:right w:val="nil"/>
            </w:tcBorders>
          </w:tcPr>
          <w:p w14:paraId="42F05C47" w14:textId="3B4337B9"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E122FB">
              <w:t>Unsatisfied</w:t>
            </w:r>
            <w:proofErr w:type="spellEnd"/>
          </w:p>
        </w:tc>
        <w:tc>
          <w:tcPr>
            <w:tcW w:w="1805" w:type="dxa"/>
            <w:tcBorders>
              <w:top w:val="nil"/>
              <w:left w:val="nil"/>
              <w:bottom w:val="thickThinSmallGap" w:sz="24" w:space="0" w:color="auto"/>
              <w:right w:val="nil"/>
            </w:tcBorders>
            <w:vAlign w:val="center"/>
          </w:tcPr>
          <w:p w14:paraId="1A10EB6F" w14:textId="1B0E87E2"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1</w:t>
            </w:r>
          </w:p>
        </w:tc>
        <w:tc>
          <w:tcPr>
            <w:tcW w:w="2033" w:type="dxa"/>
            <w:tcBorders>
              <w:top w:val="nil"/>
              <w:left w:val="nil"/>
              <w:bottom w:val="thickThinSmallGap" w:sz="24" w:space="0" w:color="auto"/>
              <w:right w:val="nil"/>
            </w:tcBorders>
            <w:vAlign w:val="bottom"/>
          </w:tcPr>
          <w:p w14:paraId="1624BA6C" w14:textId="1927C749"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0</w:t>
            </w:r>
            <w:r>
              <w:rPr>
                <w:rFonts w:ascii="Times New Roman" w:hAnsi="Times New Roman" w:cs="Times New Roman"/>
                <w:sz w:val="24"/>
                <w:szCs w:val="24"/>
              </w:rPr>
              <w:t>.</w:t>
            </w:r>
            <w:r w:rsidRPr="00B26D33">
              <w:rPr>
                <w:rFonts w:ascii="Times New Roman" w:hAnsi="Times New Roman" w:cs="Times New Roman"/>
                <w:sz w:val="24"/>
                <w:szCs w:val="24"/>
              </w:rPr>
              <w:t>2</w:t>
            </w:r>
          </w:p>
        </w:tc>
      </w:tr>
    </w:tbl>
    <w:p w14:paraId="6932671E" w14:textId="77777777" w:rsidR="00603A4C" w:rsidRPr="003E475D" w:rsidRDefault="00603A4C" w:rsidP="00603A4C">
      <w:pPr>
        <w:widowControl/>
        <w:spacing w:before="100" w:beforeAutospacing="1" w:after="100" w:afterAutospacing="1"/>
        <w:outlineLvl w:val="2"/>
        <w:rPr>
          <w:rFonts w:ascii="Times New Roman" w:eastAsia="Times New Roman" w:hAnsi="Times New Roman" w:cs="Times New Roman"/>
          <w:b/>
          <w:bCs/>
          <w:sz w:val="24"/>
          <w:szCs w:val="24"/>
          <w:lang w:val="fr-FR"/>
        </w:rPr>
      </w:pPr>
      <w:r w:rsidRPr="003E475D">
        <w:rPr>
          <w:rFonts w:ascii="Times New Roman" w:eastAsia="Times New Roman" w:hAnsi="Times New Roman" w:cs="Times New Roman"/>
          <w:b/>
          <w:bCs/>
          <w:sz w:val="24"/>
          <w:szCs w:val="24"/>
          <w:lang w:val="fr-FR"/>
        </w:rPr>
        <w:t xml:space="preserve">EPI Service </w:t>
      </w:r>
      <w:proofErr w:type="spellStart"/>
      <w:r w:rsidRPr="003E475D">
        <w:rPr>
          <w:rFonts w:ascii="Times New Roman" w:eastAsia="Times New Roman" w:hAnsi="Times New Roman" w:cs="Times New Roman"/>
          <w:b/>
          <w:bCs/>
          <w:sz w:val="24"/>
          <w:szCs w:val="24"/>
          <w:lang w:val="fr-FR"/>
        </w:rPr>
        <w:t>Quality</w:t>
      </w:r>
      <w:proofErr w:type="spellEnd"/>
      <w:r w:rsidRPr="003E475D">
        <w:rPr>
          <w:rFonts w:ascii="Times New Roman" w:eastAsia="Times New Roman" w:hAnsi="Times New Roman" w:cs="Times New Roman"/>
          <w:b/>
          <w:bCs/>
          <w:sz w:val="24"/>
          <w:szCs w:val="24"/>
          <w:lang w:val="fr-FR"/>
        </w:rPr>
        <w:t xml:space="preserve"> </w:t>
      </w:r>
      <w:proofErr w:type="spellStart"/>
      <w:r w:rsidRPr="003E475D">
        <w:rPr>
          <w:rFonts w:ascii="Times New Roman" w:eastAsia="Times New Roman" w:hAnsi="Times New Roman" w:cs="Times New Roman"/>
          <w:b/>
          <w:bCs/>
          <w:sz w:val="24"/>
          <w:szCs w:val="24"/>
          <w:lang w:val="fr-FR"/>
        </w:rPr>
        <w:t>Assessment</w:t>
      </w:r>
      <w:proofErr w:type="spellEnd"/>
    </w:p>
    <w:p w14:paraId="4DAACC47" w14:textId="0B5F0A62"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sz w:val="24"/>
          <w:szCs w:val="24"/>
          <w:lang w:val="en-GB"/>
        </w:rPr>
        <w:t xml:space="preserve">The </w:t>
      </w:r>
      <w:proofErr w:type="spellStart"/>
      <w:r w:rsidRPr="00603A4C">
        <w:rPr>
          <w:rFonts w:ascii="Times New Roman" w:eastAsia="Times New Roman" w:hAnsi="Times New Roman" w:cs="Times New Roman"/>
          <w:sz w:val="24"/>
          <w:szCs w:val="24"/>
          <w:lang w:val="en-GB"/>
        </w:rPr>
        <w:t>Banconi</w:t>
      </w:r>
      <w:proofErr w:type="spellEnd"/>
      <w:r w:rsidRPr="00603A4C">
        <w:rPr>
          <w:rFonts w:ascii="Times New Roman" w:eastAsia="Times New Roman" w:hAnsi="Times New Roman" w:cs="Times New Roman"/>
          <w:sz w:val="24"/>
          <w:szCs w:val="24"/>
          <w:lang w:val="en-GB"/>
        </w:rPr>
        <w:t xml:space="preserve"> CSCOM-U obtained a total score of </w:t>
      </w:r>
      <w:r w:rsidRPr="00603A4C">
        <w:rPr>
          <w:rFonts w:ascii="Times New Roman" w:eastAsia="Times New Roman" w:hAnsi="Times New Roman" w:cs="Times New Roman"/>
          <w:b/>
          <w:bCs/>
          <w:sz w:val="24"/>
          <w:szCs w:val="24"/>
          <w:lang w:val="en-GB"/>
        </w:rPr>
        <w:t>8</w:t>
      </w:r>
      <w:r w:rsidR="00587097">
        <w:rPr>
          <w:rFonts w:ascii="Times New Roman" w:eastAsia="Times New Roman" w:hAnsi="Times New Roman" w:cs="Times New Roman"/>
          <w:b/>
          <w:bCs/>
          <w:sz w:val="24"/>
          <w:szCs w:val="24"/>
          <w:lang w:val="en-GB"/>
        </w:rPr>
        <w:t>5</w:t>
      </w:r>
      <w:r w:rsidRPr="00603A4C">
        <w:rPr>
          <w:rFonts w:ascii="Times New Roman" w:eastAsia="Times New Roman" w:hAnsi="Times New Roman" w:cs="Times New Roman"/>
          <w:b/>
          <w:bCs/>
          <w:sz w:val="24"/>
          <w:szCs w:val="24"/>
          <w:lang w:val="en-GB"/>
        </w:rPr>
        <w:t>.</w:t>
      </w:r>
      <w:r w:rsidR="00587097">
        <w:rPr>
          <w:rFonts w:ascii="Times New Roman" w:eastAsia="Times New Roman" w:hAnsi="Times New Roman" w:cs="Times New Roman"/>
          <w:b/>
          <w:bCs/>
          <w:sz w:val="24"/>
          <w:szCs w:val="24"/>
          <w:lang w:val="en-GB"/>
        </w:rPr>
        <w:t>29</w:t>
      </w:r>
      <w:r w:rsidRPr="00603A4C">
        <w:rPr>
          <w:rFonts w:ascii="Times New Roman" w:eastAsia="Times New Roman" w:hAnsi="Times New Roman" w:cs="Times New Roman"/>
          <w:b/>
          <w:bCs/>
          <w:sz w:val="24"/>
          <w:szCs w:val="24"/>
          <w:lang w:val="en-GB"/>
        </w:rPr>
        <w:t>%</w:t>
      </w:r>
      <w:r w:rsidR="00762951">
        <w:rPr>
          <w:rFonts w:ascii="Times New Roman" w:eastAsia="Times New Roman" w:hAnsi="Times New Roman" w:cs="Times New Roman"/>
          <w:sz w:val="24"/>
          <w:szCs w:val="24"/>
          <w:lang w:val="en-GB"/>
        </w:rPr>
        <w:t>.</w:t>
      </w:r>
      <w:r w:rsidRPr="00603A4C">
        <w:rPr>
          <w:rFonts w:ascii="Times New Roman" w:eastAsia="Times New Roman" w:hAnsi="Times New Roman" w:cs="Times New Roman"/>
          <w:sz w:val="24"/>
          <w:szCs w:val="24"/>
          <w:lang w:val="en-GB"/>
        </w:rPr>
        <w:t xml:space="preserve"> </w:t>
      </w:r>
      <w:proofErr w:type="gramStart"/>
      <w:r w:rsidRPr="00603A4C">
        <w:rPr>
          <w:rFonts w:ascii="Times New Roman" w:eastAsia="Times New Roman" w:hAnsi="Times New Roman" w:cs="Times New Roman"/>
          <w:sz w:val="24"/>
          <w:szCs w:val="24"/>
          <w:lang w:val="en-GB"/>
        </w:rPr>
        <w:t>thus</w:t>
      </w:r>
      <w:proofErr w:type="gramEnd"/>
      <w:r w:rsidRPr="00603A4C">
        <w:rPr>
          <w:rFonts w:ascii="Times New Roman" w:eastAsia="Times New Roman" w:hAnsi="Times New Roman" w:cs="Times New Roman"/>
          <w:sz w:val="24"/>
          <w:szCs w:val="24"/>
          <w:lang w:val="en-GB"/>
        </w:rPr>
        <w:t xml:space="preserve"> classifying it at the </w:t>
      </w:r>
      <w:r w:rsidRPr="00603A4C">
        <w:rPr>
          <w:rFonts w:ascii="Times New Roman" w:eastAsia="Times New Roman" w:hAnsi="Times New Roman" w:cs="Times New Roman"/>
          <w:b/>
          <w:bCs/>
          <w:sz w:val="24"/>
          <w:szCs w:val="24"/>
          <w:lang w:val="en-GB"/>
        </w:rPr>
        <w:t>"Good Quality of Service"</w:t>
      </w:r>
      <w:r w:rsidRPr="00603A4C">
        <w:rPr>
          <w:rFonts w:ascii="Times New Roman" w:eastAsia="Times New Roman" w:hAnsi="Times New Roman" w:cs="Times New Roman"/>
          <w:sz w:val="24"/>
          <w:szCs w:val="24"/>
          <w:lang w:val="en-GB"/>
        </w:rPr>
        <w:t xml:space="preserve"> level according to our quality score hierarchy.</w:t>
      </w:r>
    </w:p>
    <w:p w14:paraId="07F141FC"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54AC4260"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63EF07A9"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4DA44300"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0DBD0DF5"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527EBEEE" w14:textId="31AB2527"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b/>
          <w:bCs/>
          <w:sz w:val="24"/>
          <w:szCs w:val="24"/>
          <w:lang w:val="en-GB"/>
        </w:rPr>
        <w:lastRenderedPageBreak/>
        <w:t>Table 4: Evaluation of EPI unit quality across various components (Cold chain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equipment</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tools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vaccines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and emergency devices).</w:t>
      </w:r>
    </w:p>
    <w:tbl>
      <w:tblPr>
        <w:tblW w:w="11593" w:type="dxa"/>
        <w:tblBorders>
          <w:top w:val="thinThickSmallGap" w:sz="24" w:space="0" w:color="auto"/>
          <w:bottom w:val="thickThinSmallGap" w:sz="24" w:space="0" w:color="auto"/>
        </w:tblBorders>
        <w:tblCellMar>
          <w:left w:w="70" w:type="dxa"/>
          <w:right w:w="70" w:type="dxa"/>
        </w:tblCellMar>
        <w:tblLook w:val="04A0" w:firstRow="1" w:lastRow="0" w:firstColumn="1" w:lastColumn="0" w:noHBand="0" w:noVBand="1"/>
      </w:tblPr>
      <w:tblGrid>
        <w:gridCol w:w="8222"/>
        <w:gridCol w:w="949"/>
        <w:gridCol w:w="1109"/>
        <w:gridCol w:w="1313"/>
      </w:tblGrid>
      <w:tr w:rsidR="00FB4F1F" w:rsidRPr="009F617A" w14:paraId="39EC4235" w14:textId="77777777" w:rsidTr="002D6FDA">
        <w:trPr>
          <w:trHeight w:val="396"/>
        </w:trPr>
        <w:tc>
          <w:tcPr>
            <w:tcW w:w="8222" w:type="dxa"/>
            <w:vMerge w:val="restart"/>
            <w:shd w:val="clear" w:color="000000" w:fill="BDD7EE"/>
            <w:vAlign w:val="center"/>
            <w:hideMark/>
          </w:tcPr>
          <w:p w14:paraId="5F416597" w14:textId="77777777" w:rsidR="008A16AB" w:rsidRPr="008A16AB" w:rsidRDefault="008A16AB" w:rsidP="008A16AB">
            <w:pPr>
              <w:widowControl/>
              <w:jc w:val="center"/>
              <w:rPr>
                <w:rFonts w:ascii="Times New Roman" w:hAnsi="Times New Roman" w:cs="Times New Roman"/>
                <w:b/>
                <w:bCs/>
                <w:color w:val="000000" w:themeColor="text1"/>
                <w:sz w:val="24"/>
                <w:szCs w:val="24"/>
                <w:lang w:val="en-GB"/>
              </w:rPr>
            </w:pPr>
            <w:r w:rsidRPr="008A16AB">
              <w:rPr>
                <w:rFonts w:ascii="Times New Roman" w:hAnsi="Times New Roman" w:cs="Times New Roman"/>
                <w:b/>
                <w:bCs/>
                <w:color w:val="000000" w:themeColor="text1"/>
                <w:sz w:val="24"/>
                <w:szCs w:val="24"/>
                <w:lang w:val="en-GB"/>
              </w:rPr>
              <w:t>Essential components for providing quality EPI services at the CSCOM level</w:t>
            </w:r>
          </w:p>
          <w:p w14:paraId="2E9AFDFE" w14:textId="07C30271" w:rsidR="009F617A" w:rsidRPr="009F617A" w:rsidRDefault="009F617A" w:rsidP="00FB4F1F">
            <w:pPr>
              <w:widowControl/>
              <w:jc w:val="center"/>
              <w:rPr>
                <w:rFonts w:ascii="Times New Roman" w:eastAsia="Times New Roman" w:hAnsi="Times New Roman" w:cs="Times New Roman"/>
                <w:b/>
                <w:bCs/>
                <w:color w:val="000000"/>
                <w:sz w:val="24"/>
                <w:szCs w:val="24"/>
                <w:lang w:val="en-GB"/>
              </w:rPr>
            </w:pPr>
          </w:p>
        </w:tc>
        <w:tc>
          <w:tcPr>
            <w:tcW w:w="949" w:type="dxa"/>
            <w:vMerge w:val="restart"/>
            <w:shd w:val="clear" w:color="000000" w:fill="BDD7EE"/>
            <w:vAlign w:val="center"/>
            <w:hideMark/>
          </w:tcPr>
          <w:p w14:paraId="0B0EB751" w14:textId="74132D18" w:rsidR="009F617A" w:rsidRPr="009F617A" w:rsidRDefault="00AA3292" w:rsidP="002D6FDA">
            <w:pPr>
              <w:widowControl/>
              <w:jc w:val="center"/>
              <w:rPr>
                <w:rFonts w:ascii="Times New Roman" w:eastAsia="Times New Roman" w:hAnsi="Times New Roman" w:cs="Times New Roman"/>
                <w:b/>
                <w:bCs/>
                <w:color w:val="000000"/>
                <w:sz w:val="24"/>
                <w:szCs w:val="24"/>
                <w:lang w:val="fr-FR"/>
              </w:rPr>
            </w:pPr>
            <w:r w:rsidRPr="00AA3292">
              <w:rPr>
                <w:rFonts w:ascii="Times New Roman" w:eastAsia="Times New Roman" w:hAnsi="Times New Roman" w:cs="Times New Roman"/>
                <w:b/>
                <w:bCs/>
                <w:color w:val="000000"/>
                <w:sz w:val="24"/>
                <w:szCs w:val="24"/>
              </w:rPr>
              <w:t>Target Score</w:t>
            </w:r>
          </w:p>
        </w:tc>
        <w:tc>
          <w:tcPr>
            <w:tcW w:w="2422" w:type="dxa"/>
            <w:gridSpan w:val="2"/>
            <w:shd w:val="clear" w:color="000000" w:fill="BDD7EE"/>
            <w:vAlign w:val="center"/>
            <w:hideMark/>
          </w:tcPr>
          <w:p w14:paraId="4E9B6130" w14:textId="71F1C06D" w:rsidR="009F617A" w:rsidRPr="009F617A" w:rsidRDefault="000C6DE0"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Protocol</w:t>
            </w:r>
          </w:p>
        </w:tc>
      </w:tr>
      <w:tr w:rsidR="002D6FDA" w:rsidRPr="009F617A" w14:paraId="4115D777" w14:textId="77777777" w:rsidTr="002D6FDA">
        <w:trPr>
          <w:trHeight w:val="403"/>
        </w:trPr>
        <w:tc>
          <w:tcPr>
            <w:tcW w:w="8222" w:type="dxa"/>
            <w:vMerge/>
            <w:vAlign w:val="center"/>
            <w:hideMark/>
          </w:tcPr>
          <w:p w14:paraId="37B4C7F1" w14:textId="77777777" w:rsidR="009F617A" w:rsidRPr="009F617A" w:rsidRDefault="009F617A" w:rsidP="009F617A">
            <w:pPr>
              <w:widowControl/>
              <w:rPr>
                <w:rFonts w:ascii="Times New Roman" w:eastAsia="Times New Roman" w:hAnsi="Times New Roman" w:cs="Times New Roman"/>
                <w:b/>
                <w:bCs/>
                <w:color w:val="000000"/>
                <w:sz w:val="24"/>
                <w:szCs w:val="24"/>
                <w:lang w:val="fr-FR"/>
              </w:rPr>
            </w:pPr>
          </w:p>
        </w:tc>
        <w:tc>
          <w:tcPr>
            <w:tcW w:w="949" w:type="dxa"/>
            <w:vMerge/>
            <w:vAlign w:val="center"/>
            <w:hideMark/>
          </w:tcPr>
          <w:p w14:paraId="2D67367A" w14:textId="77777777" w:rsidR="009F617A" w:rsidRPr="009F617A" w:rsidRDefault="009F617A" w:rsidP="002D6FDA">
            <w:pPr>
              <w:widowControl/>
              <w:jc w:val="center"/>
              <w:rPr>
                <w:rFonts w:ascii="Times New Roman" w:eastAsia="Times New Roman" w:hAnsi="Times New Roman" w:cs="Times New Roman"/>
                <w:b/>
                <w:bCs/>
                <w:color w:val="000000"/>
                <w:sz w:val="24"/>
                <w:szCs w:val="24"/>
                <w:lang w:val="fr-FR"/>
              </w:rPr>
            </w:pPr>
          </w:p>
        </w:tc>
        <w:tc>
          <w:tcPr>
            <w:tcW w:w="1109" w:type="dxa"/>
            <w:shd w:val="clear" w:color="000000" w:fill="BDD7EE"/>
            <w:vAlign w:val="center"/>
            <w:hideMark/>
          </w:tcPr>
          <w:p w14:paraId="6BA1BC8F" w14:textId="032B6A0E" w:rsidR="009F617A" w:rsidRPr="009F617A" w:rsidRDefault="00AA3292" w:rsidP="002D6FDA">
            <w:pPr>
              <w:widowControl/>
              <w:jc w:val="center"/>
              <w:rPr>
                <w:rFonts w:ascii="Times New Roman" w:eastAsia="Times New Roman" w:hAnsi="Times New Roman" w:cs="Times New Roman"/>
                <w:b/>
                <w:bCs/>
                <w:color w:val="000000"/>
                <w:lang w:val="fr-FR"/>
              </w:rPr>
            </w:pPr>
            <w:proofErr w:type="spellStart"/>
            <w:r w:rsidRPr="00AA3292">
              <w:rPr>
                <w:rFonts w:ascii="Times New Roman" w:eastAsia="Times New Roman" w:hAnsi="Times New Roman" w:cs="Times New Roman"/>
                <w:b/>
                <w:bCs/>
                <w:color w:val="000000"/>
              </w:rPr>
              <w:t>Respected</w:t>
            </w:r>
            <w:proofErr w:type="spellEnd"/>
          </w:p>
        </w:tc>
        <w:tc>
          <w:tcPr>
            <w:tcW w:w="1313" w:type="dxa"/>
            <w:shd w:val="clear" w:color="000000" w:fill="BDD7EE"/>
            <w:vAlign w:val="center"/>
            <w:hideMark/>
          </w:tcPr>
          <w:p w14:paraId="36CBBCC6" w14:textId="53A1ACA7" w:rsidR="009F617A" w:rsidRPr="009F617A" w:rsidRDefault="009064C3" w:rsidP="002D6FDA">
            <w:pPr>
              <w:widowControl/>
              <w:jc w:val="center"/>
              <w:rPr>
                <w:rFonts w:ascii="Times New Roman" w:eastAsia="Times New Roman" w:hAnsi="Times New Roman" w:cs="Times New Roman"/>
                <w:b/>
                <w:bCs/>
                <w:color w:val="000000"/>
                <w:lang w:val="fr-FR"/>
              </w:rPr>
            </w:pPr>
            <w:r>
              <w:rPr>
                <w:rFonts w:ascii="Times New Roman" w:eastAsia="Times New Roman" w:hAnsi="Times New Roman" w:cs="Times New Roman"/>
                <w:b/>
                <w:bCs/>
                <w:color w:val="000000"/>
                <w:lang w:val="fr-FR"/>
              </w:rPr>
              <w:t>Pourcentage</w:t>
            </w:r>
            <w:r w:rsidR="00AF7FBC">
              <w:rPr>
                <w:rFonts w:ascii="Times New Roman" w:eastAsia="Times New Roman" w:hAnsi="Times New Roman" w:cs="Times New Roman"/>
                <w:b/>
                <w:bCs/>
                <w:color w:val="000000"/>
                <w:lang w:val="fr-FR"/>
              </w:rPr>
              <w:t xml:space="preserve"> (%)</w:t>
            </w:r>
          </w:p>
        </w:tc>
      </w:tr>
      <w:tr w:rsidR="002D6FDA" w:rsidRPr="009F617A" w14:paraId="2A241B2A" w14:textId="77777777" w:rsidTr="002D6FDA">
        <w:trPr>
          <w:trHeight w:val="2095"/>
        </w:trPr>
        <w:tc>
          <w:tcPr>
            <w:tcW w:w="8222" w:type="dxa"/>
            <w:vAlign w:val="center"/>
            <w:hideMark/>
          </w:tcPr>
          <w:p w14:paraId="6075BB4B" w14:textId="4BCE7D81" w:rsidR="002D6FDA" w:rsidRPr="00AA3292" w:rsidRDefault="009F617A" w:rsidP="009F617A">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1. </w:t>
            </w:r>
            <w:r w:rsidR="00AA3292" w:rsidRPr="00AA3292">
              <w:rPr>
                <w:rFonts w:ascii="Times New Roman" w:eastAsia="Times New Roman" w:hAnsi="Times New Roman" w:cs="Times New Roman"/>
                <w:b/>
                <w:bCs/>
                <w:color w:val="000000"/>
                <w:sz w:val="24"/>
                <w:szCs w:val="24"/>
                <w:lang w:val="en-GB"/>
              </w:rPr>
              <w:t>Cold Chain</w:t>
            </w:r>
          </w:p>
          <w:p w14:paraId="5E8025CF" w14:textId="5F61482B" w:rsidR="00AA3292" w:rsidRPr="00AF4F56" w:rsidRDefault="009F617A" w:rsidP="009F617A">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Regular monitoring of the cold chain; thermometer present in the refrigerator compartment.</w:t>
            </w:r>
            <w:r w:rsidR="007677F0">
              <w:rPr>
                <w:rFonts w:eastAsia="Times New Roman"/>
                <w:color w:val="000000"/>
                <w:lang w:val="en-GB"/>
              </w:rPr>
              <w:t xml:space="preserve"> </w:t>
            </w: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Presence of a certified refrigerator; availability of temperature log sheets filled twice daily, including the day of the visit.</w:t>
            </w:r>
          </w:p>
          <w:p w14:paraId="4DA66FBC" w14:textId="77777777" w:rsidR="00AF4F56" w:rsidRPr="00AF4F56" w:rsidRDefault="009F617A" w:rsidP="00AF4F56">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Temperature remains between 2 and 8 degrees Celsius on the log sheet.</w:t>
            </w:r>
          </w:p>
          <w:p w14:paraId="6FDB02F3" w14:textId="77777777" w:rsidR="00AF4F56" w:rsidRPr="00AF4F56" w:rsidRDefault="009F617A" w:rsidP="00AF4F56">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ascii="Times New Roman" w:eastAsia="Times New Roman" w:hAnsi="Times New Roman" w:cs="Times New Roman"/>
                <w:color w:val="000000"/>
                <w:sz w:val="24"/>
                <w:szCs w:val="24"/>
                <w:lang w:val="en-GB"/>
              </w:rPr>
              <w:t>Evaluator verifies thermometer functionality.</w:t>
            </w:r>
            <w:r w:rsidR="00AF4F56" w:rsidRPr="00AF4F56">
              <w:rPr>
                <w:rFonts w:ascii="Times New Roman" w:eastAsia="Times New Roman" w:hAnsi="Times New Roman" w:cs="Times New Roman"/>
                <w:color w:val="000000"/>
                <w:sz w:val="24"/>
                <w:szCs w:val="24"/>
                <w:lang w:val="en-GB"/>
              </w:rPr>
              <w:tab/>
            </w:r>
            <w:r w:rsidR="00AF4F56" w:rsidRPr="00AF4F56">
              <w:rPr>
                <w:rFonts w:ascii="Times New Roman" w:eastAsia="Times New Roman" w:hAnsi="Times New Roman" w:cs="Times New Roman"/>
                <w:color w:val="000000"/>
                <w:sz w:val="24"/>
                <w:szCs w:val="24"/>
                <w:lang w:val="en-GB"/>
              </w:rPr>
              <w:tab/>
            </w:r>
            <w:r w:rsidR="00AF4F56" w:rsidRPr="00AF4F56">
              <w:rPr>
                <w:rFonts w:ascii="Times New Roman" w:eastAsia="Times New Roman" w:hAnsi="Times New Roman" w:cs="Times New Roman"/>
                <w:color w:val="000000"/>
                <w:sz w:val="24"/>
                <w:szCs w:val="24"/>
                <w:lang w:val="en-GB"/>
              </w:rPr>
              <w:tab/>
            </w:r>
          </w:p>
          <w:p w14:paraId="7DF7BA68" w14:textId="400D0CCD" w:rsidR="009F617A" w:rsidRPr="009F617A" w:rsidRDefault="00AF4F56" w:rsidP="00AF4F56">
            <w:pPr>
              <w:widowControl/>
              <w:rPr>
                <w:rFonts w:eastAsia="Times New Roman"/>
                <w:color w:val="000000"/>
                <w:lang w:val="en-GB"/>
              </w:rPr>
            </w:pPr>
            <w:r w:rsidRPr="00AF4F56">
              <w:rPr>
                <w:rFonts w:ascii="Times New Roman" w:eastAsia="Times New Roman" w:hAnsi="Times New Roman" w:cs="Times New Roman"/>
                <w:color w:val="000000"/>
                <w:sz w:val="24"/>
                <w:szCs w:val="24"/>
                <w:lang w:val="en-GB"/>
              </w:rPr>
              <w:t>- Temperature is between 2 and 8 degrees Celsius on the thermometer.</w:t>
            </w:r>
          </w:p>
        </w:tc>
        <w:tc>
          <w:tcPr>
            <w:tcW w:w="949" w:type="dxa"/>
            <w:noWrap/>
            <w:vAlign w:val="center"/>
            <w:hideMark/>
          </w:tcPr>
          <w:p w14:paraId="23B7213E"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4</w:t>
            </w:r>
          </w:p>
        </w:tc>
        <w:tc>
          <w:tcPr>
            <w:tcW w:w="1109" w:type="dxa"/>
            <w:vAlign w:val="center"/>
            <w:hideMark/>
          </w:tcPr>
          <w:p w14:paraId="43830BEF" w14:textId="71A569E8"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4</w:t>
            </w:r>
          </w:p>
        </w:tc>
        <w:tc>
          <w:tcPr>
            <w:tcW w:w="1313" w:type="dxa"/>
            <w:vAlign w:val="center"/>
            <w:hideMark/>
          </w:tcPr>
          <w:p w14:paraId="156DA372" w14:textId="71DCD939"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2FA6D08" w14:textId="77777777" w:rsidTr="006F1863">
        <w:trPr>
          <w:trHeight w:val="999"/>
        </w:trPr>
        <w:tc>
          <w:tcPr>
            <w:tcW w:w="8222" w:type="dxa"/>
            <w:vAlign w:val="center"/>
            <w:hideMark/>
          </w:tcPr>
          <w:p w14:paraId="237B096B" w14:textId="77777777" w:rsidR="00AF4F56" w:rsidRPr="00AF4F56" w:rsidRDefault="009F617A" w:rsidP="009F617A">
            <w:pPr>
              <w:widowControl/>
              <w:rPr>
                <w:rFonts w:eastAsia="Times New Roman"/>
                <w:b/>
                <w:bCs/>
                <w:color w:val="000000"/>
                <w:lang w:val="en-GB"/>
              </w:rPr>
            </w:pPr>
            <w:r w:rsidRPr="009F617A">
              <w:rPr>
                <w:rFonts w:ascii="Times New Roman" w:eastAsia="Times New Roman" w:hAnsi="Times New Roman" w:cs="Times New Roman"/>
                <w:b/>
                <w:bCs/>
                <w:color w:val="000000"/>
                <w:sz w:val="24"/>
                <w:szCs w:val="24"/>
                <w:lang w:val="en-GB"/>
              </w:rPr>
              <w:t>2.</w:t>
            </w:r>
            <w:r w:rsidRPr="009F617A">
              <w:rPr>
                <w:rFonts w:ascii="Times New Roman" w:eastAsia="Times New Roman" w:hAnsi="Times New Roman" w:cs="Times New Roman"/>
                <w:color w:val="000000"/>
                <w:sz w:val="24"/>
                <w:szCs w:val="24"/>
                <w:lang w:val="en-GB"/>
              </w:rPr>
              <w:t xml:space="preserve"> </w:t>
            </w:r>
            <w:r w:rsidR="00AA3292" w:rsidRPr="00AF4F56">
              <w:rPr>
                <w:rFonts w:eastAsia="Times New Roman"/>
                <w:b/>
                <w:bCs/>
                <w:color w:val="000000"/>
                <w:lang w:val="en-GB"/>
              </w:rPr>
              <w:t xml:space="preserve">No stockouts of Pentavalent, BCG, Measles, Yellow Fever, OPV, IPV, Td, </w:t>
            </w:r>
            <w:proofErr w:type="spellStart"/>
            <w:r w:rsidR="00AA3292" w:rsidRPr="00AF4F56">
              <w:rPr>
                <w:rFonts w:eastAsia="Times New Roman"/>
                <w:b/>
                <w:bCs/>
                <w:color w:val="000000"/>
                <w:lang w:val="en-GB"/>
              </w:rPr>
              <w:t>Pneumo</w:t>
            </w:r>
            <w:proofErr w:type="spellEnd"/>
            <w:r w:rsidR="00AA3292" w:rsidRPr="00AF4F56">
              <w:rPr>
                <w:rFonts w:eastAsia="Times New Roman"/>
                <w:b/>
                <w:bCs/>
                <w:color w:val="000000"/>
                <w:lang w:val="en-GB"/>
              </w:rPr>
              <w:t>, ROTARIX.</w:t>
            </w:r>
          </w:p>
          <w:p w14:paraId="660B99DA" w14:textId="4DC8E9D5" w:rsidR="00AF4F56" w:rsidRPr="00AF4F56" w:rsidRDefault="00AF4F56" w:rsidP="00AF4F56">
            <w:pPr>
              <w:widowControl/>
              <w:rPr>
                <w:rFonts w:eastAsia="Times New Roman"/>
                <w:color w:val="000000"/>
                <w:lang w:val="en-GB"/>
              </w:rPr>
            </w:pPr>
            <w:r>
              <w:rPr>
                <w:rFonts w:eastAsia="Times New Roman"/>
                <w:color w:val="000000"/>
                <w:lang w:val="en-GB"/>
              </w:rPr>
              <w:t xml:space="preserve">- </w:t>
            </w:r>
            <w:r w:rsidRPr="00AF4F56">
              <w:rPr>
                <w:rFonts w:eastAsia="Times New Roman"/>
                <w:color w:val="000000"/>
                <w:lang w:val="en-GB"/>
              </w:rPr>
              <w:t>Presence of an up-to-date vaccine movement logbook.</w:t>
            </w:r>
          </w:p>
          <w:p w14:paraId="4632F06D" w14:textId="76A27A75" w:rsidR="009F617A" w:rsidRPr="009F617A" w:rsidRDefault="00AF4F56" w:rsidP="009F617A">
            <w:pPr>
              <w:widowControl/>
              <w:rPr>
                <w:rFonts w:eastAsia="Times New Roman"/>
                <w:color w:val="000000"/>
                <w:lang w:val="en-GB"/>
              </w:rPr>
            </w:pPr>
            <w:r>
              <w:rPr>
                <w:rFonts w:eastAsia="Times New Roman"/>
                <w:color w:val="000000"/>
                <w:lang w:val="en-GB"/>
              </w:rPr>
              <w:t xml:space="preserve">- </w:t>
            </w:r>
            <w:r w:rsidRPr="00AF4F56">
              <w:rPr>
                <w:rFonts w:eastAsia="Times New Roman"/>
                <w:color w:val="000000"/>
                <w:lang w:val="en-GB"/>
              </w:rPr>
              <w:t>Evaluator verifies that physical stock matches theoretical stock.</w:t>
            </w:r>
          </w:p>
        </w:tc>
        <w:tc>
          <w:tcPr>
            <w:tcW w:w="949" w:type="dxa"/>
            <w:noWrap/>
            <w:vAlign w:val="center"/>
            <w:hideMark/>
          </w:tcPr>
          <w:p w14:paraId="2B3E5B18"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2</w:t>
            </w:r>
          </w:p>
        </w:tc>
        <w:tc>
          <w:tcPr>
            <w:tcW w:w="1109" w:type="dxa"/>
            <w:vAlign w:val="center"/>
            <w:hideMark/>
          </w:tcPr>
          <w:p w14:paraId="123964DD" w14:textId="2D5D724B"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r w:rsidR="00AF4F56">
              <w:rPr>
                <w:rFonts w:ascii="Times New Roman" w:eastAsia="Times New Roman" w:hAnsi="Times New Roman" w:cs="Times New Roman"/>
                <w:color w:val="000000"/>
                <w:sz w:val="24"/>
                <w:szCs w:val="24"/>
                <w:lang w:val="fr-FR"/>
              </w:rPr>
              <w:t>,50</w:t>
            </w:r>
          </w:p>
        </w:tc>
        <w:tc>
          <w:tcPr>
            <w:tcW w:w="1313" w:type="dxa"/>
            <w:vAlign w:val="center"/>
            <w:hideMark/>
          </w:tcPr>
          <w:p w14:paraId="3EDF2E27" w14:textId="49CA0D2E" w:rsidR="009F617A" w:rsidRPr="009F617A" w:rsidRDefault="00AF4F56"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75</w:t>
            </w:r>
          </w:p>
        </w:tc>
      </w:tr>
      <w:tr w:rsidR="002D6FDA" w:rsidRPr="009F617A" w14:paraId="79AF3996" w14:textId="77777777" w:rsidTr="007677F0">
        <w:trPr>
          <w:trHeight w:val="1808"/>
        </w:trPr>
        <w:tc>
          <w:tcPr>
            <w:tcW w:w="8222" w:type="dxa"/>
            <w:vAlign w:val="center"/>
            <w:hideMark/>
          </w:tcPr>
          <w:p w14:paraId="38C7E20D" w14:textId="77777777" w:rsidR="0021146A" w:rsidRPr="006F1863" w:rsidRDefault="009F617A" w:rsidP="006F186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3. </w:t>
            </w:r>
            <w:r w:rsidR="00AF7FBC" w:rsidRPr="00AF7FBC">
              <w:rPr>
                <w:rFonts w:eastAsia="Times New Roman"/>
                <w:b/>
                <w:bCs/>
                <w:color w:val="000000"/>
                <w:lang w:val="en-GB"/>
              </w:rPr>
              <w:t>Vaccines are correctly arranged in the refrigerator</w:t>
            </w:r>
            <w:r w:rsidRPr="009F617A">
              <w:rPr>
                <w:rFonts w:ascii="Times New Roman" w:eastAsia="Times New Roman" w:hAnsi="Times New Roman" w:cs="Times New Roman"/>
                <w:color w:val="000000"/>
                <w:sz w:val="24"/>
                <w:szCs w:val="24"/>
                <w:lang w:val="en-GB"/>
              </w:rPr>
              <w:br/>
            </w:r>
            <w:r w:rsidR="0021146A" w:rsidRPr="0021146A">
              <w:rPr>
                <w:rFonts w:ascii="Times New Roman" w:eastAsia="Times New Roman" w:hAnsi="Times New Roman" w:cs="Times New Roman"/>
                <w:sz w:val="24"/>
                <w:szCs w:val="24"/>
                <w:lang w:val="en-GB"/>
              </w:rPr>
              <w:t xml:space="preserve">1st shelf: </w:t>
            </w:r>
            <w:r w:rsidR="0021146A" w:rsidRPr="006F1863">
              <w:rPr>
                <w:rFonts w:eastAsia="Times New Roman"/>
                <w:color w:val="000000"/>
                <w:lang w:val="en-GB"/>
              </w:rPr>
              <w:t>OPV – Measles - Yellow Fever – BCG.</w:t>
            </w:r>
          </w:p>
          <w:p w14:paraId="68990104" w14:textId="65028617"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 xml:space="preserve">2nd shelf: Pentavalent, </w:t>
            </w:r>
            <w:proofErr w:type="spellStart"/>
            <w:r w:rsidRPr="0021146A">
              <w:rPr>
                <w:rFonts w:eastAsia="Times New Roman"/>
                <w:color w:val="000000"/>
                <w:lang w:val="en-GB"/>
              </w:rPr>
              <w:t>Pneumo</w:t>
            </w:r>
            <w:proofErr w:type="spellEnd"/>
            <w:r w:rsidRPr="0021146A">
              <w:rPr>
                <w:rFonts w:eastAsia="Times New Roman"/>
                <w:color w:val="000000"/>
                <w:lang w:val="en-GB"/>
              </w:rPr>
              <w:t>, Td.</w:t>
            </w:r>
          </w:p>
          <w:p w14:paraId="50C8D576" w14:textId="01596008"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3rd shelf: Diluents.</w:t>
            </w:r>
          </w:p>
          <w:p w14:paraId="43B1F5FF" w14:textId="2761916B"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Bottom: Ice packs.</w:t>
            </w:r>
          </w:p>
          <w:p w14:paraId="423187C5" w14:textId="77777777" w:rsidR="006F1863" w:rsidRDefault="0021146A" w:rsidP="006F1863">
            <w:pPr>
              <w:widowControl/>
              <w:rPr>
                <w:rFonts w:ascii="Times New Roman" w:eastAsia="Times New Roman" w:hAnsi="Times New Roman" w:cs="Times New Roman"/>
                <w:sz w:val="24"/>
                <w:szCs w:val="24"/>
                <w:lang w:val="en-GB"/>
              </w:rPr>
            </w:pPr>
            <w:r w:rsidRPr="006F1863">
              <w:rPr>
                <w:rFonts w:eastAsia="Times New Roman"/>
                <w:color w:val="000000"/>
                <w:lang w:val="en-GB"/>
              </w:rPr>
              <w:t xml:space="preserve">- </w:t>
            </w:r>
            <w:r w:rsidRPr="0021146A">
              <w:rPr>
                <w:rFonts w:eastAsia="Times New Roman"/>
                <w:color w:val="000000"/>
                <w:lang w:val="en-GB"/>
              </w:rPr>
              <w:t>Absence of expired vaccines</w:t>
            </w:r>
            <w:r w:rsidRPr="0021146A">
              <w:rPr>
                <w:rFonts w:ascii="Times New Roman" w:eastAsia="Times New Roman" w:hAnsi="Times New Roman" w:cs="Times New Roman"/>
                <w:sz w:val="24"/>
                <w:szCs w:val="24"/>
                <w:lang w:val="en-GB"/>
              </w:rPr>
              <w:t xml:space="preserve"> or damaged Vaccine Vial Monitors (VVM).</w:t>
            </w:r>
          </w:p>
          <w:p w14:paraId="2C357DBC" w14:textId="06B75481" w:rsidR="009F617A" w:rsidRPr="009F617A" w:rsidRDefault="0021146A" w:rsidP="006F1863">
            <w:pPr>
              <w:widowControl/>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fr-FR"/>
              </w:rPr>
              <w:t xml:space="preserve">- </w:t>
            </w:r>
            <w:proofErr w:type="spellStart"/>
            <w:r w:rsidRPr="0021146A">
              <w:rPr>
                <w:rFonts w:ascii="Times New Roman" w:eastAsia="Times New Roman" w:hAnsi="Times New Roman" w:cs="Times New Roman"/>
                <w:sz w:val="24"/>
                <w:szCs w:val="24"/>
                <w:lang w:val="fr-FR"/>
              </w:rPr>
              <w:t>Legible</w:t>
            </w:r>
            <w:proofErr w:type="spellEnd"/>
            <w:r w:rsidRPr="0021146A">
              <w:rPr>
                <w:rFonts w:ascii="Times New Roman" w:eastAsia="Times New Roman" w:hAnsi="Times New Roman" w:cs="Times New Roman"/>
                <w:sz w:val="24"/>
                <w:szCs w:val="24"/>
                <w:lang w:val="fr-FR"/>
              </w:rPr>
              <w:t xml:space="preserve"> labels on vaccine </w:t>
            </w:r>
            <w:proofErr w:type="spellStart"/>
            <w:r w:rsidRPr="0021146A">
              <w:rPr>
                <w:rFonts w:ascii="Times New Roman" w:eastAsia="Times New Roman" w:hAnsi="Times New Roman" w:cs="Times New Roman"/>
                <w:sz w:val="24"/>
                <w:szCs w:val="24"/>
                <w:lang w:val="fr-FR"/>
              </w:rPr>
              <w:t>vials</w:t>
            </w:r>
            <w:proofErr w:type="spellEnd"/>
            <w:r w:rsidRPr="0021146A">
              <w:rPr>
                <w:rFonts w:ascii="Times New Roman" w:eastAsia="Times New Roman" w:hAnsi="Times New Roman" w:cs="Times New Roman"/>
                <w:sz w:val="24"/>
                <w:szCs w:val="24"/>
                <w:lang w:val="fr-FR"/>
              </w:rPr>
              <w:t>.</w:t>
            </w:r>
          </w:p>
        </w:tc>
        <w:tc>
          <w:tcPr>
            <w:tcW w:w="949" w:type="dxa"/>
            <w:noWrap/>
            <w:vAlign w:val="center"/>
            <w:hideMark/>
          </w:tcPr>
          <w:p w14:paraId="1B25671F"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4F1D13A" w14:textId="77FA62AC"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4BF4640E" w14:textId="5BA84C4E"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00</w:t>
            </w:r>
            <w:r w:rsidR="009064C3">
              <w:rPr>
                <w:rFonts w:ascii="Times New Roman" w:eastAsia="Times New Roman" w:hAnsi="Times New Roman" w:cs="Times New Roman"/>
                <w:color w:val="000000"/>
                <w:sz w:val="24"/>
                <w:szCs w:val="24"/>
                <w:lang w:val="fr-FR"/>
              </w:rPr>
              <w:t>0</w:t>
            </w:r>
          </w:p>
        </w:tc>
      </w:tr>
      <w:tr w:rsidR="002D6FDA" w:rsidRPr="009F617A" w14:paraId="47B22525" w14:textId="77777777" w:rsidTr="007677F0">
        <w:trPr>
          <w:trHeight w:val="1400"/>
        </w:trPr>
        <w:tc>
          <w:tcPr>
            <w:tcW w:w="8222" w:type="dxa"/>
            <w:vAlign w:val="center"/>
            <w:hideMark/>
          </w:tcPr>
          <w:p w14:paraId="20D7053F"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4. </w:t>
            </w:r>
            <w:r w:rsidR="007B6A1E" w:rsidRPr="007B6A1E">
              <w:rPr>
                <w:rFonts w:ascii="Times New Roman" w:eastAsia="Times New Roman" w:hAnsi="Times New Roman" w:cs="Times New Roman"/>
                <w:b/>
                <w:bCs/>
                <w:color w:val="000000"/>
                <w:sz w:val="24"/>
                <w:szCs w:val="24"/>
                <w:lang w:val="en-GB"/>
              </w:rPr>
              <w:t>Cold Chain Condition</w:t>
            </w:r>
            <w:r w:rsidRPr="009F617A">
              <w:rPr>
                <w:rFonts w:ascii="Times New Roman" w:eastAsia="Times New Roman" w:hAnsi="Times New Roman" w:cs="Times New Roman"/>
                <w:color w:val="000000"/>
                <w:sz w:val="24"/>
                <w:szCs w:val="24"/>
                <w:lang w:val="en-GB"/>
              </w:rPr>
              <w:br/>
              <w:t xml:space="preserve">- </w:t>
            </w:r>
            <w:r w:rsidR="007B6A1E" w:rsidRPr="007B6A1E">
              <w:rPr>
                <w:rFonts w:eastAsia="Times New Roman"/>
                <w:color w:val="000000"/>
                <w:lang w:val="en-GB"/>
              </w:rPr>
              <w:t>Refrigerator in good working order.</w:t>
            </w:r>
          </w:p>
          <w:p w14:paraId="73F1126F" w14:textId="6C83C3A7" w:rsidR="007B6A1E" w:rsidRPr="007B6A1E" w:rsidRDefault="007B6A1E" w:rsidP="007B6A1E">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Presence of at least two cold boxes.</w:t>
            </w:r>
          </w:p>
          <w:p w14:paraId="025D1048" w14:textId="14DA5F59" w:rsidR="007B6A1E" w:rsidRPr="007B6A1E" w:rsidRDefault="007B6A1E" w:rsidP="007B6A1E">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Emergency plan displayed.</w:t>
            </w:r>
          </w:p>
          <w:p w14:paraId="2B50CC8D" w14:textId="5CBFA35A" w:rsidR="003E475D" w:rsidRDefault="007B6A1E" w:rsidP="007677F0">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Existence of cold chain maintenance logbooks.</w:t>
            </w:r>
          </w:p>
          <w:p w14:paraId="52411ACA" w14:textId="4DB922E4" w:rsidR="003E475D" w:rsidRPr="003E475D" w:rsidRDefault="003E475D" w:rsidP="003E475D">
            <w:pPr>
              <w:rPr>
                <w:rFonts w:ascii="Times New Roman" w:eastAsia="Times New Roman" w:hAnsi="Times New Roman" w:cs="Times New Roman"/>
                <w:sz w:val="24"/>
                <w:szCs w:val="24"/>
                <w:lang w:val="en-GB"/>
              </w:rPr>
            </w:pPr>
          </w:p>
        </w:tc>
        <w:tc>
          <w:tcPr>
            <w:tcW w:w="949" w:type="dxa"/>
            <w:noWrap/>
            <w:vAlign w:val="center"/>
            <w:hideMark/>
          </w:tcPr>
          <w:p w14:paraId="26AD956B"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C4A0222" w14:textId="628434DC"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E40D181" w14:textId="04ECC4AD"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3AE5903A" w14:textId="77777777" w:rsidTr="007677F0">
        <w:trPr>
          <w:trHeight w:val="573"/>
        </w:trPr>
        <w:tc>
          <w:tcPr>
            <w:tcW w:w="8222" w:type="dxa"/>
            <w:vAlign w:val="center"/>
            <w:hideMark/>
          </w:tcPr>
          <w:p w14:paraId="1847C9D8" w14:textId="3B874AA5" w:rsidR="009064C3" w:rsidRPr="007677F0" w:rsidRDefault="009064C3" w:rsidP="007677F0">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5. </w:t>
            </w:r>
            <w:r w:rsidR="007B6A1E" w:rsidRPr="007B6A1E">
              <w:rPr>
                <w:rFonts w:eastAsia="Times New Roman"/>
                <w:b/>
                <w:bCs/>
                <w:color w:val="000000"/>
                <w:lang w:val="en-GB"/>
              </w:rPr>
              <w:t>Ice Packs</w:t>
            </w:r>
            <w:r w:rsidRPr="009F617A">
              <w:rPr>
                <w:rFonts w:ascii="Times New Roman" w:eastAsia="Times New Roman" w:hAnsi="Times New Roman" w:cs="Times New Roman"/>
                <w:color w:val="000000"/>
                <w:sz w:val="24"/>
                <w:szCs w:val="24"/>
                <w:lang w:val="en-GB"/>
              </w:rPr>
              <w:br/>
              <w:t xml:space="preserve">- </w:t>
            </w:r>
            <w:proofErr w:type="spellStart"/>
            <w:r w:rsidR="007B6A1E" w:rsidRPr="007B6A1E">
              <w:rPr>
                <w:rFonts w:eastAsia="Times New Roman"/>
                <w:color w:val="000000"/>
                <w:lang w:val="en-GB"/>
              </w:rPr>
              <w:t>roperly</w:t>
            </w:r>
            <w:proofErr w:type="spellEnd"/>
            <w:r w:rsidR="007B6A1E" w:rsidRPr="007B6A1E">
              <w:rPr>
                <w:rFonts w:eastAsia="Times New Roman"/>
                <w:color w:val="000000"/>
                <w:lang w:val="en-GB"/>
              </w:rPr>
              <w:t xml:space="preserve"> conditioned (frozen).</w:t>
            </w:r>
            <w:r w:rsidR="007677F0">
              <w:rPr>
                <w:rFonts w:eastAsia="Times New Roman"/>
                <w:color w:val="000000"/>
                <w:lang w:val="en-GB"/>
              </w:rPr>
              <w:t xml:space="preserve"> </w:t>
            </w:r>
            <w:r w:rsidR="007B6A1E" w:rsidRPr="007677F0">
              <w:rPr>
                <w:rFonts w:ascii="Times New Roman" w:eastAsia="Times New Roman" w:hAnsi="Times New Roman" w:cs="Times New Roman"/>
                <w:color w:val="000000"/>
                <w:sz w:val="24"/>
                <w:szCs w:val="24"/>
                <w:lang w:val="en-GB"/>
              </w:rPr>
              <w:t>- At least 6 packs.</w:t>
            </w:r>
          </w:p>
        </w:tc>
        <w:tc>
          <w:tcPr>
            <w:tcW w:w="949" w:type="dxa"/>
            <w:noWrap/>
            <w:vAlign w:val="center"/>
            <w:hideMark/>
          </w:tcPr>
          <w:p w14:paraId="15172F4D"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357E498E" w14:textId="0A41D1C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48D8A959" w14:textId="1A198A39"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62FE1EEA" w14:textId="77777777" w:rsidTr="002D6FDA">
        <w:trPr>
          <w:trHeight w:val="906"/>
        </w:trPr>
        <w:tc>
          <w:tcPr>
            <w:tcW w:w="8222" w:type="dxa"/>
            <w:vAlign w:val="center"/>
            <w:hideMark/>
          </w:tcPr>
          <w:p w14:paraId="10E9EFBE"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6. </w:t>
            </w:r>
            <w:r w:rsidR="007B6A1E" w:rsidRPr="007B6A1E">
              <w:rPr>
                <w:rFonts w:ascii="Times New Roman" w:eastAsia="Times New Roman" w:hAnsi="Times New Roman" w:cs="Times New Roman"/>
                <w:b/>
                <w:bCs/>
                <w:color w:val="000000"/>
                <w:sz w:val="24"/>
                <w:szCs w:val="24"/>
                <w:lang w:val="en-GB"/>
              </w:rPr>
              <w:t>Availability of Syringes</w:t>
            </w:r>
            <w:r w:rsidRPr="009F617A">
              <w:rPr>
                <w:rFonts w:ascii="Times New Roman" w:eastAsia="Times New Roman" w:hAnsi="Times New Roman" w:cs="Times New Roman"/>
                <w:color w:val="000000"/>
                <w:sz w:val="24"/>
                <w:szCs w:val="24"/>
                <w:lang w:val="en-GB"/>
              </w:rPr>
              <w:br/>
              <w:t xml:space="preserve">- </w:t>
            </w:r>
            <w:r w:rsidR="007B6A1E" w:rsidRPr="007B6A1E">
              <w:rPr>
                <w:rFonts w:eastAsia="Times New Roman"/>
                <w:color w:val="000000"/>
                <w:lang w:val="en-GB"/>
              </w:rPr>
              <w:t>Auto-disable (AD) syringes with up-to-date movement logbook – at least 30.</w:t>
            </w:r>
          </w:p>
          <w:p w14:paraId="13DAD332" w14:textId="6B1DE21A" w:rsidR="009064C3" w:rsidRPr="009F617A" w:rsidRDefault="007B6A1E" w:rsidP="009064C3">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Syringes for dilution with up-to-date movement logbook – at least 3.</w:t>
            </w:r>
          </w:p>
        </w:tc>
        <w:tc>
          <w:tcPr>
            <w:tcW w:w="949" w:type="dxa"/>
            <w:noWrap/>
            <w:vAlign w:val="center"/>
            <w:hideMark/>
          </w:tcPr>
          <w:p w14:paraId="4CE4DBA3"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2CAD815" w14:textId="60D878C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3AD04544" w14:textId="6B9D9253"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F2B91C2" w14:textId="77777777" w:rsidTr="002D6FDA">
        <w:trPr>
          <w:trHeight w:val="625"/>
        </w:trPr>
        <w:tc>
          <w:tcPr>
            <w:tcW w:w="8222" w:type="dxa"/>
            <w:vAlign w:val="center"/>
            <w:hideMark/>
          </w:tcPr>
          <w:p w14:paraId="1F78D358" w14:textId="77777777" w:rsidR="00C30B02" w:rsidRPr="00B066C0" w:rsidRDefault="009064C3" w:rsidP="009064C3">
            <w:pPr>
              <w:widowControl/>
              <w:rPr>
                <w:rFonts w:ascii="Times New Roman" w:eastAsia="Times New Roman" w:hAnsi="Times New Roman" w:cs="Times New Roman"/>
                <w:b/>
                <w:bCs/>
                <w:color w:val="000000"/>
                <w:sz w:val="24"/>
                <w:szCs w:val="24"/>
                <w:lang w:val="en-GB"/>
              </w:rPr>
            </w:pPr>
            <w:r w:rsidRPr="00B066C0">
              <w:rPr>
                <w:rFonts w:ascii="Times New Roman" w:eastAsia="Times New Roman" w:hAnsi="Times New Roman" w:cs="Times New Roman"/>
                <w:b/>
                <w:bCs/>
                <w:color w:val="000000"/>
                <w:sz w:val="24"/>
                <w:szCs w:val="24"/>
                <w:lang w:val="en-GB"/>
              </w:rPr>
              <w:t xml:space="preserve">7. </w:t>
            </w:r>
            <w:r w:rsidR="00C30B02" w:rsidRPr="00B066C0">
              <w:rPr>
                <w:rFonts w:ascii="Times New Roman" w:eastAsia="Times New Roman" w:hAnsi="Times New Roman" w:cs="Times New Roman"/>
                <w:b/>
                <w:bCs/>
                <w:color w:val="000000"/>
                <w:sz w:val="24"/>
                <w:szCs w:val="24"/>
                <w:lang w:val="en-GB"/>
              </w:rPr>
              <w:t>Waste Management</w:t>
            </w:r>
          </w:p>
          <w:p w14:paraId="365BC312" w14:textId="77777777" w:rsidR="00C30B02" w:rsidRPr="00C30B02" w:rsidRDefault="009064C3" w:rsidP="00C30B02">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C30B02" w:rsidRPr="00C30B02">
              <w:rPr>
                <w:rFonts w:eastAsia="Times New Roman"/>
                <w:color w:val="000000"/>
                <w:lang w:val="en-GB"/>
              </w:rPr>
              <w:t>Waste collected in appropriate bins with garbage bags.</w:t>
            </w:r>
          </w:p>
          <w:p w14:paraId="49F4E65A" w14:textId="283C110C" w:rsidR="009064C3" w:rsidRPr="009F617A" w:rsidRDefault="00C30B02" w:rsidP="009064C3">
            <w:pPr>
              <w:widowControl/>
              <w:rPr>
                <w:rFonts w:ascii="Times New Roman" w:eastAsia="Times New Roman" w:hAnsi="Times New Roman" w:cs="Times New Roman"/>
                <w:color w:val="000000"/>
                <w:sz w:val="24"/>
                <w:szCs w:val="24"/>
                <w:lang w:val="en-GB"/>
              </w:rPr>
            </w:pPr>
            <w:r w:rsidRPr="004146B8">
              <w:rPr>
                <w:rFonts w:ascii="Times New Roman" w:eastAsia="Times New Roman" w:hAnsi="Times New Roman" w:cs="Times New Roman"/>
                <w:color w:val="000000"/>
                <w:sz w:val="24"/>
                <w:szCs w:val="24"/>
                <w:lang w:val="en-GB"/>
              </w:rPr>
              <w:t xml:space="preserve">- </w:t>
            </w:r>
            <w:r w:rsidRPr="00C30B02">
              <w:rPr>
                <w:rFonts w:ascii="Times New Roman" w:eastAsia="Times New Roman" w:hAnsi="Times New Roman" w:cs="Times New Roman"/>
                <w:color w:val="000000"/>
                <w:sz w:val="24"/>
                <w:szCs w:val="24"/>
                <w:lang w:val="en-GB"/>
              </w:rPr>
              <w:t>Availability of safety boxes (sharps containers).</w:t>
            </w:r>
          </w:p>
        </w:tc>
        <w:tc>
          <w:tcPr>
            <w:tcW w:w="949" w:type="dxa"/>
            <w:noWrap/>
            <w:vAlign w:val="center"/>
            <w:hideMark/>
          </w:tcPr>
          <w:p w14:paraId="5335E163"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551472DF" w14:textId="170370EB"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0C87C209" w14:textId="7A0F9719"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7266313" w14:textId="77777777" w:rsidTr="007677F0">
        <w:trPr>
          <w:trHeight w:val="374"/>
        </w:trPr>
        <w:tc>
          <w:tcPr>
            <w:tcW w:w="8222" w:type="dxa"/>
            <w:vAlign w:val="center"/>
            <w:hideMark/>
          </w:tcPr>
          <w:p w14:paraId="5583AC0C" w14:textId="67B75D85" w:rsidR="009064C3" w:rsidRPr="009F617A" w:rsidRDefault="009064C3" w:rsidP="009064C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8. </w:t>
            </w:r>
            <w:r w:rsidR="0021146A" w:rsidRPr="0021146A">
              <w:rPr>
                <w:rFonts w:ascii="Times New Roman" w:eastAsia="Times New Roman" w:hAnsi="Times New Roman" w:cs="Times New Roman"/>
                <w:b/>
                <w:bCs/>
                <w:color w:val="000000"/>
                <w:sz w:val="24"/>
                <w:szCs w:val="24"/>
                <w:lang w:val="en-GB"/>
              </w:rPr>
              <w:t>Stock of vaccination cards and child growth monitoring charts</w:t>
            </w:r>
            <w:r w:rsidRPr="009F617A">
              <w:rPr>
                <w:rFonts w:ascii="Times New Roman" w:eastAsia="Times New Roman" w:hAnsi="Times New Roman" w:cs="Times New Roman"/>
                <w:b/>
                <w:bCs/>
                <w:color w:val="000000"/>
                <w:sz w:val="24"/>
                <w:szCs w:val="24"/>
                <w:lang w:val="en-GB"/>
              </w:rPr>
              <w:br/>
            </w:r>
            <w:r w:rsidRPr="009F617A">
              <w:rPr>
                <w:rFonts w:ascii="Times New Roman" w:eastAsia="Times New Roman" w:hAnsi="Times New Roman" w:cs="Times New Roman"/>
                <w:color w:val="000000"/>
                <w:sz w:val="24"/>
                <w:szCs w:val="24"/>
                <w:lang w:val="en-GB"/>
              </w:rPr>
              <w:t xml:space="preserve">- </w:t>
            </w:r>
            <w:r w:rsidR="0021146A" w:rsidRPr="0021146A">
              <w:rPr>
                <w:rFonts w:eastAsia="Times New Roman"/>
                <w:color w:val="000000"/>
                <w:lang w:val="en-GB"/>
              </w:rPr>
              <w:t>At least 10 charts and 10 vaccination cards in stock.</w:t>
            </w:r>
          </w:p>
        </w:tc>
        <w:tc>
          <w:tcPr>
            <w:tcW w:w="949" w:type="dxa"/>
            <w:noWrap/>
            <w:vAlign w:val="center"/>
            <w:hideMark/>
          </w:tcPr>
          <w:p w14:paraId="376C29C4"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4B8B2323" w14:textId="43248EF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33CFD4E0" w14:textId="6C8DA7B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3348F815" w14:textId="77777777" w:rsidTr="007677F0">
        <w:trPr>
          <w:trHeight w:val="679"/>
        </w:trPr>
        <w:tc>
          <w:tcPr>
            <w:tcW w:w="8222" w:type="dxa"/>
            <w:vAlign w:val="center"/>
            <w:hideMark/>
          </w:tcPr>
          <w:p w14:paraId="7191484C" w14:textId="14F2EB4E" w:rsidR="0021146A" w:rsidRPr="0021146A" w:rsidRDefault="009064C3" w:rsidP="0021146A">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9. </w:t>
            </w:r>
            <w:r w:rsidR="0021146A" w:rsidRPr="0021146A">
              <w:rPr>
                <w:rFonts w:eastAsia="Times New Roman"/>
                <w:b/>
                <w:bCs/>
                <w:color w:val="000000"/>
                <w:lang w:val="en-GB"/>
              </w:rPr>
              <w:t>EPI Register correctly filled – or tally sheets available</w:t>
            </w:r>
            <w:r w:rsidRPr="009F617A">
              <w:rPr>
                <w:rFonts w:ascii="Times New Roman" w:eastAsia="Times New Roman" w:hAnsi="Times New Roman" w:cs="Times New Roman"/>
                <w:color w:val="000000"/>
                <w:sz w:val="24"/>
                <w:szCs w:val="24"/>
                <w:lang w:val="en-GB"/>
              </w:rPr>
              <w:br/>
            </w:r>
            <w:r w:rsidR="0021146A">
              <w:rPr>
                <w:rFonts w:ascii="Times New Roman" w:eastAsia="Times New Roman" w:hAnsi="Times New Roman" w:cs="Times New Roman"/>
                <w:color w:val="000000"/>
                <w:sz w:val="24"/>
                <w:szCs w:val="24"/>
                <w:lang w:val="en-GB"/>
              </w:rPr>
              <w:t xml:space="preserve">- </w:t>
            </w:r>
            <w:r w:rsidR="0021146A" w:rsidRPr="0021146A">
              <w:rPr>
                <w:rFonts w:ascii="Times New Roman" w:eastAsia="Times New Roman" w:hAnsi="Times New Roman" w:cs="Times New Roman"/>
                <w:color w:val="000000"/>
                <w:sz w:val="24"/>
                <w:szCs w:val="24"/>
                <w:lang w:val="en-GB"/>
              </w:rPr>
              <w:t>EPI register correctly filled.</w:t>
            </w:r>
          </w:p>
          <w:p w14:paraId="26B3B79B" w14:textId="0831EE12" w:rsidR="009064C3" w:rsidRPr="009F617A" w:rsidRDefault="0021146A" w:rsidP="0021146A">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21146A">
              <w:rPr>
                <w:rFonts w:ascii="Times New Roman" w:eastAsia="Times New Roman" w:hAnsi="Times New Roman" w:cs="Times New Roman"/>
                <w:color w:val="000000"/>
                <w:sz w:val="24"/>
                <w:szCs w:val="24"/>
                <w:lang w:val="en-GB"/>
              </w:rPr>
              <w:t>Tally sheets available and properly filled in the filing boxes.</w:t>
            </w:r>
          </w:p>
        </w:tc>
        <w:tc>
          <w:tcPr>
            <w:tcW w:w="949" w:type="dxa"/>
            <w:noWrap/>
            <w:vAlign w:val="center"/>
            <w:hideMark/>
          </w:tcPr>
          <w:p w14:paraId="579777C5"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8DA9ED3" w14:textId="11681FB4" w:rsidR="009064C3"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c>
          <w:tcPr>
            <w:tcW w:w="1313" w:type="dxa"/>
            <w:vAlign w:val="center"/>
            <w:hideMark/>
          </w:tcPr>
          <w:p w14:paraId="260BF1D3" w14:textId="6294F88E"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r>
      <w:tr w:rsidR="002D6FDA" w:rsidRPr="009F617A" w14:paraId="1224AA46" w14:textId="77777777" w:rsidTr="007677F0">
        <w:trPr>
          <w:trHeight w:val="563"/>
        </w:trPr>
        <w:tc>
          <w:tcPr>
            <w:tcW w:w="8222" w:type="dxa"/>
            <w:vAlign w:val="center"/>
            <w:hideMark/>
          </w:tcPr>
          <w:p w14:paraId="1161FB99" w14:textId="0F7DADD9" w:rsidR="009064C3" w:rsidRPr="009F617A" w:rsidRDefault="009064C3" w:rsidP="009064C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10. </w:t>
            </w:r>
            <w:r w:rsidR="0021146A" w:rsidRPr="0021146A">
              <w:rPr>
                <w:rFonts w:eastAsia="Times New Roman"/>
                <w:b/>
                <w:bCs/>
                <w:color w:val="000000"/>
                <w:lang w:val="en-GB"/>
              </w:rPr>
              <w:t>Good waiting conditions for health education and vaccination</w:t>
            </w:r>
            <w:r w:rsidRPr="009F617A">
              <w:rPr>
                <w:rFonts w:ascii="Times New Roman" w:eastAsia="Times New Roman" w:hAnsi="Times New Roman" w:cs="Times New Roman"/>
                <w:color w:val="000000"/>
                <w:sz w:val="24"/>
                <w:szCs w:val="24"/>
                <w:lang w:val="en-GB"/>
              </w:rPr>
              <w:br/>
              <w:t xml:space="preserve">- </w:t>
            </w:r>
            <w:r w:rsidR="0021146A" w:rsidRPr="0021146A">
              <w:rPr>
                <w:rFonts w:eastAsia="Times New Roman"/>
                <w:color w:val="000000"/>
                <w:lang w:val="en-GB"/>
              </w:rPr>
              <w:t>Sufficient benches and/or chairs; protected from sun and rain.</w:t>
            </w:r>
          </w:p>
        </w:tc>
        <w:tc>
          <w:tcPr>
            <w:tcW w:w="949" w:type="dxa"/>
            <w:noWrap/>
            <w:vAlign w:val="center"/>
            <w:hideMark/>
          </w:tcPr>
          <w:p w14:paraId="76FDD85F"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362B2C5" w14:textId="08105A5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7C70E596" w14:textId="7665C37E"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CCAA993" w14:textId="77777777" w:rsidTr="002D6FDA">
        <w:trPr>
          <w:trHeight w:val="312"/>
        </w:trPr>
        <w:tc>
          <w:tcPr>
            <w:tcW w:w="8222" w:type="dxa"/>
            <w:vAlign w:val="center"/>
            <w:hideMark/>
          </w:tcPr>
          <w:p w14:paraId="23A4FFCC" w14:textId="323B422F" w:rsidR="009F617A" w:rsidRPr="009F617A" w:rsidRDefault="009F617A" w:rsidP="009F617A">
            <w:pPr>
              <w:widowControl/>
              <w:rPr>
                <w:rFonts w:eastAsia="Times New Roman"/>
                <w:b/>
                <w:bCs/>
                <w:color w:val="000000"/>
                <w:lang w:val="en-GB"/>
              </w:rPr>
            </w:pPr>
            <w:r w:rsidRPr="009F617A">
              <w:rPr>
                <w:rFonts w:ascii="Times New Roman" w:eastAsia="Times New Roman" w:hAnsi="Times New Roman" w:cs="Times New Roman"/>
                <w:b/>
                <w:bCs/>
                <w:color w:val="000000"/>
                <w:sz w:val="24"/>
                <w:szCs w:val="24"/>
                <w:lang w:val="en-GB"/>
              </w:rPr>
              <w:t xml:space="preserve">11. </w:t>
            </w:r>
            <w:r w:rsidR="0021146A" w:rsidRPr="0021146A">
              <w:rPr>
                <w:rFonts w:eastAsia="Times New Roman"/>
                <w:b/>
                <w:bCs/>
                <w:color w:val="000000"/>
                <w:lang w:val="en-GB"/>
              </w:rPr>
              <w:t>Existence of a properly filled health talk logbook</w:t>
            </w:r>
          </w:p>
        </w:tc>
        <w:tc>
          <w:tcPr>
            <w:tcW w:w="949" w:type="dxa"/>
            <w:noWrap/>
            <w:vAlign w:val="center"/>
            <w:hideMark/>
          </w:tcPr>
          <w:p w14:paraId="0BF5E9B6"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7413B239" w14:textId="3909B275"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c>
          <w:tcPr>
            <w:tcW w:w="1313" w:type="dxa"/>
            <w:vAlign w:val="center"/>
            <w:hideMark/>
          </w:tcPr>
          <w:p w14:paraId="32A91D02" w14:textId="44100BBE"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r>
      <w:tr w:rsidR="002D6FDA" w:rsidRPr="009F617A" w14:paraId="638811BA" w14:textId="77777777" w:rsidTr="007677F0">
        <w:trPr>
          <w:trHeight w:val="1101"/>
        </w:trPr>
        <w:tc>
          <w:tcPr>
            <w:tcW w:w="8222" w:type="dxa"/>
            <w:vAlign w:val="center"/>
            <w:hideMark/>
          </w:tcPr>
          <w:p w14:paraId="4A43018D"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12. </w:t>
            </w:r>
            <w:r w:rsidR="007B6A1E" w:rsidRPr="007B6A1E">
              <w:rPr>
                <w:rFonts w:ascii="Times New Roman" w:eastAsia="Times New Roman" w:hAnsi="Times New Roman" w:cs="Times New Roman"/>
                <w:b/>
                <w:bCs/>
                <w:color w:val="000000"/>
                <w:sz w:val="24"/>
                <w:szCs w:val="24"/>
                <w:lang w:val="en-GB"/>
              </w:rPr>
              <w:t>Availability of a maintenance logbook for the refrigerator and accessories</w:t>
            </w:r>
            <w:r w:rsidRPr="009F617A">
              <w:rPr>
                <w:rFonts w:ascii="Times New Roman" w:eastAsia="Times New Roman" w:hAnsi="Times New Roman" w:cs="Times New Roman"/>
                <w:b/>
                <w:bCs/>
                <w:color w:val="000000"/>
                <w:sz w:val="24"/>
                <w:szCs w:val="24"/>
                <w:lang w:val="en-GB"/>
              </w:rPr>
              <w:br/>
            </w:r>
            <w:r w:rsidRPr="009F617A">
              <w:rPr>
                <w:rFonts w:ascii="Times New Roman" w:eastAsia="Times New Roman" w:hAnsi="Times New Roman" w:cs="Times New Roman"/>
                <w:color w:val="000000"/>
                <w:sz w:val="24"/>
                <w:szCs w:val="24"/>
                <w:lang w:val="en-GB"/>
              </w:rPr>
              <w:t xml:space="preserve">- </w:t>
            </w:r>
            <w:r w:rsidR="007B6A1E" w:rsidRPr="007B6A1E">
              <w:rPr>
                <w:rFonts w:eastAsia="Times New Roman"/>
                <w:color w:val="000000"/>
                <w:lang w:val="en-GB"/>
              </w:rPr>
              <w:t>Sufficient benches and/or chairs; protected from sun and rain.</w:t>
            </w:r>
          </w:p>
          <w:p w14:paraId="25D829B2" w14:textId="10CFBC47" w:rsidR="009064C3" w:rsidRPr="009F617A" w:rsidRDefault="007B6A1E" w:rsidP="009064C3">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The evaluator must review the maintenance logbook, examine the charcoal pit, and assess the general condition of the refrigerator and solar panels.</w:t>
            </w:r>
          </w:p>
        </w:tc>
        <w:tc>
          <w:tcPr>
            <w:tcW w:w="949" w:type="dxa"/>
            <w:noWrap/>
            <w:vAlign w:val="center"/>
            <w:hideMark/>
          </w:tcPr>
          <w:p w14:paraId="70C45B77"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37F5E136" w14:textId="369F5EAD"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ECDAD8E" w14:textId="1AFFE6D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F46A257" w14:textId="77777777" w:rsidTr="007677F0">
        <w:trPr>
          <w:trHeight w:val="158"/>
        </w:trPr>
        <w:tc>
          <w:tcPr>
            <w:tcW w:w="8222" w:type="dxa"/>
            <w:vAlign w:val="center"/>
            <w:hideMark/>
          </w:tcPr>
          <w:p w14:paraId="761CF132" w14:textId="374C4D24" w:rsidR="009064C3" w:rsidRPr="00B066C0" w:rsidRDefault="009064C3" w:rsidP="009064C3">
            <w:pPr>
              <w:widowControl/>
              <w:rPr>
                <w:rFonts w:eastAsia="Times New Roman"/>
                <w:b/>
                <w:bCs/>
                <w:color w:val="000000"/>
                <w:lang w:val="en-GB"/>
              </w:rPr>
            </w:pPr>
            <w:r w:rsidRPr="00B066C0">
              <w:rPr>
                <w:rFonts w:ascii="Times New Roman" w:eastAsia="Times New Roman" w:hAnsi="Times New Roman" w:cs="Times New Roman"/>
                <w:b/>
                <w:bCs/>
                <w:color w:val="000000"/>
                <w:sz w:val="24"/>
                <w:szCs w:val="24"/>
                <w:lang w:val="en-GB"/>
              </w:rPr>
              <w:t xml:space="preserve">13. </w:t>
            </w:r>
            <w:r w:rsidR="007B6A1E" w:rsidRPr="00B066C0">
              <w:rPr>
                <w:rFonts w:eastAsia="Times New Roman"/>
                <w:b/>
                <w:bCs/>
                <w:color w:val="000000"/>
                <w:lang w:val="en-GB"/>
              </w:rPr>
              <w:t>Availability of an emergency plan</w:t>
            </w:r>
          </w:p>
        </w:tc>
        <w:tc>
          <w:tcPr>
            <w:tcW w:w="949" w:type="dxa"/>
            <w:noWrap/>
            <w:vAlign w:val="center"/>
            <w:hideMark/>
          </w:tcPr>
          <w:p w14:paraId="4F5E0931"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5938AB8" w14:textId="6647B7B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83DA097" w14:textId="685F0F96"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954F624" w14:textId="77777777" w:rsidTr="007677F0">
        <w:trPr>
          <w:trHeight w:val="162"/>
        </w:trPr>
        <w:tc>
          <w:tcPr>
            <w:tcW w:w="8222" w:type="dxa"/>
            <w:shd w:val="clear" w:color="000000" w:fill="BDD7EE"/>
            <w:vAlign w:val="center"/>
            <w:hideMark/>
          </w:tcPr>
          <w:p w14:paraId="73CEA324" w14:textId="77777777" w:rsidR="009F617A" w:rsidRPr="009F617A" w:rsidRDefault="009F617A" w:rsidP="009F617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Points TOTAUX – 17 points maximum</w:t>
            </w:r>
          </w:p>
        </w:tc>
        <w:tc>
          <w:tcPr>
            <w:tcW w:w="949" w:type="dxa"/>
            <w:shd w:val="clear" w:color="000000" w:fill="BDD7EE"/>
            <w:noWrap/>
            <w:vAlign w:val="center"/>
            <w:hideMark/>
          </w:tcPr>
          <w:p w14:paraId="59559D7A" w14:textId="77777777" w:rsidR="009F617A" w:rsidRPr="009F617A" w:rsidRDefault="009F617A" w:rsidP="002D6FD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17</w:t>
            </w:r>
          </w:p>
        </w:tc>
        <w:tc>
          <w:tcPr>
            <w:tcW w:w="1109" w:type="dxa"/>
            <w:shd w:val="clear" w:color="000000" w:fill="BDD7EE"/>
            <w:noWrap/>
            <w:vAlign w:val="center"/>
            <w:hideMark/>
          </w:tcPr>
          <w:p w14:paraId="448745D5" w14:textId="0F1DC76B"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14</w:t>
            </w:r>
            <w:r w:rsidR="006F1863">
              <w:rPr>
                <w:rFonts w:ascii="Times New Roman" w:eastAsia="Times New Roman" w:hAnsi="Times New Roman" w:cs="Times New Roman"/>
                <w:b/>
                <w:bCs/>
                <w:color w:val="000000"/>
                <w:sz w:val="24"/>
                <w:szCs w:val="24"/>
                <w:lang w:val="fr-FR"/>
              </w:rPr>
              <w:t>,50</w:t>
            </w:r>
          </w:p>
        </w:tc>
        <w:tc>
          <w:tcPr>
            <w:tcW w:w="1313" w:type="dxa"/>
            <w:shd w:val="clear" w:color="000000" w:fill="BDD7EE"/>
            <w:noWrap/>
            <w:vAlign w:val="center"/>
            <w:hideMark/>
          </w:tcPr>
          <w:p w14:paraId="148EE788" w14:textId="5D06733D"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8</w:t>
            </w:r>
            <w:r w:rsidR="002B04BB">
              <w:rPr>
                <w:rFonts w:ascii="Times New Roman" w:eastAsia="Times New Roman" w:hAnsi="Times New Roman" w:cs="Times New Roman"/>
                <w:b/>
                <w:bCs/>
                <w:color w:val="000000"/>
                <w:sz w:val="24"/>
                <w:szCs w:val="24"/>
                <w:lang w:val="fr-FR"/>
              </w:rPr>
              <w:t>5</w:t>
            </w:r>
            <w:r w:rsidR="00762951">
              <w:rPr>
                <w:rFonts w:ascii="Times New Roman" w:eastAsia="Times New Roman" w:hAnsi="Times New Roman" w:cs="Times New Roman"/>
                <w:b/>
                <w:bCs/>
                <w:color w:val="000000"/>
                <w:sz w:val="24"/>
                <w:szCs w:val="24"/>
                <w:lang w:val="fr-FR"/>
              </w:rPr>
              <w:t>.</w:t>
            </w:r>
            <w:r w:rsidR="002B04BB">
              <w:rPr>
                <w:rFonts w:ascii="Times New Roman" w:eastAsia="Times New Roman" w:hAnsi="Times New Roman" w:cs="Times New Roman"/>
                <w:b/>
                <w:bCs/>
                <w:color w:val="000000"/>
                <w:sz w:val="24"/>
                <w:szCs w:val="24"/>
                <w:lang w:val="fr-FR"/>
              </w:rPr>
              <w:t>29</w:t>
            </w:r>
          </w:p>
        </w:tc>
      </w:tr>
      <w:tr w:rsidR="009F617A" w:rsidRPr="009F617A" w14:paraId="7F4410A7" w14:textId="77777777" w:rsidTr="007677F0">
        <w:trPr>
          <w:trHeight w:val="60"/>
        </w:trPr>
        <w:tc>
          <w:tcPr>
            <w:tcW w:w="8222" w:type="dxa"/>
            <w:shd w:val="clear" w:color="000000" w:fill="BDD7EE"/>
            <w:vAlign w:val="center"/>
            <w:hideMark/>
          </w:tcPr>
          <w:p w14:paraId="5B73A396" w14:textId="77777777" w:rsidR="009F617A" w:rsidRPr="009F617A" w:rsidRDefault="009F617A" w:rsidP="009F617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Score</w:t>
            </w:r>
          </w:p>
        </w:tc>
        <w:tc>
          <w:tcPr>
            <w:tcW w:w="3371" w:type="dxa"/>
            <w:gridSpan w:val="3"/>
            <w:shd w:val="clear" w:color="000000" w:fill="BDD7EE"/>
            <w:vAlign w:val="center"/>
            <w:hideMark/>
          </w:tcPr>
          <w:p w14:paraId="7E578988" w14:textId="2E0DB5CB"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8</w:t>
            </w:r>
            <w:r w:rsidR="000654DD">
              <w:rPr>
                <w:rFonts w:ascii="Times New Roman" w:eastAsia="Times New Roman" w:hAnsi="Times New Roman" w:cs="Times New Roman"/>
                <w:b/>
                <w:bCs/>
                <w:color w:val="000000"/>
                <w:sz w:val="24"/>
                <w:szCs w:val="24"/>
                <w:lang w:val="fr-FR"/>
              </w:rPr>
              <w:t>5</w:t>
            </w:r>
            <w:r w:rsidR="00762951">
              <w:rPr>
                <w:rFonts w:ascii="Times New Roman" w:eastAsia="Times New Roman" w:hAnsi="Times New Roman" w:cs="Times New Roman"/>
                <w:b/>
                <w:bCs/>
                <w:color w:val="000000"/>
                <w:sz w:val="24"/>
                <w:szCs w:val="24"/>
                <w:lang w:val="fr-FR"/>
              </w:rPr>
              <w:t>.</w:t>
            </w:r>
            <w:r w:rsidR="000654DD">
              <w:rPr>
                <w:rFonts w:ascii="Times New Roman" w:eastAsia="Times New Roman" w:hAnsi="Times New Roman" w:cs="Times New Roman"/>
                <w:b/>
                <w:bCs/>
                <w:color w:val="000000"/>
                <w:sz w:val="24"/>
                <w:szCs w:val="24"/>
                <w:lang w:val="fr-FR"/>
              </w:rPr>
              <w:t>29</w:t>
            </w:r>
            <w:r w:rsidR="009F617A" w:rsidRPr="009F617A">
              <w:rPr>
                <w:rFonts w:ascii="Times New Roman" w:eastAsia="Times New Roman" w:hAnsi="Times New Roman" w:cs="Times New Roman"/>
                <w:b/>
                <w:bCs/>
                <w:color w:val="000000"/>
                <w:sz w:val="24"/>
                <w:szCs w:val="24"/>
                <w:lang w:val="fr-FR"/>
              </w:rPr>
              <w:t>%</w:t>
            </w:r>
          </w:p>
        </w:tc>
      </w:tr>
    </w:tbl>
    <w:p w14:paraId="669C6C0A" w14:textId="19E9AB34" w:rsidR="001E5E9D" w:rsidRPr="001E5E9D" w:rsidRDefault="001E5E9D" w:rsidP="001E5E9D">
      <w:pPr>
        <w:widowControl/>
        <w:spacing w:before="100" w:beforeAutospacing="1" w:after="100" w:afterAutospacing="1"/>
        <w:rPr>
          <w:rFonts w:ascii="Times New Roman" w:eastAsia="Times New Roman" w:hAnsi="Times New Roman" w:cs="Times New Roman"/>
          <w:b/>
          <w:bCs/>
          <w:sz w:val="28"/>
          <w:szCs w:val="28"/>
          <w:lang w:val="en-GB"/>
        </w:rPr>
      </w:pPr>
      <w:r w:rsidRPr="001E5E9D">
        <w:rPr>
          <w:rFonts w:ascii="Times New Roman" w:eastAsia="Times New Roman" w:hAnsi="Times New Roman" w:cs="Times New Roman"/>
          <w:b/>
          <w:bCs/>
          <w:sz w:val="28"/>
          <w:szCs w:val="28"/>
          <w:lang w:val="en-GB"/>
        </w:rPr>
        <w:lastRenderedPageBreak/>
        <w:t xml:space="preserve">DISCUSSION </w:t>
      </w:r>
    </w:p>
    <w:p w14:paraId="72F10AA9" w14:textId="17CE7648"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 xml:space="preserve">This cross-sectional study allowed for a comprehensive evaluation of the </w:t>
      </w:r>
      <w:proofErr w:type="gramStart"/>
      <w:r w:rsidRPr="001E5E9D">
        <w:rPr>
          <w:rFonts w:ascii="Times New Roman" w:eastAsia="Times New Roman" w:hAnsi="Times New Roman" w:cs="Times New Roman"/>
          <w:sz w:val="24"/>
          <w:szCs w:val="24"/>
          <w:lang w:val="en-GB"/>
        </w:rPr>
        <w:t>quality of service</w:t>
      </w:r>
      <w:proofErr w:type="gramEnd"/>
      <w:r w:rsidRPr="001E5E9D">
        <w:rPr>
          <w:rFonts w:ascii="Times New Roman" w:eastAsia="Times New Roman" w:hAnsi="Times New Roman" w:cs="Times New Roman"/>
          <w:sz w:val="24"/>
          <w:szCs w:val="24"/>
          <w:lang w:val="en-GB"/>
        </w:rPr>
        <w:t xml:space="preserve"> delivery within the Expanded Program on Immunization (EPI) at the </w:t>
      </w:r>
      <w:proofErr w:type="spellStart"/>
      <w:r w:rsidRPr="001E5E9D">
        <w:rPr>
          <w:rFonts w:ascii="Times New Roman" w:eastAsia="Times New Roman" w:hAnsi="Times New Roman" w:cs="Times New Roman"/>
          <w:sz w:val="24"/>
          <w:szCs w:val="24"/>
          <w:lang w:val="en-GB"/>
        </w:rPr>
        <w:t>Banconi</w:t>
      </w:r>
      <w:proofErr w:type="spellEnd"/>
      <w:r w:rsidRPr="001E5E9D">
        <w:rPr>
          <w:rFonts w:ascii="Times New Roman" w:eastAsia="Times New Roman" w:hAnsi="Times New Roman" w:cs="Times New Roman"/>
          <w:sz w:val="24"/>
          <w:szCs w:val="24"/>
          <w:lang w:val="en-GB"/>
        </w:rPr>
        <w:t xml:space="preserve"> University Community Health </w:t>
      </w:r>
      <w:proofErr w:type="spellStart"/>
      <w:r w:rsidRPr="001E5E9D">
        <w:rPr>
          <w:rFonts w:ascii="Times New Roman" w:eastAsia="Times New Roman" w:hAnsi="Times New Roman" w:cs="Times New Roman"/>
          <w:sz w:val="24"/>
          <w:szCs w:val="24"/>
          <w:lang w:val="en-GB"/>
        </w:rPr>
        <w:t>Center</w:t>
      </w:r>
      <w:proofErr w:type="spellEnd"/>
      <w:r w:rsidRPr="001E5E9D">
        <w:rPr>
          <w:rFonts w:ascii="Times New Roman" w:eastAsia="Times New Roman" w:hAnsi="Times New Roman" w:cs="Times New Roman"/>
          <w:sz w:val="24"/>
          <w:szCs w:val="24"/>
          <w:lang w:val="en-GB"/>
        </w:rPr>
        <w:t xml:space="preserve"> (CSCOM-U) in Bamako in 2025, based on beneficiary perceptions and the assessment of resources and practices. The results obtained provide a valuable overview of strengths and areas for improvement.</w:t>
      </w:r>
    </w:p>
    <w:p w14:paraId="2432DB60" w14:textId="77777777"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Strengths and Limitations of the Study Strengths: The acquisition of precise and reliable information regarding vaccination practices, stock management, and beneficiary satisfaction. The results can serve as a solid foundation for identifying specific areas for improvement and implementing practical examples to optimize the quality of vaccination services. The study contributes to raising staff awareness of quality standards and the importance of their role in user satisfaction.</w:t>
      </w:r>
    </w:p>
    <w:p w14:paraId="4E16AD98" w14:textId="77777777"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Limitations: The declarative nature of the mothers'/guardians' responses regarding their satisfaction may lead to overestimation or underestimation of the effects, as respondents may be influenced by the desire to provide socially acceptable answers (social desirability bias). The lack of similar studies conducted specifically in Mali on the quality of vaccination services limited the possibility of direct and in-depth comparisons with similar local contexts.</w:t>
      </w:r>
    </w:p>
    <w:p w14:paraId="570E7124" w14:textId="77777777" w:rsidR="001E5E9D" w:rsidRPr="001E5E9D" w:rsidRDefault="001E5E9D" w:rsidP="001E5E9D">
      <w:pPr>
        <w:widowControl/>
        <w:spacing w:before="100" w:beforeAutospacing="1" w:after="100" w:afterAutospacing="1"/>
        <w:rPr>
          <w:rFonts w:ascii="Times New Roman" w:eastAsia="Times New Roman" w:hAnsi="Times New Roman" w:cs="Times New Roman"/>
          <w:b/>
          <w:bCs/>
          <w:sz w:val="24"/>
          <w:szCs w:val="24"/>
          <w:lang w:val="en-GB"/>
        </w:rPr>
      </w:pPr>
      <w:r w:rsidRPr="001E5E9D">
        <w:rPr>
          <w:rFonts w:ascii="Times New Roman" w:eastAsia="Times New Roman" w:hAnsi="Times New Roman" w:cs="Times New Roman"/>
          <w:b/>
          <w:bCs/>
          <w:sz w:val="24"/>
          <w:szCs w:val="24"/>
          <w:lang w:val="en-GB"/>
        </w:rPr>
        <w:t>Sociodemographic Characteristics of Surveyed Children, Parents, and Health Personnel</w:t>
      </w:r>
    </w:p>
    <w:p w14:paraId="60F9263D" w14:textId="509640C7" w:rsidR="00E13B9F" w:rsidRPr="00607A3B" w:rsidRDefault="00E13B9F" w:rsidP="00607A3B">
      <w:pPr>
        <w:pStyle w:val="NormalWeb"/>
        <w:jc w:val="both"/>
        <w:rPr>
          <w:rFonts w:eastAsia="Times New Roman"/>
          <w:lang w:val="en-GB"/>
        </w:rPr>
      </w:pPr>
      <w:r w:rsidRPr="00607A3B">
        <w:rPr>
          <w:rFonts w:eastAsia="Times New Roman"/>
          <w:lang w:val="en-GB"/>
        </w:rPr>
        <w:t>The predominance of children aged 1 day (32.4%) is explained by systematic BCG vaccination at birth in Mali, thereby facilitating early initial contact with vaccination services. This result is consistent with national public health strategies. The slight male predominance (56%) among vaccinated children is similar to findings in certain studies in Africa</w:t>
      </w:r>
      <w:r w:rsidR="00CD2EA3" w:rsidRPr="00607A3B">
        <w:rPr>
          <w:rFonts w:eastAsia="Google Sans Text"/>
        </w:rPr>
        <w:fldChar w:fldCharType="begin"/>
      </w:r>
      <w:r w:rsidR="00AA17C5" w:rsidRPr="00607A3B">
        <w:rPr>
          <w:rFonts w:eastAsia="Google Sans Text"/>
          <w:lang w:val="en-GB"/>
        </w:rPr>
        <w:instrText xml:space="preserve"> ADDIN ZOTERO_ITEM CSL_CITATION {"citationID":"O3sCnqBc","properties":{"formattedCitation":"(4)","plainCitation":"(4)","noteIndex":0},"citationItems":[{"id":931,"uris":["http://zotero.org/users/14913392/items/IGRZUYTN"],"itemData":{"id":931,"type":"article-journal","abstract":"Dans le souci d'améliorer la couverture vaccinale dans le district sanitaire de la commune II de Bamako, nous avons mené une étude transversale par la technique d'échantillonnage en grappe de l'OMS chez les enfants âgés de 12 à 24 mois. Nous nous sommes fixés les objectifs suivants : - Déterminer la couverture vaccinale des enfants de 12 à 24 mois vaccinés contre les maladies cibles du PEV. - Identifier les connaissances, attitudes et pratiques des mères sur le PEV. - Préciser les causes qui font que les mères n'amènent pas les enfants à la vaccination. Au terme de notre étude les résultats escomptés sont les suivants : Couverture vaccinale des enfants âgés de 12 à 24 mois était de 96,2% pour le BCG et le polio0 ; 53,8% pour le VAR et le VAA ; avec 51,9% des enfants complètement vaccinés. Le manque d'information était la principale raison de non vaccination la plus citée.","language":"en","note":"Accepted: 2019-03-19T00:18:42Z","publisher-place":"Bamako","source":"www.bibliosante.ml","title":"Evaluation de la couverture vaccinale du PEV chez les enfants de 12 à 24 mois en Commune II du District de Bamako","URL":"https://www.bibliosante.ml/handle/123456789/846","author":[{"family":"Diallo","given":"Moussa"}],"accessed":{"date-parts":[["2026",2,27]]},"issued":{"date-parts":[["2015"]]}}}],"schema":"https://github.com/citation-style-language/schema/raw/master/csl-citation.json"} </w:instrText>
      </w:r>
      <w:r w:rsidR="00CD2EA3" w:rsidRPr="00607A3B">
        <w:rPr>
          <w:rFonts w:eastAsia="Google Sans Text"/>
        </w:rPr>
        <w:fldChar w:fldCharType="separate"/>
      </w:r>
      <w:r w:rsidR="00AA17C5" w:rsidRPr="00607A3B">
        <w:rPr>
          <w:lang w:val="en-GB"/>
        </w:rPr>
        <w:t>(4)</w:t>
      </w:r>
      <w:r w:rsidR="00CD2EA3" w:rsidRPr="00607A3B">
        <w:rPr>
          <w:rFonts w:eastAsia="Google Sans Text"/>
        </w:rPr>
        <w:fldChar w:fldCharType="end"/>
      </w:r>
      <w:r w:rsidR="00762951" w:rsidRPr="00607A3B">
        <w:rPr>
          <w:rFonts w:eastAsia="Google Sans Text"/>
          <w:lang w:val="en-GB"/>
        </w:rPr>
        <w:t>.</w:t>
      </w:r>
      <w:r w:rsidR="00BB21A0" w:rsidRPr="00607A3B">
        <w:rPr>
          <w:rFonts w:eastAsia="Google Sans Text"/>
          <w:lang w:val="en-GB"/>
        </w:rPr>
        <w:t xml:space="preserve"> </w:t>
      </w:r>
      <w:r w:rsidRPr="00607A3B">
        <w:rPr>
          <w:rFonts w:eastAsia="Google Sans Text"/>
          <w:lang w:val="en-GB"/>
        </w:rPr>
        <w:t xml:space="preserve">although others show a female predominance </w:t>
      </w:r>
      <w:r w:rsidR="00CD2EA3" w:rsidRPr="00607A3B">
        <w:rPr>
          <w:rFonts w:eastAsia="Google Sans Text"/>
        </w:rPr>
        <w:fldChar w:fldCharType="begin"/>
      </w:r>
      <w:r w:rsidR="00AA17C5" w:rsidRPr="00607A3B">
        <w:rPr>
          <w:rFonts w:eastAsia="Google Sans Text"/>
          <w:lang w:val="en-GB"/>
        </w:rPr>
        <w:instrText xml:space="preserve"> ADDIN ZOTERO_ITEM CSL_CITATION {"citationID":"FW7UT4AO","properties":{"formattedCitation":"(5)","plainCitation":"(5)","noteIndex":0},"citationItems":[{"id":935,"uris":["http://zotero.org/users/14913392/items/YAR4ZEEY"],"itemData":{"id":935,"type":"article-journal","abstract":"titre&gt;Résumé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schema":"https://github.com/citation-style-language/schema/raw/master/csl-citation.json"} </w:instrText>
      </w:r>
      <w:r w:rsidR="00CD2EA3" w:rsidRPr="00607A3B">
        <w:rPr>
          <w:rFonts w:eastAsia="Google Sans Text"/>
        </w:rPr>
        <w:fldChar w:fldCharType="separate"/>
      </w:r>
      <w:r w:rsidR="00AA17C5" w:rsidRPr="00607A3B">
        <w:t>(5)</w:t>
      </w:r>
      <w:r w:rsidR="00CD2EA3"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The regularity of visits (80% regular visits) demonstrates good parental adherence to the vaccination schedule, linked to awareness and trust in the service.</w:t>
      </w:r>
    </w:p>
    <w:p w14:paraId="2079FFD6" w14:textId="7D2158B3" w:rsidR="00E13B9F" w:rsidRPr="00607A3B" w:rsidRDefault="00E13B9F"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607A3B">
        <w:rPr>
          <w:rFonts w:ascii="Times New Roman" w:eastAsia="Times New Roman" w:hAnsi="Times New Roman" w:cs="Times New Roman"/>
          <w:sz w:val="24"/>
          <w:szCs w:val="24"/>
          <w:lang w:val="en-GB"/>
        </w:rPr>
        <w:t>Regarding the personnel, the high proportion of women (83%) is typical of maternal and child health services. The young mean age (27.16 years) and the balanced distribution between personnel with less than or more than 3 years of experience (50% each) reveal a dynamic team, yet one that presents a need for continuous skill reinforcement through experience. The fact that 100% of the personnel received training on the EPI is a major asset, guaranteeing an adequate level of theoretical knowledge.</w:t>
      </w:r>
    </w:p>
    <w:p w14:paraId="2CC76BCC" w14:textId="77777777" w:rsidR="00E13B9F" w:rsidRPr="00607A3B" w:rsidRDefault="00E13B9F"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607A3B">
        <w:rPr>
          <w:rFonts w:ascii="Times New Roman" w:eastAsia="Times New Roman" w:hAnsi="Times New Roman" w:cs="Times New Roman"/>
          <w:sz w:val="24"/>
          <w:szCs w:val="24"/>
          <w:lang w:val="en-GB"/>
        </w:rPr>
        <w:t>Q</w:t>
      </w:r>
      <w:r w:rsidRPr="00607A3B">
        <w:rPr>
          <w:rFonts w:ascii="Times New Roman" w:eastAsia="Times New Roman" w:hAnsi="Times New Roman" w:cs="Times New Roman"/>
          <w:b/>
          <w:bCs/>
          <w:sz w:val="24"/>
          <w:szCs w:val="24"/>
          <w:lang w:val="en-GB"/>
        </w:rPr>
        <w:t xml:space="preserve">uality of EPI Service Delivery at the </w:t>
      </w:r>
      <w:proofErr w:type="spellStart"/>
      <w:r w:rsidRPr="00607A3B">
        <w:rPr>
          <w:rFonts w:ascii="Times New Roman" w:eastAsia="Times New Roman" w:hAnsi="Times New Roman" w:cs="Times New Roman"/>
          <w:b/>
          <w:bCs/>
          <w:sz w:val="24"/>
          <w:szCs w:val="24"/>
          <w:lang w:val="en-GB"/>
        </w:rPr>
        <w:t>Banconi</w:t>
      </w:r>
      <w:proofErr w:type="spellEnd"/>
      <w:r w:rsidRPr="00607A3B">
        <w:rPr>
          <w:rFonts w:ascii="Times New Roman" w:eastAsia="Times New Roman" w:hAnsi="Times New Roman" w:cs="Times New Roman"/>
          <w:b/>
          <w:bCs/>
          <w:sz w:val="24"/>
          <w:szCs w:val="24"/>
          <w:lang w:val="en-GB"/>
        </w:rPr>
        <w:t xml:space="preserve"> CSCOM-U</w:t>
      </w:r>
      <w:r w:rsidRPr="00607A3B">
        <w:rPr>
          <w:rFonts w:ascii="Times New Roman" w:eastAsia="Times New Roman" w:hAnsi="Times New Roman" w:cs="Times New Roman"/>
          <w:sz w:val="24"/>
          <w:szCs w:val="24"/>
          <w:lang w:val="en-GB"/>
        </w:rPr>
        <w:t xml:space="preserve"> </w:t>
      </w:r>
    </w:p>
    <w:p w14:paraId="0000008B" w14:textId="17AA4070" w:rsidR="005122D5" w:rsidRPr="00607A3B" w:rsidRDefault="00E13B9F" w:rsidP="00607A3B">
      <w:pPr>
        <w:pStyle w:val="NormalWeb"/>
        <w:jc w:val="both"/>
        <w:rPr>
          <w:rFonts w:eastAsia="Google Sans Text"/>
          <w:lang w:val="en-GB"/>
        </w:rPr>
      </w:pPr>
      <w:r w:rsidRPr="00607A3B">
        <w:rPr>
          <w:rFonts w:eastAsia="Times New Roman"/>
          <w:lang w:val="en-GB"/>
        </w:rPr>
        <w:t>The results show very high parental satisfaction regarding reception (92.83%) and ease of appointment scheduling (87.03%). Waiting time, judged acceptable in 57.8% of cases and short in 42.2% of cases, is also a positive indicator. These figures are higher than those reported by Salah et al.</w:t>
      </w:r>
      <w:r w:rsidR="00BB21A0" w:rsidRPr="00607A3B">
        <w:rPr>
          <w:rFonts w:eastAsia="Google Sans Text"/>
          <w:lang w:val="en-GB"/>
        </w:rPr>
        <w:t xml:space="preserve"> </w:t>
      </w:r>
      <w:r w:rsidR="00AF3833" w:rsidRPr="00607A3B">
        <w:rPr>
          <w:rFonts w:eastAsia="Google Sans Text"/>
        </w:rPr>
        <w:fldChar w:fldCharType="begin"/>
      </w:r>
      <w:r w:rsidR="00AA17C5" w:rsidRPr="00607A3B">
        <w:rPr>
          <w:rFonts w:eastAsia="Google Sans Text"/>
          <w:lang w:val="en-GB"/>
        </w:rPr>
        <w:instrText xml:space="preserve"> ADDIN ZOTERO_ITEM CSL_CITATION {"citationID":"hV6JdCGF","properties":{"formattedCitation":"(6)","plainCitation":"(6)","noteIndex":0},"citationItems":[{"id":922,"uris":["http://zotero.org/users/14913392/items/YU555C29"],"itemData":{"id":922,"type":"article-journal","abstract":"Introduction: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AF3833" w:rsidRPr="00607A3B">
        <w:rPr>
          <w:rFonts w:eastAsia="Google Sans Text"/>
        </w:rPr>
        <w:fldChar w:fldCharType="separate"/>
      </w:r>
      <w:r w:rsidR="00AA17C5" w:rsidRPr="00607A3B">
        <w:t>(6)</w:t>
      </w:r>
      <w:r w:rsidR="00AF3833" w:rsidRPr="00607A3B">
        <w:rPr>
          <w:rFonts w:eastAsia="Google Sans Text"/>
        </w:rPr>
        <w:fldChar w:fldCharType="end"/>
      </w:r>
      <w:r w:rsidR="00AF3833" w:rsidRPr="00607A3B">
        <w:rPr>
          <w:rFonts w:eastAsia="Google Sans Text"/>
          <w:lang w:val="en-GB"/>
        </w:rPr>
        <w:t xml:space="preserve"> </w:t>
      </w:r>
      <w:r w:rsidR="00735234" w:rsidRPr="00607A3B">
        <w:rPr>
          <w:rFonts w:eastAsia="Times New Roman"/>
          <w:lang w:val="en-GB"/>
        </w:rPr>
        <w:t xml:space="preserve">in Ethiopia (96% satisfaction for reception). The speed of the service, particularly for neonatal vaccination where parents do not necessarily have an appointment, contributes to this satisfaction. A short waiting time is a key factor in maternal satisfaction </w:t>
      </w:r>
      <w:r w:rsidR="007565BF" w:rsidRPr="00607A3B">
        <w:rPr>
          <w:rFonts w:eastAsia="Google Sans Text"/>
        </w:rPr>
        <w:fldChar w:fldCharType="begin"/>
      </w:r>
      <w:r w:rsidR="00AA17C5" w:rsidRPr="00607A3B">
        <w:rPr>
          <w:rFonts w:eastAsia="Google Sans Text"/>
          <w:lang w:val="en-GB"/>
        </w:rPr>
        <w:instrText xml:space="preserve"> ADDIN ZOTERO_ITEM CSL_CITATION {"citationID":"LSEEw1QQ","properties":{"formattedCitation":"(15,18)","plainCitation":"(15,18)","dontUpdate":true,"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Zemene"}],"issued":{"date-parts":[["2023",11,29]]}},"label":"page"},{"id":936,"uris":["http://zotero.org/users/14913392/items/Z4PHFRP2"],"itemData":{"id":936,"type":"article-journal","abstract":"BACKGROUND: Even though childhood vaccination is a common and cost-effective public health intervention in preventing and reducing childhood disease and death, significant numbers of children do not complete vaccination within the first year of life. Studies indicated that user satisfaction influences service utilization and used as a key indicator of quality care. However, evidence on the level of mothers' satisfaction with immunization service are limited in urban and accessible places and not well investigated among remote and pastoral communities. As such, this study aimed to address this gap and investigated mothers' satisfaction towards child vaccination in a pastoralist and agrarian community of the South Omo zone in Southern region of Ethiopia.\nMETHODS: An institution-based cross-sectional study was conducted among 1221 randomly selected mothers with children eligible for childhood vaccination using a structured, pretested, and interviewer-administered questionnaire. Maternal positive evaluations of the overall vaccination service were measured using 5-point Likert scale questions. Data were entered into Epi data version 3.5.1 and analyzed using IBM SPSS statistical package version 25. Exploratory factor analysis was used for Likert scale questions to extract factor scores which facilitate treatment of variables as continuous for further analysis. Bivariate and multivariable logistic regression analysis was employed to identify factors associated with the outcome variable. A P-value &lt; 0.05 and adjusted odds ratio with 95% CI respectively were used to declare statistical significance and degree of association.\nRESULT: A total of 849 (69.53%) study participants were satisfied with the vaccination care provided for their children. Factors associated with mother's satisfaction with child vaccination care include maternal age less than 30 years (AOR = 2.12; 95% CI = 1.61-2.79), infants age between 8 and 12 months (AOR = 1.83; 95% CI = 1.28, 2.62), not having history of adverse events following immunization (AOR = 1.57; 95% CI = 1.01-2.45), having 1 child under the age of 5 years (AOR = 1.34; 95% CI = 1.02-1.76), waiting 30 min or less to get the service (AOR = 1.39; 95% CI = 1.05-1.85), traveling 30 min or less to the vaccination center (AOR = 1.46; 95% CI = 1.08-1.98), having poor knowledge about the importance of vaccination (AOR = 1.51; 95% CI = 1.06-2.16), and having moderate knowledge about the importance of vaccination (AOR = 1.52; 95% CI = 1.06-2.18).\nCONCLUSION: Interestingly, mothers' satisfaction with their children's vaccination service was relatively higher in a predominantly pastoral community compared with most of previous studies conducted in Ethiopia. Maternal and child age, number of children under the age of 5 years, history of adverse events following immunization, distance to the vaccination center, waiting time to get service and maternal knowledge were factors significantly associated with mothers' satisfaction. Proactive measures with focus on increasing access to vaccination service, improving waiting time and raising awareness among mothers were recommended.","container-title":"BMC women's health","DOI":"10.1186/s12905-024-03120-0","ISSN":"1472-6874","issue":"1","journalAbbreviation":"BMC Womens Health","language":"eng","page":"272","PMID":"38724930","PMCID":"PMC11080138","source":"PubMed","title":"Assessment of mothers' satisfaction towards child vaccination service in South Omo zone, South Ethiopia region: a survey on clients' perspective","title-short":"Assessment of mothers' satisfaction towards child vaccination service in South Omo zone, South Ethiopia region","volume":"24","author":[{"family":"Fikadu","given":"Teshale"},{"family":"Gebru","given":"Zeleke"},{"family":"Abebe","given":"Getachew"},{"family":"Tesfaye","given":"Selamnesh"},{"family":"Zeleke","given":"Eshetu Andarge"}],"issued":{"date-parts":[["2024",5,9]]}},"label":"page"}],"schema":"https://github.com/citation-style-language/schema/raw/master/csl-citation.json"} </w:instrText>
      </w:r>
      <w:r w:rsidR="007565BF" w:rsidRPr="00607A3B">
        <w:rPr>
          <w:rFonts w:eastAsia="Google Sans Text"/>
        </w:rPr>
        <w:fldChar w:fldCharType="separate"/>
      </w:r>
      <w:r w:rsidR="007565BF" w:rsidRPr="00607A3B">
        <w:rPr>
          <w:lang w:val="en-GB"/>
        </w:rPr>
        <w:t>(15</w:t>
      </w:r>
      <w:r w:rsidR="00762951" w:rsidRPr="00607A3B">
        <w:rPr>
          <w:lang w:val="en-GB"/>
        </w:rPr>
        <w:t>.</w:t>
      </w:r>
      <w:r w:rsidR="007565BF" w:rsidRPr="00607A3B">
        <w:rPr>
          <w:lang w:val="en-GB"/>
        </w:rPr>
        <w:t>18)</w:t>
      </w:r>
      <w:r w:rsidR="007565BF" w:rsidRPr="00607A3B">
        <w:rPr>
          <w:rFonts w:eastAsia="Google Sans Text"/>
        </w:rPr>
        <w:fldChar w:fldCharType="end"/>
      </w:r>
      <w:r w:rsidR="00BB21A0" w:rsidRPr="00607A3B">
        <w:rPr>
          <w:rFonts w:eastAsia="Google Sans Text"/>
          <w:lang w:val="en-GB"/>
        </w:rPr>
        <w:t xml:space="preserve">. </w:t>
      </w:r>
      <w:r w:rsidR="00735234" w:rsidRPr="00607A3B">
        <w:rPr>
          <w:rFonts w:eastAsia="Times New Roman"/>
          <w:lang w:val="en-GB"/>
        </w:rPr>
        <w:t xml:space="preserve">The clarity of information provided on the vaccine (99.5% clear) and staff availability to answer questions (99.3% available) are points of excellence. These results are very positive and surpass those of other studies, such as that of Salah et al. </w:t>
      </w:r>
      <w:r w:rsidR="007565BF" w:rsidRPr="00607A3B">
        <w:rPr>
          <w:rFonts w:eastAsia="Google Sans Text"/>
        </w:rPr>
        <w:fldChar w:fldCharType="begin"/>
      </w:r>
      <w:r w:rsidR="00AA17C5" w:rsidRPr="00607A3B">
        <w:rPr>
          <w:rFonts w:eastAsia="Google Sans Text"/>
          <w:lang w:val="en-GB"/>
        </w:rPr>
        <w:instrText xml:space="preserve"> ADDIN ZOTERO_ITEM CSL_CITATION {"citationID":"fJUbAPtg","properties":{"formattedCitation":"(6)","plainCitation":"(6)","noteIndex":0},"citationItems":[{"id":922,"uris":["http://zotero.org/users/14913392/items/YU555C29"],"itemData":{"id":922,"type":"article-journal","abstract":"Introduction: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7565BF" w:rsidRPr="00607A3B">
        <w:rPr>
          <w:rFonts w:eastAsia="Google Sans Text"/>
        </w:rPr>
        <w:fldChar w:fldCharType="separate"/>
      </w:r>
      <w:r w:rsidR="00AA17C5" w:rsidRPr="00607A3B">
        <w:t>(6)</w:t>
      </w:r>
      <w:r w:rsidR="007565BF" w:rsidRPr="00607A3B">
        <w:rPr>
          <w:rFonts w:eastAsia="Google Sans Text"/>
        </w:rPr>
        <w:fldChar w:fldCharType="end"/>
      </w:r>
      <w:r w:rsidR="00BB21A0" w:rsidRPr="00607A3B">
        <w:rPr>
          <w:rFonts w:eastAsia="Google Sans Text"/>
        </w:rPr>
        <w:t xml:space="preserve"> </w:t>
      </w:r>
      <w:r w:rsidR="00431EFB" w:rsidRPr="00607A3B">
        <w:rPr>
          <w:rFonts w:eastAsia="Times New Roman"/>
          <w:lang w:val="fr-FR"/>
        </w:rPr>
        <w:t xml:space="preserve">(69.6% satisfaction for information) or Tesfaye et al. </w:t>
      </w:r>
      <w:r w:rsidR="007565BF" w:rsidRPr="00607A3B">
        <w:rPr>
          <w:rFonts w:eastAsia="Google Sans Text"/>
        </w:rPr>
        <w:fldChar w:fldCharType="begin"/>
      </w:r>
      <w:r w:rsidR="00AA17C5" w:rsidRPr="00607A3B">
        <w:rPr>
          <w:rFonts w:eastAsia="Google Sans Text"/>
        </w:rPr>
        <w:instrText xml:space="preserve"> ADDIN ZOTERO_ITEM CSL_CITATION {"citationID":"W4sUknQp","properties":{"formattedCitation":"(7)","plainCitation":"(7)","noteIndex":0},"citationItems":[{"id":923,"uris":["http://zotero.org/users/14913392/items/W9WZ9JPS"],"itemData":{"id":923,"type":"article-journal","abstract":"BACKGROUND: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w:instrText>
      </w:r>
      <w:r w:rsidR="00AA17C5" w:rsidRPr="00607A3B">
        <w:rPr>
          <w:rFonts w:eastAsia="Google Sans Text"/>
          <w:lang w:val="en-GB"/>
        </w:rPr>
        <w:instrText xml:space="preserve">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Zemene"}],"issued":{"date-parts":[["2023",11,29]]}}}],"schema":"https://github.com/citation-style-language/schema/raw/master/csl-citation.json"} </w:instrText>
      </w:r>
      <w:r w:rsidR="007565BF" w:rsidRPr="00607A3B">
        <w:rPr>
          <w:rFonts w:eastAsia="Google Sans Text"/>
        </w:rPr>
        <w:fldChar w:fldCharType="separate"/>
      </w:r>
      <w:r w:rsidR="00AA17C5" w:rsidRPr="00607A3B">
        <w:rPr>
          <w:lang w:val="en-GB"/>
        </w:rPr>
        <w:t>(7)</w:t>
      </w:r>
      <w:r w:rsidR="007565BF" w:rsidRPr="00607A3B">
        <w:rPr>
          <w:rFonts w:eastAsia="Google Sans Text"/>
        </w:rPr>
        <w:fldChar w:fldCharType="end"/>
      </w:r>
      <w:r w:rsidR="00BB21A0" w:rsidRPr="00607A3B">
        <w:rPr>
          <w:rFonts w:eastAsia="Google Sans Text"/>
          <w:lang w:val="en-GB"/>
        </w:rPr>
        <w:t xml:space="preserve"> </w:t>
      </w:r>
      <w:r w:rsidR="00431EFB" w:rsidRPr="00607A3B">
        <w:rPr>
          <w:lang w:val="en-GB"/>
        </w:rPr>
        <w:t>where information on vaccine types increased satisfaction by 1.54 times. The quality of explanations provided before vaccination (96.6% satisfactory) demonstrates the providers' commitment to establishing a relationship of trust and adequately informing parents, which is fundamental for vaccine acceptance</w:t>
      </w:r>
      <w:r w:rsidR="00431EFB" w:rsidRPr="00607A3B">
        <w:rPr>
          <w:rFonts w:eastAsia="Google Sans Text"/>
          <w:lang w:val="en-GB"/>
        </w:rPr>
        <w:t xml:space="preserve"> </w:t>
      </w:r>
      <w:r w:rsidR="007565BF" w:rsidRPr="00607A3B">
        <w:rPr>
          <w:rFonts w:eastAsia="Google Sans Text"/>
        </w:rPr>
        <w:fldChar w:fldCharType="begin"/>
      </w:r>
      <w:r w:rsidR="00AA17C5" w:rsidRPr="00607A3B">
        <w:rPr>
          <w:rFonts w:eastAsia="Google Sans Text"/>
          <w:lang w:val="en-GB"/>
        </w:rPr>
        <w:instrText xml:space="preserve"> ADDIN ZOTERO_ITEM CSL_CITATION {"citationID":"DtrqWbEj","properties":{"formattedCitation":"(9,10)","plainCitation":"(9,10)","noteIndex":0},"citationItems":[{"id":939,"uris":["http://zotero.org/users/14913392/items/9T3XWBY8"],"itemData":{"id":939,"type":"article-journal","abstract":"This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Ezo"}],"issued":{"date-parts":[["2021"]]}}}],"schema":"https://github.com/citation-style-language/schema/raw/master/csl-citation.json"} </w:instrText>
      </w:r>
      <w:r w:rsidR="007565BF" w:rsidRPr="00607A3B">
        <w:rPr>
          <w:rFonts w:eastAsia="Google Sans Text"/>
        </w:rPr>
        <w:fldChar w:fldCharType="separate"/>
      </w:r>
      <w:r w:rsidR="00AA17C5" w:rsidRPr="00607A3B">
        <w:rPr>
          <w:lang w:val="en-GB"/>
        </w:rPr>
        <w:t>(9,10)</w:t>
      </w:r>
      <w:r w:rsidR="007565BF" w:rsidRPr="00607A3B">
        <w:rPr>
          <w:rFonts w:eastAsia="Google Sans Text"/>
        </w:rPr>
        <w:fldChar w:fldCharType="end"/>
      </w:r>
      <w:r w:rsidR="00BB21A0" w:rsidRPr="00607A3B">
        <w:rPr>
          <w:rFonts w:eastAsia="Google Sans Text"/>
          <w:lang w:val="en-GB"/>
        </w:rPr>
        <w:t>.</w:t>
      </w:r>
    </w:p>
    <w:p w14:paraId="0000008D" w14:textId="09775072" w:rsidR="005122D5" w:rsidRPr="00607A3B" w:rsidRDefault="00AF0EA0" w:rsidP="00607A3B">
      <w:pPr>
        <w:widowControl/>
        <w:spacing w:before="100" w:beforeAutospacing="1" w:after="100" w:afterAutospacing="1"/>
        <w:jc w:val="both"/>
        <w:rPr>
          <w:rFonts w:ascii="Times New Roman" w:eastAsia="Google Sans Text" w:hAnsi="Times New Roman" w:cs="Times New Roman"/>
          <w:sz w:val="24"/>
          <w:szCs w:val="24"/>
          <w:lang w:val="en-GB"/>
        </w:rPr>
      </w:pPr>
      <w:r w:rsidRPr="00607A3B">
        <w:rPr>
          <w:rFonts w:ascii="Times New Roman" w:eastAsia="Times New Roman" w:hAnsi="Times New Roman" w:cs="Times New Roman"/>
          <w:sz w:val="24"/>
          <w:szCs w:val="24"/>
          <w:lang w:val="en-GB"/>
        </w:rPr>
        <w:t>Unit cleanliness (99% clean), facility comfort (99.8% comfortable), and the pleasant general atmosphere (98.8%) are very positive indicators. These aspects, although sometimes underestimated, contribute significantly to the positive experience of users and their satisfaction</w:t>
      </w:r>
      <w:r w:rsidR="002319F1" w:rsidRPr="00607A3B">
        <w:rPr>
          <w:rFonts w:ascii="Times New Roman" w:eastAsia="Times New Roman" w:hAnsi="Times New Roman" w:cs="Times New Roman"/>
          <w:sz w:val="24"/>
          <w:szCs w:val="24"/>
          <w:lang w:val="en-GB"/>
        </w:rPr>
        <w:t xml:space="preserve"> </w:t>
      </w:r>
      <w:r w:rsidR="00F370F8"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{"citationID":"bMU9OQKW","properties":{"formattedCitation":"(19,21)","plainCitation":"(19,21)","dontUpdate":true,"noteIndex":0},"citationItems":[{"id":939,"uris":["http://zotero.org/users/14913392/items/9T3XWBY8"],"itemData":{"id":939,"type":"article-journal","abstract":"This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id":945,"uris":["http://zotero.org/users/14913392/items/PV49U4EP"],"itemData":{"id":945,"type":"article-journal","abstract":"Studies conducted on caregivers’ satisfaction on child vaccination services were very scarce including the study area. Therefore, this study was aimed to assess satisfaction and associated factors in vaccination service among infant coupled mothers/caregivers attending at public health centers. A cross-sectional study was conducted on 404 infant coupled mothers/caregivers from 15 March to 15 April 2018 in the selected health centers of Hawassa city, Southern Ethiopia. A systematic random sampling technique was applied to collect relevant data through exit interview with an interviewer-administered structured questionnaire. The overall proportion of the mothers/caregivers who satisfied with their children immunization service was 76.7%. In addition, 89.7%, 77.1%, 77.2%, 65.8%, and 68.3% were satisfied with conveniences of waiting area, cleanliness of immunization rooms, distance from nearby health center, service providers approach and waiting time to get service, respectively. In addition, caregivers living closer to health centers were 5.9 times more likely to be satisfied than their counterparts, the adjusted odds ratio and 95% confidence interval [AOR and 95%CI : 5.9(1.6–22.4)]. Caregivers who waited for ≤30 minutes to get service were 7.3 times more likely to be satisfied than those waited for &gt;30 minutes [AOR and 95% CI: 7.3(3.9–13.6)]. The study indicated the overall satisfaction of caregivers concerning vaccination service to be suboptimal. Maternal/caregivers satisfaction plays a great role to follow vaccination schedule properly and completeness of immunization service for their infants.","container-title":"Human Vaccines &amp; Immunotherapeutics","DOI":"10.1080/21645515.2020.1790278","ISSN":"2164-5515","issue":"3","journalAbbreviation":"Hum Vaccin Immunother","page":"797-804","PMID":"32898441","PMCID":"PMC7993134","source":"PubMed Central","title":"Satisfaction and its associated factors of infants’ vaccination service among infant coupled mothers/caregivers at Hawassa city public health centers","volume":"17","author":[{"family":"Dana","given":"Ermias"},{"family":"Asefa","given":"Yisalemush"},{"family":"Hirigo","given":"Agete Tadewos"},{"family":"Yitbarek","given":"Kiddus"}]},"label":"page"}],"schema":"https://github.com/citation-style-language/schema/raw/master/csl-citation.json"} </w:instrText>
      </w:r>
      <w:r w:rsidR="00F370F8" w:rsidRPr="00607A3B">
        <w:rPr>
          <w:rFonts w:ascii="Times New Roman" w:eastAsia="Google Sans Text" w:hAnsi="Times New Roman" w:cs="Times New Roman"/>
          <w:sz w:val="24"/>
          <w:szCs w:val="24"/>
        </w:rPr>
        <w:fldChar w:fldCharType="separate"/>
      </w:r>
      <w:r w:rsidR="00F370F8" w:rsidRPr="00607A3B">
        <w:rPr>
          <w:rFonts w:ascii="Times New Roman" w:hAnsi="Times New Roman" w:cs="Times New Roman"/>
          <w:sz w:val="24"/>
          <w:szCs w:val="24"/>
          <w:lang w:val="en-GB"/>
        </w:rPr>
        <w:t>(19</w:t>
      </w:r>
      <w:r w:rsidR="00762951" w:rsidRPr="00607A3B">
        <w:rPr>
          <w:rFonts w:ascii="Times New Roman" w:hAnsi="Times New Roman" w:cs="Times New Roman"/>
          <w:sz w:val="24"/>
          <w:szCs w:val="24"/>
          <w:lang w:val="en-GB"/>
        </w:rPr>
        <w:t>.</w:t>
      </w:r>
      <w:r w:rsidR="00F370F8" w:rsidRPr="00607A3B">
        <w:rPr>
          <w:rFonts w:ascii="Times New Roman" w:hAnsi="Times New Roman" w:cs="Times New Roman"/>
          <w:sz w:val="24"/>
          <w:szCs w:val="24"/>
          <w:lang w:val="en-GB"/>
        </w:rPr>
        <w:t>21)</w:t>
      </w:r>
      <w:r w:rsidR="00F370F8" w:rsidRPr="00607A3B">
        <w:rPr>
          <w:rFonts w:ascii="Times New Roman" w:eastAsia="Google Sans Text" w:hAnsi="Times New Roman" w:cs="Times New Roman"/>
          <w:sz w:val="24"/>
          <w:szCs w:val="24"/>
        </w:rPr>
        <w:fldChar w:fldCharType="end"/>
      </w:r>
      <w:r w:rsidR="00BB21A0" w:rsidRPr="00607A3B">
        <w:rPr>
          <w:rFonts w:ascii="Times New Roman" w:eastAsia="Google Sans Text" w:hAnsi="Times New Roman" w:cs="Times New Roman"/>
          <w:sz w:val="24"/>
          <w:szCs w:val="24"/>
          <w:lang w:val="en-GB"/>
        </w:rPr>
        <w:t xml:space="preserve">. </w:t>
      </w:r>
      <w:r w:rsidR="00B066C0" w:rsidRPr="00607A3B">
        <w:rPr>
          <w:rFonts w:ascii="Times New Roman" w:eastAsia="Google Sans Text" w:hAnsi="Times New Roman" w:cs="Times New Roman"/>
          <w:sz w:val="24"/>
          <w:szCs w:val="24"/>
          <w:lang w:val="en-GB"/>
        </w:rPr>
        <w:t>A clean and comfortable unit strengthens parents' trust in the quality of care provided. These figures are also higher than those found by Tesfaye et al.</w:t>
      </w:r>
      <w:r w:rsidR="00B066C0" w:rsidRPr="00607A3B">
        <w:rPr>
          <w:rFonts w:ascii="Times New Roman" w:eastAsia="Google Sans Text" w:hAnsi="Times New Roman" w:cs="Times New Roman"/>
          <w:sz w:val="24"/>
          <w:szCs w:val="24"/>
          <w:lang w:val="en-GB"/>
        </w:rPr>
        <w:t xml:space="preserve"> </w:t>
      </w:r>
      <w:r w:rsidR="00634F81" w:rsidRPr="00607A3B">
        <w:rPr>
          <w:rFonts w:ascii="Times New Roman" w:eastAsia="Google Sans Text" w:hAnsi="Times New Roman" w:cs="Times New Roman"/>
          <w:sz w:val="24"/>
          <w:szCs w:val="24"/>
        </w:rPr>
        <w:t xml:space="preserve">(61.2% satisfaction for </w:t>
      </w:r>
      <w:proofErr w:type="spellStart"/>
      <w:r w:rsidR="00634F81" w:rsidRPr="00607A3B">
        <w:rPr>
          <w:rFonts w:ascii="Times New Roman" w:eastAsia="Google Sans Text" w:hAnsi="Times New Roman" w:cs="Times New Roman"/>
          <w:sz w:val="24"/>
          <w:szCs w:val="24"/>
        </w:rPr>
        <w:t>cleanliness</w:t>
      </w:r>
      <w:proofErr w:type="spellEnd"/>
      <w:r w:rsidR="00634F81" w:rsidRPr="00607A3B">
        <w:rPr>
          <w:rFonts w:ascii="Times New Roman" w:eastAsia="Google Sans Text" w:hAnsi="Times New Roman" w:cs="Times New Roman"/>
          <w:sz w:val="24"/>
          <w:szCs w:val="24"/>
        </w:rPr>
        <w:t xml:space="preserve"> </w:t>
      </w:r>
      <w:r w:rsidR="007565BF"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rPr>
        <w:instrText xml:space="preserve"> ADDIN ZOTERO_ITEM CSL_CITATION {"citationID":"EhcZPQb2","properties":{"formattedCitation":"(7)","plainCitation":"(7)","noteIndex":0},"citationItems":[{"id":923,"uris":["http://zotero.org/users/14913392/items/W9WZ9JPS"],"itemData":{"id":923,"type":"article-journal","abstract":"BACKGROUND: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Zemene"}],"issued":{"date-parts":[["2023",11,29]]}}}],"schema":"https://github.com/citation-style-language/schema/raw/master/csl-citation.json"} </w:instrText>
      </w:r>
      <w:r w:rsidR="007565BF"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(7)</w:t>
      </w:r>
      <w:r w:rsidR="007565BF" w:rsidRPr="00607A3B">
        <w:rPr>
          <w:rFonts w:ascii="Times New Roman" w:eastAsia="Google Sans Text" w:hAnsi="Times New Roman" w:cs="Times New Roman"/>
          <w:sz w:val="24"/>
          <w:szCs w:val="24"/>
        </w:rPr>
        <w:fldChar w:fldCharType="end"/>
      </w:r>
      <w:r w:rsidR="00634F81" w:rsidRPr="00607A3B">
        <w:rPr>
          <w:rFonts w:ascii="Times New Roman" w:eastAsia="Google Sans Text" w:hAnsi="Times New Roman" w:cs="Times New Roman"/>
          <w:sz w:val="24"/>
          <w:szCs w:val="24"/>
          <w:lang w:val="en-GB"/>
        </w:rPr>
        <w:t>) and Lafore et al. (64% for comfort)</w:t>
      </w:r>
      <w:r w:rsidR="00634F81" w:rsidRPr="00607A3B">
        <w:rPr>
          <w:rFonts w:ascii="Times New Roman" w:eastAsia="Google Sans Text" w:hAnsi="Times New Roman" w:cs="Times New Roman"/>
          <w:sz w:val="24"/>
          <w:szCs w:val="24"/>
          <w:lang w:val="en-GB"/>
        </w:rPr>
        <w:t xml:space="preserve"> </w:t>
      </w:r>
      <w:r w:rsidR="00BC2A96"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{"citationID":"QIHPuZgz","properties":{"formattedCitation":"(10)","plainCitation":"(10)","noteIndex":0},"citationItems":[{"id":942,"uris":["http://zotero.org/users/14913392/items/VBC6SM69"],"itemData":{"id":942,"type":"article-journal","abstract":"PDF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Ezo"}],"issued":{"date-parts":[["2021"]]}}}],"schema":"https://github.com/citation-style-language/schema/raw/master/csl-citation.json"} </w:instrText>
      </w:r>
      <w:r w:rsidR="00BC2A96"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(10)</w:t>
      </w:r>
      <w:r w:rsidR="00BC2A96" w:rsidRPr="00607A3B">
        <w:rPr>
          <w:rFonts w:ascii="Times New Roman" w:eastAsia="Google Sans Text" w:hAnsi="Times New Roman" w:cs="Times New Roman"/>
          <w:sz w:val="24"/>
          <w:szCs w:val="24"/>
        </w:rPr>
        <w:fldChar w:fldCharType="end"/>
      </w:r>
      <w:r w:rsidR="00D34742" w:rsidRPr="00607A3B">
        <w:rPr>
          <w:rFonts w:ascii="Times New Roman" w:eastAsia="Google Sans Text" w:hAnsi="Times New Roman" w:cs="Times New Roman"/>
          <w:sz w:val="24"/>
          <w:szCs w:val="24"/>
          <w:lang w:val="en-GB"/>
        </w:rPr>
        <w:t>.</w:t>
      </w:r>
    </w:p>
    <w:p w14:paraId="5CD41E81" w14:textId="77777777" w:rsidR="00DA52A9" w:rsidRPr="00607A3B" w:rsidRDefault="00DA52A9" w:rsidP="00607A3B">
      <w:pPr>
        <w:widowControl/>
        <w:spacing w:before="100" w:beforeAutospacing="1" w:after="100" w:afterAutospacing="1"/>
        <w:jc w:val="both"/>
        <w:rPr>
          <w:rFonts w:ascii="Times New Roman" w:eastAsia="Times New Roman" w:hAnsi="Times New Roman" w:cs="Times New Roman"/>
          <w:b/>
          <w:bCs/>
          <w:sz w:val="24"/>
          <w:szCs w:val="24"/>
          <w:lang w:val="en-GB"/>
        </w:rPr>
      </w:pPr>
      <w:r w:rsidRPr="00DA52A9">
        <w:rPr>
          <w:rFonts w:ascii="Times New Roman" w:eastAsia="Times New Roman" w:hAnsi="Times New Roman" w:cs="Times New Roman"/>
          <w:b/>
          <w:bCs/>
          <w:sz w:val="24"/>
          <w:szCs w:val="24"/>
          <w:lang w:val="en-GB"/>
        </w:rPr>
        <w:t xml:space="preserve">Evaluation of EPI Unit Service Quality Relative to Essential Components </w:t>
      </w:r>
    </w:p>
    <w:p w14:paraId="00000094" w14:textId="6FF810F9" w:rsidR="005122D5" w:rsidRPr="00607A3B" w:rsidRDefault="00DA52A9" w:rsidP="00607A3B">
      <w:pPr>
        <w:pStyle w:val="NormalWeb"/>
        <w:jc w:val="both"/>
        <w:rPr>
          <w:rFonts w:eastAsia="Times New Roman"/>
          <w:lang w:val="en-GB"/>
        </w:rPr>
      </w:pPr>
      <w:r w:rsidRPr="00DA52A9">
        <w:rPr>
          <w:rFonts w:eastAsia="Times New Roman"/>
          <w:lang w:val="en-GB"/>
        </w:rPr>
        <w:t xml:space="preserve">The availability of essential equipment is a major asset for the </w:t>
      </w:r>
      <w:proofErr w:type="spellStart"/>
      <w:r w:rsidRPr="00DA52A9">
        <w:rPr>
          <w:rFonts w:eastAsia="Times New Roman"/>
          <w:lang w:val="en-GB"/>
        </w:rPr>
        <w:t>Banconi</w:t>
      </w:r>
      <w:proofErr w:type="spellEnd"/>
      <w:r w:rsidRPr="00DA52A9">
        <w:rPr>
          <w:rFonts w:eastAsia="Times New Roman"/>
          <w:lang w:val="en-GB"/>
        </w:rPr>
        <w:t xml:space="preserve"> CSCOM-U, guaranteeing optimal conditions for vaccine administration. The presence of functional refrigerators, freezers, thermometers, and continuous temperature </w:t>
      </w:r>
      <w:r w:rsidRPr="00DA52A9">
        <w:rPr>
          <w:rFonts w:eastAsia="Times New Roman"/>
          <w:lang w:val="en-GB"/>
        </w:rPr>
        <w:lastRenderedPageBreak/>
        <w:t>monitoring devices is fundamental for maintaining the cold chain, thereby ensuring vaccine viability and efficacy</w:t>
      </w:r>
      <w:r w:rsidRPr="00607A3B">
        <w:rPr>
          <w:rFonts w:eastAsia="Times New Roman"/>
          <w:lang w:val="en-GB"/>
        </w:rPr>
        <w:t xml:space="preserve"> </w:t>
      </w:r>
      <w:r w:rsidR="00F370F8" w:rsidRPr="00607A3B">
        <w:rPr>
          <w:rFonts w:eastAsia="Google Sans Text"/>
        </w:rPr>
        <w:fldChar w:fldCharType="begin"/>
      </w:r>
      <w:r w:rsidR="00AA17C5" w:rsidRPr="00607A3B">
        <w:rPr>
          <w:rFonts w:eastAsia="Google Sans Text"/>
          <w:lang w:val="en-GB"/>
        </w:rPr>
        <w:instrText xml:space="preserve"> ADDIN ZOTERO_ITEM CSL_CITATION {"citationID":"g0ueq6MR","properties":{"formattedCitation":"(12\\uc0\\u8211{}14)","plainCitation":"(12–14)","noteIndex":0},"citationItems":[{"id":948,"uris":["http://zotero.org/users/14913392/items/85FUEQAJ"],"itemData":{"id":948,"type":"article-journal","abstract":"The medicines refrigerator is a common piece of equipment found in clinical areas. It is used to ensure specific medicines are safely stored within a narrow temperature range in line with manufacturers' instructions; this is usually between +2˚C and +8˚C, and ideally +5˚C. Drugs stored in the medicines refrigerator include: vaccines; insulin; chemotherapy drugs; topical preparations, such as some types of eye drops; and other treatments such as glucagon, which is used to manage severe hypoglycaemia. This article reviews the function of the medicines refrigerator and the checks required by healthcare practitioners to ensure that medicines remain safely stored and their effectiveness is maintained. It also outlines the medicines refrigeration procedure known as the 'cold chain', which includes the use of cold boxes or vaccine carriers to maintain the required temperature of medicines during transport from the manufacturer to user, or between healthcare departments.","container-title":"Nursing Standard (Royal College of Nursing (Great Britain): 1987)","DOI":"10.7748/ns.2017.e10960","ISSN":"2047-9018","issue":"6","journalAbbreviation":"Nurs Stand","language":"eng","page":"53-63","PMID":"29094526","source":"PubMed","title":"The medicines refrigerator and the importance of the cold chain in the safe storage of medicines","volume":"32","author":[{"family":"Hatchett","given":"Richard"}],"issued":{"date-parts":[["2017",10,4]]}}},{"id":950,"uris":["http://zotero.org/users/14913392/items/T84KAR67"],"itemData":{"id":950,"type":"article-journal","abstract":"Vaccination is an effective public health measure to prevent and control a number of infectious diseases. However, since vaccines are biological products and are sensitive to both heat and cold, they need to be maintained within a narrow range of temperatures, often referred to as the 'cold-chain'. This range, which is between +2°C and +8°C with a target +5°C, does not allow for refreezing or storage at room temperature. This paper discusses the importance of the cold chain, what should be done both to maintain it, and the actions to be taken, should a break be noted. It is important to note the product information supplied with vaccines, which is taken from the summary of product characteristics that forms part of the licensing requirements for each vaccine, and which will state how it should be stored. Using a vaccine that has not been stored according to these instructions constitutes off-label use, for which the individual practitioner must take responsibility. It also emphasises the fragile nature of many public health interventions, maintenance of which require constant vigilance and close cooperation between many groups and individuals.","container-title":"British Journal of Community Nursing","DOI":"10.12968/bjcn.2015.20.10.481","ISSN":"1462-4753","issue":"10","journalAbbreviation":"Br J Community Nurs","language":"eng","page":"481-486","PMID":"26418400","source":"PubMed","title":"Reviewing the importance of the cold chain in the distribution of vaccines","volume":"20","author":[{"family":"Purssell","given":"Edward"}],"issued":{"date-parts":[["2015",10]]}}},{"id":952,"uris":["http://zotero.org/users/14913392/items/LSRRWFT7"],"itemData":{"id":952,"type":"article-journal","abstract":"BACKGROUND: 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Cameroon.\nFINDINGS: The study was carried out in eight health districts out of fifty with poor immunization coverage rate. Data were collected using a validated form by observation and consultation of related documents. District Health Services (DHS) and four Integrated. Health Centers (IHC) randomly selected were targeted per health district. Forty health facilities were included. Twenty eight (70.0%) had at least one functional refrigerator for EPI activities. The power supply was reported to be permanent in 7 (20.6%) out of 34. (85.0%) health facilities with access to power supply. The temperature monitoring chart was pasted on 27 (96.4%) of the cold chain equipment. On 16 (59.3%) of these charts, the temperature was recorded twice daily as recommended. Seven (25.9%) of 27 refrigerators assessed had temperature out of the recommended range of 2 to 8°C. Almost 23.30% of health centers did not received any supervision on cold chain monitoring during a vaccination campaign.\nCONCLUSION: This study documents failure of the cold chain maintenance and questions the efficacy and safety of vaccines administered during EPI activities in Cameroun. These findings indicate that appropriate actions are needed to ensure monitoring of EPI cold chain in the country.","container-title":"BMC research notes","DOI":"10.1186/1756-0500-6-101","ISSN":"1756-0500","journalAbbreviation":"BMC Res Notes","language":"eng","page":"101","PMID":"23497720","PMCID":"PMC3630054","source":"PubMed","title":"Program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Wakam"},{"family":"Demanou","given":"Maurice"}],"issued":{"date-parts":[["2013",3,16]]}}}],"schema":"https://github.com/citation-style-language/schema/raw/master/csl-citation.json"} </w:instrText>
      </w:r>
      <w:r w:rsidR="00F370F8" w:rsidRPr="00607A3B">
        <w:rPr>
          <w:rFonts w:eastAsia="Google Sans Text"/>
        </w:rPr>
        <w:fldChar w:fldCharType="separate"/>
      </w:r>
      <w:r w:rsidR="00AA17C5" w:rsidRPr="00607A3B">
        <w:t>(12–14)</w:t>
      </w:r>
      <w:r w:rsidR="00F370F8"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 xml:space="preserve">Gemini a </w:t>
      </w:r>
      <w:proofErr w:type="spellStart"/>
      <w:r w:rsidRPr="00607A3B">
        <w:rPr>
          <w:rFonts w:eastAsia="Times New Roman"/>
          <w:lang w:val="en-GB"/>
        </w:rPr>
        <w:t>dit</w:t>
      </w:r>
      <w:proofErr w:type="spellEnd"/>
      <w:r w:rsidRPr="00607A3B">
        <w:rPr>
          <w:rFonts w:eastAsia="Times New Roman"/>
          <w:lang w:val="en-GB"/>
        </w:rPr>
        <w:t xml:space="preserve"> Access to electrical power is a critical factor for the cold chain; its irregularity is a major cause of loss of vaccine efficacy in other contexts.</w:t>
      </w:r>
      <w:r w:rsidRPr="00607A3B">
        <w:rPr>
          <w:rFonts w:eastAsia="Times New Roman"/>
          <w:lang w:val="en-GB"/>
        </w:rPr>
        <w:t xml:space="preserve"> </w:t>
      </w:r>
      <w:r w:rsidR="00761DBA" w:rsidRPr="00607A3B">
        <w:rPr>
          <w:rFonts w:eastAsia="Google Sans Text"/>
        </w:rPr>
        <w:fldChar w:fldCharType="begin"/>
      </w:r>
      <w:r w:rsidR="00AA17C5" w:rsidRPr="00607A3B">
        <w:rPr>
          <w:rFonts w:eastAsia="Google Sans Text"/>
        </w:rPr>
        <w:instrText xml:space="preserve"> ADDIN ZOTERO_ITEM CSL_CITATION {"citationID":"1UklkDZu","properties":{"formattedCitation":"(15)","plainCitation":"(15)","noteIndex":0},"citationItems":[{"id":955,"uris":["http://zotero.org/users/14913392/items/FY23F4FX"],"itemData":{"id":955,"type":"article-journal","abstract":"This study was carried out in the states of Lagos, Oyo, Osun, Nigeria and was designed to assess the efficiency of the cold chain and the potency of the vaccines from the National Cold Store through to the vaccination centres. Storage equipment was inspected and oral</w:instrText>
      </w:r>
      <w:r w:rsidR="00AA17C5" w:rsidRPr="00607A3B">
        <w:rPr>
          <w:rFonts w:eastAsia="Google Sans Text"/>
          <w:lang w:val="en-GB"/>
        </w:rPr>
        <w:instrText xml:space="preserve"> polio, measles and yellow fever vaccines were tested for potency. All 27 centres studied had adequately trained staff and storage was shown to be adequate at the National and State Cold Store Level. However, vaccines were adversely affected at the local Government Area Cold Store and Vaccination Centre Levels. Losses of potency of vaccines were shown: loss of titre of oral polio and yellow fever vaccine (0.03-0.9 log) was less than that of the measles vaccines (0.1-2.7 log). This was ascribed to thawing and refreezing due to equipment failure, to intermittent power supply in the absence of standby generators and mishandling of vaccines in the vaccine centres. This study revealed inadequacies at the Local Government Area and Vaccination Centre level. The cold chain should be examined in the remaining states of Nigeria and the inadequacies corrected.","container-title":"Public Health","DOI":"10.1016/s0033-3506(96)80003-5","ISSN":"0033-3506","issue":"6","journalAbbreviation":"Public Health","language":"eng","page":"325-330","PMID":"8979747","source":"PubMed","title":"Live viral vaccine potency: an index for assessing the cold chain system","title-short":"Live viral vaccine potency","volume":"110","author":[{"family":"Adu","given":"F. D."},{"family":"Adedeji","given":"A. A."},{"family":"Esan","given":"J. S."},{"family":"Odusanya","given":"O. G."}],"issued":{"date-parts":[["1996",11]]}}}],"schema":"https://github.com/citation-style-language/schema/raw/master/csl-citation.json"} </w:instrText>
      </w:r>
      <w:r w:rsidR="00761DBA" w:rsidRPr="00607A3B">
        <w:rPr>
          <w:rFonts w:eastAsia="Google Sans Text"/>
        </w:rPr>
        <w:fldChar w:fldCharType="separate"/>
      </w:r>
      <w:r w:rsidR="00AA17C5" w:rsidRPr="00607A3B">
        <w:rPr>
          <w:lang w:val="en-GB"/>
        </w:rPr>
        <w:t>(15)</w:t>
      </w:r>
      <w:r w:rsidR="00761DBA" w:rsidRPr="00607A3B">
        <w:rPr>
          <w:rFonts w:eastAsia="Google Sans Text"/>
        </w:rPr>
        <w:fldChar w:fldCharType="end"/>
      </w:r>
      <w:r w:rsidR="00BB21A0" w:rsidRPr="00607A3B">
        <w:rPr>
          <w:rFonts w:eastAsia="Google Sans Text"/>
          <w:lang w:val="en-GB"/>
        </w:rPr>
        <w:t xml:space="preserve">. </w:t>
      </w:r>
      <w:r w:rsidR="0041632D" w:rsidRPr="00607A3B">
        <w:rPr>
          <w:rFonts w:eastAsia="Times New Roman"/>
          <w:lang w:val="en-GB"/>
        </w:rPr>
        <w:t>Similarly,</w:t>
      </w:r>
      <w:r w:rsidRPr="00607A3B">
        <w:rPr>
          <w:rFonts w:eastAsia="Times New Roman"/>
          <w:lang w:val="en-GB"/>
        </w:rPr>
        <w:t xml:space="preserve"> the availability of recommended vaccines and essential products is an indicator of sound stock management and supply chain management, a finding similar to that of Hussien in Ethiopia (94% availability)</w:t>
      </w:r>
      <w:r w:rsidRPr="00607A3B">
        <w:rPr>
          <w:rFonts w:eastAsia="Google Sans Text"/>
          <w:color w:val="1B1C1D"/>
          <w:lang w:val="en-GB"/>
        </w:rPr>
        <w:t xml:space="preserve"> </w:t>
      </w:r>
      <w:r w:rsidR="00531391" w:rsidRPr="00607A3B">
        <w:rPr>
          <w:rFonts w:eastAsia="Google Sans Text"/>
          <w:color w:val="1B1C1D"/>
        </w:rPr>
        <w:fldChar w:fldCharType="begin"/>
      </w:r>
      <w:r w:rsidR="00AA17C5" w:rsidRPr="00607A3B">
        <w:rPr>
          <w:rFonts w:eastAsia="Google Sans Text"/>
          <w:color w:val="1B1C1D"/>
          <w:lang w:val="en-GB"/>
        </w:rPr>
        <w:instrText xml:space="preserve"> ADDIN ZOTERO_ITEM CSL_CITATION {"citationID":"C55OaMTb","properties":{"formattedCitation":"(16)","plainCitation":"(16)","noteIndex":0},"citationItems":[{"id":957,"uris":["http://zotero.org/users/14913392/items/HA2IFFSI"],"itemData":{"id":957,"type":"paper-conference","abstract":"Semantic Scholar extracted view of \"Assessment of Maternal Satisfaction Towards Childhood Immunization and Its Associated Factors in MCH Clinic, at Kombolcha , in Amhara Regional State, Northern Ethiopia\" by A. Hussien","source":"Semantic Scholar","title":"Assessment of Maternal Satisfaction Towards Childhood Immunization and Its Associated Factors in MCH Clinic, at Kombolcha , in Amhara Regional State, Northern Ethiopia","URL":"https://www.semanticscholar.org/paper/Assessment-of-Maternal-Satisfaction-Towards-and-Its-Hussien/1f6a18157ec5ab38380d226947eb4c3090897058","author":[{"family":"Hussien","given":"A."}],"accessed":{"date-parts":[["2026",2,27]]},"issued":{"date-parts":[["2015",6,1]]}}}],"schema":"https://github.com/citation-style-language/schema/raw/master/csl-citation.json"} </w:instrText>
      </w:r>
      <w:r w:rsidR="00531391" w:rsidRPr="00607A3B">
        <w:rPr>
          <w:rFonts w:eastAsia="Google Sans Text"/>
          <w:color w:val="1B1C1D"/>
        </w:rPr>
        <w:fldChar w:fldCharType="separate"/>
      </w:r>
      <w:r w:rsidR="00AA17C5" w:rsidRPr="00607A3B">
        <w:rPr>
          <w:lang w:val="en-GB"/>
        </w:rPr>
        <w:t>(16)</w:t>
      </w:r>
      <w:r w:rsidR="00531391" w:rsidRPr="00607A3B">
        <w:rPr>
          <w:rFonts w:eastAsia="Google Sans Text"/>
          <w:color w:val="1B1C1D"/>
        </w:rPr>
        <w:fldChar w:fldCharType="end"/>
      </w:r>
      <w:r w:rsidR="00BB21A0" w:rsidRPr="00607A3B">
        <w:rPr>
          <w:rFonts w:eastAsia="Google Sans Text"/>
          <w:color w:val="1B1C1D"/>
          <w:lang w:val="en-GB"/>
        </w:rPr>
        <w:t>.</w:t>
      </w:r>
    </w:p>
    <w:p w14:paraId="00000096" w14:textId="0FAFC39B" w:rsidR="005122D5" w:rsidRPr="00607A3B" w:rsidRDefault="0041632D" w:rsidP="00607A3B">
      <w:pPr>
        <w:pStyle w:val="NormalWeb"/>
        <w:jc w:val="both"/>
        <w:rPr>
          <w:rFonts w:eastAsia="Times New Roman"/>
          <w:lang w:val="en-GB"/>
        </w:rPr>
      </w:pPr>
      <w:r w:rsidRPr="0041632D">
        <w:rPr>
          <w:rFonts w:eastAsia="Times New Roman"/>
          <w:lang w:val="en-GB"/>
        </w:rPr>
        <w:t>However, the presence of stockouts for 25% of supplies (BCG and polio) over the last 6 months, although limited to two vaccines, reveals a weakness in stock management. This observation is concerning because shortages of certain vaccines are a recurring problem in many developing countries</w:t>
      </w:r>
      <w:r w:rsidRPr="00607A3B">
        <w:rPr>
          <w:rFonts w:eastAsia="Times New Roman"/>
          <w:lang w:val="en-GB"/>
        </w:rPr>
        <w:t xml:space="preserve"> </w:t>
      </w:r>
      <w:r w:rsidR="00531391" w:rsidRPr="00607A3B">
        <w:rPr>
          <w:rFonts w:eastAsia="Google Sans Text"/>
        </w:rPr>
        <w:fldChar w:fldCharType="begin"/>
      </w:r>
      <w:r w:rsidR="00AA17C5" w:rsidRPr="00607A3B">
        <w:rPr>
          <w:rFonts w:eastAsia="Google Sans Text"/>
          <w:lang w:val="en-GB"/>
        </w:rPr>
        <w:instrText xml:space="preserve"> ADDIN ZOTERO_ITEM CSL_CITATION {"citationID":"QWyYTUHT","properties":{"formattedCitation":"(27,28)","plainCitation":"(27,28)","dontUpdate":true,"noteIndex":0},"citationItems":[{"id":959,"uris":["http://zotero.org/users/14913392/items/7VA396VX"],"itemData":{"id":959,"type":"article-journal","abstract":"BACKGROUND: Immunizations are considered the most successful and cost-effective public health interventions employed today. While immunization coverage in India has improved dramatically in the last decade, areas of very low coverage persist. The University of Michigan School of Public Health and the Indian Institute of Public Health Gandhinagar collaborated to document strengths and weaknesses of immunization service delivery in two districts in India.\nMETHODS: This report describes a qualitative assessment of clinic level immunization service delivery in ten primary health centers (PHCs) located in two districts of Gujarat, India. Assessment criteria were derived from the Reaching Every District (RED) strategy that is intended to provide a framework for delivering childhood immunizations. Staff from the PHCs were interviewed in April 2013.\nRESULTS: Interviews revealed several barriers to immunization service delivery including: 1) Vaccine and supply stockouts; 2) Hard to reach communities; 3) Unreliable Internet access; 4) Cold chain equipment malfunctions; 5) Inconsistently maintained and utilized immunization records and registries.\nCONCLUSIONS: Immunization service delivery is a complex process that can encounter barriers at many stages. A RED-based evaluation of the vaccine delivery system in Gujarat, India identified several points where the system was performing sub-optimally and possible solutions to successfully address these challenges.","container-title":"Global Health Research and Policy","DOI":"10.1186/s41256-018-0060-4","ISSN":"2397-0642","journalAbbreviation":"Glob Health Res Policy","language":"eng","page":"5","PMID":"29445774","PMCID":"PMC5803910","source":"PubMed","title":"An evaluation of immunization services, using the reaching every district criteria, in two districts of Gujarat, India","volume":"3","author":[{"family":"Montgomery","given":"J. P."},{"family":"Ganguly","given":"P."},{"family":"Carlson","given":"B. F."},{"family":"Shrivastwa","given":"N."},{"family":"Boulton","given":"M. L."}],"issued":{"date-parts":[["2018"]]}}},{"id":962,"uris":["http://zotero.org/users/14913392/items/W46CLUAN"],"itemData":{"id":962,"type":"article-journal","abstract":"INTRODUCTION: la qualité des vaccins conditionne les résultats attendus de la vaccination. Elle est tributaire de l'efficacité de système de gestion technique et logistique mis en place. Cette étude e","container-title":"The Pan African Medical Journal","DOI":"10.11604/pamj.2017.27.4.11513","ISSN":"1937-8688","issue":"4","language":"Francais","license":"http://creativecommons.org/licenses/by/4.0/","source":"www.panafrican-med-journal.com","title":"Efficacité de la gestion de vaccins et qualité de vaccination à l'antenne PEV Kisangani en République Démocratique du Congo","URL":"https://www.panafrican-med-journal.com//content/article/27/4/full","volume":"27","author":[{"family":"Labama","given":"Matthieu Betofe"},{"family":"Longembe","given":"Eugène Basandja"},{"family":"Likwela","given":"Joris Losimba"}],"accessed":{"date-parts":[["2026",2,27]]},"issued":{"date-parts":[["2017",5,2]]}}}],"schema":"https://github.com/citation-style-language/schema/raw/master/csl-citation.json"} </w:instrText>
      </w:r>
      <w:r w:rsidR="00531391" w:rsidRPr="00607A3B">
        <w:rPr>
          <w:rFonts w:eastAsia="Google Sans Text"/>
        </w:rPr>
        <w:fldChar w:fldCharType="separate"/>
      </w:r>
      <w:r w:rsidR="0093408D" w:rsidRPr="00607A3B">
        <w:rPr>
          <w:lang w:val="en-GB"/>
        </w:rPr>
        <w:t>(27</w:t>
      </w:r>
      <w:r w:rsidR="00762951" w:rsidRPr="00607A3B">
        <w:rPr>
          <w:lang w:val="en-GB"/>
        </w:rPr>
        <w:t>.</w:t>
      </w:r>
      <w:r w:rsidR="0093408D" w:rsidRPr="00607A3B">
        <w:rPr>
          <w:lang w:val="en-GB"/>
        </w:rPr>
        <w:t>28)</w:t>
      </w:r>
      <w:r w:rsidR="00531391"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Stockouts can lead to missed vaccination opportunities, a loss of public confidence, and a waste of resources</w:t>
      </w:r>
      <w:r w:rsidRPr="00607A3B">
        <w:rPr>
          <w:rFonts w:eastAsia="Times New Roman"/>
          <w:lang w:val="en-GB"/>
        </w:rPr>
        <w:t xml:space="preserve"> </w:t>
      </w:r>
      <w:r w:rsidR="0093408D" w:rsidRPr="00607A3B">
        <w:rPr>
          <w:rFonts w:eastAsia="Google Sans Text"/>
        </w:rPr>
        <w:fldChar w:fldCharType="begin"/>
      </w:r>
      <w:r w:rsidR="00AA17C5" w:rsidRPr="00607A3B">
        <w:rPr>
          <w:rFonts w:eastAsia="Google Sans Text"/>
          <w:lang w:val="en-GB"/>
        </w:rPr>
        <w:instrText xml:space="preserve"> ADDIN ZOTERO_ITEM CSL_CITATION {"citationID":"lVrZvVEn","properties":{"formattedCitation":"(18)","plainCitation":"(18)","noteIndex":0},"citationItems":[{"id":962,"uris":["http://zotero.org/users/14913392/items/W46CLUAN"],"itemData":{"id":962,"type":"article-journal","abstract":"INTRODUCTION: la qualité des vaccins conditionne les résultats attendus de la vaccination. Elle est tributaire de l'efficacité de système de gestion technique et logistique mis en place. Cette étude e","container-title":"The Pan African Medical Journal","DOI":"10.11604/pamj.2017.27.4.11513","ISSN":"1937-8688","issue":"4","language":"Francais","license":"http://creativecommons.org/licenses/by/4.0/","source":"www.panafrican-med-journal.com","title":"Efficacité de la gestion de vaccins et qualité de vaccination à l'antenne PEV Kisangani en République Démocratique du Congo","URL":"https://www.panafrican-med-journal.com//content/article/27/4/full","volume":"27","author":[{"family":"Labama","given":"Matthieu Betofe"},{"family":"Longembe","given":"Eugène Basandja"},{"family":"Likwela","given":"Joris Losimba"}],"accessed":{"date-parts":[["2026",2,27]]},"issued":{"date-parts":[["2017",5,2]]}}}],"schema":"https://github.com/citation-style-language/schema/raw/master/csl-citation.json"} </w:instrText>
      </w:r>
      <w:r w:rsidR="0093408D" w:rsidRPr="00607A3B">
        <w:rPr>
          <w:rFonts w:eastAsia="Google Sans Text"/>
        </w:rPr>
        <w:fldChar w:fldCharType="separate"/>
      </w:r>
      <w:r w:rsidR="00AA17C5" w:rsidRPr="00607A3B">
        <w:rPr>
          <w:lang w:val="en-GB"/>
        </w:rPr>
        <w:t>(18)</w:t>
      </w:r>
      <w:r w:rsidR="0093408D"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They highlight the need to improve planning, needs forecasting, and supply chain logistics to guarantee constant availability.</w:t>
      </w:r>
    </w:p>
    <w:p w14:paraId="00000098" w14:textId="3F4B6212" w:rsidR="005122D5" w:rsidRPr="00607A3B" w:rsidRDefault="005A088B" w:rsidP="00607A3B">
      <w:pPr>
        <w:widowControl/>
        <w:spacing w:before="100" w:beforeAutospacing="1" w:after="100" w:afterAutospacing="1"/>
        <w:jc w:val="both"/>
        <w:rPr>
          <w:rFonts w:ascii="Times New Roman" w:eastAsia="Google Sans Text" w:hAnsi="Times New Roman" w:cs="Times New Roman"/>
          <w:sz w:val="24"/>
          <w:szCs w:val="24"/>
          <w:lang w:val="en-GB"/>
        </w:rPr>
      </w:pPr>
      <w:r w:rsidRPr="005A088B">
        <w:rPr>
          <w:rFonts w:ascii="Times New Roman" w:eastAsia="Times New Roman" w:hAnsi="Times New Roman" w:cs="Times New Roman"/>
          <w:sz w:val="24"/>
          <w:szCs w:val="24"/>
          <w:lang w:val="en-GB"/>
        </w:rPr>
        <w:t xml:space="preserve">The score for good functioning quality of the EPI (all conditions met) is a very positive indicator of the CSCOM's compliance with national quality standards. This includes proper vaccine management (no damaged vaccines, consistent stocks), refrigerator cleanliness, orderly session conduct, and proper temperature recording. These elements are essential for the safety and efficacy of vaccination. This result is comparable to moderately high scores found in other studies on the functional requirements of vaccination </w:t>
      </w:r>
      <w:proofErr w:type="spellStart"/>
      <w:r w:rsidRPr="005A088B">
        <w:rPr>
          <w:rFonts w:ascii="Times New Roman" w:eastAsia="Times New Roman" w:hAnsi="Times New Roman" w:cs="Times New Roman"/>
          <w:sz w:val="24"/>
          <w:szCs w:val="24"/>
          <w:lang w:val="en-GB"/>
        </w:rPr>
        <w:t>centers</w:t>
      </w:r>
      <w:proofErr w:type="spellEnd"/>
      <w:r w:rsidRPr="00607A3B">
        <w:rPr>
          <w:rFonts w:ascii="Times New Roman" w:eastAsia="Times New Roman" w:hAnsi="Times New Roman" w:cs="Times New Roman"/>
          <w:sz w:val="24"/>
          <w:szCs w:val="24"/>
          <w:lang w:val="en-GB"/>
        </w:rPr>
        <w:t xml:space="preserve"> </w:t>
      </w:r>
      <w:r w:rsidR="005C4BFC"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{"citationID":"EFu8NvYZ","properties":{"formattedCitation":"(19)","plainCitation":"(19)","noteIndex":0},"citationItems":[{"id":964,"uris":["http://zotero.org/users/14913392/items/BWM8EHGW"],"itemData":{"id":964,"type":"article-journal","abstract":"BACKGROUND: Routine childhood immunization coverage in Pakistan remains sub-par, in part, due to suboptimal utilization of existing vaccination services. Quality of vaccine delivery can affect both supply and demand for immunization, but data for immunization center quality in Pakistan is sparse and in Sindh province in Southern Pakistan, no comprehensive health facility assessment has ever been conducted at a provincial level. We assessed health facilities, specifically immunization centers, and their associated health workers throughout the province to summarize quality of immunization centers.  METHODS: An exhaustive list of health facilities obtained from Sindh's provincial government was included in our analysis, comprising a total of 1396 public, private, and public-private health facilities. We adapted a health facility and health worker assessment survey developed by BASICS and EPI-Sindh to record indicators pertaining to health facility infrastructure, processes and human resources. Using expert panel ranking, we developed critical criteria (the presence of a cold box/refrigerator, vaccinator and vaccination equipment at the immunization center) to indicate the bare minimum items required by immunization centers to vaccinate children. We also categorized other infrastructure, process, and human resource items to determine high, low and moderate function requirements to ascertain quality. We evaluated presence of critical criteria, calculated scores for high, moderate and low function requirements, and displayed frequencies of infrastructure, process and human resource indicators for all immunization centers across Sindh. We analyzed results at the division level and utilized a two-sample independent clustered t-test to test differences in average function requirement scores between facilities that met critical criteria and those that did not.\nRESULTS: Out of the 1396 health facilities assessed across Sindh province from October 2017 to January 2018, 1236 (88.5%) were operational while 1209 (86.6%) offered vaccination services (immunization centers). Only 793 (65.6%; 793/1209) immunization centers met the critical criteria of having all the following items: vaccinator, a cold box or refrigerator and vaccine supplies. Of the 416 (34.4%; 416/1209) immunization centers that did not meet the critical criteria, most of the centers did not have a cold box or refrigerator (28.3%; 342/1209), followed by lack of vaccines (19.9%; 240/1209), and a vaccinator (13.0%; 157/1209). Of the 2153 healthcare workers interviewed, 1875 (87.1%) were vaccinators, of which 1745 (81.0%; 1745/2153) were male, and had an average of 12.4 years of schooling. A total of 1805 (96.3%; 1805/1875), 1655 (88.3%; 1655/1875) and 1387 (74.0%; 1387/1875) of the vaccinators were trained in vaccination, cold chain and inventory management respectively.\nCONCLUSION: One out of three immunization centers in Sindh lack the critical components essential for quality vaccination services. While the majority of health workers (&gt;80%) were trained on vaccination and cold chain management, the proportion trained on inventory management was comparatively low. Our findings therefore suggest that suboptimal immunization center quality is partly due to inadequate infrastructure and inefficient processes contributed to an extent, by low levels of inventory management training among vaccinators. Our study presents critical research findings with high-impact policy implications for identifying and addressing gaps to improve vaccination uptake within a low-middle income country setting.","container-title":"BMC health services research","DOI":"10.1186/s12913-022-08098-9","ISSN":"1472-6963","issue":"1","journalAbbreviation":"BMC Health Serv Res","language":"eng","page":"727","PMID":"35650570","PMCID":"PMC9157477","source":"PubMed","title":"Assessment of vaccination service delivery and quality: a cross-sectional survey of over 1300 health facilities from 29 districts in Sindh, Pakistan conducted between 2017-18","title-short":"Assessment of vaccination service delivery and quality","volume":"22","author":[{"family":"Siddiqi","given":"Danya Arif"},{"family":"Abdullah","given":"Sara"},{"family":"Dharma","given":"Vijay Kumar"},{"family":"Khamisani","given":"Tasleem"},{"family":"Shah","given":"Mubarak Taighoon"},{"family":"Setayesh","given":"Hamidreza"},{"family":"Khan","given":"Aamir Javed"},{"family":"Chandir","given":"Subhash"}],"issued":{"date-parts":[["2022",6,1]]}}}],"schema":"https://github.com/citation-style-language/schema/raw/master/csl-citation.json"} </w:instrText>
      </w:r>
      <w:r w:rsidR="005C4BFC"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(19)</w:t>
      </w:r>
      <w:r w:rsidR="005C4BFC" w:rsidRPr="00607A3B">
        <w:rPr>
          <w:rFonts w:ascii="Times New Roman" w:eastAsia="Google Sans Text" w:hAnsi="Times New Roman" w:cs="Times New Roman"/>
          <w:sz w:val="24"/>
          <w:szCs w:val="24"/>
        </w:rPr>
        <w:fldChar w:fldCharType="end"/>
      </w:r>
      <w:r w:rsidR="00BB21A0" w:rsidRPr="00607A3B">
        <w:rPr>
          <w:rFonts w:ascii="Times New Roman" w:eastAsia="Google Sans Text" w:hAnsi="Times New Roman" w:cs="Times New Roman"/>
          <w:sz w:val="24"/>
          <w:szCs w:val="24"/>
          <w:lang w:val="en-GB"/>
        </w:rPr>
        <w:t>.</w:t>
      </w:r>
    </w:p>
    <w:p w14:paraId="1D2674AC" w14:textId="77777777"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In summary, the </w:t>
      </w:r>
      <w:proofErr w:type="spellStart"/>
      <w:r w:rsidRPr="00D07D2C">
        <w:rPr>
          <w:rFonts w:ascii="Times New Roman" w:eastAsia="Times New Roman" w:hAnsi="Times New Roman" w:cs="Times New Roman"/>
          <w:sz w:val="24"/>
          <w:szCs w:val="24"/>
          <w:lang w:val="en-GB"/>
        </w:rPr>
        <w:t>Banconi</w:t>
      </w:r>
      <w:proofErr w:type="spellEnd"/>
      <w:r w:rsidRPr="00D07D2C">
        <w:rPr>
          <w:rFonts w:ascii="Times New Roman" w:eastAsia="Times New Roman" w:hAnsi="Times New Roman" w:cs="Times New Roman"/>
          <w:sz w:val="24"/>
          <w:szCs w:val="24"/>
          <w:lang w:val="en-GB"/>
        </w:rPr>
        <w:t xml:space="preserve"> CSCOM-U demonstrates remarkable performance on most vaccination service quality indicators, particularly in terms of user satisfaction, staff availability, infrastructure, and services. The main challenge identified lies in managing stockouts, which requires special attention to consolidate gains and ensure optimal vaccination coverage, as well as the correct and complete filling of primary data collection tools.</w:t>
      </w:r>
    </w:p>
    <w:p w14:paraId="62BDEBAB" w14:textId="77777777" w:rsidR="00D07D2C" w:rsidRPr="003E475D" w:rsidRDefault="00D07D2C" w:rsidP="00607A3B">
      <w:pPr>
        <w:widowControl/>
        <w:spacing w:before="100" w:beforeAutospacing="1" w:after="100" w:afterAutospacing="1"/>
        <w:jc w:val="both"/>
        <w:rPr>
          <w:rFonts w:ascii="Times New Roman" w:eastAsia="Times New Roman" w:hAnsi="Times New Roman" w:cs="Times New Roman"/>
          <w:b/>
          <w:bCs/>
          <w:sz w:val="28"/>
          <w:szCs w:val="28"/>
          <w:lang w:val="en-GB"/>
        </w:rPr>
      </w:pPr>
      <w:r w:rsidRPr="00D07D2C">
        <w:rPr>
          <w:rFonts w:ascii="Times New Roman" w:eastAsia="Times New Roman" w:hAnsi="Times New Roman" w:cs="Times New Roman"/>
          <w:b/>
          <w:bCs/>
          <w:sz w:val="28"/>
          <w:szCs w:val="28"/>
          <w:lang w:val="en-GB"/>
        </w:rPr>
        <w:t xml:space="preserve">CONCLUSION </w:t>
      </w:r>
    </w:p>
    <w:p w14:paraId="44F74F8B" w14:textId="34560300"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This study reveals a satisfactory quality of EPI service provision. However, it identified shortcomings, including occasional stockouts of certain vaccines, the absence of a talk logbook, and incompleteness in record-keeping. It is necessary to improve the supply chain and vaccine stock management to prevent stockouts, as well as the practical organization of vaccination sessions to reduce client waiting time.</w:t>
      </w:r>
    </w:p>
    <w:p w14:paraId="4233D63A" w14:textId="77777777" w:rsidR="00D07D2C" w:rsidRPr="003E475D" w:rsidRDefault="00D07D2C" w:rsidP="00607A3B">
      <w:pPr>
        <w:widowControl/>
        <w:spacing w:before="100" w:beforeAutospacing="1" w:after="100" w:afterAutospacing="1"/>
        <w:jc w:val="both"/>
        <w:rPr>
          <w:rFonts w:ascii="Times New Roman" w:eastAsia="Times New Roman" w:hAnsi="Times New Roman" w:cs="Times New Roman"/>
          <w:b/>
          <w:bCs/>
          <w:sz w:val="28"/>
          <w:szCs w:val="28"/>
          <w:lang w:val="en-GB"/>
        </w:rPr>
      </w:pPr>
      <w:r w:rsidRPr="00D07D2C">
        <w:rPr>
          <w:rFonts w:ascii="Times New Roman" w:eastAsia="Times New Roman" w:hAnsi="Times New Roman" w:cs="Times New Roman"/>
          <w:b/>
          <w:bCs/>
          <w:sz w:val="28"/>
          <w:szCs w:val="28"/>
          <w:lang w:val="en-GB"/>
        </w:rPr>
        <w:t xml:space="preserve">ACKNOWLEDGEMENTS </w:t>
      </w:r>
    </w:p>
    <w:p w14:paraId="237328DD" w14:textId="2B06E2B4"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The authors wish to express their gratitude to the Department of Teaching and Research in Public Health (DERSP) of the Faculty of Medicine and </w:t>
      </w:r>
      <w:proofErr w:type="spellStart"/>
      <w:r w:rsidRPr="00D07D2C">
        <w:rPr>
          <w:rFonts w:ascii="Times New Roman" w:eastAsia="Times New Roman" w:hAnsi="Times New Roman" w:cs="Times New Roman"/>
          <w:sz w:val="24"/>
          <w:szCs w:val="24"/>
          <w:lang w:val="en-GB"/>
        </w:rPr>
        <w:t>Odonto</w:t>
      </w:r>
      <w:proofErr w:type="spellEnd"/>
      <w:r w:rsidRPr="00D07D2C">
        <w:rPr>
          <w:rFonts w:ascii="Times New Roman" w:eastAsia="Times New Roman" w:hAnsi="Times New Roman" w:cs="Times New Roman"/>
          <w:sz w:val="24"/>
          <w:szCs w:val="24"/>
          <w:lang w:val="en-GB"/>
        </w:rPr>
        <w:t>-Stomatology (Bamako, Mali) for the institutional and technical support provided throughout this study.</w:t>
      </w:r>
    </w:p>
    <w:p w14:paraId="13F36BBF" w14:textId="77777777"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The authors thank the staff of the health district of Commune I of the Bamako district, and the CSCOM-U of </w:t>
      </w:r>
      <w:proofErr w:type="spellStart"/>
      <w:r w:rsidRPr="00D07D2C">
        <w:rPr>
          <w:rFonts w:ascii="Times New Roman" w:eastAsia="Times New Roman" w:hAnsi="Times New Roman" w:cs="Times New Roman"/>
          <w:sz w:val="24"/>
          <w:szCs w:val="24"/>
          <w:lang w:val="en-GB"/>
        </w:rPr>
        <w:t>Banconi</w:t>
      </w:r>
      <w:proofErr w:type="spellEnd"/>
      <w:r w:rsidRPr="00D07D2C">
        <w:rPr>
          <w:rFonts w:ascii="Times New Roman" w:eastAsia="Times New Roman" w:hAnsi="Times New Roman" w:cs="Times New Roman"/>
          <w:sz w:val="24"/>
          <w:szCs w:val="24"/>
          <w:lang w:val="en-GB"/>
        </w:rPr>
        <w:t xml:space="preserve"> for their technical support and assistance, as well as all the participants who took part in this study.</w:t>
      </w:r>
    </w:p>
    <w:p w14:paraId="000000A6" w14:textId="66D5D274" w:rsidR="005122D5" w:rsidRPr="00D70274" w:rsidRDefault="00A1298F" w:rsidP="00014994">
      <w:pPr>
        <w:pBdr>
          <w:top w:val="nil"/>
          <w:left w:val="nil"/>
          <w:bottom w:val="nil"/>
          <w:right w:val="nil"/>
          <w:between w:val="nil"/>
        </w:pBdr>
        <w:spacing w:before="240" w:after="240"/>
        <w:jc w:val="both"/>
        <w:rPr>
          <w:rFonts w:ascii="Times New Roman" w:eastAsia="Google Sans Text" w:hAnsi="Times New Roman" w:cs="Times New Roman"/>
          <w:b/>
          <w:color w:val="1B1C1D"/>
          <w:sz w:val="28"/>
          <w:szCs w:val="28"/>
          <w:lang w:val="en-GB"/>
        </w:rPr>
      </w:pPr>
      <w:r w:rsidRPr="0093408D">
        <w:rPr>
          <w:rFonts w:ascii="Times New Roman" w:eastAsia="Google Sans Text" w:hAnsi="Times New Roman" w:cs="Times New Roman"/>
          <w:b/>
          <w:color w:val="1B1C1D"/>
          <w:sz w:val="28"/>
          <w:szCs w:val="28"/>
          <w:lang w:val="en-GB"/>
        </w:rPr>
        <w:t>RÉFÉRENCES</w:t>
      </w:r>
    </w:p>
    <w:p w14:paraId="27526D70" w14:textId="77777777" w:rsidR="00D633A5" w:rsidRPr="00327BC0" w:rsidRDefault="0093408D" w:rsidP="00327BC0">
      <w:pPr>
        <w:pStyle w:val="Bibliographie"/>
        <w:jc w:val="both"/>
        <w:rPr>
          <w:rFonts w:ascii="Times New Roman" w:hAnsi="Times New Roman" w:cs="Times New Roman"/>
          <w:sz w:val="24"/>
          <w:szCs w:val="24"/>
          <w:lang w:val="en-GB"/>
        </w:rPr>
      </w:pPr>
      <w:r w:rsidRPr="00327BC0">
        <w:rPr>
          <w:rFonts w:ascii="Times New Roman" w:eastAsia="Google Sans Text" w:hAnsi="Times New Roman" w:cs="Times New Roman"/>
          <w:color w:val="1B1C1D"/>
          <w:sz w:val="24"/>
          <w:szCs w:val="24"/>
        </w:rPr>
        <w:fldChar w:fldCharType="begin"/>
      </w:r>
      <w:r w:rsidRPr="00327BC0">
        <w:rPr>
          <w:rFonts w:ascii="Times New Roman" w:eastAsia="Google Sans Text" w:hAnsi="Times New Roman" w:cs="Times New Roman"/>
          <w:color w:val="1B1C1D"/>
          <w:sz w:val="24"/>
          <w:szCs w:val="24"/>
          <w:lang w:val="en-GB"/>
        </w:rPr>
        <w:instrText xml:space="preserve"> ADDIN ZOTERO_BIBL {"uncited":[],"omitted":[],"custom":[]} CSL_BIBLIOGRAPHY </w:instrText>
      </w:r>
      <w:r w:rsidRPr="00327BC0">
        <w:rPr>
          <w:rFonts w:ascii="Times New Roman" w:eastAsia="Google Sans Text" w:hAnsi="Times New Roman" w:cs="Times New Roman"/>
          <w:color w:val="1B1C1D"/>
          <w:sz w:val="24"/>
          <w:szCs w:val="24"/>
        </w:rPr>
        <w:fldChar w:fldCharType="separate"/>
      </w:r>
      <w:r w:rsidR="00D633A5" w:rsidRPr="00327BC0">
        <w:rPr>
          <w:rFonts w:ascii="Times New Roman" w:hAnsi="Times New Roman" w:cs="Times New Roman"/>
          <w:sz w:val="24"/>
          <w:szCs w:val="24"/>
          <w:lang w:val="en-GB"/>
        </w:rPr>
        <w:t>1.</w:t>
      </w:r>
      <w:r w:rsidR="00D633A5" w:rsidRPr="00327BC0">
        <w:rPr>
          <w:rFonts w:ascii="Times New Roman" w:hAnsi="Times New Roman" w:cs="Times New Roman"/>
          <w:sz w:val="24"/>
          <w:szCs w:val="24"/>
          <w:lang w:val="en-GB"/>
        </w:rPr>
        <w:tab/>
      </w:r>
      <w:proofErr w:type="spellStart"/>
      <w:r w:rsidR="00D633A5" w:rsidRPr="00327BC0">
        <w:rPr>
          <w:rFonts w:ascii="Times New Roman" w:hAnsi="Times New Roman" w:cs="Times New Roman"/>
          <w:sz w:val="24"/>
          <w:szCs w:val="24"/>
          <w:lang w:val="en-GB"/>
        </w:rPr>
        <w:t>Ehreth</w:t>
      </w:r>
      <w:proofErr w:type="spellEnd"/>
      <w:r w:rsidR="00D633A5" w:rsidRPr="00327BC0">
        <w:rPr>
          <w:rFonts w:ascii="Times New Roman" w:hAnsi="Times New Roman" w:cs="Times New Roman"/>
          <w:sz w:val="24"/>
          <w:szCs w:val="24"/>
          <w:lang w:val="en-GB"/>
        </w:rPr>
        <w:t xml:space="preserve"> J. The global value of vaccination. Vaccine. 30 </w:t>
      </w:r>
      <w:proofErr w:type="spellStart"/>
      <w:r w:rsidR="00D633A5" w:rsidRPr="00327BC0">
        <w:rPr>
          <w:rFonts w:ascii="Times New Roman" w:hAnsi="Times New Roman" w:cs="Times New Roman"/>
          <w:sz w:val="24"/>
          <w:szCs w:val="24"/>
          <w:lang w:val="en-GB"/>
        </w:rPr>
        <w:t>janv</w:t>
      </w:r>
      <w:proofErr w:type="spellEnd"/>
      <w:r w:rsidR="00D633A5" w:rsidRPr="00327BC0">
        <w:rPr>
          <w:rFonts w:ascii="Times New Roman" w:hAnsi="Times New Roman" w:cs="Times New Roman"/>
          <w:sz w:val="24"/>
          <w:szCs w:val="24"/>
          <w:lang w:val="en-GB"/>
        </w:rPr>
        <w:t xml:space="preserve"> </w:t>
      </w:r>
      <w:proofErr w:type="gramStart"/>
      <w:r w:rsidR="00D633A5" w:rsidRPr="00327BC0">
        <w:rPr>
          <w:rFonts w:ascii="Times New Roman" w:hAnsi="Times New Roman" w:cs="Times New Roman"/>
          <w:sz w:val="24"/>
          <w:szCs w:val="24"/>
          <w:lang w:val="en-GB"/>
        </w:rPr>
        <w:t>2003;Vaccines</w:t>
      </w:r>
      <w:proofErr w:type="gramEnd"/>
      <w:r w:rsidR="00D633A5" w:rsidRPr="00327BC0">
        <w:rPr>
          <w:rFonts w:ascii="Times New Roman" w:hAnsi="Times New Roman" w:cs="Times New Roman"/>
          <w:sz w:val="24"/>
          <w:szCs w:val="24"/>
          <w:lang w:val="en-GB"/>
        </w:rPr>
        <w:t xml:space="preserve"> and Immunisation 2003. Based on the Third World Congress on Vaccines and Immunisation21(7):596‑600. doi:10.1016/S0264-410</w:t>
      </w:r>
      <w:proofErr w:type="gramStart"/>
      <w:r w:rsidR="00D633A5" w:rsidRPr="00327BC0">
        <w:rPr>
          <w:rFonts w:ascii="Times New Roman" w:hAnsi="Times New Roman" w:cs="Times New Roman"/>
          <w:sz w:val="24"/>
          <w:szCs w:val="24"/>
          <w:lang w:val="en-GB"/>
        </w:rPr>
        <w:t>X(</w:t>
      </w:r>
      <w:proofErr w:type="gramEnd"/>
      <w:r w:rsidR="00D633A5" w:rsidRPr="00327BC0">
        <w:rPr>
          <w:rFonts w:ascii="Times New Roman" w:hAnsi="Times New Roman" w:cs="Times New Roman"/>
          <w:sz w:val="24"/>
          <w:szCs w:val="24"/>
          <w:lang w:val="en-GB"/>
        </w:rPr>
        <w:t>02)00623-0</w:t>
      </w:r>
    </w:p>
    <w:p w14:paraId="203D39F5" w14:textId="77777777" w:rsidR="00D633A5" w:rsidRPr="00327BC0" w:rsidRDefault="00D633A5" w:rsidP="00327BC0">
      <w:pPr>
        <w:pStyle w:val="Bibliographie"/>
        <w:jc w:val="both"/>
        <w:rPr>
          <w:rFonts w:ascii="Times New Roman" w:hAnsi="Times New Roman" w:cs="Times New Roman"/>
          <w:sz w:val="24"/>
          <w:szCs w:val="24"/>
        </w:rPr>
      </w:pPr>
      <w:r w:rsidRPr="00327BC0">
        <w:rPr>
          <w:rFonts w:ascii="Times New Roman" w:hAnsi="Times New Roman" w:cs="Times New Roman"/>
          <w:sz w:val="24"/>
          <w:szCs w:val="24"/>
          <w:lang w:val="en-GB"/>
        </w:rPr>
        <w:t>2.</w:t>
      </w:r>
      <w:r w:rsidRPr="00327BC0">
        <w:rPr>
          <w:rFonts w:ascii="Times New Roman" w:hAnsi="Times New Roman" w:cs="Times New Roman"/>
          <w:sz w:val="24"/>
          <w:szCs w:val="24"/>
          <w:lang w:val="en-GB"/>
        </w:rPr>
        <w:tab/>
      </w:r>
      <w:proofErr w:type="spellStart"/>
      <w:r w:rsidRPr="00327BC0">
        <w:rPr>
          <w:rFonts w:ascii="Times New Roman" w:hAnsi="Times New Roman" w:cs="Times New Roman"/>
          <w:sz w:val="24"/>
          <w:szCs w:val="24"/>
          <w:lang w:val="en-GB"/>
        </w:rPr>
        <w:t>Ateudjieu</w:t>
      </w:r>
      <w:proofErr w:type="spellEnd"/>
      <w:r w:rsidRPr="00327BC0">
        <w:rPr>
          <w:rFonts w:ascii="Times New Roman" w:hAnsi="Times New Roman" w:cs="Times New Roman"/>
          <w:sz w:val="24"/>
          <w:szCs w:val="24"/>
          <w:lang w:val="en-GB"/>
        </w:rPr>
        <w:t xml:space="preserve"> J, Kenfack B, </w:t>
      </w:r>
      <w:proofErr w:type="spellStart"/>
      <w:r w:rsidRPr="00327BC0">
        <w:rPr>
          <w:rFonts w:ascii="Times New Roman" w:hAnsi="Times New Roman" w:cs="Times New Roman"/>
          <w:sz w:val="24"/>
          <w:szCs w:val="24"/>
          <w:lang w:val="en-GB"/>
        </w:rPr>
        <w:t>Nkontchou</w:t>
      </w:r>
      <w:proofErr w:type="spellEnd"/>
      <w:r w:rsidRPr="00327BC0">
        <w:rPr>
          <w:rFonts w:ascii="Times New Roman" w:hAnsi="Times New Roman" w:cs="Times New Roman"/>
          <w:sz w:val="24"/>
          <w:szCs w:val="24"/>
          <w:lang w:val="en-GB"/>
        </w:rPr>
        <w:t xml:space="preserve"> BW, Demanou M. Program on immunization and cold chain monitoring: the status in eight health districts in Cameroon. </w:t>
      </w:r>
      <w:r w:rsidRPr="00327BC0">
        <w:rPr>
          <w:rFonts w:ascii="Times New Roman" w:hAnsi="Times New Roman" w:cs="Times New Roman"/>
          <w:sz w:val="24"/>
          <w:szCs w:val="24"/>
        </w:rPr>
        <w:t xml:space="preserve">BMC </w:t>
      </w:r>
      <w:proofErr w:type="spellStart"/>
      <w:r w:rsidRPr="00327BC0">
        <w:rPr>
          <w:rFonts w:ascii="Times New Roman" w:hAnsi="Times New Roman" w:cs="Times New Roman"/>
          <w:sz w:val="24"/>
          <w:szCs w:val="24"/>
        </w:rPr>
        <w:t>Res</w:t>
      </w:r>
      <w:proofErr w:type="spellEnd"/>
      <w:r w:rsidRPr="00327BC0">
        <w:rPr>
          <w:rFonts w:ascii="Times New Roman" w:hAnsi="Times New Roman" w:cs="Times New Roman"/>
          <w:sz w:val="24"/>
          <w:szCs w:val="24"/>
        </w:rPr>
        <w:t xml:space="preserve"> Notes. 16 mars </w:t>
      </w:r>
      <w:proofErr w:type="gramStart"/>
      <w:r w:rsidRPr="00327BC0">
        <w:rPr>
          <w:rFonts w:ascii="Times New Roman" w:hAnsi="Times New Roman" w:cs="Times New Roman"/>
          <w:sz w:val="24"/>
          <w:szCs w:val="24"/>
        </w:rPr>
        <w:t>2013;</w:t>
      </w:r>
      <w:proofErr w:type="gramEnd"/>
      <w:r w:rsidRPr="00327BC0">
        <w:rPr>
          <w:rFonts w:ascii="Times New Roman" w:hAnsi="Times New Roman" w:cs="Times New Roman"/>
          <w:sz w:val="24"/>
          <w:szCs w:val="24"/>
        </w:rPr>
        <w:t>6(1</w:t>
      </w:r>
      <w:proofErr w:type="gramStart"/>
      <w:r w:rsidRPr="00327BC0">
        <w:rPr>
          <w:rFonts w:ascii="Times New Roman" w:hAnsi="Times New Roman" w:cs="Times New Roman"/>
          <w:sz w:val="24"/>
          <w:szCs w:val="24"/>
        </w:rPr>
        <w:t>):</w:t>
      </w:r>
      <w:proofErr w:type="gramEnd"/>
      <w:r w:rsidRPr="00327BC0">
        <w:rPr>
          <w:rFonts w:ascii="Times New Roman" w:hAnsi="Times New Roman" w:cs="Times New Roman"/>
          <w:sz w:val="24"/>
          <w:szCs w:val="24"/>
        </w:rPr>
        <w:t xml:space="preserve">101. </w:t>
      </w:r>
      <w:proofErr w:type="gramStart"/>
      <w:r w:rsidRPr="00327BC0">
        <w:rPr>
          <w:rFonts w:ascii="Times New Roman" w:hAnsi="Times New Roman" w:cs="Times New Roman"/>
          <w:sz w:val="24"/>
          <w:szCs w:val="24"/>
        </w:rPr>
        <w:t>doi:</w:t>
      </w:r>
      <w:proofErr w:type="gramEnd"/>
      <w:r w:rsidRPr="00327BC0">
        <w:rPr>
          <w:rFonts w:ascii="Times New Roman" w:hAnsi="Times New Roman" w:cs="Times New Roman"/>
          <w:sz w:val="24"/>
          <w:szCs w:val="24"/>
        </w:rPr>
        <w:t>10.1186/1756-0500-6-101</w:t>
      </w:r>
    </w:p>
    <w:p w14:paraId="67E51E6E" w14:textId="0726E7AE" w:rsidR="00D633A5" w:rsidRPr="00327BC0" w:rsidRDefault="00D633A5" w:rsidP="00327BC0">
      <w:pPr>
        <w:pStyle w:val="Bibliographie"/>
        <w:jc w:val="both"/>
        <w:rPr>
          <w:rFonts w:ascii="Times New Roman" w:hAnsi="Times New Roman" w:cs="Times New Roman"/>
          <w:sz w:val="24"/>
          <w:szCs w:val="24"/>
        </w:rPr>
      </w:pPr>
      <w:r w:rsidRPr="00327BC0">
        <w:rPr>
          <w:rFonts w:ascii="Times New Roman" w:hAnsi="Times New Roman" w:cs="Times New Roman"/>
          <w:sz w:val="24"/>
          <w:szCs w:val="24"/>
        </w:rPr>
        <w:t>3.</w:t>
      </w:r>
      <w:r w:rsidRPr="00327BC0">
        <w:rPr>
          <w:rFonts w:ascii="Times New Roman" w:hAnsi="Times New Roman" w:cs="Times New Roman"/>
          <w:sz w:val="24"/>
          <w:szCs w:val="24"/>
        </w:rPr>
        <w:tab/>
      </w:r>
      <w:r w:rsidR="00327BC0" w:rsidRPr="00327BC0">
        <w:rPr>
          <w:rFonts w:ascii="Times New Roman" w:hAnsi="Times New Roman" w:cs="Times New Roman"/>
          <w:sz w:val="24"/>
          <w:szCs w:val="24"/>
          <w:lang w:val="fr-FR"/>
        </w:rPr>
        <w:t xml:space="preserve">CDC. MMWR [Internet]. 2006 [cité 27 </w:t>
      </w:r>
      <w:proofErr w:type="spellStart"/>
      <w:r w:rsidR="00327BC0" w:rsidRPr="00327BC0">
        <w:rPr>
          <w:rFonts w:ascii="Times New Roman" w:hAnsi="Times New Roman" w:cs="Times New Roman"/>
          <w:sz w:val="24"/>
          <w:szCs w:val="24"/>
          <w:lang w:val="fr-FR"/>
        </w:rPr>
        <w:t>févr</w:t>
      </w:r>
      <w:proofErr w:type="spellEnd"/>
      <w:r w:rsidR="00327BC0" w:rsidRPr="00327BC0">
        <w:rPr>
          <w:rFonts w:ascii="Times New Roman" w:hAnsi="Times New Roman" w:cs="Times New Roman"/>
          <w:sz w:val="24"/>
          <w:szCs w:val="24"/>
          <w:lang w:val="fr-FR"/>
        </w:rPr>
        <w:t xml:space="preserve"> 2026]. Décès évitables par la vaccination et vision et </w:t>
      </w:r>
      <w:proofErr w:type="gramStart"/>
      <w:r w:rsidR="00327BC0" w:rsidRPr="00327BC0">
        <w:rPr>
          <w:rFonts w:ascii="Times New Roman" w:hAnsi="Times New Roman" w:cs="Times New Roman"/>
          <w:sz w:val="24"/>
          <w:szCs w:val="24"/>
          <w:lang w:val="fr-FR"/>
        </w:rPr>
        <w:t>stratégie mondiales</w:t>
      </w:r>
      <w:proofErr w:type="gramEnd"/>
      <w:r w:rsidR="00327BC0" w:rsidRPr="00327BC0">
        <w:rPr>
          <w:rFonts w:ascii="Times New Roman" w:hAnsi="Times New Roman" w:cs="Times New Roman"/>
          <w:sz w:val="24"/>
          <w:szCs w:val="24"/>
          <w:lang w:val="fr-FR"/>
        </w:rPr>
        <w:t xml:space="preserve"> en matière de vaccination, 2006-2015. Disponible </w:t>
      </w:r>
      <w:proofErr w:type="gramStart"/>
      <w:r w:rsidR="00327BC0" w:rsidRPr="00327BC0">
        <w:rPr>
          <w:rFonts w:ascii="Times New Roman" w:hAnsi="Times New Roman" w:cs="Times New Roman"/>
          <w:sz w:val="24"/>
          <w:szCs w:val="24"/>
          <w:lang w:val="fr-FR"/>
        </w:rPr>
        <w:t>sur:</w:t>
      </w:r>
      <w:proofErr w:type="gramEnd"/>
      <w:r w:rsidR="00327BC0" w:rsidRPr="00327BC0">
        <w:rPr>
          <w:rFonts w:ascii="Times New Roman" w:hAnsi="Times New Roman" w:cs="Times New Roman"/>
          <w:sz w:val="24"/>
          <w:szCs w:val="24"/>
          <w:lang w:val="fr-FR"/>
        </w:rPr>
        <w:t xml:space="preserve"> </w:t>
      </w:r>
      <w:r w:rsidRPr="00327BC0">
        <w:rPr>
          <w:rFonts w:ascii="Times New Roman" w:hAnsi="Times New Roman" w:cs="Times New Roman"/>
          <w:sz w:val="24"/>
          <w:szCs w:val="24"/>
        </w:rPr>
        <w:t>https://www.cdc.gov/mmwr/preview/mmwrhtml/mm5518a4.htm</w:t>
      </w:r>
    </w:p>
    <w:p w14:paraId="5BCD452A" w14:textId="77777777" w:rsidR="00D633A5" w:rsidRPr="00327BC0" w:rsidRDefault="00D633A5" w:rsidP="00327BC0">
      <w:pPr>
        <w:pStyle w:val="Bibliographie"/>
        <w:jc w:val="both"/>
        <w:rPr>
          <w:rFonts w:ascii="Times New Roman" w:hAnsi="Times New Roman" w:cs="Times New Roman"/>
          <w:sz w:val="24"/>
          <w:szCs w:val="24"/>
        </w:rPr>
      </w:pPr>
      <w:r w:rsidRPr="00327BC0">
        <w:rPr>
          <w:rFonts w:ascii="Times New Roman" w:hAnsi="Times New Roman" w:cs="Times New Roman"/>
          <w:sz w:val="24"/>
          <w:szCs w:val="24"/>
        </w:rPr>
        <w:t>4.</w:t>
      </w:r>
      <w:r w:rsidRPr="00327BC0">
        <w:rPr>
          <w:rFonts w:ascii="Times New Roman" w:hAnsi="Times New Roman" w:cs="Times New Roman"/>
          <w:sz w:val="24"/>
          <w:szCs w:val="24"/>
        </w:rPr>
        <w:tab/>
        <w:t xml:space="preserve">Diallo M. </w:t>
      </w:r>
      <w:proofErr w:type="spellStart"/>
      <w:r w:rsidRPr="00327BC0">
        <w:rPr>
          <w:rFonts w:ascii="Times New Roman" w:hAnsi="Times New Roman" w:cs="Times New Roman"/>
          <w:sz w:val="24"/>
          <w:szCs w:val="24"/>
        </w:rPr>
        <w:t>Evaluation</w:t>
      </w:r>
      <w:proofErr w:type="spellEnd"/>
      <w:r w:rsidRPr="00327BC0">
        <w:rPr>
          <w:rFonts w:ascii="Times New Roman" w:hAnsi="Times New Roman" w:cs="Times New Roman"/>
          <w:sz w:val="24"/>
          <w:szCs w:val="24"/>
        </w:rPr>
        <w:t xml:space="preserve"> de la couverture vaccinale du PEV chez les enfants de 12 à 24 mois en Commune II du District de Bamako [Internet]. 2015 [cité 27 </w:t>
      </w:r>
      <w:proofErr w:type="spellStart"/>
      <w:r w:rsidRPr="00327BC0">
        <w:rPr>
          <w:rFonts w:ascii="Times New Roman" w:hAnsi="Times New Roman" w:cs="Times New Roman"/>
          <w:sz w:val="24"/>
          <w:szCs w:val="24"/>
        </w:rPr>
        <w:t>févr</w:t>
      </w:r>
      <w:proofErr w:type="spellEnd"/>
      <w:r w:rsidRPr="00327BC0">
        <w:rPr>
          <w:rFonts w:ascii="Times New Roman" w:hAnsi="Times New Roman" w:cs="Times New Roman"/>
          <w:sz w:val="24"/>
          <w:szCs w:val="24"/>
        </w:rPr>
        <w:t xml:space="preserve"> 2026]. Disponible </w:t>
      </w:r>
      <w:proofErr w:type="gramStart"/>
      <w:r w:rsidRPr="00327BC0">
        <w:rPr>
          <w:rFonts w:ascii="Times New Roman" w:hAnsi="Times New Roman" w:cs="Times New Roman"/>
          <w:sz w:val="24"/>
          <w:szCs w:val="24"/>
        </w:rPr>
        <w:t>sur:</w:t>
      </w:r>
      <w:proofErr w:type="gramEnd"/>
      <w:r w:rsidRPr="00327BC0">
        <w:rPr>
          <w:rFonts w:ascii="Times New Roman" w:hAnsi="Times New Roman" w:cs="Times New Roman"/>
          <w:sz w:val="24"/>
          <w:szCs w:val="24"/>
        </w:rPr>
        <w:t xml:space="preserve"> https://www.bibliosante.ml/handle/123456789/846</w:t>
      </w:r>
    </w:p>
    <w:p w14:paraId="6CE348FA"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rPr>
        <w:t>5.</w:t>
      </w:r>
      <w:r w:rsidRPr="00327BC0">
        <w:rPr>
          <w:rFonts w:ascii="Times New Roman" w:hAnsi="Times New Roman" w:cs="Times New Roman"/>
          <w:sz w:val="24"/>
          <w:szCs w:val="24"/>
        </w:rPr>
        <w:tab/>
      </w:r>
      <w:proofErr w:type="spellStart"/>
      <w:r w:rsidRPr="00327BC0">
        <w:rPr>
          <w:rFonts w:ascii="Times New Roman" w:hAnsi="Times New Roman" w:cs="Times New Roman"/>
          <w:sz w:val="24"/>
          <w:szCs w:val="24"/>
        </w:rPr>
        <w:t>Tiembré</w:t>
      </w:r>
      <w:proofErr w:type="spellEnd"/>
      <w:r w:rsidRPr="00327BC0">
        <w:rPr>
          <w:rFonts w:ascii="Times New Roman" w:hAnsi="Times New Roman" w:cs="Times New Roman"/>
          <w:sz w:val="24"/>
          <w:szCs w:val="24"/>
        </w:rPr>
        <w:t xml:space="preserve"> I, </w:t>
      </w:r>
      <w:proofErr w:type="spellStart"/>
      <w:r w:rsidRPr="00327BC0">
        <w:rPr>
          <w:rFonts w:ascii="Times New Roman" w:hAnsi="Times New Roman" w:cs="Times New Roman"/>
          <w:sz w:val="24"/>
          <w:szCs w:val="24"/>
        </w:rPr>
        <w:t>Vroh</w:t>
      </w:r>
      <w:proofErr w:type="spellEnd"/>
      <w:r w:rsidRPr="00327BC0">
        <w:rPr>
          <w:rFonts w:ascii="Times New Roman" w:hAnsi="Times New Roman" w:cs="Times New Roman"/>
          <w:sz w:val="24"/>
          <w:szCs w:val="24"/>
        </w:rPr>
        <w:t xml:space="preserve"> J, Attoh-Touré H, </w:t>
      </w:r>
      <w:proofErr w:type="spellStart"/>
      <w:r w:rsidRPr="00327BC0">
        <w:rPr>
          <w:rFonts w:ascii="Times New Roman" w:hAnsi="Times New Roman" w:cs="Times New Roman"/>
          <w:sz w:val="24"/>
          <w:szCs w:val="24"/>
        </w:rPr>
        <w:t>Douba</w:t>
      </w:r>
      <w:proofErr w:type="spellEnd"/>
      <w:r w:rsidRPr="00327BC0">
        <w:rPr>
          <w:rFonts w:ascii="Times New Roman" w:hAnsi="Times New Roman" w:cs="Times New Roman"/>
          <w:sz w:val="24"/>
          <w:szCs w:val="24"/>
        </w:rPr>
        <w:t xml:space="preserve"> A, N’Zi E, Dagnan N, et al. Qualité des prestations vaccinales des centres sociaux publics d’Abidjan, Côte d’Ivoire. </w:t>
      </w:r>
      <w:r w:rsidRPr="00327BC0">
        <w:rPr>
          <w:rFonts w:ascii="Times New Roman" w:hAnsi="Times New Roman" w:cs="Times New Roman"/>
          <w:sz w:val="24"/>
          <w:szCs w:val="24"/>
          <w:lang w:val="en-GB"/>
        </w:rPr>
        <w:t xml:space="preserve">Santé </w:t>
      </w:r>
      <w:proofErr w:type="spellStart"/>
      <w:r w:rsidRPr="00327BC0">
        <w:rPr>
          <w:rFonts w:ascii="Times New Roman" w:hAnsi="Times New Roman" w:cs="Times New Roman"/>
          <w:sz w:val="24"/>
          <w:szCs w:val="24"/>
          <w:lang w:val="en-GB"/>
        </w:rPr>
        <w:t>Publique</w:t>
      </w:r>
      <w:proofErr w:type="spellEnd"/>
      <w:r w:rsidRPr="00327BC0">
        <w:rPr>
          <w:rFonts w:ascii="Times New Roman" w:hAnsi="Times New Roman" w:cs="Times New Roman"/>
          <w:sz w:val="24"/>
          <w:szCs w:val="24"/>
          <w:lang w:val="en-GB"/>
        </w:rPr>
        <w:t xml:space="preserve">. 1 </w:t>
      </w:r>
      <w:proofErr w:type="spellStart"/>
      <w:r w:rsidRPr="00327BC0">
        <w:rPr>
          <w:rFonts w:ascii="Times New Roman" w:hAnsi="Times New Roman" w:cs="Times New Roman"/>
          <w:sz w:val="24"/>
          <w:szCs w:val="24"/>
          <w:lang w:val="en-GB"/>
        </w:rPr>
        <w:t>janv</w:t>
      </w:r>
      <w:proofErr w:type="spellEnd"/>
      <w:r w:rsidRPr="00327BC0">
        <w:rPr>
          <w:rFonts w:ascii="Times New Roman" w:hAnsi="Times New Roman" w:cs="Times New Roman"/>
          <w:sz w:val="24"/>
          <w:szCs w:val="24"/>
          <w:lang w:val="en-GB"/>
        </w:rPr>
        <w:t xml:space="preserve"> </w:t>
      </w:r>
      <w:proofErr w:type="gramStart"/>
      <w:r w:rsidRPr="00327BC0">
        <w:rPr>
          <w:rFonts w:ascii="Times New Roman" w:hAnsi="Times New Roman" w:cs="Times New Roman"/>
          <w:sz w:val="24"/>
          <w:szCs w:val="24"/>
          <w:lang w:val="en-GB"/>
        </w:rPr>
        <w:t>2012;24:429</w:t>
      </w:r>
      <w:proofErr w:type="gramEnd"/>
      <w:r w:rsidRPr="00327BC0">
        <w:rPr>
          <w:rFonts w:ascii="Times New Roman" w:hAnsi="Times New Roman" w:cs="Times New Roman"/>
          <w:sz w:val="24"/>
          <w:szCs w:val="24"/>
          <w:lang w:val="en-GB"/>
        </w:rPr>
        <w:t>. doi:10.3917/spub.125.0429</w:t>
      </w:r>
    </w:p>
    <w:p w14:paraId="66738E29"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lastRenderedPageBreak/>
        <w:t>6.</w:t>
      </w:r>
      <w:r w:rsidRPr="00327BC0">
        <w:rPr>
          <w:rFonts w:ascii="Times New Roman" w:hAnsi="Times New Roman" w:cs="Times New Roman"/>
          <w:sz w:val="24"/>
          <w:szCs w:val="24"/>
          <w:lang w:val="en-GB"/>
        </w:rPr>
        <w:tab/>
        <w:t xml:space="preserve">Salah AA, Baraki N, </w:t>
      </w:r>
      <w:proofErr w:type="spellStart"/>
      <w:r w:rsidRPr="00327BC0">
        <w:rPr>
          <w:rFonts w:ascii="Times New Roman" w:hAnsi="Times New Roman" w:cs="Times New Roman"/>
          <w:sz w:val="24"/>
          <w:szCs w:val="24"/>
          <w:lang w:val="en-GB"/>
        </w:rPr>
        <w:t>Egata</w:t>
      </w:r>
      <w:proofErr w:type="spellEnd"/>
      <w:r w:rsidRPr="00327BC0">
        <w:rPr>
          <w:rFonts w:ascii="Times New Roman" w:hAnsi="Times New Roman" w:cs="Times New Roman"/>
          <w:sz w:val="24"/>
          <w:szCs w:val="24"/>
          <w:lang w:val="en-GB"/>
        </w:rPr>
        <w:t xml:space="preserve"> G, Godana W. Evaluation of the Quality of Expanded Program on Immunization Service Delivery in Primary Health Care Institutions of </w:t>
      </w:r>
      <w:proofErr w:type="spellStart"/>
      <w:r w:rsidRPr="00327BC0">
        <w:rPr>
          <w:rFonts w:ascii="Times New Roman" w:hAnsi="Times New Roman" w:cs="Times New Roman"/>
          <w:sz w:val="24"/>
          <w:szCs w:val="24"/>
          <w:lang w:val="en-GB"/>
        </w:rPr>
        <w:t>Jigjiga</w:t>
      </w:r>
      <w:proofErr w:type="spellEnd"/>
      <w:r w:rsidRPr="00327BC0">
        <w:rPr>
          <w:rFonts w:ascii="Times New Roman" w:hAnsi="Times New Roman" w:cs="Times New Roman"/>
          <w:sz w:val="24"/>
          <w:szCs w:val="24"/>
          <w:lang w:val="en-GB"/>
        </w:rPr>
        <w:t xml:space="preserve"> Zone Somali Region, Eastern Ethiopia. </w:t>
      </w:r>
      <w:proofErr w:type="spellStart"/>
      <w:r w:rsidRPr="00327BC0">
        <w:rPr>
          <w:rFonts w:ascii="Times New Roman" w:hAnsi="Times New Roman" w:cs="Times New Roman"/>
          <w:sz w:val="24"/>
          <w:szCs w:val="24"/>
          <w:lang w:val="en-GB"/>
        </w:rPr>
        <w:t>Eur</w:t>
      </w:r>
      <w:proofErr w:type="spellEnd"/>
      <w:r w:rsidRPr="00327BC0">
        <w:rPr>
          <w:rFonts w:ascii="Times New Roman" w:hAnsi="Times New Roman" w:cs="Times New Roman"/>
          <w:sz w:val="24"/>
          <w:szCs w:val="24"/>
          <w:lang w:val="en-GB"/>
        </w:rPr>
        <w:t xml:space="preserve"> J Prev Med. </w:t>
      </w:r>
      <w:proofErr w:type="spellStart"/>
      <w:r w:rsidRPr="00327BC0">
        <w:rPr>
          <w:rFonts w:ascii="Times New Roman" w:hAnsi="Times New Roman" w:cs="Times New Roman"/>
          <w:sz w:val="24"/>
          <w:szCs w:val="24"/>
          <w:lang w:val="en-GB"/>
        </w:rPr>
        <w:t>juill</w:t>
      </w:r>
      <w:proofErr w:type="spellEnd"/>
      <w:r w:rsidRPr="00327BC0">
        <w:rPr>
          <w:rFonts w:ascii="Times New Roman" w:hAnsi="Times New Roman" w:cs="Times New Roman"/>
          <w:sz w:val="24"/>
          <w:szCs w:val="24"/>
          <w:lang w:val="en-GB"/>
        </w:rPr>
        <w:t xml:space="preserve"> 2015;3(4):117‑23. </w:t>
      </w:r>
      <w:proofErr w:type="gramStart"/>
      <w:r w:rsidRPr="00327BC0">
        <w:rPr>
          <w:rFonts w:ascii="Times New Roman" w:hAnsi="Times New Roman" w:cs="Times New Roman"/>
          <w:sz w:val="24"/>
          <w:szCs w:val="24"/>
          <w:lang w:val="en-GB"/>
        </w:rPr>
        <w:t>doi:10.11648/j.ejpm</w:t>
      </w:r>
      <w:proofErr w:type="gramEnd"/>
      <w:r w:rsidRPr="00327BC0">
        <w:rPr>
          <w:rFonts w:ascii="Times New Roman" w:hAnsi="Times New Roman" w:cs="Times New Roman"/>
          <w:sz w:val="24"/>
          <w:szCs w:val="24"/>
          <w:lang w:val="en-GB"/>
        </w:rPr>
        <w:t>.20150304.14</w:t>
      </w:r>
    </w:p>
    <w:p w14:paraId="7A21B819"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7.</w:t>
      </w:r>
      <w:r w:rsidRPr="00327BC0">
        <w:rPr>
          <w:rFonts w:ascii="Times New Roman" w:hAnsi="Times New Roman" w:cs="Times New Roman"/>
          <w:sz w:val="24"/>
          <w:szCs w:val="24"/>
          <w:lang w:val="en-GB"/>
        </w:rPr>
        <w:tab/>
        <w:t xml:space="preserve">Tesfaye E, Debie A, Sisay F, </w:t>
      </w:r>
      <w:proofErr w:type="spellStart"/>
      <w:r w:rsidRPr="00327BC0">
        <w:rPr>
          <w:rFonts w:ascii="Times New Roman" w:hAnsi="Times New Roman" w:cs="Times New Roman"/>
          <w:sz w:val="24"/>
          <w:szCs w:val="24"/>
          <w:lang w:val="en-GB"/>
        </w:rPr>
        <w:t>Tafere</w:t>
      </w:r>
      <w:proofErr w:type="spellEnd"/>
      <w:r w:rsidRPr="00327BC0">
        <w:rPr>
          <w:rFonts w:ascii="Times New Roman" w:hAnsi="Times New Roman" w:cs="Times New Roman"/>
          <w:sz w:val="24"/>
          <w:szCs w:val="24"/>
          <w:lang w:val="en-GB"/>
        </w:rPr>
        <w:t xml:space="preserve"> TZ. Maternal satisfaction on quality of childhood vaccination services and its associated factors at public health </w:t>
      </w:r>
      <w:proofErr w:type="spellStart"/>
      <w:r w:rsidRPr="00327BC0">
        <w:rPr>
          <w:rFonts w:ascii="Times New Roman" w:hAnsi="Times New Roman" w:cs="Times New Roman"/>
          <w:sz w:val="24"/>
          <w:szCs w:val="24"/>
          <w:lang w:val="en-GB"/>
        </w:rPr>
        <w:t>centers</w:t>
      </w:r>
      <w:proofErr w:type="spellEnd"/>
      <w:r w:rsidRPr="00327BC0">
        <w:rPr>
          <w:rFonts w:ascii="Times New Roman" w:hAnsi="Times New Roman" w:cs="Times New Roman"/>
          <w:sz w:val="24"/>
          <w:szCs w:val="24"/>
          <w:lang w:val="en-GB"/>
        </w:rPr>
        <w:t xml:space="preserve"> in Addis Ababa, Ethiopia. BMC Health </w:t>
      </w:r>
      <w:proofErr w:type="spellStart"/>
      <w:r w:rsidRPr="00327BC0">
        <w:rPr>
          <w:rFonts w:ascii="Times New Roman" w:hAnsi="Times New Roman" w:cs="Times New Roman"/>
          <w:sz w:val="24"/>
          <w:szCs w:val="24"/>
          <w:lang w:val="en-GB"/>
        </w:rPr>
        <w:t>Serv</w:t>
      </w:r>
      <w:proofErr w:type="spellEnd"/>
      <w:r w:rsidRPr="00327BC0">
        <w:rPr>
          <w:rFonts w:ascii="Times New Roman" w:hAnsi="Times New Roman" w:cs="Times New Roman"/>
          <w:sz w:val="24"/>
          <w:szCs w:val="24"/>
          <w:lang w:val="en-GB"/>
        </w:rPr>
        <w:t xml:space="preserve"> Res. 29 </w:t>
      </w:r>
      <w:proofErr w:type="spellStart"/>
      <w:r w:rsidRPr="00327BC0">
        <w:rPr>
          <w:rFonts w:ascii="Times New Roman" w:hAnsi="Times New Roman" w:cs="Times New Roman"/>
          <w:sz w:val="24"/>
          <w:szCs w:val="24"/>
          <w:lang w:val="en-GB"/>
        </w:rPr>
        <w:t>nov</w:t>
      </w:r>
      <w:proofErr w:type="spellEnd"/>
      <w:r w:rsidRPr="00327BC0">
        <w:rPr>
          <w:rFonts w:ascii="Times New Roman" w:hAnsi="Times New Roman" w:cs="Times New Roman"/>
          <w:sz w:val="24"/>
          <w:szCs w:val="24"/>
          <w:lang w:val="en-GB"/>
        </w:rPr>
        <w:t xml:space="preserve"> 2023;23(1):1315. doi:10.1186/s12913-023-10174-7 PubMed PMID: 38031017; PubMed Central PMCID: PMC10685558.</w:t>
      </w:r>
    </w:p>
    <w:p w14:paraId="7AA084EC"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8.</w:t>
      </w:r>
      <w:r w:rsidRPr="00327BC0">
        <w:rPr>
          <w:rFonts w:ascii="Times New Roman" w:hAnsi="Times New Roman" w:cs="Times New Roman"/>
          <w:sz w:val="24"/>
          <w:szCs w:val="24"/>
          <w:lang w:val="en-GB"/>
        </w:rPr>
        <w:tab/>
        <w:t xml:space="preserve">Fikadu T, Gebru Z, Abebe G, Tesfaye S, Zeleke EA. Assessment of mothers’ satisfaction towards child vaccination service in South Omo zone, South Ethiopia region: a survey on clients’ perspective. BMC </w:t>
      </w:r>
      <w:proofErr w:type="spellStart"/>
      <w:r w:rsidRPr="00327BC0">
        <w:rPr>
          <w:rFonts w:ascii="Times New Roman" w:hAnsi="Times New Roman" w:cs="Times New Roman"/>
          <w:sz w:val="24"/>
          <w:szCs w:val="24"/>
          <w:lang w:val="en-GB"/>
        </w:rPr>
        <w:t>Womens</w:t>
      </w:r>
      <w:proofErr w:type="spellEnd"/>
      <w:r w:rsidRPr="00327BC0">
        <w:rPr>
          <w:rFonts w:ascii="Times New Roman" w:hAnsi="Times New Roman" w:cs="Times New Roman"/>
          <w:sz w:val="24"/>
          <w:szCs w:val="24"/>
          <w:lang w:val="en-GB"/>
        </w:rPr>
        <w:t xml:space="preserve"> Health. 9 </w:t>
      </w:r>
      <w:proofErr w:type="spellStart"/>
      <w:r w:rsidRPr="00327BC0">
        <w:rPr>
          <w:rFonts w:ascii="Times New Roman" w:hAnsi="Times New Roman" w:cs="Times New Roman"/>
          <w:sz w:val="24"/>
          <w:szCs w:val="24"/>
          <w:lang w:val="en-GB"/>
        </w:rPr>
        <w:t>mai</w:t>
      </w:r>
      <w:proofErr w:type="spellEnd"/>
      <w:r w:rsidRPr="00327BC0">
        <w:rPr>
          <w:rFonts w:ascii="Times New Roman" w:hAnsi="Times New Roman" w:cs="Times New Roman"/>
          <w:sz w:val="24"/>
          <w:szCs w:val="24"/>
          <w:lang w:val="en-GB"/>
        </w:rPr>
        <w:t xml:space="preserve"> 2024;24(1):272. doi:10.1186/s12905-024-03120-0 PubMed PMID: 38724930; PubMed Central PMCID: PMC11080138.</w:t>
      </w:r>
    </w:p>
    <w:p w14:paraId="7B185D06"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9.</w:t>
      </w:r>
      <w:r w:rsidRPr="00327BC0">
        <w:rPr>
          <w:rFonts w:ascii="Times New Roman" w:hAnsi="Times New Roman" w:cs="Times New Roman"/>
          <w:sz w:val="24"/>
          <w:szCs w:val="24"/>
          <w:lang w:val="en-GB"/>
        </w:rPr>
        <w:tab/>
        <w:t xml:space="preserve">Espinosa A, Marti J, Calderón-Prada A, </w:t>
      </w:r>
      <w:proofErr w:type="spellStart"/>
      <w:r w:rsidRPr="00327BC0">
        <w:rPr>
          <w:rFonts w:ascii="Times New Roman" w:hAnsi="Times New Roman" w:cs="Times New Roman"/>
          <w:sz w:val="24"/>
          <w:szCs w:val="24"/>
          <w:lang w:val="en-GB"/>
        </w:rPr>
        <w:t>Ticliahuanca</w:t>
      </w:r>
      <w:proofErr w:type="spellEnd"/>
      <w:r w:rsidRPr="00327BC0">
        <w:rPr>
          <w:rFonts w:ascii="Times New Roman" w:hAnsi="Times New Roman" w:cs="Times New Roman"/>
          <w:sz w:val="24"/>
          <w:szCs w:val="24"/>
          <w:lang w:val="en-GB"/>
        </w:rPr>
        <w:t xml:space="preserve"> M, Lobrano J, Carreón N. Satisfaction with vaccination services and its relationship to emotional responses of service users in Lima. LEGADO’s quality management model as a public solution to promote citizen emotional well-being during pandemic. Front Public Health. </w:t>
      </w:r>
      <w:proofErr w:type="gramStart"/>
      <w:r w:rsidRPr="00327BC0">
        <w:rPr>
          <w:rFonts w:ascii="Times New Roman" w:hAnsi="Times New Roman" w:cs="Times New Roman"/>
          <w:sz w:val="24"/>
          <w:szCs w:val="24"/>
          <w:lang w:val="en-GB"/>
        </w:rPr>
        <w:t>2023;11:1136312</w:t>
      </w:r>
      <w:proofErr w:type="gramEnd"/>
      <w:r w:rsidRPr="00327BC0">
        <w:rPr>
          <w:rFonts w:ascii="Times New Roman" w:hAnsi="Times New Roman" w:cs="Times New Roman"/>
          <w:sz w:val="24"/>
          <w:szCs w:val="24"/>
          <w:lang w:val="en-GB"/>
        </w:rPr>
        <w:t>. doi:10.3389/fpubh.2023.1136312 PubMed PMID: 37608977; PubMed Central PMCID: PMC10441115.</w:t>
      </w:r>
    </w:p>
    <w:p w14:paraId="70B5A2CB"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10.</w:t>
      </w:r>
      <w:r w:rsidRPr="00327BC0">
        <w:rPr>
          <w:rFonts w:ascii="Times New Roman" w:hAnsi="Times New Roman" w:cs="Times New Roman"/>
          <w:sz w:val="24"/>
          <w:szCs w:val="24"/>
          <w:lang w:val="en-GB"/>
        </w:rPr>
        <w:tab/>
        <w:t xml:space="preserve">Terefe Lafore, </w:t>
      </w:r>
      <w:proofErr w:type="spellStart"/>
      <w:r w:rsidRPr="00327BC0">
        <w:rPr>
          <w:rFonts w:ascii="Times New Roman" w:hAnsi="Times New Roman" w:cs="Times New Roman"/>
          <w:sz w:val="24"/>
          <w:szCs w:val="24"/>
          <w:lang w:val="en-GB"/>
        </w:rPr>
        <w:t>Bekafe</w:t>
      </w:r>
      <w:proofErr w:type="spellEnd"/>
      <w:r w:rsidRPr="00327BC0">
        <w:rPr>
          <w:rFonts w:ascii="Times New Roman" w:hAnsi="Times New Roman" w:cs="Times New Roman"/>
          <w:sz w:val="24"/>
          <w:szCs w:val="24"/>
          <w:lang w:val="en-GB"/>
        </w:rPr>
        <w:t xml:space="preserve"> Kibamo, Kebebush Ergicho, Elias Ezo. Client Satisfaction towards Expanded Program on Immunization Service and Associated Factors in </w:t>
      </w:r>
      <w:proofErr w:type="spellStart"/>
      <w:r w:rsidRPr="00327BC0">
        <w:rPr>
          <w:rFonts w:ascii="Times New Roman" w:hAnsi="Times New Roman" w:cs="Times New Roman"/>
          <w:sz w:val="24"/>
          <w:szCs w:val="24"/>
          <w:lang w:val="en-GB"/>
        </w:rPr>
        <w:t>Doyogena</w:t>
      </w:r>
      <w:proofErr w:type="spellEnd"/>
      <w:r w:rsidRPr="00327BC0">
        <w:rPr>
          <w:rFonts w:ascii="Times New Roman" w:hAnsi="Times New Roman" w:cs="Times New Roman"/>
          <w:sz w:val="24"/>
          <w:szCs w:val="24"/>
          <w:lang w:val="en-GB"/>
        </w:rPr>
        <w:t xml:space="preserve"> Woreda, Southern Ethiopia. Middle East Res J Nurs. 2021;01(01):21‑30. doi:10.36348/</w:t>
      </w:r>
      <w:proofErr w:type="gramStart"/>
      <w:r w:rsidRPr="00327BC0">
        <w:rPr>
          <w:rFonts w:ascii="Times New Roman" w:hAnsi="Times New Roman" w:cs="Times New Roman"/>
          <w:sz w:val="24"/>
          <w:szCs w:val="24"/>
          <w:lang w:val="en-GB"/>
        </w:rPr>
        <w:t>merjn.2021.v</w:t>
      </w:r>
      <w:proofErr w:type="gramEnd"/>
      <w:r w:rsidRPr="00327BC0">
        <w:rPr>
          <w:rFonts w:ascii="Times New Roman" w:hAnsi="Times New Roman" w:cs="Times New Roman"/>
          <w:sz w:val="24"/>
          <w:szCs w:val="24"/>
          <w:lang w:val="en-GB"/>
        </w:rPr>
        <w:t>01i01.004</w:t>
      </w:r>
    </w:p>
    <w:p w14:paraId="03332A14"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11.</w:t>
      </w:r>
      <w:r w:rsidRPr="00327BC0">
        <w:rPr>
          <w:rFonts w:ascii="Times New Roman" w:hAnsi="Times New Roman" w:cs="Times New Roman"/>
          <w:sz w:val="24"/>
          <w:szCs w:val="24"/>
          <w:lang w:val="en-GB"/>
        </w:rPr>
        <w:tab/>
        <w:t xml:space="preserve">Dana E, Asefa Y, </w:t>
      </w:r>
      <w:proofErr w:type="spellStart"/>
      <w:r w:rsidRPr="00327BC0">
        <w:rPr>
          <w:rFonts w:ascii="Times New Roman" w:hAnsi="Times New Roman" w:cs="Times New Roman"/>
          <w:sz w:val="24"/>
          <w:szCs w:val="24"/>
          <w:lang w:val="en-GB"/>
        </w:rPr>
        <w:t>Hirigo</w:t>
      </w:r>
      <w:proofErr w:type="spellEnd"/>
      <w:r w:rsidRPr="00327BC0">
        <w:rPr>
          <w:rFonts w:ascii="Times New Roman" w:hAnsi="Times New Roman" w:cs="Times New Roman"/>
          <w:sz w:val="24"/>
          <w:szCs w:val="24"/>
          <w:lang w:val="en-GB"/>
        </w:rPr>
        <w:t xml:space="preserve"> AT, </w:t>
      </w:r>
      <w:proofErr w:type="spellStart"/>
      <w:r w:rsidRPr="00327BC0">
        <w:rPr>
          <w:rFonts w:ascii="Times New Roman" w:hAnsi="Times New Roman" w:cs="Times New Roman"/>
          <w:sz w:val="24"/>
          <w:szCs w:val="24"/>
          <w:lang w:val="en-GB"/>
        </w:rPr>
        <w:t>Yitbarek</w:t>
      </w:r>
      <w:proofErr w:type="spellEnd"/>
      <w:r w:rsidRPr="00327BC0">
        <w:rPr>
          <w:rFonts w:ascii="Times New Roman" w:hAnsi="Times New Roman" w:cs="Times New Roman"/>
          <w:sz w:val="24"/>
          <w:szCs w:val="24"/>
          <w:lang w:val="en-GB"/>
        </w:rPr>
        <w:t xml:space="preserve"> K. Satisfaction and its associated factors of infants’ vaccination service among infant coupled mothers/caregivers at Hawassa city public health </w:t>
      </w:r>
      <w:proofErr w:type="spellStart"/>
      <w:r w:rsidRPr="00327BC0">
        <w:rPr>
          <w:rFonts w:ascii="Times New Roman" w:hAnsi="Times New Roman" w:cs="Times New Roman"/>
          <w:sz w:val="24"/>
          <w:szCs w:val="24"/>
          <w:lang w:val="en-GB"/>
        </w:rPr>
        <w:t>centers</w:t>
      </w:r>
      <w:proofErr w:type="spellEnd"/>
      <w:r w:rsidRPr="00327BC0">
        <w:rPr>
          <w:rFonts w:ascii="Times New Roman" w:hAnsi="Times New Roman" w:cs="Times New Roman"/>
          <w:sz w:val="24"/>
          <w:szCs w:val="24"/>
          <w:lang w:val="en-GB"/>
        </w:rPr>
        <w:t xml:space="preserve">. Hum Vaccines </w:t>
      </w:r>
      <w:proofErr w:type="spellStart"/>
      <w:r w:rsidRPr="00327BC0">
        <w:rPr>
          <w:rFonts w:ascii="Times New Roman" w:hAnsi="Times New Roman" w:cs="Times New Roman"/>
          <w:sz w:val="24"/>
          <w:szCs w:val="24"/>
          <w:lang w:val="en-GB"/>
        </w:rPr>
        <w:t>Immunother</w:t>
      </w:r>
      <w:proofErr w:type="spellEnd"/>
      <w:r w:rsidRPr="00327BC0">
        <w:rPr>
          <w:rFonts w:ascii="Times New Roman" w:hAnsi="Times New Roman" w:cs="Times New Roman"/>
          <w:sz w:val="24"/>
          <w:szCs w:val="24"/>
          <w:lang w:val="en-GB"/>
        </w:rPr>
        <w:t>. 17(3):797‑804. doi:10.1080/21645515.2020.1790278 PubMed PMID: 32898441; PubMed Central PMCID: PMC7993134.</w:t>
      </w:r>
    </w:p>
    <w:p w14:paraId="5CE1FD22"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12.</w:t>
      </w:r>
      <w:r w:rsidRPr="00327BC0">
        <w:rPr>
          <w:rFonts w:ascii="Times New Roman" w:hAnsi="Times New Roman" w:cs="Times New Roman"/>
          <w:sz w:val="24"/>
          <w:szCs w:val="24"/>
          <w:lang w:val="en-GB"/>
        </w:rPr>
        <w:tab/>
        <w:t>Hatchett R. The medicines refrigerator and the importance of the cold chain in the safe storage of medicines. Nurs Stand R Coll Nurs G B 1987. 4 oct 2017;32(6):53‑63. doi:10.7748/</w:t>
      </w:r>
      <w:proofErr w:type="gramStart"/>
      <w:r w:rsidRPr="00327BC0">
        <w:rPr>
          <w:rFonts w:ascii="Times New Roman" w:hAnsi="Times New Roman" w:cs="Times New Roman"/>
          <w:sz w:val="24"/>
          <w:szCs w:val="24"/>
          <w:lang w:val="en-GB"/>
        </w:rPr>
        <w:t>ns.2017.e</w:t>
      </w:r>
      <w:proofErr w:type="gramEnd"/>
      <w:r w:rsidRPr="00327BC0">
        <w:rPr>
          <w:rFonts w:ascii="Times New Roman" w:hAnsi="Times New Roman" w:cs="Times New Roman"/>
          <w:sz w:val="24"/>
          <w:szCs w:val="24"/>
          <w:lang w:val="en-GB"/>
        </w:rPr>
        <w:t>10960 PubMed PMID: 29094526.</w:t>
      </w:r>
    </w:p>
    <w:p w14:paraId="64B8E036"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13.</w:t>
      </w:r>
      <w:r w:rsidRPr="00327BC0">
        <w:rPr>
          <w:rFonts w:ascii="Times New Roman" w:hAnsi="Times New Roman" w:cs="Times New Roman"/>
          <w:sz w:val="24"/>
          <w:szCs w:val="24"/>
          <w:lang w:val="en-GB"/>
        </w:rPr>
        <w:tab/>
      </w:r>
      <w:proofErr w:type="spellStart"/>
      <w:r w:rsidRPr="00327BC0">
        <w:rPr>
          <w:rFonts w:ascii="Times New Roman" w:hAnsi="Times New Roman" w:cs="Times New Roman"/>
          <w:sz w:val="24"/>
          <w:szCs w:val="24"/>
          <w:lang w:val="en-GB"/>
        </w:rPr>
        <w:t>Purssell</w:t>
      </w:r>
      <w:proofErr w:type="spellEnd"/>
      <w:r w:rsidRPr="00327BC0">
        <w:rPr>
          <w:rFonts w:ascii="Times New Roman" w:hAnsi="Times New Roman" w:cs="Times New Roman"/>
          <w:sz w:val="24"/>
          <w:szCs w:val="24"/>
          <w:lang w:val="en-GB"/>
        </w:rPr>
        <w:t xml:space="preserve"> E. Reviewing the importance of the cold chain in the distribution of vaccines. Br J Community Nurs. oct 2015;20(10):481‑6. doi:10.12968/bjcn.2015.20.10.481 PubMed PMID: 26418400.</w:t>
      </w:r>
    </w:p>
    <w:p w14:paraId="237E66D0"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14.</w:t>
      </w:r>
      <w:r w:rsidRPr="00327BC0">
        <w:rPr>
          <w:rFonts w:ascii="Times New Roman" w:hAnsi="Times New Roman" w:cs="Times New Roman"/>
          <w:sz w:val="24"/>
          <w:szCs w:val="24"/>
          <w:lang w:val="en-GB"/>
        </w:rPr>
        <w:tab/>
      </w:r>
      <w:proofErr w:type="spellStart"/>
      <w:r w:rsidRPr="00327BC0">
        <w:rPr>
          <w:rFonts w:ascii="Times New Roman" w:hAnsi="Times New Roman" w:cs="Times New Roman"/>
          <w:sz w:val="24"/>
          <w:szCs w:val="24"/>
          <w:lang w:val="en-GB"/>
        </w:rPr>
        <w:t>Ateudjieu</w:t>
      </w:r>
      <w:proofErr w:type="spellEnd"/>
      <w:r w:rsidRPr="00327BC0">
        <w:rPr>
          <w:rFonts w:ascii="Times New Roman" w:hAnsi="Times New Roman" w:cs="Times New Roman"/>
          <w:sz w:val="24"/>
          <w:szCs w:val="24"/>
          <w:lang w:val="en-GB"/>
        </w:rPr>
        <w:t xml:space="preserve"> J, Kenfack B, </w:t>
      </w:r>
      <w:proofErr w:type="spellStart"/>
      <w:r w:rsidRPr="00327BC0">
        <w:rPr>
          <w:rFonts w:ascii="Times New Roman" w:hAnsi="Times New Roman" w:cs="Times New Roman"/>
          <w:sz w:val="24"/>
          <w:szCs w:val="24"/>
          <w:lang w:val="en-GB"/>
        </w:rPr>
        <w:t>Nkontchou</w:t>
      </w:r>
      <w:proofErr w:type="spellEnd"/>
      <w:r w:rsidRPr="00327BC0">
        <w:rPr>
          <w:rFonts w:ascii="Times New Roman" w:hAnsi="Times New Roman" w:cs="Times New Roman"/>
          <w:sz w:val="24"/>
          <w:szCs w:val="24"/>
          <w:lang w:val="en-GB"/>
        </w:rPr>
        <w:t xml:space="preserve"> BW, Demanou M. Program on immunization and cold chain monitoring: the status in eight health districts in Cameroon. BMC Res Notes. 16 mars </w:t>
      </w:r>
      <w:proofErr w:type="gramStart"/>
      <w:r w:rsidRPr="00327BC0">
        <w:rPr>
          <w:rFonts w:ascii="Times New Roman" w:hAnsi="Times New Roman" w:cs="Times New Roman"/>
          <w:sz w:val="24"/>
          <w:szCs w:val="24"/>
          <w:lang w:val="en-GB"/>
        </w:rPr>
        <w:t>2013;6:101</w:t>
      </w:r>
      <w:proofErr w:type="gramEnd"/>
      <w:r w:rsidRPr="00327BC0">
        <w:rPr>
          <w:rFonts w:ascii="Times New Roman" w:hAnsi="Times New Roman" w:cs="Times New Roman"/>
          <w:sz w:val="24"/>
          <w:szCs w:val="24"/>
          <w:lang w:val="en-GB"/>
        </w:rPr>
        <w:t>. doi:10.1186/1756-0500-6-101 PubMed PMID: 23497720; PubMed Central PMCID: PMC3630054.</w:t>
      </w:r>
    </w:p>
    <w:p w14:paraId="433B0251"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15.</w:t>
      </w:r>
      <w:r w:rsidRPr="00327BC0">
        <w:rPr>
          <w:rFonts w:ascii="Times New Roman" w:hAnsi="Times New Roman" w:cs="Times New Roman"/>
          <w:sz w:val="24"/>
          <w:szCs w:val="24"/>
          <w:lang w:val="en-GB"/>
        </w:rPr>
        <w:tab/>
        <w:t xml:space="preserve">Adu FD, Adedeji AA, Esan JS, Odusanya OG. Live viral vaccine potency: an index for assessing the cold chain system. Public Health. </w:t>
      </w:r>
      <w:proofErr w:type="spellStart"/>
      <w:r w:rsidRPr="00327BC0">
        <w:rPr>
          <w:rFonts w:ascii="Times New Roman" w:hAnsi="Times New Roman" w:cs="Times New Roman"/>
          <w:sz w:val="24"/>
          <w:szCs w:val="24"/>
          <w:lang w:val="en-GB"/>
        </w:rPr>
        <w:t>nov</w:t>
      </w:r>
      <w:proofErr w:type="spellEnd"/>
      <w:r w:rsidRPr="00327BC0">
        <w:rPr>
          <w:rFonts w:ascii="Times New Roman" w:hAnsi="Times New Roman" w:cs="Times New Roman"/>
          <w:sz w:val="24"/>
          <w:szCs w:val="24"/>
          <w:lang w:val="en-GB"/>
        </w:rPr>
        <w:t xml:space="preserve"> 1996;110(6):325‑30. doi:10.1016/s0033-3506(96)80003-5 PubMed PMID: 8979747.</w:t>
      </w:r>
    </w:p>
    <w:p w14:paraId="49D4C593" w14:textId="77777777" w:rsidR="00D633A5" w:rsidRPr="00327BC0" w:rsidRDefault="00D633A5" w:rsidP="00327BC0">
      <w:pPr>
        <w:pStyle w:val="Bibliographie"/>
        <w:jc w:val="both"/>
        <w:rPr>
          <w:rFonts w:ascii="Times New Roman" w:hAnsi="Times New Roman" w:cs="Times New Roman"/>
          <w:sz w:val="24"/>
          <w:szCs w:val="24"/>
        </w:rPr>
      </w:pPr>
      <w:r w:rsidRPr="00327BC0">
        <w:rPr>
          <w:rFonts w:ascii="Times New Roman" w:hAnsi="Times New Roman" w:cs="Times New Roman"/>
          <w:sz w:val="24"/>
          <w:szCs w:val="24"/>
          <w:lang w:val="en-GB"/>
        </w:rPr>
        <w:t>16.</w:t>
      </w:r>
      <w:r w:rsidRPr="00327BC0">
        <w:rPr>
          <w:rFonts w:ascii="Times New Roman" w:hAnsi="Times New Roman" w:cs="Times New Roman"/>
          <w:sz w:val="24"/>
          <w:szCs w:val="24"/>
          <w:lang w:val="en-GB"/>
        </w:rPr>
        <w:tab/>
        <w:t xml:space="preserve">Hussien A. Assessment of Maternal Satisfaction Towards Childhood Immunization and Its Associated Factors in MCH Clinic, at </w:t>
      </w:r>
      <w:proofErr w:type="spellStart"/>
      <w:proofErr w:type="gramStart"/>
      <w:r w:rsidRPr="00327BC0">
        <w:rPr>
          <w:rFonts w:ascii="Times New Roman" w:hAnsi="Times New Roman" w:cs="Times New Roman"/>
          <w:sz w:val="24"/>
          <w:szCs w:val="24"/>
          <w:lang w:val="en-GB"/>
        </w:rPr>
        <w:t>Kombolcha</w:t>
      </w:r>
      <w:proofErr w:type="spellEnd"/>
      <w:r w:rsidRPr="00327BC0">
        <w:rPr>
          <w:rFonts w:ascii="Times New Roman" w:hAnsi="Times New Roman" w:cs="Times New Roman"/>
          <w:sz w:val="24"/>
          <w:szCs w:val="24"/>
          <w:lang w:val="en-GB"/>
        </w:rPr>
        <w:t xml:space="preserve"> ,</w:t>
      </w:r>
      <w:proofErr w:type="gramEnd"/>
      <w:r w:rsidRPr="00327BC0">
        <w:rPr>
          <w:rFonts w:ascii="Times New Roman" w:hAnsi="Times New Roman" w:cs="Times New Roman"/>
          <w:sz w:val="24"/>
          <w:szCs w:val="24"/>
          <w:lang w:val="en-GB"/>
        </w:rPr>
        <w:t xml:space="preserve"> in Amhara Regional State, Northern Ethiopia. </w:t>
      </w:r>
      <w:r w:rsidRPr="00327BC0">
        <w:rPr>
          <w:rFonts w:ascii="Times New Roman" w:hAnsi="Times New Roman" w:cs="Times New Roman"/>
          <w:sz w:val="24"/>
          <w:szCs w:val="24"/>
        </w:rPr>
        <w:t xml:space="preserve">In. 2015 [cité 27 </w:t>
      </w:r>
      <w:proofErr w:type="spellStart"/>
      <w:r w:rsidRPr="00327BC0">
        <w:rPr>
          <w:rFonts w:ascii="Times New Roman" w:hAnsi="Times New Roman" w:cs="Times New Roman"/>
          <w:sz w:val="24"/>
          <w:szCs w:val="24"/>
        </w:rPr>
        <w:t>févr</w:t>
      </w:r>
      <w:proofErr w:type="spellEnd"/>
      <w:r w:rsidRPr="00327BC0">
        <w:rPr>
          <w:rFonts w:ascii="Times New Roman" w:hAnsi="Times New Roman" w:cs="Times New Roman"/>
          <w:sz w:val="24"/>
          <w:szCs w:val="24"/>
        </w:rPr>
        <w:t xml:space="preserve"> 2026]. Disponible </w:t>
      </w:r>
      <w:proofErr w:type="gramStart"/>
      <w:r w:rsidRPr="00327BC0">
        <w:rPr>
          <w:rFonts w:ascii="Times New Roman" w:hAnsi="Times New Roman" w:cs="Times New Roman"/>
          <w:sz w:val="24"/>
          <w:szCs w:val="24"/>
        </w:rPr>
        <w:t>sur:</w:t>
      </w:r>
      <w:proofErr w:type="gramEnd"/>
      <w:r w:rsidRPr="00327BC0">
        <w:rPr>
          <w:rFonts w:ascii="Times New Roman" w:hAnsi="Times New Roman" w:cs="Times New Roman"/>
          <w:sz w:val="24"/>
          <w:szCs w:val="24"/>
        </w:rPr>
        <w:t xml:space="preserve"> https://www.semanticscholar.org/paper/Assessment-of-Maternal-Satisfaction-Towards-and-Its-Hussien/1f6a18157ec5ab38380d226947eb4c3090897058</w:t>
      </w:r>
    </w:p>
    <w:p w14:paraId="02AC84AE"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17.</w:t>
      </w:r>
      <w:r w:rsidRPr="00327BC0">
        <w:rPr>
          <w:rFonts w:ascii="Times New Roman" w:hAnsi="Times New Roman" w:cs="Times New Roman"/>
          <w:sz w:val="24"/>
          <w:szCs w:val="24"/>
          <w:lang w:val="en-GB"/>
        </w:rPr>
        <w:tab/>
        <w:t xml:space="preserve">Montgomery JP, Ganguly P, Carlson BF, </w:t>
      </w:r>
      <w:proofErr w:type="spellStart"/>
      <w:r w:rsidRPr="00327BC0">
        <w:rPr>
          <w:rFonts w:ascii="Times New Roman" w:hAnsi="Times New Roman" w:cs="Times New Roman"/>
          <w:sz w:val="24"/>
          <w:szCs w:val="24"/>
          <w:lang w:val="en-GB"/>
        </w:rPr>
        <w:t>Shrivastwa</w:t>
      </w:r>
      <w:proofErr w:type="spellEnd"/>
      <w:r w:rsidRPr="00327BC0">
        <w:rPr>
          <w:rFonts w:ascii="Times New Roman" w:hAnsi="Times New Roman" w:cs="Times New Roman"/>
          <w:sz w:val="24"/>
          <w:szCs w:val="24"/>
          <w:lang w:val="en-GB"/>
        </w:rPr>
        <w:t xml:space="preserve"> N, Boulton ML. An evaluation of immunization services, using the reaching every district </w:t>
      </w:r>
      <w:proofErr w:type="gramStart"/>
      <w:r w:rsidRPr="00327BC0">
        <w:rPr>
          <w:rFonts w:ascii="Times New Roman" w:hAnsi="Times New Roman" w:cs="Times New Roman"/>
          <w:sz w:val="24"/>
          <w:szCs w:val="24"/>
          <w:lang w:val="en-GB"/>
        </w:rPr>
        <w:t>criteria</w:t>
      </w:r>
      <w:proofErr w:type="gramEnd"/>
      <w:r w:rsidRPr="00327BC0">
        <w:rPr>
          <w:rFonts w:ascii="Times New Roman" w:hAnsi="Times New Roman" w:cs="Times New Roman"/>
          <w:sz w:val="24"/>
          <w:szCs w:val="24"/>
          <w:lang w:val="en-GB"/>
        </w:rPr>
        <w:t xml:space="preserve">, in two districts of Gujarat, India. Glob Health Res Policy. </w:t>
      </w:r>
      <w:proofErr w:type="gramStart"/>
      <w:r w:rsidRPr="00327BC0">
        <w:rPr>
          <w:rFonts w:ascii="Times New Roman" w:hAnsi="Times New Roman" w:cs="Times New Roman"/>
          <w:sz w:val="24"/>
          <w:szCs w:val="24"/>
          <w:lang w:val="en-GB"/>
        </w:rPr>
        <w:t>2018;3:5</w:t>
      </w:r>
      <w:proofErr w:type="gramEnd"/>
      <w:r w:rsidRPr="00327BC0">
        <w:rPr>
          <w:rFonts w:ascii="Times New Roman" w:hAnsi="Times New Roman" w:cs="Times New Roman"/>
          <w:sz w:val="24"/>
          <w:szCs w:val="24"/>
          <w:lang w:val="en-GB"/>
        </w:rPr>
        <w:t>. doi:10.1186/s41256-018-0060-4 PubMed PMID: 29445774; PubMed Central PMCID: PMC5803910.</w:t>
      </w:r>
    </w:p>
    <w:p w14:paraId="2F6AA662" w14:textId="77777777" w:rsidR="00D633A5" w:rsidRPr="00327BC0" w:rsidRDefault="00D633A5" w:rsidP="00327BC0">
      <w:pPr>
        <w:pStyle w:val="Bibliographie"/>
        <w:jc w:val="both"/>
        <w:rPr>
          <w:rFonts w:ascii="Times New Roman" w:hAnsi="Times New Roman" w:cs="Times New Roman"/>
          <w:sz w:val="24"/>
          <w:szCs w:val="24"/>
        </w:rPr>
      </w:pPr>
      <w:r w:rsidRPr="00327BC0">
        <w:rPr>
          <w:rFonts w:ascii="Times New Roman" w:hAnsi="Times New Roman" w:cs="Times New Roman"/>
          <w:sz w:val="24"/>
          <w:szCs w:val="24"/>
          <w:lang w:val="en-GB"/>
        </w:rPr>
        <w:t>18.</w:t>
      </w:r>
      <w:r w:rsidRPr="00327BC0">
        <w:rPr>
          <w:rFonts w:ascii="Times New Roman" w:hAnsi="Times New Roman" w:cs="Times New Roman"/>
          <w:sz w:val="24"/>
          <w:szCs w:val="24"/>
          <w:lang w:val="en-GB"/>
        </w:rPr>
        <w:tab/>
        <w:t xml:space="preserve">Labama MB, </w:t>
      </w:r>
      <w:proofErr w:type="spellStart"/>
      <w:r w:rsidRPr="00327BC0">
        <w:rPr>
          <w:rFonts w:ascii="Times New Roman" w:hAnsi="Times New Roman" w:cs="Times New Roman"/>
          <w:sz w:val="24"/>
          <w:szCs w:val="24"/>
          <w:lang w:val="en-GB"/>
        </w:rPr>
        <w:t>Longembe</w:t>
      </w:r>
      <w:proofErr w:type="spellEnd"/>
      <w:r w:rsidRPr="00327BC0">
        <w:rPr>
          <w:rFonts w:ascii="Times New Roman" w:hAnsi="Times New Roman" w:cs="Times New Roman"/>
          <w:sz w:val="24"/>
          <w:szCs w:val="24"/>
          <w:lang w:val="en-GB"/>
        </w:rPr>
        <w:t xml:space="preserve"> EB, Likwela JL. </w:t>
      </w:r>
      <w:r w:rsidRPr="00327BC0">
        <w:rPr>
          <w:rFonts w:ascii="Times New Roman" w:hAnsi="Times New Roman" w:cs="Times New Roman"/>
          <w:sz w:val="24"/>
          <w:szCs w:val="24"/>
        </w:rPr>
        <w:t xml:space="preserve">Efficacité de la gestion de vaccins et qualité de vaccination à l’antenne PEV Kisangani en République Démocratique du Congo. Pan </w:t>
      </w:r>
      <w:proofErr w:type="spellStart"/>
      <w:r w:rsidRPr="00327BC0">
        <w:rPr>
          <w:rFonts w:ascii="Times New Roman" w:hAnsi="Times New Roman" w:cs="Times New Roman"/>
          <w:sz w:val="24"/>
          <w:szCs w:val="24"/>
        </w:rPr>
        <w:t>Afr</w:t>
      </w:r>
      <w:proofErr w:type="spellEnd"/>
      <w:r w:rsidRPr="00327BC0">
        <w:rPr>
          <w:rFonts w:ascii="Times New Roman" w:hAnsi="Times New Roman" w:cs="Times New Roman"/>
          <w:sz w:val="24"/>
          <w:szCs w:val="24"/>
        </w:rPr>
        <w:t xml:space="preserve"> Med J. 2 mai </w:t>
      </w:r>
      <w:proofErr w:type="gramStart"/>
      <w:r w:rsidRPr="00327BC0">
        <w:rPr>
          <w:rFonts w:ascii="Times New Roman" w:hAnsi="Times New Roman" w:cs="Times New Roman"/>
          <w:sz w:val="24"/>
          <w:szCs w:val="24"/>
        </w:rPr>
        <w:t>2017;</w:t>
      </w:r>
      <w:proofErr w:type="gramEnd"/>
      <w:r w:rsidRPr="00327BC0">
        <w:rPr>
          <w:rFonts w:ascii="Times New Roman" w:hAnsi="Times New Roman" w:cs="Times New Roman"/>
          <w:sz w:val="24"/>
          <w:szCs w:val="24"/>
        </w:rPr>
        <w:t xml:space="preserve">27(4). </w:t>
      </w:r>
      <w:proofErr w:type="gramStart"/>
      <w:r w:rsidRPr="00327BC0">
        <w:rPr>
          <w:rFonts w:ascii="Times New Roman" w:hAnsi="Times New Roman" w:cs="Times New Roman"/>
          <w:sz w:val="24"/>
          <w:szCs w:val="24"/>
        </w:rPr>
        <w:t>doi:</w:t>
      </w:r>
      <w:proofErr w:type="gramEnd"/>
      <w:r w:rsidRPr="00327BC0">
        <w:rPr>
          <w:rFonts w:ascii="Times New Roman" w:hAnsi="Times New Roman" w:cs="Times New Roman"/>
          <w:sz w:val="24"/>
          <w:szCs w:val="24"/>
        </w:rPr>
        <w:t>10.11604/pamj.2017.27.4.11513</w:t>
      </w:r>
    </w:p>
    <w:p w14:paraId="297DC6A9" w14:textId="77777777" w:rsidR="00D633A5" w:rsidRPr="00327BC0" w:rsidRDefault="00D633A5" w:rsidP="00327BC0">
      <w:pPr>
        <w:pStyle w:val="Bibliographie"/>
        <w:jc w:val="both"/>
        <w:rPr>
          <w:rFonts w:ascii="Times New Roman" w:hAnsi="Times New Roman" w:cs="Times New Roman"/>
          <w:sz w:val="24"/>
          <w:szCs w:val="24"/>
          <w:lang w:val="en-GB"/>
        </w:rPr>
      </w:pPr>
      <w:r w:rsidRPr="00327BC0">
        <w:rPr>
          <w:rFonts w:ascii="Times New Roman" w:hAnsi="Times New Roman" w:cs="Times New Roman"/>
          <w:sz w:val="24"/>
          <w:szCs w:val="24"/>
        </w:rPr>
        <w:t>19.</w:t>
      </w:r>
      <w:r w:rsidRPr="00327BC0">
        <w:rPr>
          <w:rFonts w:ascii="Times New Roman" w:hAnsi="Times New Roman" w:cs="Times New Roman"/>
          <w:sz w:val="24"/>
          <w:szCs w:val="24"/>
        </w:rPr>
        <w:tab/>
        <w:t xml:space="preserve">Siddiqi DA, Abdullah S, Dharma VK, </w:t>
      </w:r>
      <w:proofErr w:type="spellStart"/>
      <w:r w:rsidRPr="00327BC0">
        <w:rPr>
          <w:rFonts w:ascii="Times New Roman" w:hAnsi="Times New Roman" w:cs="Times New Roman"/>
          <w:sz w:val="24"/>
          <w:szCs w:val="24"/>
        </w:rPr>
        <w:t>Khamisani</w:t>
      </w:r>
      <w:proofErr w:type="spellEnd"/>
      <w:r w:rsidRPr="00327BC0">
        <w:rPr>
          <w:rFonts w:ascii="Times New Roman" w:hAnsi="Times New Roman" w:cs="Times New Roman"/>
          <w:sz w:val="24"/>
          <w:szCs w:val="24"/>
        </w:rPr>
        <w:t xml:space="preserve"> T, Shah MT, Setayesh H, et al. </w:t>
      </w:r>
      <w:r w:rsidRPr="00327BC0">
        <w:rPr>
          <w:rFonts w:ascii="Times New Roman" w:hAnsi="Times New Roman" w:cs="Times New Roman"/>
          <w:sz w:val="24"/>
          <w:szCs w:val="24"/>
          <w:lang w:val="en-GB"/>
        </w:rPr>
        <w:t xml:space="preserve">Assessment of vaccination service delivery and quality: a cross-sectional survey of over 1300 health facilities from 29 districts in Sindh, Pakistan conducted between 2017-18. BMC Health </w:t>
      </w:r>
      <w:proofErr w:type="spellStart"/>
      <w:r w:rsidRPr="00327BC0">
        <w:rPr>
          <w:rFonts w:ascii="Times New Roman" w:hAnsi="Times New Roman" w:cs="Times New Roman"/>
          <w:sz w:val="24"/>
          <w:szCs w:val="24"/>
          <w:lang w:val="en-GB"/>
        </w:rPr>
        <w:t>Serv</w:t>
      </w:r>
      <w:proofErr w:type="spellEnd"/>
      <w:r w:rsidRPr="00327BC0">
        <w:rPr>
          <w:rFonts w:ascii="Times New Roman" w:hAnsi="Times New Roman" w:cs="Times New Roman"/>
          <w:sz w:val="24"/>
          <w:szCs w:val="24"/>
          <w:lang w:val="en-GB"/>
        </w:rPr>
        <w:t xml:space="preserve"> Res. 1 </w:t>
      </w:r>
      <w:proofErr w:type="spellStart"/>
      <w:r w:rsidRPr="00327BC0">
        <w:rPr>
          <w:rFonts w:ascii="Times New Roman" w:hAnsi="Times New Roman" w:cs="Times New Roman"/>
          <w:sz w:val="24"/>
          <w:szCs w:val="24"/>
          <w:lang w:val="en-GB"/>
        </w:rPr>
        <w:t>juin</w:t>
      </w:r>
      <w:proofErr w:type="spellEnd"/>
      <w:r w:rsidRPr="00327BC0">
        <w:rPr>
          <w:rFonts w:ascii="Times New Roman" w:hAnsi="Times New Roman" w:cs="Times New Roman"/>
          <w:sz w:val="24"/>
          <w:szCs w:val="24"/>
          <w:lang w:val="en-GB"/>
        </w:rPr>
        <w:t xml:space="preserve"> 2022;22(1):727. doi:10.1186/s12913-022-08098-9 PubMed PMID: 35650570; PubMed Central PMCID: PMC9157477.</w:t>
      </w:r>
    </w:p>
    <w:p w14:paraId="21E20536" w14:textId="2FC087D3" w:rsidR="00D6411B" w:rsidRPr="00327BC0" w:rsidRDefault="0093408D" w:rsidP="00327BC0">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rPr>
      </w:pPr>
      <w:r w:rsidRPr="00327BC0">
        <w:rPr>
          <w:rFonts w:ascii="Times New Roman" w:eastAsia="Google Sans Text" w:hAnsi="Times New Roman" w:cs="Times New Roman"/>
          <w:color w:val="1B1C1D"/>
          <w:sz w:val="24"/>
          <w:szCs w:val="24"/>
        </w:rPr>
        <w:lastRenderedPageBreak/>
        <w:fldChar w:fldCharType="end"/>
      </w:r>
    </w:p>
    <w:sectPr w:rsidR="00D6411B" w:rsidRPr="00327BC0" w:rsidSect="00B26D33">
      <w:pgSz w:w="12240" w:h="15840"/>
      <w:pgMar w:top="431" w:right="238" w:bottom="238" w:left="238" w:header="136" w:footer="15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BEE27" w14:textId="77777777" w:rsidR="00246062" w:rsidRDefault="00246062" w:rsidP="00B26D33">
      <w:r>
        <w:separator/>
      </w:r>
    </w:p>
  </w:endnote>
  <w:endnote w:type="continuationSeparator" w:id="0">
    <w:p w14:paraId="2C773ED4" w14:textId="77777777" w:rsidR="00246062" w:rsidRDefault="00246062" w:rsidP="00B2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8DBC54-A82D-46B3-8ED6-8ADA7BB98014}"/>
    <w:embedItalic r:id="rId2" w:fontKey="{D88322C6-3C70-4BC2-9EE6-DCE38EAD0434}"/>
  </w:font>
  <w:font w:name="Cambria">
    <w:panose1 w:val="02040503050406030204"/>
    <w:charset w:val="00"/>
    <w:family w:val="roman"/>
    <w:pitch w:val="variable"/>
    <w:sig w:usb0="E00006FF" w:usb1="420024FF" w:usb2="02000000" w:usb3="00000000" w:csb0="0000019F" w:csb1="00000000"/>
    <w:embedRegular r:id="rId3" w:fontKey="{0C0C8935-94C7-4B47-BA10-4CE988CE3233}"/>
    <w:embedBold r:id="rId4" w:fontKey="{9DEF8099-B162-4344-B34B-5C6C650DA9A2}"/>
  </w:font>
  <w:font w:name="Tahoma">
    <w:panose1 w:val="020B0604030504040204"/>
    <w:charset w:val="00"/>
    <w:family w:val="swiss"/>
    <w:pitch w:val="variable"/>
    <w:sig w:usb0="E1002EFF" w:usb1="C000605B" w:usb2="00000029" w:usb3="00000000" w:csb0="000101FF" w:csb1="00000000"/>
    <w:embedRegular r:id="rId5" w:fontKey="{74194DBD-6B35-4C42-9BDF-9378DF6BAA38}"/>
  </w:font>
  <w:font w:name="Google Sans Text">
    <w:altName w:val="Calibri"/>
    <w:charset w:val="00"/>
    <w:family w:val="auto"/>
    <w:pitch w:val="default"/>
    <w:embedRegular r:id="rId6" w:fontKey="{D4845171-0EED-4B8D-A894-444AD818900E}"/>
    <w:embedBold r:id="rId7" w:fontKey="{1E4D6302-1170-424D-B00E-9E83DDECDC60}"/>
  </w:font>
  <w:font w:name="Helvetica">
    <w:panose1 w:val="020B0604020202020204"/>
    <w:charset w:val="00"/>
    <w:family w:val="swiss"/>
    <w:pitch w:val="variable"/>
    <w:sig w:usb0="E0002EFF" w:usb1="C000785B" w:usb2="00000009" w:usb3="00000000" w:csb0="000001FF" w:csb1="00000000"/>
    <w:embedBold r:id="rId8" w:fontKey="{DEB913BD-61C6-4835-9938-EFA3F4534276}"/>
  </w:font>
  <w:font w:name="Calibri">
    <w:panose1 w:val="020F0502020204030204"/>
    <w:charset w:val="00"/>
    <w:family w:val="swiss"/>
    <w:pitch w:val="variable"/>
    <w:sig w:usb0="E4002EFF" w:usb1="C000247B" w:usb2="00000009" w:usb3="00000000" w:csb0="000001FF" w:csb1="00000000"/>
    <w:embedRegular r:id="rId9" w:fontKey="{BF7C941E-63B2-445A-AC97-C696EBDDA2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DE790" w14:textId="77777777" w:rsidR="00246062" w:rsidRDefault="00246062" w:rsidP="00B26D33">
      <w:r>
        <w:separator/>
      </w:r>
    </w:p>
  </w:footnote>
  <w:footnote w:type="continuationSeparator" w:id="0">
    <w:p w14:paraId="28062C7A" w14:textId="77777777" w:rsidR="00246062" w:rsidRDefault="00246062" w:rsidP="00B26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0A10"/>
    <w:multiLevelType w:val="multilevel"/>
    <w:tmpl w:val="8BD845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71292C"/>
    <w:multiLevelType w:val="multilevel"/>
    <w:tmpl w:val="6CE646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8BD7A32"/>
    <w:multiLevelType w:val="multilevel"/>
    <w:tmpl w:val="5546AE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E9A4AA5"/>
    <w:multiLevelType w:val="multilevel"/>
    <w:tmpl w:val="B8FE88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01074F0"/>
    <w:multiLevelType w:val="multilevel"/>
    <w:tmpl w:val="DB7CA1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0D97755"/>
    <w:multiLevelType w:val="multilevel"/>
    <w:tmpl w:val="A9B64E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77C12A9"/>
    <w:multiLevelType w:val="multilevel"/>
    <w:tmpl w:val="2A9048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92016F6"/>
    <w:multiLevelType w:val="multilevel"/>
    <w:tmpl w:val="0D3887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C885093"/>
    <w:multiLevelType w:val="multilevel"/>
    <w:tmpl w:val="806C372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1155F34"/>
    <w:multiLevelType w:val="multilevel"/>
    <w:tmpl w:val="1CCE75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A5C4034"/>
    <w:multiLevelType w:val="multilevel"/>
    <w:tmpl w:val="A3B4E3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A6A657F"/>
    <w:multiLevelType w:val="multilevel"/>
    <w:tmpl w:val="2684E1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BB61236"/>
    <w:multiLevelType w:val="multilevel"/>
    <w:tmpl w:val="9C4E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B4190"/>
    <w:multiLevelType w:val="multilevel"/>
    <w:tmpl w:val="D2FA76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0D10E74"/>
    <w:multiLevelType w:val="multilevel"/>
    <w:tmpl w:val="5B02D2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3EFA4490"/>
    <w:multiLevelType w:val="multilevel"/>
    <w:tmpl w:val="2036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41AFC"/>
    <w:multiLevelType w:val="hybridMultilevel"/>
    <w:tmpl w:val="FCF4A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E264D5"/>
    <w:multiLevelType w:val="multilevel"/>
    <w:tmpl w:val="27C06CD0"/>
    <w:lvl w:ilvl="0">
      <w:start w:val="1"/>
      <w:numFmt w:val="lowerLetter"/>
      <w:lvlText w:val="%1."/>
      <w:lvlJc w:val="left"/>
      <w:pPr>
        <w:ind w:left="720" w:hanging="360"/>
      </w:pPr>
      <w:rPr>
        <w:vertAlign w:val="superscrip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5087DA9"/>
    <w:multiLevelType w:val="multilevel"/>
    <w:tmpl w:val="1E2860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9EE065F"/>
    <w:multiLevelType w:val="multilevel"/>
    <w:tmpl w:val="4EF0C1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ABE24AA"/>
    <w:multiLevelType w:val="multilevel"/>
    <w:tmpl w:val="7B86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8758C1"/>
    <w:multiLevelType w:val="multilevel"/>
    <w:tmpl w:val="4C4081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2A64D20"/>
    <w:multiLevelType w:val="multilevel"/>
    <w:tmpl w:val="340623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65D90A43"/>
    <w:multiLevelType w:val="multilevel"/>
    <w:tmpl w:val="D14004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5F8368A"/>
    <w:multiLevelType w:val="multilevel"/>
    <w:tmpl w:val="17C667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C3F0305"/>
    <w:multiLevelType w:val="multilevel"/>
    <w:tmpl w:val="11B0E1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C43143C"/>
    <w:multiLevelType w:val="multilevel"/>
    <w:tmpl w:val="F2787DF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711E5434"/>
    <w:multiLevelType w:val="multilevel"/>
    <w:tmpl w:val="0EB69C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7799757B"/>
    <w:multiLevelType w:val="multilevel"/>
    <w:tmpl w:val="83445B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7A13F6A"/>
    <w:multiLevelType w:val="multilevel"/>
    <w:tmpl w:val="101672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757486641">
    <w:abstractNumId w:val="8"/>
  </w:num>
  <w:num w:numId="2" w16cid:durableId="140849769">
    <w:abstractNumId w:val="9"/>
  </w:num>
  <w:num w:numId="3" w16cid:durableId="1424112170">
    <w:abstractNumId w:val="26"/>
  </w:num>
  <w:num w:numId="4" w16cid:durableId="1859271031">
    <w:abstractNumId w:val="19"/>
  </w:num>
  <w:num w:numId="5" w16cid:durableId="653605279">
    <w:abstractNumId w:val="6"/>
  </w:num>
  <w:num w:numId="6" w16cid:durableId="170680889">
    <w:abstractNumId w:val="5"/>
  </w:num>
  <w:num w:numId="7" w16cid:durableId="376315862">
    <w:abstractNumId w:val="28"/>
  </w:num>
  <w:num w:numId="8" w16cid:durableId="1301694666">
    <w:abstractNumId w:val="23"/>
  </w:num>
  <w:num w:numId="9" w16cid:durableId="1549688152">
    <w:abstractNumId w:val="4"/>
  </w:num>
  <w:num w:numId="10" w16cid:durableId="1271399696">
    <w:abstractNumId w:val="24"/>
  </w:num>
  <w:num w:numId="11" w16cid:durableId="929194277">
    <w:abstractNumId w:val="14"/>
  </w:num>
  <w:num w:numId="12" w16cid:durableId="218592018">
    <w:abstractNumId w:val="10"/>
  </w:num>
  <w:num w:numId="13" w16cid:durableId="348290821">
    <w:abstractNumId w:val="13"/>
  </w:num>
  <w:num w:numId="14" w16cid:durableId="859707700">
    <w:abstractNumId w:val="7"/>
  </w:num>
  <w:num w:numId="15" w16cid:durableId="2141144980">
    <w:abstractNumId w:val="1"/>
  </w:num>
  <w:num w:numId="16" w16cid:durableId="889536104">
    <w:abstractNumId w:val="2"/>
  </w:num>
  <w:num w:numId="17" w16cid:durableId="932012264">
    <w:abstractNumId w:val="27"/>
  </w:num>
  <w:num w:numId="18" w16cid:durableId="69736945">
    <w:abstractNumId w:val="18"/>
  </w:num>
  <w:num w:numId="19" w16cid:durableId="1381855079">
    <w:abstractNumId w:val="3"/>
  </w:num>
  <w:num w:numId="20" w16cid:durableId="2046250772">
    <w:abstractNumId w:val="25"/>
  </w:num>
  <w:num w:numId="21" w16cid:durableId="287468992">
    <w:abstractNumId w:val="22"/>
  </w:num>
  <w:num w:numId="22" w16cid:durableId="399404662">
    <w:abstractNumId w:val="29"/>
  </w:num>
  <w:num w:numId="23" w16cid:durableId="1632058487">
    <w:abstractNumId w:val="11"/>
  </w:num>
  <w:num w:numId="24" w16cid:durableId="366371109">
    <w:abstractNumId w:val="21"/>
  </w:num>
  <w:num w:numId="25" w16cid:durableId="981470908">
    <w:abstractNumId w:val="0"/>
  </w:num>
  <w:num w:numId="26" w16cid:durableId="303583757">
    <w:abstractNumId w:val="17"/>
  </w:num>
  <w:num w:numId="27" w16cid:durableId="993684328">
    <w:abstractNumId w:val="16"/>
  </w:num>
  <w:num w:numId="28" w16cid:durableId="1968583938">
    <w:abstractNumId w:val="15"/>
  </w:num>
  <w:num w:numId="29" w16cid:durableId="1127355742">
    <w:abstractNumId w:val="20"/>
  </w:num>
  <w:num w:numId="30" w16cid:durableId="1698896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2D5"/>
    <w:rsid w:val="00014994"/>
    <w:rsid w:val="00016E9C"/>
    <w:rsid w:val="00025616"/>
    <w:rsid w:val="00034980"/>
    <w:rsid w:val="0004501E"/>
    <w:rsid w:val="0006040E"/>
    <w:rsid w:val="000654DD"/>
    <w:rsid w:val="00071E42"/>
    <w:rsid w:val="00077C3E"/>
    <w:rsid w:val="00096F22"/>
    <w:rsid w:val="000A4058"/>
    <w:rsid w:val="000B7D16"/>
    <w:rsid w:val="000C1AE0"/>
    <w:rsid w:val="000C51AB"/>
    <w:rsid w:val="000C6DE0"/>
    <w:rsid w:val="000D7487"/>
    <w:rsid w:val="000E3D1F"/>
    <w:rsid w:val="000E4B27"/>
    <w:rsid w:val="000E702B"/>
    <w:rsid w:val="00100EE6"/>
    <w:rsid w:val="00102531"/>
    <w:rsid w:val="0010462E"/>
    <w:rsid w:val="00122A6F"/>
    <w:rsid w:val="00142804"/>
    <w:rsid w:val="00146350"/>
    <w:rsid w:val="001618AB"/>
    <w:rsid w:val="0016522F"/>
    <w:rsid w:val="0017551A"/>
    <w:rsid w:val="00183232"/>
    <w:rsid w:val="00186D60"/>
    <w:rsid w:val="001C5390"/>
    <w:rsid w:val="001D5366"/>
    <w:rsid w:val="001D7E06"/>
    <w:rsid w:val="001E050A"/>
    <w:rsid w:val="001E07C1"/>
    <w:rsid w:val="001E340C"/>
    <w:rsid w:val="001E5E9D"/>
    <w:rsid w:val="001F3743"/>
    <w:rsid w:val="001F58B5"/>
    <w:rsid w:val="00204993"/>
    <w:rsid w:val="0021146A"/>
    <w:rsid w:val="00214D1D"/>
    <w:rsid w:val="00221275"/>
    <w:rsid w:val="002319F1"/>
    <w:rsid w:val="00235B09"/>
    <w:rsid w:val="00246062"/>
    <w:rsid w:val="00254CA7"/>
    <w:rsid w:val="00284A56"/>
    <w:rsid w:val="002A0FBD"/>
    <w:rsid w:val="002B04BB"/>
    <w:rsid w:val="002B08C6"/>
    <w:rsid w:val="002B2A82"/>
    <w:rsid w:val="002B4ABD"/>
    <w:rsid w:val="002C4EE9"/>
    <w:rsid w:val="002D5B33"/>
    <w:rsid w:val="002D6FDA"/>
    <w:rsid w:val="002F3B38"/>
    <w:rsid w:val="002F4452"/>
    <w:rsid w:val="00310CB9"/>
    <w:rsid w:val="00327BC0"/>
    <w:rsid w:val="0033643A"/>
    <w:rsid w:val="00344662"/>
    <w:rsid w:val="003551CF"/>
    <w:rsid w:val="003670F0"/>
    <w:rsid w:val="00370956"/>
    <w:rsid w:val="00390AC6"/>
    <w:rsid w:val="003A06C9"/>
    <w:rsid w:val="003B45C1"/>
    <w:rsid w:val="003E42BF"/>
    <w:rsid w:val="003E43CD"/>
    <w:rsid w:val="003E475D"/>
    <w:rsid w:val="003F22EA"/>
    <w:rsid w:val="00403C2E"/>
    <w:rsid w:val="004146B8"/>
    <w:rsid w:val="0041632D"/>
    <w:rsid w:val="00426443"/>
    <w:rsid w:val="00431D1F"/>
    <w:rsid w:val="00431EFB"/>
    <w:rsid w:val="00442802"/>
    <w:rsid w:val="00444C51"/>
    <w:rsid w:val="0044636B"/>
    <w:rsid w:val="00450C54"/>
    <w:rsid w:val="0048295B"/>
    <w:rsid w:val="004858DB"/>
    <w:rsid w:val="004C7E1B"/>
    <w:rsid w:val="004E1258"/>
    <w:rsid w:val="004E216C"/>
    <w:rsid w:val="004E3DE7"/>
    <w:rsid w:val="004E7193"/>
    <w:rsid w:val="005122D5"/>
    <w:rsid w:val="005222FA"/>
    <w:rsid w:val="00531391"/>
    <w:rsid w:val="00533832"/>
    <w:rsid w:val="005456F1"/>
    <w:rsid w:val="00555FA0"/>
    <w:rsid w:val="005565CC"/>
    <w:rsid w:val="00575FB4"/>
    <w:rsid w:val="00576EB1"/>
    <w:rsid w:val="00577E34"/>
    <w:rsid w:val="00582335"/>
    <w:rsid w:val="00587097"/>
    <w:rsid w:val="005A088B"/>
    <w:rsid w:val="005A2EB3"/>
    <w:rsid w:val="005A2FF2"/>
    <w:rsid w:val="005A60E0"/>
    <w:rsid w:val="005B5E9B"/>
    <w:rsid w:val="005C4BFC"/>
    <w:rsid w:val="005C64D2"/>
    <w:rsid w:val="005E0E1E"/>
    <w:rsid w:val="00603A4C"/>
    <w:rsid w:val="006053D7"/>
    <w:rsid w:val="00607A3B"/>
    <w:rsid w:val="00610E73"/>
    <w:rsid w:val="006142F4"/>
    <w:rsid w:val="006274CB"/>
    <w:rsid w:val="00631458"/>
    <w:rsid w:val="00634F81"/>
    <w:rsid w:val="00644F6A"/>
    <w:rsid w:val="006524D4"/>
    <w:rsid w:val="00653CD6"/>
    <w:rsid w:val="006758A3"/>
    <w:rsid w:val="00680A14"/>
    <w:rsid w:val="006A56EB"/>
    <w:rsid w:val="006B4703"/>
    <w:rsid w:val="006B480C"/>
    <w:rsid w:val="006B4976"/>
    <w:rsid w:val="006D7D23"/>
    <w:rsid w:val="006E0F24"/>
    <w:rsid w:val="006E2362"/>
    <w:rsid w:val="006F1863"/>
    <w:rsid w:val="007078BF"/>
    <w:rsid w:val="00712409"/>
    <w:rsid w:val="0071605E"/>
    <w:rsid w:val="00722892"/>
    <w:rsid w:val="0072556C"/>
    <w:rsid w:val="00735234"/>
    <w:rsid w:val="007416D9"/>
    <w:rsid w:val="00742620"/>
    <w:rsid w:val="00743908"/>
    <w:rsid w:val="0074513E"/>
    <w:rsid w:val="007565BF"/>
    <w:rsid w:val="00761DBA"/>
    <w:rsid w:val="00762951"/>
    <w:rsid w:val="007677F0"/>
    <w:rsid w:val="00770777"/>
    <w:rsid w:val="007717E0"/>
    <w:rsid w:val="00776FDD"/>
    <w:rsid w:val="00792A3A"/>
    <w:rsid w:val="007A20E6"/>
    <w:rsid w:val="007B0F8A"/>
    <w:rsid w:val="007B1678"/>
    <w:rsid w:val="007B6A1E"/>
    <w:rsid w:val="007B6D3A"/>
    <w:rsid w:val="007C620C"/>
    <w:rsid w:val="007D163C"/>
    <w:rsid w:val="007E75FB"/>
    <w:rsid w:val="007F0FD2"/>
    <w:rsid w:val="007F48F7"/>
    <w:rsid w:val="00815947"/>
    <w:rsid w:val="00847F33"/>
    <w:rsid w:val="0086232F"/>
    <w:rsid w:val="0087067C"/>
    <w:rsid w:val="00875845"/>
    <w:rsid w:val="00880A38"/>
    <w:rsid w:val="00881D03"/>
    <w:rsid w:val="008962EF"/>
    <w:rsid w:val="008A16AB"/>
    <w:rsid w:val="008B0558"/>
    <w:rsid w:val="008E472E"/>
    <w:rsid w:val="008E6884"/>
    <w:rsid w:val="008E68DF"/>
    <w:rsid w:val="009003A7"/>
    <w:rsid w:val="009021EC"/>
    <w:rsid w:val="009064C3"/>
    <w:rsid w:val="00915F47"/>
    <w:rsid w:val="009169AE"/>
    <w:rsid w:val="0092042C"/>
    <w:rsid w:val="009331CD"/>
    <w:rsid w:val="0093408D"/>
    <w:rsid w:val="009452CB"/>
    <w:rsid w:val="00950600"/>
    <w:rsid w:val="00954A1C"/>
    <w:rsid w:val="00965382"/>
    <w:rsid w:val="00982279"/>
    <w:rsid w:val="00991D66"/>
    <w:rsid w:val="00993C75"/>
    <w:rsid w:val="009975B9"/>
    <w:rsid w:val="009C2C54"/>
    <w:rsid w:val="009C3C49"/>
    <w:rsid w:val="009C792B"/>
    <w:rsid w:val="009E2DEA"/>
    <w:rsid w:val="009F16B6"/>
    <w:rsid w:val="009F617A"/>
    <w:rsid w:val="00A01D92"/>
    <w:rsid w:val="00A0673B"/>
    <w:rsid w:val="00A1298F"/>
    <w:rsid w:val="00A136F3"/>
    <w:rsid w:val="00A159A3"/>
    <w:rsid w:val="00A17952"/>
    <w:rsid w:val="00A21E02"/>
    <w:rsid w:val="00A3103C"/>
    <w:rsid w:val="00A555F9"/>
    <w:rsid w:val="00A56402"/>
    <w:rsid w:val="00A61E7D"/>
    <w:rsid w:val="00A70B2B"/>
    <w:rsid w:val="00A76DC8"/>
    <w:rsid w:val="00A80C81"/>
    <w:rsid w:val="00A969E3"/>
    <w:rsid w:val="00AA17C5"/>
    <w:rsid w:val="00AA3292"/>
    <w:rsid w:val="00AA4B9A"/>
    <w:rsid w:val="00AA6515"/>
    <w:rsid w:val="00AB1100"/>
    <w:rsid w:val="00AB185F"/>
    <w:rsid w:val="00AC050B"/>
    <w:rsid w:val="00AC07E7"/>
    <w:rsid w:val="00AC6776"/>
    <w:rsid w:val="00AD0558"/>
    <w:rsid w:val="00AD0CF2"/>
    <w:rsid w:val="00AD1BFB"/>
    <w:rsid w:val="00AD7752"/>
    <w:rsid w:val="00AE3E84"/>
    <w:rsid w:val="00AF0EA0"/>
    <w:rsid w:val="00AF3833"/>
    <w:rsid w:val="00AF3A67"/>
    <w:rsid w:val="00AF4F56"/>
    <w:rsid w:val="00AF7FBC"/>
    <w:rsid w:val="00B02367"/>
    <w:rsid w:val="00B066C0"/>
    <w:rsid w:val="00B153FC"/>
    <w:rsid w:val="00B16AD9"/>
    <w:rsid w:val="00B26D33"/>
    <w:rsid w:val="00B64EFD"/>
    <w:rsid w:val="00B74285"/>
    <w:rsid w:val="00B757A4"/>
    <w:rsid w:val="00B82AF6"/>
    <w:rsid w:val="00B9169E"/>
    <w:rsid w:val="00B94C86"/>
    <w:rsid w:val="00BA042D"/>
    <w:rsid w:val="00BB21A0"/>
    <w:rsid w:val="00BC2A96"/>
    <w:rsid w:val="00BC3E62"/>
    <w:rsid w:val="00BC4D67"/>
    <w:rsid w:val="00BF7244"/>
    <w:rsid w:val="00C03655"/>
    <w:rsid w:val="00C03BC2"/>
    <w:rsid w:val="00C30B02"/>
    <w:rsid w:val="00C363CC"/>
    <w:rsid w:val="00C53430"/>
    <w:rsid w:val="00C53643"/>
    <w:rsid w:val="00C7229B"/>
    <w:rsid w:val="00C7610D"/>
    <w:rsid w:val="00C80666"/>
    <w:rsid w:val="00C827B2"/>
    <w:rsid w:val="00C85B82"/>
    <w:rsid w:val="00C96C50"/>
    <w:rsid w:val="00CB37F7"/>
    <w:rsid w:val="00CC70BF"/>
    <w:rsid w:val="00CC7A9D"/>
    <w:rsid w:val="00CD2EA3"/>
    <w:rsid w:val="00CD4D93"/>
    <w:rsid w:val="00CE26D9"/>
    <w:rsid w:val="00D07D2C"/>
    <w:rsid w:val="00D24C39"/>
    <w:rsid w:val="00D26F19"/>
    <w:rsid w:val="00D333FA"/>
    <w:rsid w:val="00D33E4B"/>
    <w:rsid w:val="00D34742"/>
    <w:rsid w:val="00D633A5"/>
    <w:rsid w:val="00D6411B"/>
    <w:rsid w:val="00D70274"/>
    <w:rsid w:val="00D763B9"/>
    <w:rsid w:val="00D87C1B"/>
    <w:rsid w:val="00DA429A"/>
    <w:rsid w:val="00DA52A9"/>
    <w:rsid w:val="00DA5E1B"/>
    <w:rsid w:val="00DB5B27"/>
    <w:rsid w:val="00DC4869"/>
    <w:rsid w:val="00DF0B6C"/>
    <w:rsid w:val="00DF7F47"/>
    <w:rsid w:val="00E106D2"/>
    <w:rsid w:val="00E13B9F"/>
    <w:rsid w:val="00E16DFC"/>
    <w:rsid w:val="00E24A44"/>
    <w:rsid w:val="00E700B3"/>
    <w:rsid w:val="00E76546"/>
    <w:rsid w:val="00E91643"/>
    <w:rsid w:val="00EA1A71"/>
    <w:rsid w:val="00EB1C91"/>
    <w:rsid w:val="00EE2A53"/>
    <w:rsid w:val="00EE5313"/>
    <w:rsid w:val="00EE7334"/>
    <w:rsid w:val="00EF1A97"/>
    <w:rsid w:val="00EF59B1"/>
    <w:rsid w:val="00F12CCF"/>
    <w:rsid w:val="00F21D3D"/>
    <w:rsid w:val="00F27BC8"/>
    <w:rsid w:val="00F3100E"/>
    <w:rsid w:val="00F370F8"/>
    <w:rsid w:val="00F509A7"/>
    <w:rsid w:val="00F64545"/>
    <w:rsid w:val="00F719E9"/>
    <w:rsid w:val="00F72383"/>
    <w:rsid w:val="00F73E4C"/>
    <w:rsid w:val="00F853D4"/>
    <w:rsid w:val="00FA4BA1"/>
    <w:rsid w:val="00FA71E3"/>
    <w:rsid w:val="00FB4F1F"/>
    <w:rsid w:val="00FC04A0"/>
    <w:rsid w:val="00FC7F27"/>
    <w:rsid w:val="00FD5F39"/>
    <w:rsid w:val="00FF04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17C6"/>
  <w15:docId w15:val="{270172DF-3B2B-4D76-ADAE-EF92D7F5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E34"/>
  </w:style>
  <w:style w:type="paragraph" w:styleId="Titre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itre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itre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Titre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Titre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itre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1C5390"/>
    <w:pPr>
      <w:ind w:left="720"/>
      <w:contextualSpacing/>
    </w:pPr>
  </w:style>
  <w:style w:type="table" w:styleId="Grilledutableau">
    <w:name w:val="Table Grid"/>
    <w:basedOn w:val="TableauNormal"/>
    <w:uiPriority w:val="39"/>
    <w:rsid w:val="00D6411B"/>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D6411B"/>
    <w:pPr>
      <w:widowControl/>
      <w:spacing w:after="200" w:line="360" w:lineRule="auto"/>
      <w:jc w:val="both"/>
    </w:pPr>
    <w:rPr>
      <w:rFonts w:ascii="Times New Roman" w:eastAsiaTheme="minorHAnsi" w:hAnsi="Times New Roman" w:cs="Times New Roman"/>
      <w:b/>
      <w:iCs/>
      <w:sz w:val="28"/>
      <w:szCs w:val="18"/>
      <w:lang w:eastAsia="en-US"/>
    </w:rPr>
  </w:style>
  <w:style w:type="paragraph" w:styleId="Textedebulles">
    <w:name w:val="Balloon Text"/>
    <w:basedOn w:val="Normal"/>
    <w:link w:val="TextedebullesCar"/>
    <w:uiPriority w:val="99"/>
    <w:semiHidden/>
    <w:unhideWhenUsed/>
    <w:rsid w:val="00BB21A0"/>
    <w:rPr>
      <w:rFonts w:ascii="Tahoma" w:hAnsi="Tahoma" w:cs="Tahoma"/>
      <w:sz w:val="16"/>
      <w:szCs w:val="16"/>
    </w:rPr>
  </w:style>
  <w:style w:type="character" w:customStyle="1" w:styleId="TextedebullesCar">
    <w:name w:val="Texte de bulles Car"/>
    <w:basedOn w:val="Policepardfaut"/>
    <w:link w:val="Textedebulles"/>
    <w:uiPriority w:val="99"/>
    <w:semiHidden/>
    <w:rsid w:val="00BB21A0"/>
    <w:rPr>
      <w:rFonts w:ascii="Tahoma" w:hAnsi="Tahoma" w:cs="Tahoma"/>
      <w:sz w:val="16"/>
      <w:szCs w:val="16"/>
    </w:rPr>
  </w:style>
  <w:style w:type="character" w:styleId="Marquedecommentaire">
    <w:name w:val="annotation reference"/>
    <w:basedOn w:val="Policepardfaut"/>
    <w:uiPriority w:val="99"/>
    <w:semiHidden/>
    <w:unhideWhenUsed/>
    <w:rsid w:val="00982279"/>
    <w:rPr>
      <w:sz w:val="16"/>
      <w:szCs w:val="16"/>
    </w:rPr>
  </w:style>
  <w:style w:type="paragraph" w:styleId="Commentaire">
    <w:name w:val="annotation text"/>
    <w:basedOn w:val="Normal"/>
    <w:link w:val="CommentaireCar"/>
    <w:uiPriority w:val="99"/>
    <w:semiHidden/>
    <w:unhideWhenUsed/>
    <w:rsid w:val="00982279"/>
    <w:rPr>
      <w:sz w:val="20"/>
      <w:szCs w:val="20"/>
    </w:rPr>
  </w:style>
  <w:style w:type="character" w:customStyle="1" w:styleId="CommentaireCar">
    <w:name w:val="Commentaire Car"/>
    <w:basedOn w:val="Policepardfaut"/>
    <w:link w:val="Commentaire"/>
    <w:uiPriority w:val="99"/>
    <w:semiHidden/>
    <w:rsid w:val="00982279"/>
    <w:rPr>
      <w:sz w:val="20"/>
      <w:szCs w:val="20"/>
    </w:rPr>
  </w:style>
  <w:style w:type="paragraph" w:styleId="Objetducommentaire">
    <w:name w:val="annotation subject"/>
    <w:basedOn w:val="Commentaire"/>
    <w:next w:val="Commentaire"/>
    <w:link w:val="ObjetducommentaireCar"/>
    <w:uiPriority w:val="99"/>
    <w:semiHidden/>
    <w:unhideWhenUsed/>
    <w:rsid w:val="00982279"/>
    <w:rPr>
      <w:b/>
      <w:bCs/>
    </w:rPr>
  </w:style>
  <w:style w:type="character" w:customStyle="1" w:styleId="ObjetducommentaireCar">
    <w:name w:val="Objet du commentaire Car"/>
    <w:basedOn w:val="CommentaireCar"/>
    <w:link w:val="Objetducommentaire"/>
    <w:uiPriority w:val="99"/>
    <w:semiHidden/>
    <w:rsid w:val="00982279"/>
    <w:rPr>
      <w:b/>
      <w:bCs/>
      <w:sz w:val="20"/>
      <w:szCs w:val="20"/>
    </w:rPr>
  </w:style>
  <w:style w:type="paragraph" w:styleId="Rvision">
    <w:name w:val="Revision"/>
    <w:hidden/>
    <w:uiPriority w:val="99"/>
    <w:semiHidden/>
    <w:rsid w:val="00370956"/>
    <w:pPr>
      <w:widowControl/>
    </w:pPr>
  </w:style>
  <w:style w:type="paragraph" w:styleId="En-tte">
    <w:name w:val="header"/>
    <w:basedOn w:val="Normal"/>
    <w:link w:val="En-tteCar"/>
    <w:uiPriority w:val="99"/>
    <w:unhideWhenUsed/>
    <w:rsid w:val="00B26D33"/>
    <w:pPr>
      <w:tabs>
        <w:tab w:val="center" w:pos="4536"/>
        <w:tab w:val="right" w:pos="9072"/>
      </w:tabs>
    </w:pPr>
  </w:style>
  <w:style w:type="character" w:customStyle="1" w:styleId="En-tteCar">
    <w:name w:val="En-tête Car"/>
    <w:basedOn w:val="Policepardfaut"/>
    <w:link w:val="En-tte"/>
    <w:uiPriority w:val="99"/>
    <w:rsid w:val="00B26D33"/>
  </w:style>
  <w:style w:type="paragraph" w:styleId="Pieddepage">
    <w:name w:val="footer"/>
    <w:basedOn w:val="Normal"/>
    <w:link w:val="PieddepageCar"/>
    <w:uiPriority w:val="99"/>
    <w:unhideWhenUsed/>
    <w:rsid w:val="00B26D33"/>
    <w:pPr>
      <w:tabs>
        <w:tab w:val="center" w:pos="4536"/>
        <w:tab w:val="right" w:pos="9072"/>
      </w:tabs>
    </w:pPr>
  </w:style>
  <w:style w:type="character" w:customStyle="1" w:styleId="PieddepageCar">
    <w:name w:val="Pied de page Car"/>
    <w:basedOn w:val="Policepardfaut"/>
    <w:link w:val="Pieddepage"/>
    <w:uiPriority w:val="99"/>
    <w:rsid w:val="00B26D33"/>
  </w:style>
  <w:style w:type="character" w:styleId="Lienhypertexte">
    <w:name w:val="Hyperlink"/>
    <w:basedOn w:val="Policepardfaut"/>
    <w:uiPriority w:val="99"/>
    <w:unhideWhenUsed/>
    <w:rsid w:val="00B16AD9"/>
    <w:rPr>
      <w:color w:val="0000FF" w:themeColor="hyperlink"/>
      <w:u w:val="single"/>
    </w:rPr>
  </w:style>
  <w:style w:type="character" w:styleId="Mentionnonrsolue">
    <w:name w:val="Unresolved Mention"/>
    <w:basedOn w:val="Policepardfaut"/>
    <w:uiPriority w:val="99"/>
    <w:semiHidden/>
    <w:unhideWhenUsed/>
    <w:rsid w:val="00B16AD9"/>
    <w:rPr>
      <w:color w:val="605E5C"/>
      <w:shd w:val="clear" w:color="auto" w:fill="E1DFDD"/>
    </w:rPr>
  </w:style>
  <w:style w:type="paragraph" w:styleId="NormalWeb">
    <w:name w:val="Normal (Web)"/>
    <w:basedOn w:val="Normal"/>
    <w:uiPriority w:val="99"/>
    <w:unhideWhenUsed/>
    <w:rsid w:val="00C03655"/>
    <w:rPr>
      <w:rFonts w:ascii="Times New Roman" w:hAnsi="Times New Roman" w:cs="Times New Roman"/>
      <w:sz w:val="24"/>
      <w:szCs w:val="24"/>
    </w:rPr>
  </w:style>
  <w:style w:type="paragraph" w:styleId="Bibliographie">
    <w:name w:val="Bibliography"/>
    <w:basedOn w:val="Normal"/>
    <w:next w:val="Normal"/>
    <w:uiPriority w:val="37"/>
    <w:unhideWhenUsed/>
    <w:rsid w:val="0093408D"/>
    <w:pPr>
      <w:tabs>
        <w:tab w:val="left" w:pos="384"/>
      </w:tabs>
      <w:spacing w:after="240"/>
      <w:ind w:left="384" w:hanging="384"/>
    </w:pPr>
  </w:style>
  <w:style w:type="character" w:customStyle="1" w:styleId="math-inline">
    <w:name w:val="math-inline"/>
    <w:basedOn w:val="Policepardfaut"/>
    <w:rsid w:val="009E2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orodjand@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9452E-03AA-4F4D-BADA-372B5D2A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18054</Words>
  <Characters>99298</Characters>
  <Application>Microsoft Office Word</Application>
  <DocSecurity>0</DocSecurity>
  <Lines>827</Lines>
  <Paragraphs>234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Borodjan DIARRA</dc:creator>
  <cp:lastModifiedBy>Dr Borodjan DIARRA</cp:lastModifiedBy>
  <cp:revision>4</cp:revision>
  <dcterms:created xsi:type="dcterms:W3CDTF">2026-03-01T22:00:00Z</dcterms:created>
  <dcterms:modified xsi:type="dcterms:W3CDTF">2026-03-01T22:05:00Z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id="qzr4ziYT"/&gt;&lt;style id="http://www.zotero.org/styles/nlm-citation-sequence"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