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C3E7C" w14:textId="77777777" w:rsidR="005B60F3" w:rsidRDefault="00A7229E">
      <w:pPr>
        <w:spacing w:after="240"/>
        <w:jc w:val="center"/>
      </w:pPr>
      <w:r>
        <w:rPr>
          <w:b/>
          <w:sz w:val="36"/>
        </w:rPr>
        <w:t>INCLUSIVE GENDER-RELATED CONTENT AND GENDER-SENSITIVE PEDAGOGICAL PRACTICES IN SOCIAL SCIENCE CLASSROOMS</w:t>
      </w:r>
    </w:p>
    <w:p w14:paraId="4C53A9EC" w14:textId="5C10E9EE" w:rsidR="00F934A1" w:rsidRPr="00F934A1" w:rsidRDefault="00F934A1" w:rsidP="00F934A1">
      <w:pPr>
        <w:spacing w:after="0" w:line="240" w:lineRule="auto"/>
        <w:jc w:val="center"/>
        <w:rPr>
          <w:rFonts w:cs="Times New Roman"/>
        </w:rPr>
      </w:pPr>
      <w:r>
        <w:rPr>
          <w:rFonts w:cs="Times New Roman"/>
          <w:b/>
        </w:rPr>
        <w:t xml:space="preserve"/>
      </w:r>
      <w:r w:rsidR="00B062F1">
        <w:rPr>
          <w:rFonts w:cs="Times New Roman"/>
          <w:b/>
        </w:rPr>
        <w:t xml:space="preserve"/>
      </w:r>
      <w:r>
        <w:rPr>
          <w:rFonts w:cs="Times New Roman"/>
          <w:b/>
        </w:rPr>
        <w:t/>
      </w:r>
      <w:r w:rsidRPr="00F934A1">
        <w:rPr>
          <w:rFonts w:cs="Times New Roman"/>
          <w:b/>
          <w:vertAlign w:val="superscript"/>
        </w:rPr>
        <w:t/>
      </w:r>
      <w:r w:rsidRPr="00F934A1">
        <w:rPr>
          <w:rFonts w:cs="Times New Roman"/>
          <w:b/>
        </w:rPr>
        <w:t xml:space="preserve"/>
      </w:r>
      <w:r>
        <w:rPr>
          <w:rFonts w:cs="Times New Roman"/>
          <w:b/>
        </w:rPr>
        <w:t/>
      </w:r>
      <w:r w:rsidRPr="00F934A1">
        <w:rPr>
          <w:rFonts w:cs="Times New Roman"/>
          <w:b/>
          <w:vertAlign w:val="superscript"/>
        </w:rPr>
        <w:t/>
      </w:r>
    </w:p>
    <w:p w14:paraId="40AA8E7D" w14:textId="212D2C89" w:rsidR="00F934A1" w:rsidRPr="00F934A1" w:rsidRDefault="00F934A1" w:rsidP="00F934A1">
      <w:pPr>
        <w:spacing w:after="0" w:line="240" w:lineRule="auto"/>
        <w:jc w:val="center"/>
        <w:rPr>
          <w:rFonts w:cs="Times New Roman"/>
        </w:rPr>
      </w:pPr>
      <w:r w:rsidRPr="00F934A1">
        <w:rPr>
          <w:rFonts w:cs="Times New Roman"/>
          <w:sz w:val="20"/>
        </w:rPr>
        <w:t xml:space="preserve"/>
      </w:r>
      <w:r>
        <w:rPr>
          <w:rFonts w:cs="Times New Roman"/>
          <w:sz w:val="20"/>
        </w:rPr>
        <w:t xml:space="preserve"/>
      </w:r>
      <w:r w:rsidR="00B062F1">
        <w:rPr>
          <w:rFonts w:cs="Times New Roman"/>
          <w:sz w:val="20"/>
        </w:rPr>
        <w:t/>
      </w:r>
      <w:r w:rsidR="00A7229E">
        <w:rPr>
          <w:rFonts w:cs="Times New Roman"/>
          <w:sz w:val="20"/>
        </w:rPr>
        <w:t xml:space="preserve"/>
      </w:r>
      <w:r w:rsidRPr="00F934A1">
        <w:rPr>
          <w:rFonts w:cs="Times New Roman"/>
          <w:sz w:val="20"/>
        </w:rPr>
        <w:t/>
      </w:r>
    </w:p>
    <w:p w14:paraId="6A291D63" w14:textId="550026C3" w:rsidR="00F934A1" w:rsidRPr="00F934A1" w:rsidRDefault="00F934A1" w:rsidP="00F934A1">
      <w:pPr>
        <w:spacing w:after="0" w:line="240" w:lineRule="auto"/>
        <w:jc w:val="center"/>
        <w:rPr>
          <w:rFonts w:cs="Times New Roman"/>
        </w:rPr>
      </w:pPr>
      <w:r w:rsidRPr="00F934A1">
        <w:rPr>
          <w:rFonts w:cs="Times New Roman"/>
          <w:sz w:val="20"/>
        </w:rPr>
        <w:t/>
      </w:r>
      <w:r w:rsidR="00A7229E">
        <w:rPr>
          <w:rFonts w:cs="Times New Roman"/>
          <w:sz w:val="20"/>
        </w:rPr>
        <w:t/>
      </w:r>
      <w:r w:rsidRPr="00F934A1">
        <w:rPr>
          <w:rFonts w:cs="Times New Roman"/>
          <w:sz w:val="20"/>
        </w:rPr>
        <w:t xml:space="preserve"/>
      </w:r>
    </w:p>
    <w:p w14:paraId="46593FD9" w14:textId="4F8B1361" w:rsidR="00F934A1" w:rsidRPr="00F934A1" w:rsidRDefault="00F934A1" w:rsidP="00F934A1">
      <w:pPr>
        <w:spacing w:after="240" w:line="240" w:lineRule="auto"/>
        <w:jc w:val="center"/>
        <w:rPr>
          <w:rFonts w:cs="Times New Roman"/>
        </w:rPr>
      </w:pPr>
      <w:r w:rsidRPr="00F934A1">
        <w:rPr>
          <w:rFonts w:cs="Times New Roman"/>
          <w:sz w:val="20"/>
        </w:rPr>
        <w:t xml:space="preserve"/>
      </w:r>
      <w:r>
        <w:rPr>
          <w:rFonts w:cs="Times New Roman"/>
          <w:sz w:val="20"/>
        </w:rPr>
        <w:t xml:space="preserve"/>
      </w:r>
      <w:r w:rsidR="00B062F1">
        <w:rPr>
          <w:rFonts w:cs="Times New Roman"/>
          <w:sz w:val="20"/>
        </w:rPr>
        <w:t xml:space="preserve"/>
      </w:r>
      <w:r>
        <w:rPr>
          <w:rFonts w:cs="Times New Roman"/>
          <w:sz w:val="20"/>
        </w:rPr>
        <w:t/>
      </w:r>
      <w:r w:rsidRPr="00F934A1">
        <w:rPr>
          <w:rFonts w:cs="Times New Roman"/>
          <w:sz w:val="20"/>
        </w:rPr>
        <w:t xml:space="preserve"/>
      </w:r>
      <w:r w:rsidR="00B062F1">
        <w:rPr>
          <w:rFonts w:cs="Times New Roman"/>
          <w:sz w:val="20"/>
        </w:rPr>
        <w:t/>
      </w:r>
    </w:p>
    <w:p w14:paraId="7392B967" w14:textId="77777777" w:rsidR="005B60F3" w:rsidRDefault="00A7229E">
      <w:pPr>
        <w:spacing w:before="240" w:after="120"/>
      </w:pPr>
      <w:r>
        <w:rPr>
          <w:b/>
        </w:rPr>
        <w:t>ABSTRACT</w:t>
      </w:r>
    </w:p>
    <w:p w14:paraId="5EDFA525" w14:textId="49586217" w:rsidR="005B60F3" w:rsidRPr="00BB001C" w:rsidRDefault="00DC30FA">
      <w:pPr>
        <w:spacing w:after="120" w:line="240" w:lineRule="auto"/>
        <w:jc w:val="both"/>
        <w:rPr>
          <w:rFonts w:cs="Times New Roman"/>
          <w:szCs w:val="24"/>
        </w:rPr>
      </w:pPr>
      <w:r w:rsidRPr="00BB001C">
        <w:rPr>
          <w:rStyle w:val="cursor-pointer"/>
          <w:rFonts w:cs="Times New Roman"/>
          <w:szCs w:val="24"/>
        </w:rPr>
        <w:t xml:space="preserve">This study </w:t>
      </w:r>
      <w:r w:rsidRPr="00BB001C">
        <w:rPr>
          <w:rStyle w:val="cursor-pointer"/>
          <w:rFonts w:cs="Times New Roman"/>
          <w:szCs w:val="24"/>
        </w:rPr>
        <w:t>analyzed</w:t>
      </w:r>
      <w:r w:rsidRPr="00BB001C">
        <w:rPr>
          <w:rStyle w:val="cursor-pointer"/>
          <w:rFonts w:cs="Times New Roman"/>
          <w:szCs w:val="24"/>
        </w:rPr>
        <w:t xml:space="preserve"> the relationship between inclusion of gender-related content and gender-sensitive pedagogical practices in Social Science classrooms.</w:t>
      </w:r>
      <w:r w:rsidRPr="00BB001C">
        <w:rPr>
          <w:rFonts w:cs="Times New Roman"/>
          <w:szCs w:val="24"/>
        </w:rPr>
        <w:t xml:space="preserve"> </w:t>
      </w:r>
      <w:r w:rsidRPr="00BB001C">
        <w:rPr>
          <w:rStyle w:val="cursor-pointer"/>
          <w:rFonts w:cs="Times New Roman"/>
          <w:szCs w:val="24"/>
        </w:rPr>
        <w:t xml:space="preserve">Specifically, it ascertained the relevance of </w:t>
      </w:r>
      <w:r w:rsidRPr="00BB001C">
        <w:rPr>
          <w:rStyle w:val="cursor-pointer"/>
          <w:rFonts w:cs="Times New Roman"/>
          <w:szCs w:val="24"/>
        </w:rPr>
        <w:t>gender-based</w:t>
      </w:r>
      <w:r w:rsidRPr="00BB001C">
        <w:rPr>
          <w:rStyle w:val="cursor-pointer"/>
          <w:rFonts w:cs="Times New Roman"/>
          <w:szCs w:val="24"/>
        </w:rPr>
        <w:t xml:space="preserve"> content in the prescribed Social Science instructional materials, level of gender sensitive pedagogical practices among the Social Science teachers and significant relationship between the two variables as perceived by the students and the teachers themselves.</w:t>
      </w:r>
      <w:r w:rsidRPr="00BB001C">
        <w:rPr>
          <w:rFonts w:cs="Times New Roman"/>
          <w:szCs w:val="24"/>
        </w:rPr>
        <w:t xml:space="preserve"> </w:t>
      </w:r>
      <w:r w:rsidRPr="00BB001C">
        <w:rPr>
          <w:rStyle w:val="cursor-pointer"/>
          <w:rFonts w:cs="Times New Roman"/>
          <w:szCs w:val="24"/>
        </w:rPr>
        <w:t>The study adopted quantitative descriptive-correlational research design.</w:t>
      </w:r>
      <w:r w:rsidRPr="00BB001C">
        <w:rPr>
          <w:rFonts w:cs="Times New Roman"/>
          <w:szCs w:val="24"/>
        </w:rPr>
        <w:t xml:space="preserve"> </w:t>
      </w:r>
      <w:r w:rsidRPr="00BB001C">
        <w:rPr>
          <w:rStyle w:val="cursor-pointer"/>
          <w:rFonts w:cs="Times New Roman"/>
          <w:szCs w:val="24"/>
        </w:rPr>
        <w:t>The data were obtained from the students of Grade 10 and the teachers of Social Studies of three (3) public secondary schools of Talacogon East District, Division, Agusan del Sur.</w:t>
      </w:r>
      <w:r w:rsidR="00A7229E" w:rsidRPr="00BB001C">
        <w:rPr>
          <w:rFonts w:cs="Times New Roman"/>
          <w:szCs w:val="24"/>
        </w:rPr>
        <w:t xml:space="preserve"> A researcher-made questionnaire was used to measure gender-related content in terms of representation of women, representation of LGBTQIA, gender-based social structure, patriarchal system, and narrative framing, as well as gender-sensitive pedagogical practices in terms of inclusive learning, equitable classroom participation, integration of gender-diverse contexts and perspectives, challenging gender stereotypes, and promotion of critical thinking on gender roles. </w:t>
      </w:r>
      <w:r w:rsidRPr="00BB001C">
        <w:rPr>
          <w:rStyle w:val="cursor-pointer"/>
          <w:rFonts w:cs="Times New Roman"/>
          <w:szCs w:val="24"/>
        </w:rPr>
        <w:t>Weighted mean and Spearman's rho were used in the analysis.</w:t>
      </w:r>
      <w:r w:rsidRPr="00BB001C">
        <w:rPr>
          <w:rFonts w:cs="Times New Roman"/>
          <w:szCs w:val="24"/>
        </w:rPr>
        <w:t xml:space="preserve"> </w:t>
      </w:r>
      <w:r w:rsidRPr="00BB001C">
        <w:rPr>
          <w:rStyle w:val="cursor-pointer"/>
          <w:rFonts w:cs="Times New Roman"/>
          <w:szCs w:val="24"/>
        </w:rPr>
        <w:t>Results indicated that both students and teachers perceived the presence of content that was inclusive to gender, and that practices were gender sensitive, but teachers rated this area higher.</w:t>
      </w:r>
      <w:r w:rsidRPr="00BB001C">
        <w:rPr>
          <w:rFonts w:cs="Times New Roman"/>
          <w:szCs w:val="24"/>
        </w:rPr>
        <w:t xml:space="preserve"> </w:t>
      </w:r>
      <w:r w:rsidRPr="00BB001C">
        <w:rPr>
          <w:rStyle w:val="cursor-pointer"/>
          <w:rFonts w:cs="Times New Roman"/>
          <w:szCs w:val="24"/>
        </w:rPr>
        <w:t>The results of the correlation showed significant positive correlation between inclusive content and pedagogical gender sensitivity for students with most teacher-rated correlations not being significant.</w:t>
      </w:r>
      <w:r w:rsidRPr="00BB001C">
        <w:rPr>
          <w:rFonts w:cs="Times New Roman"/>
          <w:szCs w:val="24"/>
        </w:rPr>
        <w:t xml:space="preserve"> </w:t>
      </w:r>
      <w:r w:rsidRPr="00BB001C">
        <w:rPr>
          <w:rStyle w:val="cursor-pointer"/>
          <w:rFonts w:cs="Times New Roman"/>
          <w:szCs w:val="24"/>
        </w:rPr>
        <w:t>Overall, the study demonstrates that gender-responsive pedagogy demands inclusive content as well as intentional pedagogical practices in the classroom that make representation a learning experience that is critical, equitable, and transformative.</w:t>
      </w:r>
    </w:p>
    <w:p w14:paraId="44CF58AE" w14:textId="77777777" w:rsidR="005B60F3" w:rsidRDefault="00A7229E">
      <w:pPr>
        <w:spacing w:after="240" w:line="240" w:lineRule="auto"/>
      </w:pPr>
      <w:r w:rsidRPr="00DC30FA">
        <w:rPr>
          <w:b/>
        </w:rPr>
        <w:t xml:space="preserve">Keywords: </w:t>
      </w:r>
      <w:r w:rsidRPr="00DC30FA">
        <w:rPr>
          <w:i/>
        </w:rPr>
        <w:t xml:space="preserve">gender-responsive </w:t>
      </w:r>
      <w:r>
        <w:rPr>
          <w:i/>
        </w:rPr>
        <w:t>pedagogy</w:t>
      </w:r>
      <w:r>
        <w:t xml:space="preserve">, </w:t>
      </w:r>
      <w:r>
        <w:rPr>
          <w:i/>
        </w:rPr>
        <w:t>gender-related content</w:t>
      </w:r>
      <w:r>
        <w:t xml:space="preserve">, </w:t>
      </w:r>
      <w:r>
        <w:rPr>
          <w:i/>
        </w:rPr>
        <w:t>gender-sensitive pedagogical practices</w:t>
      </w:r>
      <w:r>
        <w:t xml:space="preserve">, </w:t>
      </w:r>
      <w:r>
        <w:rPr>
          <w:i/>
        </w:rPr>
        <w:t>Social Science education</w:t>
      </w:r>
      <w:r>
        <w:t xml:space="preserve">, </w:t>
      </w:r>
      <w:r>
        <w:rPr>
          <w:i/>
        </w:rPr>
        <w:t>inclusive instruction</w:t>
      </w:r>
    </w:p>
    <w:p w14:paraId="6189D5B0" w14:textId="77777777" w:rsidR="005B60F3" w:rsidRDefault="00A7229E">
      <w:pPr>
        <w:spacing w:before="240" w:after="120"/>
      </w:pPr>
      <w:r>
        <w:rPr>
          <w:b/>
        </w:rPr>
        <w:t>INTRODUCTION</w:t>
      </w:r>
    </w:p>
    <w:p w14:paraId="00F20441" w14:textId="77777777" w:rsidR="00BB001C" w:rsidRPr="00BB001C" w:rsidRDefault="00DC30FA" w:rsidP="00DC30FA">
      <w:pPr>
        <w:spacing w:after="120" w:line="240" w:lineRule="auto"/>
        <w:jc w:val="both"/>
        <w:rPr>
          <w:rFonts w:cs="Times New Roman"/>
          <w:szCs w:val="24"/>
        </w:rPr>
      </w:pPr>
      <w:r w:rsidRPr="00BB001C">
        <w:rPr>
          <w:rStyle w:val="cursor-pointer"/>
          <w:rFonts w:cs="Times New Roman"/>
          <w:szCs w:val="24"/>
        </w:rPr>
        <w:t>Gender responsive pedagogy (GRP) is an important consideration in education, as classrooms are supposed to be: equitable, respectful and inclusive.</w:t>
      </w:r>
      <w:r w:rsidRPr="00BB001C">
        <w:rPr>
          <w:rFonts w:cs="Times New Roman"/>
          <w:szCs w:val="24"/>
        </w:rPr>
        <w:t xml:space="preserve"> </w:t>
      </w:r>
      <w:r w:rsidRPr="00BB001C">
        <w:rPr>
          <w:rStyle w:val="cursor-pointer"/>
          <w:rFonts w:cs="Times New Roman"/>
          <w:szCs w:val="24"/>
        </w:rPr>
        <w:t>This is particularly pertinent in Social Science education as the discipline is directly linked to society, culture, power issues, identities, rights and history.</w:t>
      </w:r>
      <w:r w:rsidRPr="00BB001C">
        <w:rPr>
          <w:rFonts w:cs="Times New Roman"/>
          <w:szCs w:val="24"/>
        </w:rPr>
        <w:t xml:space="preserve"> </w:t>
      </w:r>
      <w:r w:rsidRPr="00BB001C">
        <w:rPr>
          <w:rStyle w:val="cursor-pointer"/>
          <w:rFonts w:cs="Times New Roman"/>
          <w:szCs w:val="24"/>
        </w:rPr>
        <w:t>Opportunities for students to explore social structures and challenge restrictive stereotypes when instructional materials and classroom practices are a fair representation of women, LGBTQIA learners, and gender and sexual experiences.</w:t>
      </w:r>
      <w:r w:rsidRPr="00BB001C">
        <w:rPr>
          <w:rFonts w:cs="Times New Roman"/>
          <w:szCs w:val="24"/>
        </w:rPr>
        <w:t xml:space="preserve"> </w:t>
      </w:r>
      <w:r w:rsidR="00BB001C" w:rsidRPr="00BB001C">
        <w:rPr>
          <w:rStyle w:val="cursor-pointer"/>
          <w:rFonts w:cs="Times New Roman"/>
          <w:szCs w:val="24"/>
        </w:rPr>
        <w:t>Conversely, if these dimensions are ignored or treated superficially during lessons in Social Science, it is easy to unconsciously pass on traditional gender stereotypes.</w:t>
      </w:r>
      <w:r w:rsidR="00BB001C" w:rsidRPr="00BB001C">
        <w:rPr>
          <w:rFonts w:cs="Times New Roman"/>
          <w:szCs w:val="24"/>
        </w:rPr>
        <w:t xml:space="preserve"> </w:t>
      </w:r>
    </w:p>
    <w:p w14:paraId="5843C90C" w14:textId="4297110F" w:rsidR="00D64B95" w:rsidRPr="00BB001C" w:rsidRDefault="00BB001C" w:rsidP="00DC30FA">
      <w:pPr>
        <w:spacing w:after="120" w:line="240" w:lineRule="auto"/>
        <w:jc w:val="both"/>
        <w:rPr>
          <w:rFonts w:cs="Times New Roman"/>
          <w:szCs w:val="24"/>
        </w:rPr>
      </w:pPr>
      <w:r w:rsidRPr="00BB001C">
        <w:rPr>
          <w:rStyle w:val="cursor-pointer"/>
          <w:rFonts w:cs="Times New Roman"/>
          <w:szCs w:val="24"/>
        </w:rPr>
        <w:t>It is not only the content of the curriculum that is important to inclusive teaching; it is equally as important how interaction in the classroom is facilitated by the teacher.</w:t>
      </w:r>
      <w:r w:rsidRPr="00BB001C">
        <w:rPr>
          <w:rFonts w:cs="Times New Roman"/>
          <w:szCs w:val="24"/>
        </w:rPr>
        <w:t xml:space="preserve"> </w:t>
      </w:r>
      <w:r w:rsidRPr="00BB001C">
        <w:rPr>
          <w:rStyle w:val="cursor-pointer"/>
          <w:rFonts w:cs="Times New Roman"/>
          <w:szCs w:val="24"/>
        </w:rPr>
        <w:t>UNESCO (2021) mentioned that gender sensitive pedagogy can be applied to replace the biased interactions with inclusive and safe classroom settings.</w:t>
      </w:r>
      <w:r w:rsidR="00DC30FA" w:rsidRPr="00BB001C">
        <w:rPr>
          <w:rFonts w:cs="Times New Roman"/>
          <w:szCs w:val="24"/>
        </w:rPr>
        <w:t xml:space="preserve"> </w:t>
      </w:r>
      <w:r w:rsidR="00DC30FA" w:rsidRPr="00BB001C">
        <w:rPr>
          <w:rStyle w:val="cursor-pointer"/>
          <w:rFonts w:cs="Times New Roman"/>
          <w:szCs w:val="24"/>
        </w:rPr>
        <w:t>Likewise, Dorji (2020) indicated that gender responsible pedagogy awareness and practices are required to create learning environment where students can learn without discriminations.</w:t>
      </w:r>
      <w:r w:rsidR="00DC30FA" w:rsidRPr="00BB001C">
        <w:rPr>
          <w:rFonts w:cs="Times New Roman"/>
          <w:szCs w:val="24"/>
        </w:rPr>
        <w:t xml:space="preserve"> </w:t>
      </w:r>
      <w:r w:rsidR="00DC30FA" w:rsidRPr="00BB001C">
        <w:rPr>
          <w:rStyle w:val="cursor-pointer"/>
          <w:rFonts w:cs="Times New Roman"/>
          <w:szCs w:val="24"/>
        </w:rPr>
        <w:t xml:space="preserve">Canuto and Espique (2023) further emphasized the need for better teaching </w:t>
      </w:r>
      <w:r w:rsidR="00DC30FA" w:rsidRPr="00BB001C">
        <w:rPr>
          <w:rStyle w:val="cursor-pointer"/>
          <w:rFonts w:cs="Times New Roman"/>
          <w:szCs w:val="24"/>
        </w:rPr>
        <w:lastRenderedPageBreak/>
        <w:t>materials and the implementation of the classroom, in which case Lumidao et al. (2024) argued that teachers' practices in gender role awareness are crucial.</w:t>
      </w:r>
      <w:r w:rsidR="00DC30FA" w:rsidRPr="00BB001C">
        <w:rPr>
          <w:rFonts w:cs="Times New Roman"/>
          <w:szCs w:val="24"/>
        </w:rPr>
        <w:t xml:space="preserve"> </w:t>
      </w:r>
    </w:p>
    <w:p w14:paraId="6C608CEC" w14:textId="03DA908A" w:rsidR="00D64B95" w:rsidRPr="00BB001C" w:rsidRDefault="00BB001C" w:rsidP="00DC30FA">
      <w:pPr>
        <w:spacing w:after="120" w:line="240" w:lineRule="auto"/>
        <w:jc w:val="both"/>
        <w:rPr>
          <w:rFonts w:cs="Times New Roman"/>
          <w:szCs w:val="24"/>
        </w:rPr>
      </w:pPr>
      <w:r w:rsidRPr="00BB001C">
        <w:rPr>
          <w:rStyle w:val="cursor-pointer"/>
          <w:rFonts w:cs="Times New Roman"/>
          <w:szCs w:val="24"/>
        </w:rPr>
        <w:t>This article's contents are theoretical in nature and based on the concepts of constructivism and inclusive education.</w:t>
      </w:r>
      <w:r w:rsidRPr="00BB001C">
        <w:rPr>
          <w:rFonts w:cs="Times New Roman"/>
          <w:szCs w:val="24"/>
        </w:rPr>
        <w:t xml:space="preserve"> </w:t>
      </w:r>
      <w:r w:rsidRPr="00BB001C">
        <w:rPr>
          <w:rStyle w:val="cursor-pointer"/>
          <w:rFonts w:cs="Times New Roman"/>
          <w:szCs w:val="24"/>
        </w:rPr>
        <w:t>In Vygotsky's constructivist theory of learning, co-constructing knowledge is an important part of learning, through social interaction and meaningful engagement.</w:t>
      </w:r>
      <w:r w:rsidRPr="00BB001C">
        <w:rPr>
          <w:rFonts w:cs="Times New Roman"/>
          <w:szCs w:val="24"/>
        </w:rPr>
        <w:t xml:space="preserve"> </w:t>
      </w:r>
      <w:r w:rsidRPr="00BB001C">
        <w:rPr>
          <w:rStyle w:val="cursor-pointer"/>
          <w:rFonts w:cs="Times New Roman"/>
          <w:szCs w:val="24"/>
        </w:rPr>
        <w:t>Constructivist learning is explained by Almulla (2023) as a learning approach designed to help the development of critical thinking, creativity and problem solving skills that are needed in an examination of gender roles and social realities.</w:t>
      </w:r>
      <w:r w:rsidRPr="00BB001C">
        <w:rPr>
          <w:rFonts w:cs="Times New Roman"/>
          <w:szCs w:val="24"/>
        </w:rPr>
        <w:t xml:space="preserve"> </w:t>
      </w:r>
      <w:r w:rsidRPr="00BB001C">
        <w:rPr>
          <w:rStyle w:val="cursor-pointer"/>
          <w:rFonts w:cs="Times New Roman"/>
          <w:szCs w:val="24"/>
        </w:rPr>
        <w:t>Other values of inclusion are those of equity, respectful language in the classroom and the recognition of diversity (Hogan &amp; Sathy, 2022; Villegas &amp; Lucas, 2002).</w:t>
      </w:r>
      <w:r w:rsidR="00DC30FA" w:rsidRPr="00BB001C">
        <w:rPr>
          <w:rFonts w:cs="Times New Roman"/>
          <w:color w:val="FF0000"/>
          <w:szCs w:val="24"/>
        </w:rPr>
        <w:t xml:space="preserve"> </w:t>
      </w:r>
      <w:r w:rsidR="00DC30FA" w:rsidRPr="00BB001C">
        <w:rPr>
          <w:rStyle w:val="cursor-pointer"/>
          <w:rFonts w:cs="Times New Roman"/>
          <w:szCs w:val="24"/>
        </w:rPr>
        <w:t>These perspectives reinforce the notion that gender responsive pedagogy should include a pedagogic approach that engages teachers as facilitators and ensures inclusivity of content.</w:t>
      </w:r>
      <w:r w:rsidR="00DC30FA" w:rsidRPr="00BB001C">
        <w:rPr>
          <w:rFonts w:cs="Times New Roman"/>
          <w:szCs w:val="24"/>
        </w:rPr>
        <w:t xml:space="preserve"> </w:t>
      </w:r>
    </w:p>
    <w:p w14:paraId="69F0D850" w14:textId="57A764B4" w:rsidR="00BB001C" w:rsidRPr="00BB001C" w:rsidRDefault="00DC30FA" w:rsidP="00BB001C">
      <w:pPr>
        <w:spacing w:after="120" w:line="240" w:lineRule="auto"/>
        <w:jc w:val="both"/>
        <w:rPr>
          <w:rFonts w:cs="Times New Roman"/>
          <w:szCs w:val="24"/>
        </w:rPr>
      </w:pPr>
      <w:r w:rsidRPr="00BB001C">
        <w:rPr>
          <w:rStyle w:val="cursor-pointer"/>
          <w:rFonts w:cs="Times New Roman"/>
          <w:szCs w:val="24"/>
        </w:rPr>
        <w:t>While education is recognized as gender fair, there are still disparities in the representation of gender-related content in pedagogical documents and in how gender is systematically promoted in pedagogical practices.</w:t>
      </w:r>
      <w:r w:rsidRPr="00BB001C">
        <w:rPr>
          <w:rFonts w:cs="Times New Roman"/>
          <w:szCs w:val="24"/>
        </w:rPr>
        <w:t xml:space="preserve"> </w:t>
      </w:r>
      <w:r w:rsidRPr="00BB001C">
        <w:rPr>
          <w:rStyle w:val="cursor-pointer"/>
          <w:rFonts w:cs="Times New Roman"/>
          <w:szCs w:val="24"/>
        </w:rPr>
        <w:t>To address this gap, this study has investigated the quality of the content of prescribed Social Science Instructional Materials (SSIMs) in terms of the amount of inclusive gender-related content, the extent of gender-sensitive pedagogical practices and the correlation between the amount of the gender-related content included in the SSIMs and the extent of gender-sensitive pedagogical practices used in the classroom.</w:t>
      </w:r>
      <w:r w:rsidRPr="00BB001C">
        <w:rPr>
          <w:rFonts w:cs="Times New Roman"/>
          <w:szCs w:val="24"/>
        </w:rPr>
        <w:t xml:space="preserve"> </w:t>
      </w:r>
      <w:r w:rsidRPr="00BB001C">
        <w:rPr>
          <w:rStyle w:val="cursor-pointer"/>
          <w:rFonts w:cs="Times New Roman"/>
          <w:szCs w:val="24"/>
        </w:rPr>
        <w:t>The results could inform the development of inclusive S</w:t>
      </w:r>
      <w:r w:rsidR="00D64B95" w:rsidRPr="00BB001C">
        <w:rPr>
          <w:rStyle w:val="cursor-pointer"/>
          <w:rFonts w:cs="Times New Roman"/>
          <w:szCs w:val="24"/>
        </w:rPr>
        <w:t xml:space="preserve">ocial </w:t>
      </w:r>
      <w:r w:rsidRPr="00BB001C">
        <w:rPr>
          <w:rStyle w:val="cursor-pointer"/>
          <w:rFonts w:cs="Times New Roman"/>
          <w:szCs w:val="24"/>
        </w:rPr>
        <w:t>S</w:t>
      </w:r>
      <w:r w:rsidR="00D64B95" w:rsidRPr="00BB001C">
        <w:rPr>
          <w:rStyle w:val="cursor-pointer"/>
          <w:rFonts w:cs="Times New Roman"/>
          <w:szCs w:val="24"/>
        </w:rPr>
        <w:t>cience</w:t>
      </w:r>
      <w:r w:rsidRPr="00BB001C">
        <w:rPr>
          <w:rStyle w:val="cursor-pointer"/>
          <w:rFonts w:cs="Times New Roman"/>
          <w:szCs w:val="24"/>
        </w:rPr>
        <w:t xml:space="preserve"> education materials, practices and support teachers, curriculum developers and school leaders to improve gender responsive S</w:t>
      </w:r>
      <w:r w:rsidR="00BB001C" w:rsidRPr="00BB001C">
        <w:rPr>
          <w:rStyle w:val="cursor-pointer"/>
          <w:rFonts w:cs="Times New Roman"/>
          <w:szCs w:val="24"/>
        </w:rPr>
        <w:t>ocial</w:t>
      </w:r>
      <w:r w:rsidRPr="00BB001C">
        <w:rPr>
          <w:rStyle w:val="cursor-pointer"/>
          <w:rFonts w:cs="Times New Roman"/>
          <w:szCs w:val="24"/>
        </w:rPr>
        <w:t xml:space="preserve"> education.</w:t>
      </w:r>
    </w:p>
    <w:p w14:paraId="702CFA38" w14:textId="27C27435" w:rsidR="005B60F3" w:rsidRDefault="00A7229E">
      <w:pPr>
        <w:spacing w:before="240" w:after="120"/>
      </w:pPr>
      <w:r>
        <w:rPr>
          <w:b/>
        </w:rPr>
        <w:t>RESEARCH QUESTIONS</w:t>
      </w:r>
    </w:p>
    <w:p w14:paraId="088816DB" w14:textId="77777777" w:rsidR="005B60F3" w:rsidRDefault="00A7229E">
      <w:pPr>
        <w:spacing w:after="120" w:line="240" w:lineRule="auto"/>
        <w:jc w:val="both"/>
      </w:pPr>
      <w:r>
        <w:t>This study aimed to determine the relationship between inclusive gender-related content and gender-sensitive pedagogical practices in Social Science classrooms. Specifically, it sought to answer the following research questions:</w:t>
      </w:r>
    </w:p>
    <w:p w14:paraId="67E1813C" w14:textId="77777777" w:rsidR="005B60F3" w:rsidRDefault="00A7229E">
      <w:pPr>
        <w:spacing w:after="120" w:line="240" w:lineRule="auto"/>
        <w:jc w:val="both"/>
      </w:pPr>
      <w:r>
        <w:t>1. What is the extent of inclusive gender-related content currently present in the prescribed Social Science instructional materials in terms of representation of women, representation of LGBTQIA, gender-based social structure, patriarchal system, and narrative framing?</w:t>
      </w:r>
    </w:p>
    <w:p w14:paraId="5127C50B" w14:textId="77777777" w:rsidR="005B60F3" w:rsidRDefault="00A7229E">
      <w:pPr>
        <w:spacing w:after="120" w:line="240" w:lineRule="auto"/>
        <w:jc w:val="both"/>
      </w:pPr>
      <w:r>
        <w:t>2. What is the level of gender-sensitive pedagogical practices among Social Science teachers in terms of inclusive learning, equitable classroom participation, integration of gender-diverse contexts and perspectives, challenging gender stereotypes, and promotion of critical thinking on gender roles?</w:t>
      </w:r>
    </w:p>
    <w:p w14:paraId="7DBF2690" w14:textId="77777777" w:rsidR="005B60F3" w:rsidRDefault="00A7229E">
      <w:pPr>
        <w:spacing w:after="120" w:line="240" w:lineRule="auto"/>
        <w:jc w:val="both"/>
      </w:pPr>
      <w:r>
        <w:t>3. Is there a significant relationship between the extent of inclusion of gender-related content and the level of gender-sensitive pedagogical practices?</w:t>
      </w:r>
    </w:p>
    <w:p w14:paraId="29374DE9" w14:textId="77777777" w:rsidR="005B60F3" w:rsidRDefault="00A7229E">
      <w:pPr>
        <w:spacing w:before="240" w:after="120"/>
      </w:pPr>
      <w:r>
        <w:rPr>
          <w:b/>
        </w:rPr>
        <w:t>METHODOLOGY</w:t>
      </w:r>
    </w:p>
    <w:p w14:paraId="64C62480" w14:textId="004BAB25" w:rsidR="00BB001C" w:rsidRPr="009B6E3E" w:rsidRDefault="00BB001C">
      <w:pPr>
        <w:spacing w:after="120" w:line="240" w:lineRule="auto"/>
        <w:jc w:val="both"/>
        <w:rPr>
          <w:rStyle w:val="cursor-pointer"/>
          <w:rFonts w:cs="Times New Roman"/>
          <w:szCs w:val="24"/>
        </w:rPr>
      </w:pPr>
      <w:r w:rsidRPr="009B6E3E">
        <w:rPr>
          <w:rStyle w:val="cursor-pointer"/>
          <w:rFonts w:cs="Times New Roman"/>
          <w:szCs w:val="24"/>
        </w:rPr>
        <w:t>This study used a quantitative descriptive-correlational research design.</w:t>
      </w:r>
      <w:r w:rsidRPr="009B6E3E">
        <w:rPr>
          <w:rFonts w:cs="Times New Roman"/>
          <w:szCs w:val="24"/>
        </w:rPr>
        <w:t xml:space="preserve"> </w:t>
      </w:r>
      <w:r w:rsidRPr="009B6E3E">
        <w:rPr>
          <w:rStyle w:val="cursor-pointer"/>
          <w:rFonts w:cs="Times New Roman"/>
          <w:szCs w:val="24"/>
        </w:rPr>
        <w:t>The descriptive component was manipulated to ascertain the level of content of materials on social science and its level of pedagogical approach in gender sensitive.</w:t>
      </w:r>
      <w:r w:rsidRPr="009B6E3E">
        <w:rPr>
          <w:rFonts w:cs="Times New Roman"/>
          <w:szCs w:val="24"/>
        </w:rPr>
        <w:t xml:space="preserve"> </w:t>
      </w:r>
      <w:r w:rsidRPr="009B6E3E">
        <w:rPr>
          <w:rStyle w:val="cursor-pointer"/>
          <w:rFonts w:cs="Times New Roman"/>
          <w:szCs w:val="24"/>
        </w:rPr>
        <w:t xml:space="preserve">The correlational component explores the association between the content of gender and the pedagogical aspects of gender </w:t>
      </w:r>
      <w:r w:rsidRPr="009B6E3E">
        <w:rPr>
          <w:rStyle w:val="cursor-pointer"/>
          <w:rFonts w:cs="Times New Roman"/>
          <w:szCs w:val="24"/>
        </w:rPr>
        <w:t>sensitization</w:t>
      </w:r>
      <w:r w:rsidRPr="009B6E3E">
        <w:rPr>
          <w:rStyle w:val="cursor-pointer"/>
          <w:rFonts w:cs="Times New Roman"/>
          <w:szCs w:val="24"/>
        </w:rPr>
        <w:t>.</w:t>
      </w:r>
    </w:p>
    <w:p w14:paraId="1B7DAD82" w14:textId="77777777" w:rsidR="00BB001C" w:rsidRPr="009B6E3E" w:rsidRDefault="00A7229E">
      <w:pPr>
        <w:spacing w:after="120" w:line="240" w:lineRule="auto"/>
        <w:jc w:val="both"/>
        <w:rPr>
          <w:rFonts w:cs="Times New Roman"/>
          <w:szCs w:val="24"/>
        </w:rPr>
      </w:pPr>
      <w:r w:rsidRPr="009B6E3E">
        <w:rPr>
          <w:rFonts w:cs="Times New Roman"/>
          <w:szCs w:val="24"/>
        </w:rPr>
        <w:t xml:space="preserve">The study was conducted in three public secondary schools in the Talacogon East District, Division of Agusan del Sur, Philippines, namely Corpuz National High School, Causwagan National High School, and Del Monte National High School. The respondents consisted of Grade 10 students and Social Science teachers. The distribution of respondents in the thesis showed 181 student respondents and 9 teacher respondents from the three schools. </w:t>
      </w:r>
      <w:r w:rsidR="00BB001C" w:rsidRPr="009B6E3E">
        <w:rPr>
          <w:rFonts w:cs="Times New Roman"/>
          <w:szCs w:val="24"/>
        </w:rPr>
        <w:t>Purposive sampling was used because the study involved people who have direct involvement in the teaching and learning of grade 10 social science.</w:t>
      </w:r>
    </w:p>
    <w:p w14:paraId="2093CEBF" w14:textId="77777777" w:rsidR="00BB001C" w:rsidRPr="009B6E3E" w:rsidRDefault="00BB001C">
      <w:pPr>
        <w:spacing w:after="120" w:line="240" w:lineRule="auto"/>
        <w:jc w:val="both"/>
        <w:rPr>
          <w:rStyle w:val="cursor-pointer"/>
          <w:rFonts w:cs="Times New Roman"/>
          <w:szCs w:val="24"/>
        </w:rPr>
      </w:pPr>
      <w:r w:rsidRPr="009B6E3E">
        <w:rPr>
          <w:rStyle w:val="cursor-pointer"/>
          <w:rFonts w:cs="Times New Roman"/>
          <w:szCs w:val="24"/>
        </w:rPr>
        <w:lastRenderedPageBreak/>
        <w:t>A researcher-made questionnaire which was in line with the objectives of the study was used as the research instrument.</w:t>
      </w:r>
      <w:r w:rsidRPr="009B6E3E">
        <w:rPr>
          <w:rFonts w:cs="Times New Roman"/>
          <w:szCs w:val="24"/>
        </w:rPr>
        <w:t xml:space="preserve"> </w:t>
      </w:r>
      <w:r w:rsidRPr="009B6E3E">
        <w:rPr>
          <w:rStyle w:val="cursor-pointer"/>
          <w:rFonts w:cs="Times New Roman"/>
          <w:szCs w:val="24"/>
        </w:rPr>
        <w:t>Only sections of the articles that reflected the three selected research questions were used for this article.</w:t>
      </w:r>
      <w:r w:rsidRPr="009B6E3E">
        <w:rPr>
          <w:rFonts w:cs="Times New Roman"/>
          <w:szCs w:val="24"/>
        </w:rPr>
        <w:t xml:space="preserve"> </w:t>
      </w:r>
      <w:r w:rsidRPr="009B6E3E">
        <w:rPr>
          <w:rStyle w:val="cursor-pointer"/>
          <w:rFonts w:cs="Times New Roman"/>
          <w:szCs w:val="24"/>
        </w:rPr>
        <w:t>The inclusive gender-related content section assessed the representation of women, representation of LGBTQIA, gender-based social structure, patriarchal system, and the narrative framing.</w:t>
      </w:r>
      <w:r w:rsidRPr="009B6E3E">
        <w:rPr>
          <w:rFonts w:cs="Times New Roman"/>
          <w:szCs w:val="24"/>
        </w:rPr>
        <w:t xml:space="preserve"> </w:t>
      </w:r>
      <w:r w:rsidRPr="009B6E3E">
        <w:rPr>
          <w:rStyle w:val="cursor-pointer"/>
          <w:rFonts w:cs="Times New Roman"/>
          <w:szCs w:val="24"/>
        </w:rPr>
        <w:t>Gender-sensitive pedagogical practices extended to gender-sensitive dimensions of inclusive learning, equitable classroom participation, integration of gender-diverse contexts and perspectives, challenging gender stereotypes, and the promotion of critical thinking on gender roles.</w:t>
      </w:r>
      <w:r w:rsidRPr="009B6E3E">
        <w:rPr>
          <w:rFonts w:cs="Times New Roman"/>
          <w:szCs w:val="24"/>
        </w:rPr>
        <w:t xml:space="preserve"> </w:t>
      </w:r>
      <w:r w:rsidRPr="009B6E3E">
        <w:rPr>
          <w:rStyle w:val="cursor-pointer"/>
          <w:rFonts w:cs="Times New Roman"/>
          <w:szCs w:val="24"/>
        </w:rPr>
        <w:t>Likert-type items were used with the instrument and the results were analyzed verbally based on the description in the original thesis tables.</w:t>
      </w:r>
    </w:p>
    <w:p w14:paraId="62E77DFD" w14:textId="7B4F9283" w:rsidR="005B60F3" w:rsidRPr="009B6E3E" w:rsidRDefault="003901DF">
      <w:pPr>
        <w:spacing w:after="120" w:line="240" w:lineRule="auto"/>
        <w:jc w:val="both"/>
        <w:rPr>
          <w:rFonts w:cs="Times New Roman"/>
          <w:szCs w:val="24"/>
        </w:rPr>
      </w:pPr>
      <w:r w:rsidRPr="009B6E3E">
        <w:rPr>
          <w:rStyle w:val="cursor-pointer"/>
          <w:rFonts w:cs="Times New Roman"/>
          <w:szCs w:val="24"/>
        </w:rPr>
        <w:t>Prior to the study, permission was obtained from the relevant schools.</w:t>
      </w:r>
      <w:r w:rsidRPr="009B6E3E">
        <w:rPr>
          <w:rFonts w:cs="Times New Roman"/>
          <w:szCs w:val="24"/>
        </w:rPr>
        <w:t xml:space="preserve"> </w:t>
      </w:r>
      <w:r w:rsidRPr="009B6E3E">
        <w:rPr>
          <w:rStyle w:val="cursor-pointer"/>
          <w:rFonts w:cs="Times New Roman"/>
          <w:szCs w:val="24"/>
        </w:rPr>
        <w:t xml:space="preserve">Participants were told the scope of the </w:t>
      </w:r>
      <w:r w:rsidRPr="009B6E3E">
        <w:rPr>
          <w:rStyle w:val="cursor-pointer"/>
          <w:rFonts w:cs="Times New Roman"/>
          <w:szCs w:val="24"/>
        </w:rPr>
        <w:t>study;</w:t>
      </w:r>
      <w:r w:rsidRPr="009B6E3E">
        <w:rPr>
          <w:rStyle w:val="cursor-pointer"/>
          <w:rFonts w:cs="Times New Roman"/>
          <w:szCs w:val="24"/>
        </w:rPr>
        <w:t xml:space="preserve"> their participation was voluntary and their responses would be anonymous.</w:t>
      </w:r>
      <w:r w:rsidRPr="009B6E3E">
        <w:rPr>
          <w:rFonts w:cs="Times New Roman"/>
          <w:szCs w:val="24"/>
        </w:rPr>
        <w:t xml:space="preserve"> </w:t>
      </w:r>
      <w:r w:rsidRPr="009B6E3E">
        <w:rPr>
          <w:rStyle w:val="cursor-pointer"/>
          <w:rFonts w:cs="Times New Roman"/>
          <w:szCs w:val="24"/>
        </w:rPr>
        <w:t xml:space="preserve">The completed questionnaires were collected, processed, coded and statistically </w:t>
      </w:r>
      <w:r w:rsidRPr="009B6E3E">
        <w:rPr>
          <w:rStyle w:val="cursor-pointer"/>
          <w:rFonts w:cs="Times New Roman"/>
          <w:szCs w:val="24"/>
        </w:rPr>
        <w:t>analyzed</w:t>
      </w:r>
      <w:r w:rsidRPr="009B6E3E">
        <w:rPr>
          <w:rStyle w:val="cursor-pointer"/>
          <w:rFonts w:cs="Times New Roman"/>
          <w:szCs w:val="24"/>
        </w:rPr>
        <w:t>.</w:t>
      </w:r>
      <w:r w:rsidRPr="009B6E3E">
        <w:rPr>
          <w:rFonts w:cs="Times New Roman"/>
          <w:szCs w:val="24"/>
        </w:rPr>
        <w:t xml:space="preserve"> </w:t>
      </w:r>
      <w:r w:rsidRPr="009B6E3E">
        <w:rPr>
          <w:rStyle w:val="cursor-pointer"/>
          <w:rFonts w:cs="Times New Roman"/>
          <w:szCs w:val="24"/>
        </w:rPr>
        <w:t>Weighted mean was used to present the level of gender-related content in their texts and the level of pedagogical sensitivity.</w:t>
      </w:r>
      <w:r w:rsidRPr="009B6E3E">
        <w:rPr>
          <w:rStyle w:val="cursor-pointer"/>
          <w:rFonts w:cs="Times New Roman"/>
          <w:szCs w:val="24"/>
        </w:rPr>
        <w:t xml:space="preserve"> </w:t>
      </w:r>
      <w:r w:rsidR="00A7229E" w:rsidRPr="009B6E3E">
        <w:rPr>
          <w:rFonts w:cs="Times New Roman"/>
          <w:szCs w:val="24"/>
        </w:rPr>
        <w:t>Spearman's rho was used to determine the significant relationship between the extent of inclusion of gender-related content and the level of gender-sensitive pedagogical practices. The study was limited to Grade 10 Social Science classes in the selected schools and relied on respondent perceptions; thus, the results may not represent all Social Science classrooms in other districts or regions.</w:t>
      </w:r>
    </w:p>
    <w:p w14:paraId="65D939EF" w14:textId="77777777" w:rsidR="005B60F3" w:rsidRDefault="00A7229E">
      <w:pPr>
        <w:spacing w:before="240" w:after="120"/>
      </w:pPr>
      <w:r>
        <w:rPr>
          <w:b/>
        </w:rPr>
        <w:t>RESULTS</w:t>
      </w:r>
    </w:p>
    <w:p w14:paraId="59907CA9" w14:textId="77777777" w:rsidR="005B60F3" w:rsidRDefault="00A7229E">
      <w:pPr>
        <w:spacing w:after="120" w:line="240" w:lineRule="auto"/>
        <w:jc w:val="both"/>
      </w:pPr>
      <w:r>
        <w:t>The results are presented according to the three research questions of the study.</w:t>
      </w:r>
    </w:p>
    <w:p w14:paraId="170B3C62" w14:textId="77777777" w:rsidR="005B60F3" w:rsidRDefault="00A7229E">
      <w:pPr>
        <w:spacing w:after="60" w:line="240" w:lineRule="auto"/>
      </w:pPr>
      <w:r>
        <w:rPr>
          <w:b/>
        </w:rPr>
        <w:t>Table 1: Extent of Inclusive Gender-Related Content in Prescribed Social Science Instructional Materials</w:t>
      </w:r>
    </w:p>
    <w:tbl>
      <w:tblPr>
        <w:tblW w:w="0" w:type="auto"/>
        <w:jc w:val="center"/>
        <w:tblLook w:val="04A0" w:firstRow="1" w:lastRow="0" w:firstColumn="1" w:lastColumn="0" w:noHBand="0" w:noVBand="1"/>
      </w:tblPr>
      <w:tblGrid>
        <w:gridCol w:w="1928"/>
        <w:gridCol w:w="1928"/>
        <w:gridCol w:w="1928"/>
        <w:gridCol w:w="1928"/>
        <w:gridCol w:w="1928"/>
      </w:tblGrid>
      <w:tr w:rsidR="005B60F3" w14:paraId="47FFE598" w14:textId="77777777">
        <w:trPr>
          <w:tblHeader/>
          <w:jc w:val="center"/>
        </w:trPr>
        <w:tc>
          <w:tcPr>
            <w:tcW w:w="1928" w:type="dxa"/>
            <w:shd w:val="clear" w:color="auto" w:fill="D9EAF7"/>
            <w:vAlign w:val="center"/>
          </w:tcPr>
          <w:p w14:paraId="25183F0A" w14:textId="77777777" w:rsidR="005B60F3" w:rsidRDefault="00A7229E">
            <w:pPr>
              <w:spacing w:after="0" w:line="240" w:lineRule="auto"/>
              <w:jc w:val="center"/>
            </w:pPr>
            <w:r>
              <w:rPr>
                <w:b/>
                <w:sz w:val="18"/>
              </w:rPr>
              <w:t>Indicator</w:t>
            </w:r>
          </w:p>
        </w:tc>
        <w:tc>
          <w:tcPr>
            <w:tcW w:w="1928" w:type="dxa"/>
            <w:shd w:val="clear" w:color="auto" w:fill="D9EAF7"/>
            <w:vAlign w:val="center"/>
          </w:tcPr>
          <w:p w14:paraId="2E372864" w14:textId="77777777" w:rsidR="005B60F3" w:rsidRDefault="00A7229E">
            <w:pPr>
              <w:spacing w:after="0" w:line="240" w:lineRule="auto"/>
              <w:jc w:val="center"/>
            </w:pPr>
            <w:r>
              <w:rPr>
                <w:b/>
                <w:sz w:val="18"/>
              </w:rPr>
              <w:t>Students Mean</w:t>
            </w:r>
          </w:p>
        </w:tc>
        <w:tc>
          <w:tcPr>
            <w:tcW w:w="1928" w:type="dxa"/>
            <w:shd w:val="clear" w:color="auto" w:fill="D9EAF7"/>
            <w:vAlign w:val="center"/>
          </w:tcPr>
          <w:p w14:paraId="1515624B" w14:textId="77777777" w:rsidR="005B60F3" w:rsidRDefault="00A7229E">
            <w:pPr>
              <w:spacing w:after="0" w:line="240" w:lineRule="auto"/>
              <w:jc w:val="center"/>
            </w:pPr>
            <w:r>
              <w:rPr>
                <w:b/>
                <w:sz w:val="18"/>
              </w:rPr>
              <w:t>Students Verbal Description</w:t>
            </w:r>
          </w:p>
        </w:tc>
        <w:tc>
          <w:tcPr>
            <w:tcW w:w="1928" w:type="dxa"/>
            <w:shd w:val="clear" w:color="auto" w:fill="D9EAF7"/>
            <w:vAlign w:val="center"/>
          </w:tcPr>
          <w:p w14:paraId="7068822D" w14:textId="77777777" w:rsidR="005B60F3" w:rsidRDefault="00A7229E">
            <w:pPr>
              <w:spacing w:after="0" w:line="240" w:lineRule="auto"/>
              <w:jc w:val="center"/>
            </w:pPr>
            <w:r>
              <w:rPr>
                <w:b/>
                <w:sz w:val="18"/>
              </w:rPr>
              <w:t>Teachers Mean</w:t>
            </w:r>
          </w:p>
        </w:tc>
        <w:tc>
          <w:tcPr>
            <w:tcW w:w="1928" w:type="dxa"/>
            <w:shd w:val="clear" w:color="auto" w:fill="D9EAF7"/>
            <w:vAlign w:val="center"/>
          </w:tcPr>
          <w:p w14:paraId="7456FB9F" w14:textId="77777777" w:rsidR="005B60F3" w:rsidRDefault="00A7229E">
            <w:pPr>
              <w:spacing w:after="0" w:line="240" w:lineRule="auto"/>
              <w:jc w:val="center"/>
            </w:pPr>
            <w:r>
              <w:rPr>
                <w:b/>
                <w:sz w:val="18"/>
              </w:rPr>
              <w:t>Teachers Verbal Description</w:t>
            </w:r>
          </w:p>
        </w:tc>
      </w:tr>
      <w:tr w:rsidR="005B60F3" w14:paraId="652F08B9" w14:textId="77777777">
        <w:trPr>
          <w:jc w:val="center"/>
        </w:trPr>
        <w:tc>
          <w:tcPr>
            <w:tcW w:w="1928" w:type="dxa"/>
            <w:vAlign w:val="center"/>
          </w:tcPr>
          <w:p w14:paraId="3F17C22C" w14:textId="77777777" w:rsidR="005B60F3" w:rsidRDefault="00A7229E">
            <w:pPr>
              <w:spacing w:after="0" w:line="240" w:lineRule="auto"/>
              <w:jc w:val="center"/>
            </w:pPr>
            <w:r>
              <w:rPr>
                <w:sz w:val="18"/>
              </w:rPr>
              <w:t>Representation of Women</w:t>
            </w:r>
          </w:p>
        </w:tc>
        <w:tc>
          <w:tcPr>
            <w:tcW w:w="1928" w:type="dxa"/>
            <w:vAlign w:val="center"/>
          </w:tcPr>
          <w:p w14:paraId="0D80F68B" w14:textId="77777777" w:rsidR="005B60F3" w:rsidRDefault="00A7229E">
            <w:pPr>
              <w:spacing w:after="0" w:line="240" w:lineRule="auto"/>
              <w:jc w:val="center"/>
            </w:pPr>
            <w:r>
              <w:rPr>
                <w:sz w:val="18"/>
              </w:rPr>
              <w:t>3.76</w:t>
            </w:r>
          </w:p>
        </w:tc>
        <w:tc>
          <w:tcPr>
            <w:tcW w:w="1928" w:type="dxa"/>
            <w:vAlign w:val="center"/>
          </w:tcPr>
          <w:p w14:paraId="277EDCD5" w14:textId="77777777" w:rsidR="005B60F3" w:rsidRDefault="00A7229E">
            <w:pPr>
              <w:spacing w:after="0" w:line="240" w:lineRule="auto"/>
              <w:jc w:val="center"/>
            </w:pPr>
            <w:r>
              <w:rPr>
                <w:sz w:val="18"/>
              </w:rPr>
              <w:t>Evident</w:t>
            </w:r>
          </w:p>
        </w:tc>
        <w:tc>
          <w:tcPr>
            <w:tcW w:w="1928" w:type="dxa"/>
            <w:vAlign w:val="center"/>
          </w:tcPr>
          <w:p w14:paraId="48EAA2E8" w14:textId="77777777" w:rsidR="005B60F3" w:rsidRDefault="00A7229E">
            <w:pPr>
              <w:spacing w:after="0" w:line="240" w:lineRule="auto"/>
              <w:jc w:val="center"/>
            </w:pPr>
            <w:r>
              <w:rPr>
                <w:sz w:val="18"/>
              </w:rPr>
              <w:t>4.49</w:t>
            </w:r>
          </w:p>
        </w:tc>
        <w:tc>
          <w:tcPr>
            <w:tcW w:w="1928" w:type="dxa"/>
            <w:vAlign w:val="center"/>
          </w:tcPr>
          <w:p w14:paraId="6C787BB7" w14:textId="77777777" w:rsidR="005B60F3" w:rsidRDefault="00A7229E">
            <w:pPr>
              <w:spacing w:after="0" w:line="240" w:lineRule="auto"/>
              <w:jc w:val="center"/>
            </w:pPr>
            <w:r>
              <w:rPr>
                <w:sz w:val="18"/>
              </w:rPr>
              <w:t>Highly Evident</w:t>
            </w:r>
          </w:p>
        </w:tc>
      </w:tr>
      <w:tr w:rsidR="005B60F3" w14:paraId="17208B13" w14:textId="77777777">
        <w:trPr>
          <w:jc w:val="center"/>
        </w:trPr>
        <w:tc>
          <w:tcPr>
            <w:tcW w:w="1928" w:type="dxa"/>
            <w:vAlign w:val="center"/>
          </w:tcPr>
          <w:p w14:paraId="586E9B1D" w14:textId="77777777" w:rsidR="005B60F3" w:rsidRDefault="00A7229E">
            <w:pPr>
              <w:spacing w:after="0" w:line="240" w:lineRule="auto"/>
              <w:jc w:val="center"/>
            </w:pPr>
            <w:r>
              <w:rPr>
                <w:sz w:val="18"/>
              </w:rPr>
              <w:t>Representation of LGBTQIA</w:t>
            </w:r>
          </w:p>
        </w:tc>
        <w:tc>
          <w:tcPr>
            <w:tcW w:w="1928" w:type="dxa"/>
            <w:vAlign w:val="center"/>
          </w:tcPr>
          <w:p w14:paraId="264195AE" w14:textId="77777777" w:rsidR="005B60F3" w:rsidRDefault="00A7229E">
            <w:pPr>
              <w:spacing w:after="0" w:line="240" w:lineRule="auto"/>
              <w:jc w:val="center"/>
            </w:pPr>
            <w:r>
              <w:rPr>
                <w:sz w:val="18"/>
              </w:rPr>
              <w:t>3.74</w:t>
            </w:r>
          </w:p>
        </w:tc>
        <w:tc>
          <w:tcPr>
            <w:tcW w:w="1928" w:type="dxa"/>
            <w:vAlign w:val="center"/>
          </w:tcPr>
          <w:p w14:paraId="3D180E80" w14:textId="77777777" w:rsidR="005B60F3" w:rsidRDefault="00A7229E">
            <w:pPr>
              <w:spacing w:after="0" w:line="240" w:lineRule="auto"/>
              <w:jc w:val="center"/>
            </w:pPr>
            <w:r>
              <w:rPr>
                <w:sz w:val="18"/>
              </w:rPr>
              <w:t>Evident</w:t>
            </w:r>
          </w:p>
        </w:tc>
        <w:tc>
          <w:tcPr>
            <w:tcW w:w="1928" w:type="dxa"/>
            <w:vAlign w:val="center"/>
          </w:tcPr>
          <w:p w14:paraId="5EF1199E" w14:textId="77777777" w:rsidR="005B60F3" w:rsidRDefault="00A7229E">
            <w:pPr>
              <w:spacing w:after="0" w:line="240" w:lineRule="auto"/>
              <w:jc w:val="center"/>
            </w:pPr>
            <w:r>
              <w:rPr>
                <w:sz w:val="18"/>
              </w:rPr>
              <w:t>4.51</w:t>
            </w:r>
          </w:p>
        </w:tc>
        <w:tc>
          <w:tcPr>
            <w:tcW w:w="1928" w:type="dxa"/>
            <w:vAlign w:val="center"/>
          </w:tcPr>
          <w:p w14:paraId="6270A96C" w14:textId="77777777" w:rsidR="005B60F3" w:rsidRDefault="00A7229E">
            <w:pPr>
              <w:spacing w:after="0" w:line="240" w:lineRule="auto"/>
              <w:jc w:val="center"/>
            </w:pPr>
            <w:r>
              <w:rPr>
                <w:sz w:val="18"/>
              </w:rPr>
              <w:t>Highly Evident</w:t>
            </w:r>
          </w:p>
        </w:tc>
      </w:tr>
      <w:tr w:rsidR="005B60F3" w14:paraId="2BAAB3E1" w14:textId="77777777">
        <w:trPr>
          <w:jc w:val="center"/>
        </w:trPr>
        <w:tc>
          <w:tcPr>
            <w:tcW w:w="1928" w:type="dxa"/>
            <w:vAlign w:val="center"/>
          </w:tcPr>
          <w:p w14:paraId="56840E86" w14:textId="77777777" w:rsidR="005B60F3" w:rsidRDefault="00A7229E">
            <w:pPr>
              <w:spacing w:after="0" w:line="240" w:lineRule="auto"/>
              <w:jc w:val="center"/>
            </w:pPr>
            <w:r>
              <w:rPr>
                <w:sz w:val="18"/>
              </w:rPr>
              <w:t>Gender-based Social Structure</w:t>
            </w:r>
          </w:p>
        </w:tc>
        <w:tc>
          <w:tcPr>
            <w:tcW w:w="1928" w:type="dxa"/>
            <w:vAlign w:val="center"/>
          </w:tcPr>
          <w:p w14:paraId="232E147B" w14:textId="77777777" w:rsidR="005B60F3" w:rsidRDefault="00A7229E">
            <w:pPr>
              <w:spacing w:after="0" w:line="240" w:lineRule="auto"/>
              <w:jc w:val="center"/>
            </w:pPr>
            <w:r>
              <w:rPr>
                <w:sz w:val="18"/>
              </w:rPr>
              <w:t>3.70</w:t>
            </w:r>
          </w:p>
        </w:tc>
        <w:tc>
          <w:tcPr>
            <w:tcW w:w="1928" w:type="dxa"/>
            <w:vAlign w:val="center"/>
          </w:tcPr>
          <w:p w14:paraId="39D47871" w14:textId="77777777" w:rsidR="005B60F3" w:rsidRDefault="00A7229E">
            <w:pPr>
              <w:spacing w:after="0" w:line="240" w:lineRule="auto"/>
              <w:jc w:val="center"/>
            </w:pPr>
            <w:r>
              <w:rPr>
                <w:sz w:val="18"/>
              </w:rPr>
              <w:t>Evident</w:t>
            </w:r>
          </w:p>
        </w:tc>
        <w:tc>
          <w:tcPr>
            <w:tcW w:w="1928" w:type="dxa"/>
            <w:vAlign w:val="center"/>
          </w:tcPr>
          <w:p w14:paraId="271D6503" w14:textId="77777777" w:rsidR="005B60F3" w:rsidRDefault="00A7229E">
            <w:pPr>
              <w:spacing w:after="0" w:line="240" w:lineRule="auto"/>
              <w:jc w:val="center"/>
            </w:pPr>
            <w:r>
              <w:rPr>
                <w:sz w:val="18"/>
              </w:rPr>
              <w:t>4.42</w:t>
            </w:r>
          </w:p>
        </w:tc>
        <w:tc>
          <w:tcPr>
            <w:tcW w:w="1928" w:type="dxa"/>
            <w:vAlign w:val="center"/>
          </w:tcPr>
          <w:p w14:paraId="2DB8F563" w14:textId="77777777" w:rsidR="005B60F3" w:rsidRDefault="00A7229E">
            <w:pPr>
              <w:spacing w:after="0" w:line="240" w:lineRule="auto"/>
              <w:jc w:val="center"/>
            </w:pPr>
            <w:r>
              <w:rPr>
                <w:sz w:val="18"/>
              </w:rPr>
              <w:t>Highly Evident</w:t>
            </w:r>
          </w:p>
        </w:tc>
      </w:tr>
      <w:tr w:rsidR="005B60F3" w14:paraId="587E72B2" w14:textId="77777777">
        <w:trPr>
          <w:jc w:val="center"/>
        </w:trPr>
        <w:tc>
          <w:tcPr>
            <w:tcW w:w="1928" w:type="dxa"/>
            <w:vAlign w:val="center"/>
          </w:tcPr>
          <w:p w14:paraId="4EC37B34" w14:textId="77777777" w:rsidR="005B60F3" w:rsidRDefault="00A7229E">
            <w:pPr>
              <w:spacing w:after="0" w:line="240" w:lineRule="auto"/>
              <w:jc w:val="center"/>
            </w:pPr>
            <w:r>
              <w:rPr>
                <w:sz w:val="18"/>
              </w:rPr>
              <w:t>Patriarchal System</w:t>
            </w:r>
          </w:p>
        </w:tc>
        <w:tc>
          <w:tcPr>
            <w:tcW w:w="1928" w:type="dxa"/>
            <w:vAlign w:val="center"/>
          </w:tcPr>
          <w:p w14:paraId="3C5A6A22" w14:textId="77777777" w:rsidR="005B60F3" w:rsidRDefault="00A7229E">
            <w:pPr>
              <w:spacing w:after="0" w:line="240" w:lineRule="auto"/>
              <w:jc w:val="center"/>
            </w:pPr>
            <w:r>
              <w:rPr>
                <w:sz w:val="18"/>
              </w:rPr>
              <w:t>3.68</w:t>
            </w:r>
          </w:p>
        </w:tc>
        <w:tc>
          <w:tcPr>
            <w:tcW w:w="1928" w:type="dxa"/>
            <w:vAlign w:val="center"/>
          </w:tcPr>
          <w:p w14:paraId="73A677EF" w14:textId="77777777" w:rsidR="005B60F3" w:rsidRDefault="00A7229E">
            <w:pPr>
              <w:spacing w:after="0" w:line="240" w:lineRule="auto"/>
              <w:jc w:val="center"/>
            </w:pPr>
            <w:r>
              <w:rPr>
                <w:sz w:val="18"/>
              </w:rPr>
              <w:t>Evident</w:t>
            </w:r>
          </w:p>
        </w:tc>
        <w:tc>
          <w:tcPr>
            <w:tcW w:w="1928" w:type="dxa"/>
            <w:vAlign w:val="center"/>
          </w:tcPr>
          <w:p w14:paraId="54540701" w14:textId="77777777" w:rsidR="005B60F3" w:rsidRDefault="00A7229E">
            <w:pPr>
              <w:spacing w:after="0" w:line="240" w:lineRule="auto"/>
              <w:jc w:val="center"/>
            </w:pPr>
            <w:r>
              <w:rPr>
                <w:sz w:val="18"/>
              </w:rPr>
              <w:t>4.36</w:t>
            </w:r>
          </w:p>
        </w:tc>
        <w:tc>
          <w:tcPr>
            <w:tcW w:w="1928" w:type="dxa"/>
            <w:vAlign w:val="center"/>
          </w:tcPr>
          <w:p w14:paraId="369DA2E1" w14:textId="77777777" w:rsidR="005B60F3" w:rsidRDefault="00A7229E">
            <w:pPr>
              <w:spacing w:after="0" w:line="240" w:lineRule="auto"/>
              <w:jc w:val="center"/>
            </w:pPr>
            <w:r>
              <w:rPr>
                <w:sz w:val="18"/>
              </w:rPr>
              <w:t>Highly Evident</w:t>
            </w:r>
          </w:p>
        </w:tc>
      </w:tr>
      <w:tr w:rsidR="005B60F3" w14:paraId="082B1860" w14:textId="77777777">
        <w:trPr>
          <w:jc w:val="center"/>
        </w:trPr>
        <w:tc>
          <w:tcPr>
            <w:tcW w:w="1928" w:type="dxa"/>
            <w:vAlign w:val="center"/>
          </w:tcPr>
          <w:p w14:paraId="0602F228" w14:textId="77777777" w:rsidR="005B60F3" w:rsidRDefault="00A7229E">
            <w:pPr>
              <w:spacing w:after="0" w:line="240" w:lineRule="auto"/>
              <w:jc w:val="center"/>
            </w:pPr>
            <w:r>
              <w:rPr>
                <w:sz w:val="18"/>
              </w:rPr>
              <w:t>Narrative Framing</w:t>
            </w:r>
          </w:p>
        </w:tc>
        <w:tc>
          <w:tcPr>
            <w:tcW w:w="1928" w:type="dxa"/>
            <w:vAlign w:val="center"/>
          </w:tcPr>
          <w:p w14:paraId="3A1093B1" w14:textId="77777777" w:rsidR="005B60F3" w:rsidRDefault="00A7229E">
            <w:pPr>
              <w:spacing w:after="0" w:line="240" w:lineRule="auto"/>
              <w:jc w:val="center"/>
            </w:pPr>
            <w:r>
              <w:rPr>
                <w:sz w:val="18"/>
              </w:rPr>
              <w:t>3.71</w:t>
            </w:r>
          </w:p>
        </w:tc>
        <w:tc>
          <w:tcPr>
            <w:tcW w:w="1928" w:type="dxa"/>
            <w:vAlign w:val="center"/>
          </w:tcPr>
          <w:p w14:paraId="28FEB8C1" w14:textId="77777777" w:rsidR="005B60F3" w:rsidRDefault="00A7229E">
            <w:pPr>
              <w:spacing w:after="0" w:line="240" w:lineRule="auto"/>
              <w:jc w:val="center"/>
            </w:pPr>
            <w:r>
              <w:rPr>
                <w:sz w:val="18"/>
              </w:rPr>
              <w:t>Evident</w:t>
            </w:r>
          </w:p>
        </w:tc>
        <w:tc>
          <w:tcPr>
            <w:tcW w:w="1928" w:type="dxa"/>
            <w:vAlign w:val="center"/>
          </w:tcPr>
          <w:p w14:paraId="4F029A94" w14:textId="77777777" w:rsidR="005B60F3" w:rsidRDefault="00A7229E">
            <w:pPr>
              <w:spacing w:after="0" w:line="240" w:lineRule="auto"/>
              <w:jc w:val="center"/>
            </w:pPr>
            <w:r>
              <w:rPr>
                <w:sz w:val="18"/>
              </w:rPr>
              <w:t>4.49</w:t>
            </w:r>
          </w:p>
        </w:tc>
        <w:tc>
          <w:tcPr>
            <w:tcW w:w="1928" w:type="dxa"/>
            <w:vAlign w:val="center"/>
          </w:tcPr>
          <w:p w14:paraId="31F11122" w14:textId="77777777" w:rsidR="005B60F3" w:rsidRDefault="00A7229E">
            <w:pPr>
              <w:spacing w:after="0" w:line="240" w:lineRule="auto"/>
              <w:jc w:val="center"/>
            </w:pPr>
            <w:r>
              <w:rPr>
                <w:sz w:val="18"/>
              </w:rPr>
              <w:t>Highly Evident</w:t>
            </w:r>
          </w:p>
        </w:tc>
      </w:tr>
      <w:tr w:rsidR="005B60F3" w14:paraId="080E3662" w14:textId="77777777">
        <w:trPr>
          <w:jc w:val="center"/>
        </w:trPr>
        <w:tc>
          <w:tcPr>
            <w:tcW w:w="1928" w:type="dxa"/>
            <w:vAlign w:val="center"/>
          </w:tcPr>
          <w:p w14:paraId="7852D83D" w14:textId="77777777" w:rsidR="005B60F3" w:rsidRDefault="00A7229E">
            <w:pPr>
              <w:spacing w:after="0" w:line="240" w:lineRule="auto"/>
              <w:jc w:val="center"/>
            </w:pPr>
            <w:r>
              <w:rPr>
                <w:sz w:val="18"/>
              </w:rPr>
              <w:t>Overall</w:t>
            </w:r>
          </w:p>
        </w:tc>
        <w:tc>
          <w:tcPr>
            <w:tcW w:w="1928" w:type="dxa"/>
            <w:vAlign w:val="center"/>
          </w:tcPr>
          <w:p w14:paraId="1D3E934C" w14:textId="77777777" w:rsidR="005B60F3" w:rsidRDefault="00A7229E">
            <w:pPr>
              <w:spacing w:after="0" w:line="240" w:lineRule="auto"/>
              <w:jc w:val="center"/>
            </w:pPr>
            <w:r>
              <w:rPr>
                <w:sz w:val="18"/>
              </w:rPr>
              <w:t>3.72</w:t>
            </w:r>
          </w:p>
        </w:tc>
        <w:tc>
          <w:tcPr>
            <w:tcW w:w="1928" w:type="dxa"/>
            <w:vAlign w:val="center"/>
          </w:tcPr>
          <w:p w14:paraId="04A59D42" w14:textId="77777777" w:rsidR="005B60F3" w:rsidRDefault="00A7229E">
            <w:pPr>
              <w:spacing w:after="0" w:line="240" w:lineRule="auto"/>
              <w:jc w:val="center"/>
            </w:pPr>
            <w:r>
              <w:rPr>
                <w:sz w:val="18"/>
              </w:rPr>
              <w:t>Evident</w:t>
            </w:r>
          </w:p>
        </w:tc>
        <w:tc>
          <w:tcPr>
            <w:tcW w:w="1928" w:type="dxa"/>
            <w:vAlign w:val="center"/>
          </w:tcPr>
          <w:p w14:paraId="608EADDD" w14:textId="77777777" w:rsidR="005B60F3" w:rsidRDefault="00A7229E">
            <w:pPr>
              <w:spacing w:after="0" w:line="240" w:lineRule="auto"/>
              <w:jc w:val="center"/>
            </w:pPr>
            <w:r>
              <w:rPr>
                <w:sz w:val="18"/>
              </w:rPr>
              <w:t>4.45</w:t>
            </w:r>
          </w:p>
        </w:tc>
        <w:tc>
          <w:tcPr>
            <w:tcW w:w="1928" w:type="dxa"/>
            <w:vAlign w:val="center"/>
          </w:tcPr>
          <w:p w14:paraId="5CB0DCA9" w14:textId="77777777" w:rsidR="005B60F3" w:rsidRDefault="00A7229E">
            <w:pPr>
              <w:spacing w:after="0" w:line="240" w:lineRule="auto"/>
              <w:jc w:val="center"/>
            </w:pPr>
            <w:r>
              <w:rPr>
                <w:sz w:val="18"/>
              </w:rPr>
              <w:t>Highly Evident</w:t>
            </w:r>
          </w:p>
        </w:tc>
      </w:tr>
    </w:tbl>
    <w:p w14:paraId="2449122A" w14:textId="77777777" w:rsidR="005B60F3" w:rsidRDefault="00A7229E">
      <w:pPr>
        <w:spacing w:after="120" w:line="240" w:lineRule="auto"/>
        <w:jc w:val="both"/>
      </w:pPr>
      <w:r>
        <w:t>Table 1 shows that students rated the inclusion of gender-related content as evident across all indicators, with an overall mean of 3.72. Teachers rated the same indicators as highly evident, with an overall mean of 4.45. Among students, representation of women obtained the highest mean, while patriarchal system obtained the lowest mean. Among teachers, representation of LGBTQIA obtained the highest mean, while patriarchal system obtained the lowest mean.</w:t>
      </w:r>
    </w:p>
    <w:p w14:paraId="224A9074" w14:textId="77777777" w:rsidR="005B60F3" w:rsidRDefault="00A7229E">
      <w:pPr>
        <w:spacing w:after="60" w:line="240" w:lineRule="auto"/>
      </w:pPr>
      <w:r>
        <w:rPr>
          <w:b/>
        </w:rPr>
        <w:t>Table 2: Level of Gender-Sensitive Pedagogical Practices Among Social Science Teachers</w:t>
      </w:r>
    </w:p>
    <w:tbl>
      <w:tblPr>
        <w:tblW w:w="0" w:type="auto"/>
        <w:jc w:val="center"/>
        <w:tblLook w:val="04A0" w:firstRow="1" w:lastRow="0" w:firstColumn="1" w:lastColumn="0" w:noHBand="0" w:noVBand="1"/>
      </w:tblPr>
      <w:tblGrid>
        <w:gridCol w:w="1928"/>
        <w:gridCol w:w="1928"/>
        <w:gridCol w:w="1928"/>
        <w:gridCol w:w="1928"/>
        <w:gridCol w:w="1928"/>
      </w:tblGrid>
      <w:tr w:rsidR="005B60F3" w14:paraId="73387283" w14:textId="77777777">
        <w:trPr>
          <w:tblHeader/>
          <w:jc w:val="center"/>
        </w:trPr>
        <w:tc>
          <w:tcPr>
            <w:tcW w:w="1928" w:type="dxa"/>
            <w:shd w:val="clear" w:color="auto" w:fill="D9EAF7"/>
            <w:vAlign w:val="center"/>
          </w:tcPr>
          <w:p w14:paraId="219478A6" w14:textId="77777777" w:rsidR="005B60F3" w:rsidRDefault="00A7229E">
            <w:pPr>
              <w:spacing w:after="0" w:line="240" w:lineRule="auto"/>
              <w:jc w:val="center"/>
            </w:pPr>
            <w:r>
              <w:rPr>
                <w:b/>
                <w:sz w:val="18"/>
              </w:rPr>
              <w:t>Indicator</w:t>
            </w:r>
          </w:p>
        </w:tc>
        <w:tc>
          <w:tcPr>
            <w:tcW w:w="1928" w:type="dxa"/>
            <w:shd w:val="clear" w:color="auto" w:fill="D9EAF7"/>
            <w:vAlign w:val="center"/>
          </w:tcPr>
          <w:p w14:paraId="57E54F38" w14:textId="77777777" w:rsidR="005B60F3" w:rsidRDefault="00A7229E">
            <w:pPr>
              <w:spacing w:after="0" w:line="240" w:lineRule="auto"/>
              <w:jc w:val="center"/>
            </w:pPr>
            <w:r>
              <w:rPr>
                <w:b/>
                <w:sz w:val="18"/>
              </w:rPr>
              <w:t>Students Mean</w:t>
            </w:r>
          </w:p>
        </w:tc>
        <w:tc>
          <w:tcPr>
            <w:tcW w:w="1928" w:type="dxa"/>
            <w:shd w:val="clear" w:color="auto" w:fill="D9EAF7"/>
            <w:vAlign w:val="center"/>
          </w:tcPr>
          <w:p w14:paraId="131D0C29" w14:textId="77777777" w:rsidR="005B60F3" w:rsidRDefault="00A7229E">
            <w:pPr>
              <w:spacing w:after="0" w:line="240" w:lineRule="auto"/>
              <w:jc w:val="center"/>
            </w:pPr>
            <w:r>
              <w:rPr>
                <w:b/>
                <w:sz w:val="18"/>
              </w:rPr>
              <w:t>Students Verbal Description</w:t>
            </w:r>
          </w:p>
        </w:tc>
        <w:tc>
          <w:tcPr>
            <w:tcW w:w="1928" w:type="dxa"/>
            <w:shd w:val="clear" w:color="auto" w:fill="D9EAF7"/>
            <w:vAlign w:val="center"/>
          </w:tcPr>
          <w:p w14:paraId="5C683B30" w14:textId="77777777" w:rsidR="005B60F3" w:rsidRDefault="00A7229E">
            <w:pPr>
              <w:spacing w:after="0" w:line="240" w:lineRule="auto"/>
              <w:jc w:val="center"/>
            </w:pPr>
            <w:r>
              <w:rPr>
                <w:b/>
                <w:sz w:val="18"/>
              </w:rPr>
              <w:t>Teachers Mean</w:t>
            </w:r>
          </w:p>
        </w:tc>
        <w:tc>
          <w:tcPr>
            <w:tcW w:w="1928" w:type="dxa"/>
            <w:shd w:val="clear" w:color="auto" w:fill="D9EAF7"/>
            <w:vAlign w:val="center"/>
          </w:tcPr>
          <w:p w14:paraId="25B3866B" w14:textId="77777777" w:rsidR="005B60F3" w:rsidRDefault="00A7229E">
            <w:pPr>
              <w:spacing w:after="0" w:line="240" w:lineRule="auto"/>
              <w:jc w:val="center"/>
            </w:pPr>
            <w:r>
              <w:rPr>
                <w:b/>
                <w:sz w:val="18"/>
              </w:rPr>
              <w:t>Teachers Verbal Description</w:t>
            </w:r>
          </w:p>
        </w:tc>
      </w:tr>
      <w:tr w:rsidR="005B60F3" w14:paraId="39FE3713" w14:textId="77777777">
        <w:trPr>
          <w:jc w:val="center"/>
        </w:trPr>
        <w:tc>
          <w:tcPr>
            <w:tcW w:w="1928" w:type="dxa"/>
            <w:vAlign w:val="center"/>
          </w:tcPr>
          <w:p w14:paraId="578DFBE8" w14:textId="77777777" w:rsidR="005B60F3" w:rsidRDefault="00A7229E">
            <w:pPr>
              <w:spacing w:after="0" w:line="240" w:lineRule="auto"/>
              <w:jc w:val="center"/>
            </w:pPr>
            <w:r>
              <w:rPr>
                <w:sz w:val="18"/>
              </w:rPr>
              <w:t>Inclusive Learning</w:t>
            </w:r>
          </w:p>
        </w:tc>
        <w:tc>
          <w:tcPr>
            <w:tcW w:w="1928" w:type="dxa"/>
            <w:vAlign w:val="center"/>
          </w:tcPr>
          <w:p w14:paraId="7D05D7E8" w14:textId="77777777" w:rsidR="005B60F3" w:rsidRDefault="00A7229E">
            <w:pPr>
              <w:spacing w:after="0" w:line="240" w:lineRule="auto"/>
              <w:jc w:val="center"/>
            </w:pPr>
            <w:r>
              <w:rPr>
                <w:sz w:val="18"/>
              </w:rPr>
              <w:t>3.96</w:t>
            </w:r>
          </w:p>
        </w:tc>
        <w:tc>
          <w:tcPr>
            <w:tcW w:w="1928" w:type="dxa"/>
            <w:vAlign w:val="center"/>
          </w:tcPr>
          <w:p w14:paraId="6438DD4F" w14:textId="77777777" w:rsidR="005B60F3" w:rsidRDefault="00A7229E">
            <w:pPr>
              <w:spacing w:after="0" w:line="240" w:lineRule="auto"/>
              <w:jc w:val="center"/>
            </w:pPr>
            <w:r>
              <w:rPr>
                <w:sz w:val="18"/>
              </w:rPr>
              <w:t>Agree</w:t>
            </w:r>
          </w:p>
        </w:tc>
        <w:tc>
          <w:tcPr>
            <w:tcW w:w="1928" w:type="dxa"/>
            <w:vAlign w:val="center"/>
          </w:tcPr>
          <w:p w14:paraId="748F0D9E" w14:textId="77777777" w:rsidR="005B60F3" w:rsidRDefault="00A7229E">
            <w:pPr>
              <w:spacing w:after="0" w:line="240" w:lineRule="auto"/>
              <w:jc w:val="center"/>
            </w:pPr>
            <w:r>
              <w:rPr>
                <w:sz w:val="18"/>
              </w:rPr>
              <w:t>4.87</w:t>
            </w:r>
          </w:p>
        </w:tc>
        <w:tc>
          <w:tcPr>
            <w:tcW w:w="1928" w:type="dxa"/>
            <w:vAlign w:val="center"/>
          </w:tcPr>
          <w:p w14:paraId="2F0A5226" w14:textId="77777777" w:rsidR="005B60F3" w:rsidRDefault="00A7229E">
            <w:pPr>
              <w:spacing w:after="0" w:line="240" w:lineRule="auto"/>
              <w:jc w:val="center"/>
            </w:pPr>
            <w:r>
              <w:rPr>
                <w:sz w:val="18"/>
              </w:rPr>
              <w:t>Strongly Agree</w:t>
            </w:r>
          </w:p>
        </w:tc>
      </w:tr>
      <w:tr w:rsidR="005B60F3" w14:paraId="5058AEA3" w14:textId="77777777">
        <w:trPr>
          <w:jc w:val="center"/>
        </w:trPr>
        <w:tc>
          <w:tcPr>
            <w:tcW w:w="1928" w:type="dxa"/>
            <w:vAlign w:val="center"/>
          </w:tcPr>
          <w:p w14:paraId="6893A160" w14:textId="77777777" w:rsidR="005B60F3" w:rsidRDefault="00A7229E">
            <w:pPr>
              <w:spacing w:after="0" w:line="240" w:lineRule="auto"/>
              <w:jc w:val="center"/>
            </w:pPr>
            <w:r>
              <w:rPr>
                <w:sz w:val="18"/>
              </w:rPr>
              <w:t>Equitable Classroom Participation</w:t>
            </w:r>
          </w:p>
        </w:tc>
        <w:tc>
          <w:tcPr>
            <w:tcW w:w="1928" w:type="dxa"/>
            <w:vAlign w:val="center"/>
          </w:tcPr>
          <w:p w14:paraId="02A2D90A" w14:textId="77777777" w:rsidR="005B60F3" w:rsidRDefault="00A7229E">
            <w:pPr>
              <w:spacing w:after="0" w:line="240" w:lineRule="auto"/>
              <w:jc w:val="center"/>
            </w:pPr>
            <w:r>
              <w:rPr>
                <w:sz w:val="18"/>
              </w:rPr>
              <w:t>3.82</w:t>
            </w:r>
          </w:p>
        </w:tc>
        <w:tc>
          <w:tcPr>
            <w:tcW w:w="1928" w:type="dxa"/>
            <w:vAlign w:val="center"/>
          </w:tcPr>
          <w:p w14:paraId="3C6CFD18" w14:textId="77777777" w:rsidR="005B60F3" w:rsidRDefault="00A7229E">
            <w:pPr>
              <w:spacing w:after="0" w:line="240" w:lineRule="auto"/>
              <w:jc w:val="center"/>
            </w:pPr>
            <w:r>
              <w:rPr>
                <w:sz w:val="18"/>
              </w:rPr>
              <w:t>Agree</w:t>
            </w:r>
          </w:p>
        </w:tc>
        <w:tc>
          <w:tcPr>
            <w:tcW w:w="1928" w:type="dxa"/>
            <w:vAlign w:val="center"/>
          </w:tcPr>
          <w:p w14:paraId="3C365EDC" w14:textId="77777777" w:rsidR="005B60F3" w:rsidRDefault="00A7229E">
            <w:pPr>
              <w:spacing w:after="0" w:line="240" w:lineRule="auto"/>
              <w:jc w:val="center"/>
            </w:pPr>
            <w:r>
              <w:rPr>
                <w:sz w:val="18"/>
              </w:rPr>
              <w:t>4.73</w:t>
            </w:r>
          </w:p>
        </w:tc>
        <w:tc>
          <w:tcPr>
            <w:tcW w:w="1928" w:type="dxa"/>
            <w:vAlign w:val="center"/>
          </w:tcPr>
          <w:p w14:paraId="0CE1DFF0" w14:textId="77777777" w:rsidR="005B60F3" w:rsidRDefault="00A7229E">
            <w:pPr>
              <w:spacing w:after="0" w:line="240" w:lineRule="auto"/>
              <w:jc w:val="center"/>
            </w:pPr>
            <w:r>
              <w:rPr>
                <w:sz w:val="18"/>
              </w:rPr>
              <w:t>Strongly Agree</w:t>
            </w:r>
          </w:p>
        </w:tc>
      </w:tr>
      <w:tr w:rsidR="005B60F3" w14:paraId="09944001" w14:textId="77777777">
        <w:trPr>
          <w:jc w:val="center"/>
        </w:trPr>
        <w:tc>
          <w:tcPr>
            <w:tcW w:w="1928" w:type="dxa"/>
            <w:vAlign w:val="center"/>
          </w:tcPr>
          <w:p w14:paraId="753082BF" w14:textId="77777777" w:rsidR="005B60F3" w:rsidRDefault="00A7229E">
            <w:pPr>
              <w:spacing w:after="0" w:line="240" w:lineRule="auto"/>
              <w:jc w:val="center"/>
            </w:pPr>
            <w:r>
              <w:rPr>
                <w:sz w:val="18"/>
              </w:rPr>
              <w:t>Integration of Gender-Diverse Contexts and Perspectives</w:t>
            </w:r>
          </w:p>
        </w:tc>
        <w:tc>
          <w:tcPr>
            <w:tcW w:w="1928" w:type="dxa"/>
            <w:vAlign w:val="center"/>
          </w:tcPr>
          <w:p w14:paraId="6114C9ED" w14:textId="77777777" w:rsidR="005B60F3" w:rsidRDefault="00A7229E">
            <w:pPr>
              <w:spacing w:after="0" w:line="240" w:lineRule="auto"/>
              <w:jc w:val="center"/>
            </w:pPr>
            <w:r>
              <w:rPr>
                <w:sz w:val="18"/>
              </w:rPr>
              <w:t>3.72</w:t>
            </w:r>
          </w:p>
        </w:tc>
        <w:tc>
          <w:tcPr>
            <w:tcW w:w="1928" w:type="dxa"/>
            <w:vAlign w:val="center"/>
          </w:tcPr>
          <w:p w14:paraId="759382B4" w14:textId="77777777" w:rsidR="005B60F3" w:rsidRDefault="00A7229E">
            <w:pPr>
              <w:spacing w:after="0" w:line="240" w:lineRule="auto"/>
              <w:jc w:val="center"/>
            </w:pPr>
            <w:r>
              <w:rPr>
                <w:sz w:val="18"/>
              </w:rPr>
              <w:t>Agree</w:t>
            </w:r>
          </w:p>
        </w:tc>
        <w:tc>
          <w:tcPr>
            <w:tcW w:w="1928" w:type="dxa"/>
            <w:vAlign w:val="center"/>
          </w:tcPr>
          <w:p w14:paraId="370A2C07" w14:textId="77777777" w:rsidR="005B60F3" w:rsidRDefault="00A7229E">
            <w:pPr>
              <w:spacing w:after="0" w:line="240" w:lineRule="auto"/>
              <w:jc w:val="center"/>
            </w:pPr>
            <w:r>
              <w:rPr>
                <w:sz w:val="18"/>
              </w:rPr>
              <w:t>4.62</w:t>
            </w:r>
          </w:p>
        </w:tc>
        <w:tc>
          <w:tcPr>
            <w:tcW w:w="1928" w:type="dxa"/>
            <w:vAlign w:val="center"/>
          </w:tcPr>
          <w:p w14:paraId="1C47CD1B" w14:textId="77777777" w:rsidR="005B60F3" w:rsidRDefault="00A7229E">
            <w:pPr>
              <w:spacing w:after="0" w:line="240" w:lineRule="auto"/>
              <w:jc w:val="center"/>
            </w:pPr>
            <w:r>
              <w:rPr>
                <w:sz w:val="18"/>
              </w:rPr>
              <w:t>Strongly Agree</w:t>
            </w:r>
          </w:p>
        </w:tc>
      </w:tr>
      <w:tr w:rsidR="005B60F3" w14:paraId="7853E706" w14:textId="77777777">
        <w:trPr>
          <w:jc w:val="center"/>
        </w:trPr>
        <w:tc>
          <w:tcPr>
            <w:tcW w:w="1928" w:type="dxa"/>
            <w:vAlign w:val="center"/>
          </w:tcPr>
          <w:p w14:paraId="17682CE0" w14:textId="77777777" w:rsidR="005B60F3" w:rsidRDefault="00A7229E">
            <w:pPr>
              <w:spacing w:after="0" w:line="240" w:lineRule="auto"/>
              <w:jc w:val="center"/>
            </w:pPr>
            <w:r>
              <w:rPr>
                <w:sz w:val="18"/>
              </w:rPr>
              <w:t>Challenging Gender Stereotypes</w:t>
            </w:r>
          </w:p>
        </w:tc>
        <w:tc>
          <w:tcPr>
            <w:tcW w:w="1928" w:type="dxa"/>
            <w:vAlign w:val="center"/>
          </w:tcPr>
          <w:p w14:paraId="128E3DEE" w14:textId="77777777" w:rsidR="005B60F3" w:rsidRDefault="00A7229E">
            <w:pPr>
              <w:spacing w:after="0" w:line="240" w:lineRule="auto"/>
              <w:jc w:val="center"/>
            </w:pPr>
            <w:r>
              <w:rPr>
                <w:sz w:val="18"/>
              </w:rPr>
              <w:t>3.71</w:t>
            </w:r>
          </w:p>
        </w:tc>
        <w:tc>
          <w:tcPr>
            <w:tcW w:w="1928" w:type="dxa"/>
            <w:vAlign w:val="center"/>
          </w:tcPr>
          <w:p w14:paraId="75EAA1E8" w14:textId="77777777" w:rsidR="005B60F3" w:rsidRDefault="00A7229E">
            <w:pPr>
              <w:spacing w:after="0" w:line="240" w:lineRule="auto"/>
              <w:jc w:val="center"/>
            </w:pPr>
            <w:r>
              <w:rPr>
                <w:sz w:val="18"/>
              </w:rPr>
              <w:t>Agree</w:t>
            </w:r>
          </w:p>
        </w:tc>
        <w:tc>
          <w:tcPr>
            <w:tcW w:w="1928" w:type="dxa"/>
            <w:vAlign w:val="center"/>
          </w:tcPr>
          <w:p w14:paraId="4552484D" w14:textId="77777777" w:rsidR="005B60F3" w:rsidRDefault="00A7229E">
            <w:pPr>
              <w:spacing w:after="0" w:line="240" w:lineRule="auto"/>
              <w:jc w:val="center"/>
            </w:pPr>
            <w:r>
              <w:rPr>
                <w:sz w:val="18"/>
              </w:rPr>
              <w:t>4.40</w:t>
            </w:r>
          </w:p>
        </w:tc>
        <w:tc>
          <w:tcPr>
            <w:tcW w:w="1928" w:type="dxa"/>
            <w:vAlign w:val="center"/>
          </w:tcPr>
          <w:p w14:paraId="00AC981B" w14:textId="77777777" w:rsidR="005B60F3" w:rsidRDefault="00A7229E">
            <w:pPr>
              <w:spacing w:after="0" w:line="240" w:lineRule="auto"/>
              <w:jc w:val="center"/>
            </w:pPr>
            <w:r>
              <w:rPr>
                <w:sz w:val="18"/>
              </w:rPr>
              <w:t>Strongly Agree</w:t>
            </w:r>
          </w:p>
        </w:tc>
      </w:tr>
      <w:tr w:rsidR="005B60F3" w14:paraId="78AA030C" w14:textId="77777777">
        <w:trPr>
          <w:jc w:val="center"/>
        </w:trPr>
        <w:tc>
          <w:tcPr>
            <w:tcW w:w="1928" w:type="dxa"/>
            <w:vAlign w:val="center"/>
          </w:tcPr>
          <w:p w14:paraId="45D2B942" w14:textId="77777777" w:rsidR="005B60F3" w:rsidRDefault="00A7229E">
            <w:pPr>
              <w:spacing w:after="0" w:line="240" w:lineRule="auto"/>
              <w:jc w:val="center"/>
            </w:pPr>
            <w:r>
              <w:rPr>
                <w:sz w:val="18"/>
              </w:rPr>
              <w:t>Promotion of Critical Thinking on Gender Roles</w:t>
            </w:r>
          </w:p>
        </w:tc>
        <w:tc>
          <w:tcPr>
            <w:tcW w:w="1928" w:type="dxa"/>
            <w:vAlign w:val="center"/>
          </w:tcPr>
          <w:p w14:paraId="4019E388" w14:textId="77777777" w:rsidR="005B60F3" w:rsidRDefault="00A7229E">
            <w:pPr>
              <w:spacing w:after="0" w:line="240" w:lineRule="auto"/>
              <w:jc w:val="center"/>
            </w:pPr>
            <w:r>
              <w:rPr>
                <w:sz w:val="18"/>
              </w:rPr>
              <w:t>3.68</w:t>
            </w:r>
          </w:p>
        </w:tc>
        <w:tc>
          <w:tcPr>
            <w:tcW w:w="1928" w:type="dxa"/>
            <w:vAlign w:val="center"/>
          </w:tcPr>
          <w:p w14:paraId="3C3AA7FB" w14:textId="77777777" w:rsidR="005B60F3" w:rsidRDefault="00A7229E">
            <w:pPr>
              <w:spacing w:after="0" w:line="240" w:lineRule="auto"/>
              <w:jc w:val="center"/>
            </w:pPr>
            <w:r>
              <w:rPr>
                <w:sz w:val="18"/>
              </w:rPr>
              <w:t>Agree</w:t>
            </w:r>
          </w:p>
        </w:tc>
        <w:tc>
          <w:tcPr>
            <w:tcW w:w="1928" w:type="dxa"/>
            <w:vAlign w:val="center"/>
          </w:tcPr>
          <w:p w14:paraId="314B1E47" w14:textId="77777777" w:rsidR="005B60F3" w:rsidRDefault="00A7229E">
            <w:pPr>
              <w:spacing w:after="0" w:line="240" w:lineRule="auto"/>
              <w:jc w:val="center"/>
            </w:pPr>
            <w:r>
              <w:rPr>
                <w:sz w:val="18"/>
              </w:rPr>
              <w:t>4.53</w:t>
            </w:r>
          </w:p>
        </w:tc>
        <w:tc>
          <w:tcPr>
            <w:tcW w:w="1928" w:type="dxa"/>
            <w:vAlign w:val="center"/>
          </w:tcPr>
          <w:p w14:paraId="29D55852" w14:textId="77777777" w:rsidR="005B60F3" w:rsidRDefault="00A7229E">
            <w:pPr>
              <w:spacing w:after="0" w:line="240" w:lineRule="auto"/>
              <w:jc w:val="center"/>
            </w:pPr>
            <w:r>
              <w:rPr>
                <w:sz w:val="18"/>
              </w:rPr>
              <w:t>Strongly Agree</w:t>
            </w:r>
          </w:p>
        </w:tc>
      </w:tr>
      <w:tr w:rsidR="005B60F3" w14:paraId="2C33070C" w14:textId="77777777">
        <w:trPr>
          <w:jc w:val="center"/>
        </w:trPr>
        <w:tc>
          <w:tcPr>
            <w:tcW w:w="1928" w:type="dxa"/>
            <w:vAlign w:val="center"/>
          </w:tcPr>
          <w:p w14:paraId="2D43EB95" w14:textId="77777777" w:rsidR="005B60F3" w:rsidRDefault="00A7229E">
            <w:pPr>
              <w:spacing w:after="0" w:line="240" w:lineRule="auto"/>
              <w:jc w:val="center"/>
            </w:pPr>
            <w:r>
              <w:rPr>
                <w:sz w:val="18"/>
              </w:rPr>
              <w:t>Overall</w:t>
            </w:r>
          </w:p>
        </w:tc>
        <w:tc>
          <w:tcPr>
            <w:tcW w:w="1928" w:type="dxa"/>
            <w:vAlign w:val="center"/>
          </w:tcPr>
          <w:p w14:paraId="21B16F4C" w14:textId="77777777" w:rsidR="005B60F3" w:rsidRDefault="00A7229E">
            <w:pPr>
              <w:spacing w:after="0" w:line="240" w:lineRule="auto"/>
              <w:jc w:val="center"/>
            </w:pPr>
            <w:r>
              <w:rPr>
                <w:sz w:val="18"/>
              </w:rPr>
              <w:t>3.78</w:t>
            </w:r>
          </w:p>
        </w:tc>
        <w:tc>
          <w:tcPr>
            <w:tcW w:w="1928" w:type="dxa"/>
            <w:vAlign w:val="center"/>
          </w:tcPr>
          <w:p w14:paraId="2F078AFB" w14:textId="77777777" w:rsidR="005B60F3" w:rsidRDefault="00A7229E">
            <w:pPr>
              <w:spacing w:after="0" w:line="240" w:lineRule="auto"/>
              <w:jc w:val="center"/>
            </w:pPr>
            <w:r>
              <w:rPr>
                <w:sz w:val="18"/>
              </w:rPr>
              <w:t>Agree</w:t>
            </w:r>
          </w:p>
        </w:tc>
        <w:tc>
          <w:tcPr>
            <w:tcW w:w="1928" w:type="dxa"/>
            <w:vAlign w:val="center"/>
          </w:tcPr>
          <w:p w14:paraId="4F6B86E4" w14:textId="77777777" w:rsidR="005B60F3" w:rsidRDefault="00A7229E">
            <w:pPr>
              <w:spacing w:after="0" w:line="240" w:lineRule="auto"/>
              <w:jc w:val="center"/>
            </w:pPr>
            <w:r>
              <w:rPr>
                <w:sz w:val="18"/>
              </w:rPr>
              <w:t>4.63</w:t>
            </w:r>
          </w:p>
        </w:tc>
        <w:tc>
          <w:tcPr>
            <w:tcW w:w="1928" w:type="dxa"/>
            <w:vAlign w:val="center"/>
          </w:tcPr>
          <w:p w14:paraId="6B22AC25" w14:textId="77777777" w:rsidR="005B60F3" w:rsidRDefault="00A7229E">
            <w:pPr>
              <w:spacing w:after="0" w:line="240" w:lineRule="auto"/>
              <w:jc w:val="center"/>
            </w:pPr>
            <w:r>
              <w:rPr>
                <w:sz w:val="18"/>
              </w:rPr>
              <w:t>Strongly Agree</w:t>
            </w:r>
          </w:p>
        </w:tc>
      </w:tr>
    </w:tbl>
    <w:p w14:paraId="3CA217B9" w14:textId="77777777" w:rsidR="005B60F3" w:rsidRDefault="00A7229E">
      <w:pPr>
        <w:spacing w:after="120" w:line="240" w:lineRule="auto"/>
        <w:jc w:val="both"/>
      </w:pPr>
      <w:r>
        <w:t xml:space="preserve">Table 2 indicates that students perceived the gender-sensitive pedagogical practices of Social Science teachers as agree, with an overall mean of 3.78. Teachers rated their practices as strongly </w:t>
      </w:r>
      <w:r>
        <w:lastRenderedPageBreak/>
        <w:t>agree, with an overall mean of 4.63. For both groups, inclusive learning obtained the highest mean, while promotion of critical thinking on gender roles obtained the lowest mean among students and challenging gender stereotypes obtained the lowest mean among teachers.</w:t>
      </w:r>
    </w:p>
    <w:p w14:paraId="3174EF2C" w14:textId="77777777" w:rsidR="005B60F3" w:rsidRDefault="00A7229E">
      <w:pPr>
        <w:spacing w:after="60" w:line="240" w:lineRule="auto"/>
      </w:pPr>
      <w:r>
        <w:rPr>
          <w:b/>
        </w:rPr>
        <w:t>Table 3A: Student-Rated Relationship Between Inclusive Gender-Related Content and Gender-Sensitive Pedagogical Practices</w:t>
      </w:r>
    </w:p>
    <w:tbl>
      <w:tblPr>
        <w:tblW w:w="0" w:type="auto"/>
        <w:jc w:val="center"/>
        <w:tblLook w:val="04A0" w:firstRow="1" w:lastRow="0" w:firstColumn="1" w:lastColumn="0" w:noHBand="0" w:noVBand="1"/>
      </w:tblPr>
      <w:tblGrid>
        <w:gridCol w:w="1928"/>
        <w:gridCol w:w="1928"/>
        <w:gridCol w:w="1928"/>
        <w:gridCol w:w="1928"/>
        <w:gridCol w:w="1928"/>
      </w:tblGrid>
      <w:tr w:rsidR="005B60F3" w14:paraId="741B49BB" w14:textId="77777777">
        <w:trPr>
          <w:tblHeader/>
          <w:jc w:val="center"/>
        </w:trPr>
        <w:tc>
          <w:tcPr>
            <w:tcW w:w="1928" w:type="dxa"/>
            <w:shd w:val="clear" w:color="auto" w:fill="D9EAF7"/>
            <w:vAlign w:val="center"/>
          </w:tcPr>
          <w:p w14:paraId="6E083217" w14:textId="77777777" w:rsidR="005B60F3" w:rsidRDefault="00A7229E">
            <w:pPr>
              <w:spacing w:after="0" w:line="240" w:lineRule="auto"/>
              <w:jc w:val="center"/>
            </w:pPr>
            <w:r>
              <w:rPr>
                <w:b/>
                <w:sz w:val="14"/>
              </w:rPr>
              <w:t>Content Indicator</w:t>
            </w:r>
          </w:p>
        </w:tc>
        <w:tc>
          <w:tcPr>
            <w:tcW w:w="1928" w:type="dxa"/>
            <w:shd w:val="clear" w:color="auto" w:fill="D9EAF7"/>
            <w:vAlign w:val="center"/>
          </w:tcPr>
          <w:p w14:paraId="4B7684A8" w14:textId="77777777" w:rsidR="005B60F3" w:rsidRDefault="00A7229E">
            <w:pPr>
              <w:spacing w:after="0" w:line="240" w:lineRule="auto"/>
              <w:jc w:val="center"/>
            </w:pPr>
            <w:r>
              <w:rPr>
                <w:b/>
                <w:sz w:val="14"/>
              </w:rPr>
              <w:t>Pedagogical Practice</w:t>
            </w:r>
          </w:p>
        </w:tc>
        <w:tc>
          <w:tcPr>
            <w:tcW w:w="1928" w:type="dxa"/>
            <w:shd w:val="clear" w:color="auto" w:fill="D9EAF7"/>
            <w:vAlign w:val="center"/>
          </w:tcPr>
          <w:p w14:paraId="1CCBF4E1" w14:textId="77777777" w:rsidR="005B60F3" w:rsidRDefault="00A7229E">
            <w:pPr>
              <w:spacing w:after="0" w:line="240" w:lineRule="auto"/>
              <w:jc w:val="center"/>
            </w:pPr>
            <w:r>
              <w:rPr>
                <w:b/>
                <w:sz w:val="14"/>
              </w:rPr>
              <w:t>r</w:t>
            </w:r>
          </w:p>
        </w:tc>
        <w:tc>
          <w:tcPr>
            <w:tcW w:w="1928" w:type="dxa"/>
            <w:shd w:val="clear" w:color="auto" w:fill="D9EAF7"/>
            <w:vAlign w:val="center"/>
          </w:tcPr>
          <w:p w14:paraId="577E1907" w14:textId="77777777" w:rsidR="005B60F3" w:rsidRDefault="00A7229E">
            <w:pPr>
              <w:spacing w:after="0" w:line="240" w:lineRule="auto"/>
              <w:jc w:val="center"/>
            </w:pPr>
            <w:r>
              <w:rPr>
                <w:b/>
                <w:sz w:val="14"/>
              </w:rPr>
              <w:t>p-value</w:t>
            </w:r>
          </w:p>
        </w:tc>
        <w:tc>
          <w:tcPr>
            <w:tcW w:w="1928" w:type="dxa"/>
            <w:shd w:val="clear" w:color="auto" w:fill="D9EAF7"/>
            <w:vAlign w:val="center"/>
          </w:tcPr>
          <w:p w14:paraId="1B9311B7" w14:textId="77777777" w:rsidR="005B60F3" w:rsidRDefault="00A7229E">
            <w:pPr>
              <w:spacing w:after="0" w:line="240" w:lineRule="auto"/>
              <w:jc w:val="center"/>
            </w:pPr>
            <w:r>
              <w:rPr>
                <w:b/>
                <w:sz w:val="14"/>
              </w:rPr>
              <w:t>Interpretation</w:t>
            </w:r>
          </w:p>
        </w:tc>
      </w:tr>
      <w:tr w:rsidR="005B60F3" w14:paraId="42722CE6" w14:textId="77777777">
        <w:trPr>
          <w:jc w:val="center"/>
        </w:trPr>
        <w:tc>
          <w:tcPr>
            <w:tcW w:w="1928" w:type="dxa"/>
            <w:vAlign w:val="center"/>
          </w:tcPr>
          <w:p w14:paraId="55E88A3C" w14:textId="77777777" w:rsidR="005B60F3" w:rsidRDefault="00A7229E">
            <w:pPr>
              <w:spacing w:after="0" w:line="240" w:lineRule="auto"/>
              <w:jc w:val="center"/>
            </w:pPr>
            <w:r>
              <w:rPr>
                <w:sz w:val="14"/>
              </w:rPr>
              <w:t>Representation of Women</w:t>
            </w:r>
          </w:p>
        </w:tc>
        <w:tc>
          <w:tcPr>
            <w:tcW w:w="1928" w:type="dxa"/>
            <w:vAlign w:val="center"/>
          </w:tcPr>
          <w:p w14:paraId="550C1103" w14:textId="77777777" w:rsidR="005B60F3" w:rsidRDefault="00A7229E">
            <w:pPr>
              <w:spacing w:after="0" w:line="240" w:lineRule="auto"/>
              <w:jc w:val="center"/>
            </w:pPr>
            <w:r>
              <w:rPr>
                <w:sz w:val="14"/>
              </w:rPr>
              <w:t>Inclusive learning</w:t>
            </w:r>
          </w:p>
        </w:tc>
        <w:tc>
          <w:tcPr>
            <w:tcW w:w="1928" w:type="dxa"/>
            <w:vAlign w:val="center"/>
          </w:tcPr>
          <w:p w14:paraId="4AF58B89" w14:textId="77777777" w:rsidR="005B60F3" w:rsidRDefault="00A7229E">
            <w:pPr>
              <w:spacing w:after="0" w:line="240" w:lineRule="auto"/>
              <w:jc w:val="center"/>
            </w:pPr>
            <w:r>
              <w:rPr>
                <w:sz w:val="14"/>
              </w:rPr>
              <w:t>0.3171</w:t>
            </w:r>
          </w:p>
        </w:tc>
        <w:tc>
          <w:tcPr>
            <w:tcW w:w="1928" w:type="dxa"/>
            <w:vAlign w:val="center"/>
          </w:tcPr>
          <w:p w14:paraId="48F6F2BE" w14:textId="77777777" w:rsidR="005B60F3" w:rsidRDefault="00A7229E">
            <w:pPr>
              <w:spacing w:after="0" w:line="240" w:lineRule="auto"/>
              <w:jc w:val="center"/>
            </w:pPr>
            <w:r>
              <w:rPr>
                <w:sz w:val="14"/>
              </w:rPr>
              <w:t>&lt;0.001</w:t>
            </w:r>
          </w:p>
        </w:tc>
        <w:tc>
          <w:tcPr>
            <w:tcW w:w="1928" w:type="dxa"/>
            <w:vAlign w:val="center"/>
          </w:tcPr>
          <w:p w14:paraId="44CB330C" w14:textId="77777777" w:rsidR="005B60F3" w:rsidRDefault="00A7229E">
            <w:pPr>
              <w:spacing w:after="0" w:line="240" w:lineRule="auto"/>
              <w:jc w:val="center"/>
            </w:pPr>
            <w:r>
              <w:rPr>
                <w:sz w:val="14"/>
              </w:rPr>
              <w:t>Significant</w:t>
            </w:r>
          </w:p>
        </w:tc>
      </w:tr>
      <w:tr w:rsidR="005B60F3" w14:paraId="20E1C17B" w14:textId="77777777">
        <w:trPr>
          <w:jc w:val="center"/>
        </w:trPr>
        <w:tc>
          <w:tcPr>
            <w:tcW w:w="1928" w:type="dxa"/>
            <w:vAlign w:val="center"/>
          </w:tcPr>
          <w:p w14:paraId="31314FB8" w14:textId="77777777" w:rsidR="005B60F3" w:rsidRDefault="00A7229E">
            <w:pPr>
              <w:spacing w:after="0" w:line="240" w:lineRule="auto"/>
              <w:jc w:val="center"/>
            </w:pPr>
            <w:r>
              <w:rPr>
                <w:sz w:val="14"/>
              </w:rPr>
              <w:t>Representation of Women</w:t>
            </w:r>
          </w:p>
        </w:tc>
        <w:tc>
          <w:tcPr>
            <w:tcW w:w="1928" w:type="dxa"/>
            <w:vAlign w:val="center"/>
          </w:tcPr>
          <w:p w14:paraId="4BCC095B" w14:textId="77777777" w:rsidR="005B60F3" w:rsidRDefault="00A7229E">
            <w:pPr>
              <w:spacing w:after="0" w:line="240" w:lineRule="auto"/>
              <w:jc w:val="center"/>
            </w:pPr>
            <w:r>
              <w:rPr>
                <w:sz w:val="14"/>
              </w:rPr>
              <w:t>Equitable classroom participation</w:t>
            </w:r>
          </w:p>
        </w:tc>
        <w:tc>
          <w:tcPr>
            <w:tcW w:w="1928" w:type="dxa"/>
            <w:vAlign w:val="center"/>
          </w:tcPr>
          <w:p w14:paraId="6D8FB4C8" w14:textId="77777777" w:rsidR="005B60F3" w:rsidRDefault="00A7229E">
            <w:pPr>
              <w:spacing w:after="0" w:line="240" w:lineRule="auto"/>
              <w:jc w:val="center"/>
            </w:pPr>
            <w:r>
              <w:rPr>
                <w:sz w:val="14"/>
              </w:rPr>
              <w:t>0.3830</w:t>
            </w:r>
          </w:p>
        </w:tc>
        <w:tc>
          <w:tcPr>
            <w:tcW w:w="1928" w:type="dxa"/>
            <w:vAlign w:val="center"/>
          </w:tcPr>
          <w:p w14:paraId="3D175CDC" w14:textId="77777777" w:rsidR="005B60F3" w:rsidRDefault="00A7229E">
            <w:pPr>
              <w:spacing w:after="0" w:line="240" w:lineRule="auto"/>
              <w:jc w:val="center"/>
            </w:pPr>
            <w:r>
              <w:rPr>
                <w:sz w:val="14"/>
              </w:rPr>
              <w:t>&lt;0.001</w:t>
            </w:r>
          </w:p>
        </w:tc>
        <w:tc>
          <w:tcPr>
            <w:tcW w:w="1928" w:type="dxa"/>
            <w:vAlign w:val="center"/>
          </w:tcPr>
          <w:p w14:paraId="445235AB" w14:textId="77777777" w:rsidR="005B60F3" w:rsidRDefault="00A7229E">
            <w:pPr>
              <w:spacing w:after="0" w:line="240" w:lineRule="auto"/>
              <w:jc w:val="center"/>
            </w:pPr>
            <w:r>
              <w:rPr>
                <w:sz w:val="14"/>
              </w:rPr>
              <w:t>Significant</w:t>
            </w:r>
          </w:p>
        </w:tc>
      </w:tr>
      <w:tr w:rsidR="005B60F3" w14:paraId="47A177C8" w14:textId="77777777">
        <w:trPr>
          <w:jc w:val="center"/>
        </w:trPr>
        <w:tc>
          <w:tcPr>
            <w:tcW w:w="1928" w:type="dxa"/>
            <w:vAlign w:val="center"/>
          </w:tcPr>
          <w:p w14:paraId="0FC855CA" w14:textId="77777777" w:rsidR="005B60F3" w:rsidRDefault="00A7229E">
            <w:pPr>
              <w:spacing w:after="0" w:line="240" w:lineRule="auto"/>
              <w:jc w:val="center"/>
            </w:pPr>
            <w:r>
              <w:rPr>
                <w:sz w:val="14"/>
              </w:rPr>
              <w:t>Representation of Women</w:t>
            </w:r>
          </w:p>
        </w:tc>
        <w:tc>
          <w:tcPr>
            <w:tcW w:w="1928" w:type="dxa"/>
            <w:vAlign w:val="center"/>
          </w:tcPr>
          <w:p w14:paraId="138FF283" w14:textId="77777777" w:rsidR="005B60F3" w:rsidRDefault="00A7229E">
            <w:pPr>
              <w:spacing w:after="0" w:line="240" w:lineRule="auto"/>
              <w:jc w:val="center"/>
            </w:pPr>
            <w:r>
              <w:rPr>
                <w:sz w:val="14"/>
              </w:rPr>
              <w:t>Integration of gender-diverse contexts and perspectives</w:t>
            </w:r>
          </w:p>
        </w:tc>
        <w:tc>
          <w:tcPr>
            <w:tcW w:w="1928" w:type="dxa"/>
            <w:vAlign w:val="center"/>
          </w:tcPr>
          <w:p w14:paraId="1457540C" w14:textId="77777777" w:rsidR="005B60F3" w:rsidRDefault="00A7229E">
            <w:pPr>
              <w:spacing w:after="0" w:line="240" w:lineRule="auto"/>
              <w:jc w:val="center"/>
            </w:pPr>
            <w:r>
              <w:rPr>
                <w:sz w:val="14"/>
              </w:rPr>
              <w:t>0.3051</w:t>
            </w:r>
          </w:p>
        </w:tc>
        <w:tc>
          <w:tcPr>
            <w:tcW w:w="1928" w:type="dxa"/>
            <w:vAlign w:val="center"/>
          </w:tcPr>
          <w:p w14:paraId="75401CA2" w14:textId="77777777" w:rsidR="005B60F3" w:rsidRDefault="00A7229E">
            <w:pPr>
              <w:spacing w:after="0" w:line="240" w:lineRule="auto"/>
              <w:jc w:val="center"/>
            </w:pPr>
            <w:r>
              <w:rPr>
                <w:sz w:val="14"/>
              </w:rPr>
              <w:t>&lt;0.001</w:t>
            </w:r>
          </w:p>
        </w:tc>
        <w:tc>
          <w:tcPr>
            <w:tcW w:w="1928" w:type="dxa"/>
            <w:vAlign w:val="center"/>
          </w:tcPr>
          <w:p w14:paraId="37976F9C" w14:textId="77777777" w:rsidR="005B60F3" w:rsidRDefault="00A7229E">
            <w:pPr>
              <w:spacing w:after="0" w:line="240" w:lineRule="auto"/>
              <w:jc w:val="center"/>
            </w:pPr>
            <w:r>
              <w:rPr>
                <w:sz w:val="14"/>
              </w:rPr>
              <w:t>Significant</w:t>
            </w:r>
          </w:p>
        </w:tc>
      </w:tr>
      <w:tr w:rsidR="005B60F3" w14:paraId="69247D1D" w14:textId="77777777">
        <w:trPr>
          <w:jc w:val="center"/>
        </w:trPr>
        <w:tc>
          <w:tcPr>
            <w:tcW w:w="1928" w:type="dxa"/>
            <w:vAlign w:val="center"/>
          </w:tcPr>
          <w:p w14:paraId="187D11C5" w14:textId="77777777" w:rsidR="005B60F3" w:rsidRDefault="00A7229E">
            <w:pPr>
              <w:spacing w:after="0" w:line="240" w:lineRule="auto"/>
              <w:jc w:val="center"/>
            </w:pPr>
            <w:r>
              <w:rPr>
                <w:sz w:val="14"/>
              </w:rPr>
              <w:t>Representation of Women</w:t>
            </w:r>
          </w:p>
        </w:tc>
        <w:tc>
          <w:tcPr>
            <w:tcW w:w="1928" w:type="dxa"/>
            <w:vAlign w:val="center"/>
          </w:tcPr>
          <w:p w14:paraId="111F6B71" w14:textId="77777777" w:rsidR="005B60F3" w:rsidRDefault="00A7229E">
            <w:pPr>
              <w:spacing w:after="0" w:line="240" w:lineRule="auto"/>
              <w:jc w:val="center"/>
            </w:pPr>
            <w:r>
              <w:rPr>
                <w:sz w:val="14"/>
              </w:rPr>
              <w:t>Challenging gender stereotypes</w:t>
            </w:r>
          </w:p>
        </w:tc>
        <w:tc>
          <w:tcPr>
            <w:tcW w:w="1928" w:type="dxa"/>
            <w:vAlign w:val="center"/>
          </w:tcPr>
          <w:p w14:paraId="7D697C5A" w14:textId="77777777" w:rsidR="005B60F3" w:rsidRDefault="00A7229E">
            <w:pPr>
              <w:spacing w:after="0" w:line="240" w:lineRule="auto"/>
              <w:jc w:val="center"/>
            </w:pPr>
            <w:r>
              <w:rPr>
                <w:sz w:val="14"/>
              </w:rPr>
              <w:t>0.2541</w:t>
            </w:r>
          </w:p>
        </w:tc>
        <w:tc>
          <w:tcPr>
            <w:tcW w:w="1928" w:type="dxa"/>
            <w:vAlign w:val="center"/>
          </w:tcPr>
          <w:p w14:paraId="52D492A3" w14:textId="77777777" w:rsidR="005B60F3" w:rsidRDefault="00A7229E">
            <w:pPr>
              <w:spacing w:after="0" w:line="240" w:lineRule="auto"/>
              <w:jc w:val="center"/>
            </w:pPr>
            <w:r>
              <w:rPr>
                <w:sz w:val="14"/>
              </w:rPr>
              <w:t>0.0006</w:t>
            </w:r>
          </w:p>
        </w:tc>
        <w:tc>
          <w:tcPr>
            <w:tcW w:w="1928" w:type="dxa"/>
            <w:vAlign w:val="center"/>
          </w:tcPr>
          <w:p w14:paraId="400A607D" w14:textId="77777777" w:rsidR="005B60F3" w:rsidRDefault="00A7229E">
            <w:pPr>
              <w:spacing w:after="0" w:line="240" w:lineRule="auto"/>
              <w:jc w:val="center"/>
            </w:pPr>
            <w:r>
              <w:rPr>
                <w:sz w:val="14"/>
              </w:rPr>
              <w:t>Significant</w:t>
            </w:r>
          </w:p>
        </w:tc>
      </w:tr>
      <w:tr w:rsidR="005B60F3" w14:paraId="75694BB6" w14:textId="77777777">
        <w:trPr>
          <w:jc w:val="center"/>
        </w:trPr>
        <w:tc>
          <w:tcPr>
            <w:tcW w:w="1928" w:type="dxa"/>
            <w:vAlign w:val="center"/>
          </w:tcPr>
          <w:p w14:paraId="37E0BC58" w14:textId="77777777" w:rsidR="005B60F3" w:rsidRDefault="00A7229E">
            <w:pPr>
              <w:spacing w:after="0" w:line="240" w:lineRule="auto"/>
              <w:jc w:val="center"/>
            </w:pPr>
            <w:r>
              <w:rPr>
                <w:sz w:val="14"/>
              </w:rPr>
              <w:t>Representation of Women</w:t>
            </w:r>
          </w:p>
        </w:tc>
        <w:tc>
          <w:tcPr>
            <w:tcW w:w="1928" w:type="dxa"/>
            <w:vAlign w:val="center"/>
          </w:tcPr>
          <w:p w14:paraId="43A64AA5" w14:textId="77777777" w:rsidR="005B60F3" w:rsidRDefault="00A7229E">
            <w:pPr>
              <w:spacing w:after="0" w:line="240" w:lineRule="auto"/>
              <w:jc w:val="center"/>
            </w:pPr>
            <w:r>
              <w:rPr>
                <w:sz w:val="14"/>
              </w:rPr>
              <w:t>Promotion of critical thinking on gender roles</w:t>
            </w:r>
          </w:p>
        </w:tc>
        <w:tc>
          <w:tcPr>
            <w:tcW w:w="1928" w:type="dxa"/>
            <w:vAlign w:val="center"/>
          </w:tcPr>
          <w:p w14:paraId="5D8A6B24" w14:textId="77777777" w:rsidR="005B60F3" w:rsidRDefault="00A7229E">
            <w:pPr>
              <w:spacing w:after="0" w:line="240" w:lineRule="auto"/>
              <w:jc w:val="center"/>
            </w:pPr>
            <w:r>
              <w:rPr>
                <w:sz w:val="14"/>
              </w:rPr>
              <w:t>0.3585</w:t>
            </w:r>
          </w:p>
        </w:tc>
        <w:tc>
          <w:tcPr>
            <w:tcW w:w="1928" w:type="dxa"/>
            <w:vAlign w:val="center"/>
          </w:tcPr>
          <w:p w14:paraId="223D1DB2" w14:textId="77777777" w:rsidR="005B60F3" w:rsidRDefault="00A7229E">
            <w:pPr>
              <w:spacing w:after="0" w:line="240" w:lineRule="auto"/>
              <w:jc w:val="center"/>
            </w:pPr>
            <w:r>
              <w:rPr>
                <w:sz w:val="14"/>
              </w:rPr>
              <w:t>&lt;0.001</w:t>
            </w:r>
          </w:p>
        </w:tc>
        <w:tc>
          <w:tcPr>
            <w:tcW w:w="1928" w:type="dxa"/>
            <w:vAlign w:val="center"/>
          </w:tcPr>
          <w:p w14:paraId="1DA8F26F" w14:textId="77777777" w:rsidR="005B60F3" w:rsidRDefault="00A7229E">
            <w:pPr>
              <w:spacing w:after="0" w:line="240" w:lineRule="auto"/>
              <w:jc w:val="center"/>
            </w:pPr>
            <w:r>
              <w:rPr>
                <w:sz w:val="14"/>
              </w:rPr>
              <w:t>Significant</w:t>
            </w:r>
          </w:p>
        </w:tc>
      </w:tr>
      <w:tr w:rsidR="005B60F3" w14:paraId="20F60358" w14:textId="77777777">
        <w:trPr>
          <w:jc w:val="center"/>
        </w:trPr>
        <w:tc>
          <w:tcPr>
            <w:tcW w:w="1928" w:type="dxa"/>
            <w:vAlign w:val="center"/>
          </w:tcPr>
          <w:p w14:paraId="638A7894" w14:textId="77777777" w:rsidR="005B60F3" w:rsidRDefault="00A7229E">
            <w:pPr>
              <w:spacing w:after="0" w:line="240" w:lineRule="auto"/>
              <w:jc w:val="center"/>
            </w:pPr>
            <w:r>
              <w:rPr>
                <w:sz w:val="14"/>
              </w:rPr>
              <w:t>Representation of LGBTQIA</w:t>
            </w:r>
          </w:p>
        </w:tc>
        <w:tc>
          <w:tcPr>
            <w:tcW w:w="1928" w:type="dxa"/>
            <w:vAlign w:val="center"/>
          </w:tcPr>
          <w:p w14:paraId="5240C285" w14:textId="77777777" w:rsidR="005B60F3" w:rsidRDefault="00A7229E">
            <w:pPr>
              <w:spacing w:after="0" w:line="240" w:lineRule="auto"/>
              <w:jc w:val="center"/>
            </w:pPr>
            <w:r>
              <w:rPr>
                <w:sz w:val="14"/>
              </w:rPr>
              <w:t>Inclusive learning</w:t>
            </w:r>
          </w:p>
        </w:tc>
        <w:tc>
          <w:tcPr>
            <w:tcW w:w="1928" w:type="dxa"/>
            <w:vAlign w:val="center"/>
          </w:tcPr>
          <w:p w14:paraId="197352B8" w14:textId="77777777" w:rsidR="005B60F3" w:rsidRDefault="00A7229E">
            <w:pPr>
              <w:spacing w:after="0" w:line="240" w:lineRule="auto"/>
              <w:jc w:val="center"/>
            </w:pPr>
            <w:r>
              <w:rPr>
                <w:sz w:val="14"/>
              </w:rPr>
              <w:t>0.3330</w:t>
            </w:r>
          </w:p>
        </w:tc>
        <w:tc>
          <w:tcPr>
            <w:tcW w:w="1928" w:type="dxa"/>
            <w:vAlign w:val="center"/>
          </w:tcPr>
          <w:p w14:paraId="78390D9E" w14:textId="77777777" w:rsidR="005B60F3" w:rsidRDefault="00A7229E">
            <w:pPr>
              <w:spacing w:after="0" w:line="240" w:lineRule="auto"/>
              <w:jc w:val="center"/>
            </w:pPr>
            <w:r>
              <w:rPr>
                <w:sz w:val="14"/>
              </w:rPr>
              <w:t>&lt;0.001</w:t>
            </w:r>
          </w:p>
        </w:tc>
        <w:tc>
          <w:tcPr>
            <w:tcW w:w="1928" w:type="dxa"/>
            <w:vAlign w:val="center"/>
          </w:tcPr>
          <w:p w14:paraId="3FCC701E" w14:textId="77777777" w:rsidR="005B60F3" w:rsidRDefault="00A7229E">
            <w:pPr>
              <w:spacing w:after="0" w:line="240" w:lineRule="auto"/>
              <w:jc w:val="center"/>
            </w:pPr>
            <w:r>
              <w:rPr>
                <w:sz w:val="14"/>
              </w:rPr>
              <w:t>Significant</w:t>
            </w:r>
          </w:p>
        </w:tc>
      </w:tr>
      <w:tr w:rsidR="005B60F3" w14:paraId="534E6795" w14:textId="77777777">
        <w:trPr>
          <w:jc w:val="center"/>
        </w:trPr>
        <w:tc>
          <w:tcPr>
            <w:tcW w:w="1928" w:type="dxa"/>
            <w:vAlign w:val="center"/>
          </w:tcPr>
          <w:p w14:paraId="18EB15A5" w14:textId="77777777" w:rsidR="005B60F3" w:rsidRDefault="00A7229E">
            <w:pPr>
              <w:spacing w:after="0" w:line="240" w:lineRule="auto"/>
              <w:jc w:val="center"/>
            </w:pPr>
            <w:r>
              <w:rPr>
                <w:sz w:val="14"/>
              </w:rPr>
              <w:t>Representation of LGBTQIA</w:t>
            </w:r>
          </w:p>
        </w:tc>
        <w:tc>
          <w:tcPr>
            <w:tcW w:w="1928" w:type="dxa"/>
            <w:vAlign w:val="center"/>
          </w:tcPr>
          <w:p w14:paraId="0DAA2A25" w14:textId="77777777" w:rsidR="005B60F3" w:rsidRDefault="00A7229E">
            <w:pPr>
              <w:spacing w:after="0" w:line="240" w:lineRule="auto"/>
              <w:jc w:val="center"/>
            </w:pPr>
            <w:r>
              <w:rPr>
                <w:sz w:val="14"/>
              </w:rPr>
              <w:t>Equitable classroom participation</w:t>
            </w:r>
          </w:p>
        </w:tc>
        <w:tc>
          <w:tcPr>
            <w:tcW w:w="1928" w:type="dxa"/>
            <w:vAlign w:val="center"/>
          </w:tcPr>
          <w:p w14:paraId="541F80B1" w14:textId="77777777" w:rsidR="005B60F3" w:rsidRDefault="00A7229E">
            <w:pPr>
              <w:spacing w:after="0" w:line="240" w:lineRule="auto"/>
              <w:jc w:val="center"/>
            </w:pPr>
            <w:r>
              <w:rPr>
                <w:sz w:val="14"/>
              </w:rPr>
              <w:t>0.3328</w:t>
            </w:r>
          </w:p>
        </w:tc>
        <w:tc>
          <w:tcPr>
            <w:tcW w:w="1928" w:type="dxa"/>
            <w:vAlign w:val="center"/>
          </w:tcPr>
          <w:p w14:paraId="5798E96E" w14:textId="77777777" w:rsidR="005B60F3" w:rsidRDefault="00A7229E">
            <w:pPr>
              <w:spacing w:after="0" w:line="240" w:lineRule="auto"/>
              <w:jc w:val="center"/>
            </w:pPr>
            <w:r>
              <w:rPr>
                <w:sz w:val="14"/>
              </w:rPr>
              <w:t>&lt;0.001</w:t>
            </w:r>
          </w:p>
        </w:tc>
        <w:tc>
          <w:tcPr>
            <w:tcW w:w="1928" w:type="dxa"/>
            <w:vAlign w:val="center"/>
          </w:tcPr>
          <w:p w14:paraId="204006B7" w14:textId="77777777" w:rsidR="005B60F3" w:rsidRDefault="00A7229E">
            <w:pPr>
              <w:spacing w:after="0" w:line="240" w:lineRule="auto"/>
              <w:jc w:val="center"/>
            </w:pPr>
            <w:r>
              <w:rPr>
                <w:sz w:val="14"/>
              </w:rPr>
              <w:t>Significant</w:t>
            </w:r>
          </w:p>
        </w:tc>
      </w:tr>
      <w:tr w:rsidR="005B60F3" w14:paraId="5642666E" w14:textId="77777777">
        <w:trPr>
          <w:jc w:val="center"/>
        </w:trPr>
        <w:tc>
          <w:tcPr>
            <w:tcW w:w="1928" w:type="dxa"/>
            <w:vAlign w:val="center"/>
          </w:tcPr>
          <w:p w14:paraId="01E89573" w14:textId="77777777" w:rsidR="005B60F3" w:rsidRDefault="00A7229E">
            <w:pPr>
              <w:spacing w:after="0" w:line="240" w:lineRule="auto"/>
              <w:jc w:val="center"/>
            </w:pPr>
            <w:r>
              <w:rPr>
                <w:sz w:val="14"/>
              </w:rPr>
              <w:t>Representation of LGBTQIA</w:t>
            </w:r>
          </w:p>
        </w:tc>
        <w:tc>
          <w:tcPr>
            <w:tcW w:w="1928" w:type="dxa"/>
            <w:vAlign w:val="center"/>
          </w:tcPr>
          <w:p w14:paraId="52BA19D8" w14:textId="77777777" w:rsidR="005B60F3" w:rsidRDefault="00A7229E">
            <w:pPr>
              <w:spacing w:after="0" w:line="240" w:lineRule="auto"/>
              <w:jc w:val="center"/>
            </w:pPr>
            <w:r>
              <w:rPr>
                <w:sz w:val="14"/>
              </w:rPr>
              <w:t>Integration of gender-diverse contexts and perspectives</w:t>
            </w:r>
          </w:p>
        </w:tc>
        <w:tc>
          <w:tcPr>
            <w:tcW w:w="1928" w:type="dxa"/>
            <w:vAlign w:val="center"/>
          </w:tcPr>
          <w:p w14:paraId="487E4EBC" w14:textId="77777777" w:rsidR="005B60F3" w:rsidRDefault="00A7229E">
            <w:pPr>
              <w:spacing w:after="0" w:line="240" w:lineRule="auto"/>
              <w:jc w:val="center"/>
            </w:pPr>
            <w:r>
              <w:rPr>
                <w:sz w:val="14"/>
              </w:rPr>
              <w:t>0.2446</w:t>
            </w:r>
          </w:p>
        </w:tc>
        <w:tc>
          <w:tcPr>
            <w:tcW w:w="1928" w:type="dxa"/>
            <w:vAlign w:val="center"/>
          </w:tcPr>
          <w:p w14:paraId="309F55EB" w14:textId="77777777" w:rsidR="005B60F3" w:rsidRDefault="00A7229E">
            <w:pPr>
              <w:spacing w:after="0" w:line="240" w:lineRule="auto"/>
              <w:jc w:val="center"/>
            </w:pPr>
            <w:r>
              <w:rPr>
                <w:sz w:val="14"/>
              </w:rPr>
              <w:t>0.0009</w:t>
            </w:r>
          </w:p>
        </w:tc>
        <w:tc>
          <w:tcPr>
            <w:tcW w:w="1928" w:type="dxa"/>
            <w:vAlign w:val="center"/>
          </w:tcPr>
          <w:p w14:paraId="6BAFE71E" w14:textId="77777777" w:rsidR="005B60F3" w:rsidRDefault="00A7229E">
            <w:pPr>
              <w:spacing w:after="0" w:line="240" w:lineRule="auto"/>
              <w:jc w:val="center"/>
            </w:pPr>
            <w:r>
              <w:rPr>
                <w:sz w:val="14"/>
              </w:rPr>
              <w:t>Significant</w:t>
            </w:r>
          </w:p>
        </w:tc>
      </w:tr>
      <w:tr w:rsidR="005B60F3" w14:paraId="67DA4307" w14:textId="77777777">
        <w:trPr>
          <w:jc w:val="center"/>
        </w:trPr>
        <w:tc>
          <w:tcPr>
            <w:tcW w:w="1928" w:type="dxa"/>
            <w:vAlign w:val="center"/>
          </w:tcPr>
          <w:p w14:paraId="4C605F9B" w14:textId="77777777" w:rsidR="005B60F3" w:rsidRDefault="00A7229E">
            <w:pPr>
              <w:spacing w:after="0" w:line="240" w:lineRule="auto"/>
              <w:jc w:val="center"/>
            </w:pPr>
            <w:r>
              <w:rPr>
                <w:sz w:val="14"/>
              </w:rPr>
              <w:t>Representation of LGBTQIA</w:t>
            </w:r>
          </w:p>
        </w:tc>
        <w:tc>
          <w:tcPr>
            <w:tcW w:w="1928" w:type="dxa"/>
            <w:vAlign w:val="center"/>
          </w:tcPr>
          <w:p w14:paraId="28408863" w14:textId="77777777" w:rsidR="005B60F3" w:rsidRDefault="00A7229E">
            <w:pPr>
              <w:spacing w:after="0" w:line="240" w:lineRule="auto"/>
              <w:jc w:val="center"/>
            </w:pPr>
            <w:r>
              <w:rPr>
                <w:sz w:val="14"/>
              </w:rPr>
              <w:t>Challenging gender stereotypes</w:t>
            </w:r>
          </w:p>
        </w:tc>
        <w:tc>
          <w:tcPr>
            <w:tcW w:w="1928" w:type="dxa"/>
            <w:vAlign w:val="center"/>
          </w:tcPr>
          <w:p w14:paraId="4EBD17F4" w14:textId="77777777" w:rsidR="005B60F3" w:rsidRDefault="00A7229E">
            <w:pPr>
              <w:spacing w:after="0" w:line="240" w:lineRule="auto"/>
              <w:jc w:val="center"/>
            </w:pPr>
            <w:r>
              <w:rPr>
                <w:sz w:val="14"/>
              </w:rPr>
              <w:t>0.1681</w:t>
            </w:r>
          </w:p>
        </w:tc>
        <w:tc>
          <w:tcPr>
            <w:tcW w:w="1928" w:type="dxa"/>
            <w:vAlign w:val="center"/>
          </w:tcPr>
          <w:p w14:paraId="474CCB40" w14:textId="77777777" w:rsidR="005B60F3" w:rsidRDefault="00A7229E">
            <w:pPr>
              <w:spacing w:after="0" w:line="240" w:lineRule="auto"/>
              <w:jc w:val="center"/>
            </w:pPr>
            <w:r>
              <w:rPr>
                <w:sz w:val="14"/>
              </w:rPr>
              <w:t>0.0241</w:t>
            </w:r>
          </w:p>
        </w:tc>
        <w:tc>
          <w:tcPr>
            <w:tcW w:w="1928" w:type="dxa"/>
            <w:vAlign w:val="center"/>
          </w:tcPr>
          <w:p w14:paraId="681E2765" w14:textId="77777777" w:rsidR="005B60F3" w:rsidRDefault="00A7229E">
            <w:pPr>
              <w:spacing w:after="0" w:line="240" w:lineRule="auto"/>
              <w:jc w:val="center"/>
            </w:pPr>
            <w:r>
              <w:rPr>
                <w:sz w:val="14"/>
              </w:rPr>
              <w:t>Significant</w:t>
            </w:r>
          </w:p>
        </w:tc>
      </w:tr>
      <w:tr w:rsidR="005B60F3" w14:paraId="6CAC9CF4" w14:textId="77777777">
        <w:trPr>
          <w:jc w:val="center"/>
        </w:trPr>
        <w:tc>
          <w:tcPr>
            <w:tcW w:w="1928" w:type="dxa"/>
            <w:vAlign w:val="center"/>
          </w:tcPr>
          <w:p w14:paraId="3B4A4E9E" w14:textId="77777777" w:rsidR="005B60F3" w:rsidRDefault="00A7229E">
            <w:pPr>
              <w:spacing w:after="0" w:line="240" w:lineRule="auto"/>
              <w:jc w:val="center"/>
            </w:pPr>
            <w:r>
              <w:rPr>
                <w:sz w:val="14"/>
              </w:rPr>
              <w:t>Representation of LGBTQIA</w:t>
            </w:r>
          </w:p>
        </w:tc>
        <w:tc>
          <w:tcPr>
            <w:tcW w:w="1928" w:type="dxa"/>
            <w:vAlign w:val="center"/>
          </w:tcPr>
          <w:p w14:paraId="2CB6CC88" w14:textId="77777777" w:rsidR="005B60F3" w:rsidRDefault="00A7229E">
            <w:pPr>
              <w:spacing w:after="0" w:line="240" w:lineRule="auto"/>
              <w:jc w:val="center"/>
            </w:pPr>
            <w:r>
              <w:rPr>
                <w:sz w:val="14"/>
              </w:rPr>
              <w:t>Promotion of critical thinking on gender roles</w:t>
            </w:r>
          </w:p>
        </w:tc>
        <w:tc>
          <w:tcPr>
            <w:tcW w:w="1928" w:type="dxa"/>
            <w:vAlign w:val="center"/>
          </w:tcPr>
          <w:p w14:paraId="7BD13BAB" w14:textId="77777777" w:rsidR="005B60F3" w:rsidRDefault="00A7229E">
            <w:pPr>
              <w:spacing w:after="0" w:line="240" w:lineRule="auto"/>
              <w:jc w:val="center"/>
            </w:pPr>
            <w:r>
              <w:rPr>
                <w:sz w:val="14"/>
              </w:rPr>
              <w:t>0.3461</w:t>
            </w:r>
          </w:p>
        </w:tc>
        <w:tc>
          <w:tcPr>
            <w:tcW w:w="1928" w:type="dxa"/>
            <w:vAlign w:val="center"/>
          </w:tcPr>
          <w:p w14:paraId="24EB0D27" w14:textId="77777777" w:rsidR="005B60F3" w:rsidRDefault="00A7229E">
            <w:pPr>
              <w:spacing w:after="0" w:line="240" w:lineRule="auto"/>
              <w:jc w:val="center"/>
            </w:pPr>
            <w:r>
              <w:rPr>
                <w:sz w:val="14"/>
              </w:rPr>
              <w:t>&lt;0.001</w:t>
            </w:r>
          </w:p>
        </w:tc>
        <w:tc>
          <w:tcPr>
            <w:tcW w:w="1928" w:type="dxa"/>
            <w:vAlign w:val="center"/>
          </w:tcPr>
          <w:p w14:paraId="686458B9" w14:textId="77777777" w:rsidR="005B60F3" w:rsidRDefault="00A7229E">
            <w:pPr>
              <w:spacing w:after="0" w:line="240" w:lineRule="auto"/>
              <w:jc w:val="center"/>
            </w:pPr>
            <w:r>
              <w:rPr>
                <w:sz w:val="14"/>
              </w:rPr>
              <w:t>Significant</w:t>
            </w:r>
          </w:p>
        </w:tc>
      </w:tr>
      <w:tr w:rsidR="005B60F3" w14:paraId="35E2A43E" w14:textId="77777777">
        <w:trPr>
          <w:jc w:val="center"/>
        </w:trPr>
        <w:tc>
          <w:tcPr>
            <w:tcW w:w="1928" w:type="dxa"/>
            <w:vAlign w:val="center"/>
          </w:tcPr>
          <w:p w14:paraId="350E1E20" w14:textId="77777777" w:rsidR="005B60F3" w:rsidRDefault="00A7229E">
            <w:pPr>
              <w:spacing w:after="0" w:line="240" w:lineRule="auto"/>
              <w:jc w:val="center"/>
            </w:pPr>
            <w:r>
              <w:rPr>
                <w:sz w:val="14"/>
              </w:rPr>
              <w:t>Gender-based Social Structure</w:t>
            </w:r>
          </w:p>
        </w:tc>
        <w:tc>
          <w:tcPr>
            <w:tcW w:w="1928" w:type="dxa"/>
            <w:vAlign w:val="center"/>
          </w:tcPr>
          <w:p w14:paraId="79A6713C" w14:textId="77777777" w:rsidR="005B60F3" w:rsidRDefault="00A7229E">
            <w:pPr>
              <w:spacing w:after="0" w:line="240" w:lineRule="auto"/>
              <w:jc w:val="center"/>
            </w:pPr>
            <w:r>
              <w:rPr>
                <w:sz w:val="14"/>
              </w:rPr>
              <w:t>Inclusive learning</w:t>
            </w:r>
          </w:p>
        </w:tc>
        <w:tc>
          <w:tcPr>
            <w:tcW w:w="1928" w:type="dxa"/>
            <w:vAlign w:val="center"/>
          </w:tcPr>
          <w:p w14:paraId="0153132C" w14:textId="77777777" w:rsidR="005B60F3" w:rsidRDefault="00A7229E">
            <w:pPr>
              <w:spacing w:after="0" w:line="240" w:lineRule="auto"/>
              <w:jc w:val="center"/>
            </w:pPr>
            <w:r>
              <w:rPr>
                <w:sz w:val="14"/>
              </w:rPr>
              <w:t>0.2406</w:t>
            </w:r>
          </w:p>
        </w:tc>
        <w:tc>
          <w:tcPr>
            <w:tcW w:w="1928" w:type="dxa"/>
            <w:vAlign w:val="center"/>
          </w:tcPr>
          <w:p w14:paraId="6B132293" w14:textId="77777777" w:rsidR="005B60F3" w:rsidRDefault="00A7229E">
            <w:pPr>
              <w:spacing w:after="0" w:line="240" w:lineRule="auto"/>
              <w:jc w:val="center"/>
            </w:pPr>
            <w:r>
              <w:rPr>
                <w:sz w:val="14"/>
              </w:rPr>
              <w:t>0.0011</w:t>
            </w:r>
          </w:p>
        </w:tc>
        <w:tc>
          <w:tcPr>
            <w:tcW w:w="1928" w:type="dxa"/>
            <w:vAlign w:val="center"/>
          </w:tcPr>
          <w:p w14:paraId="582245F5" w14:textId="77777777" w:rsidR="005B60F3" w:rsidRDefault="00A7229E">
            <w:pPr>
              <w:spacing w:after="0" w:line="240" w:lineRule="auto"/>
              <w:jc w:val="center"/>
            </w:pPr>
            <w:r>
              <w:rPr>
                <w:sz w:val="14"/>
              </w:rPr>
              <w:t>Significant</w:t>
            </w:r>
          </w:p>
        </w:tc>
      </w:tr>
      <w:tr w:rsidR="005B60F3" w14:paraId="2A445B49" w14:textId="77777777">
        <w:trPr>
          <w:jc w:val="center"/>
        </w:trPr>
        <w:tc>
          <w:tcPr>
            <w:tcW w:w="1928" w:type="dxa"/>
            <w:vAlign w:val="center"/>
          </w:tcPr>
          <w:p w14:paraId="52C3A900" w14:textId="77777777" w:rsidR="005B60F3" w:rsidRDefault="00A7229E">
            <w:pPr>
              <w:spacing w:after="0" w:line="240" w:lineRule="auto"/>
              <w:jc w:val="center"/>
            </w:pPr>
            <w:r>
              <w:rPr>
                <w:sz w:val="14"/>
              </w:rPr>
              <w:t>Gender-based Social Structure</w:t>
            </w:r>
          </w:p>
        </w:tc>
        <w:tc>
          <w:tcPr>
            <w:tcW w:w="1928" w:type="dxa"/>
            <w:vAlign w:val="center"/>
          </w:tcPr>
          <w:p w14:paraId="373753F8" w14:textId="77777777" w:rsidR="005B60F3" w:rsidRDefault="00A7229E">
            <w:pPr>
              <w:spacing w:after="0" w:line="240" w:lineRule="auto"/>
              <w:jc w:val="center"/>
            </w:pPr>
            <w:r>
              <w:rPr>
                <w:sz w:val="14"/>
              </w:rPr>
              <w:t>Equitable classroom participation</w:t>
            </w:r>
          </w:p>
        </w:tc>
        <w:tc>
          <w:tcPr>
            <w:tcW w:w="1928" w:type="dxa"/>
            <w:vAlign w:val="center"/>
          </w:tcPr>
          <w:p w14:paraId="609D2B4E" w14:textId="77777777" w:rsidR="005B60F3" w:rsidRDefault="00A7229E">
            <w:pPr>
              <w:spacing w:after="0" w:line="240" w:lineRule="auto"/>
              <w:jc w:val="center"/>
            </w:pPr>
            <w:r>
              <w:rPr>
                <w:sz w:val="14"/>
              </w:rPr>
              <w:t>0.3239</w:t>
            </w:r>
          </w:p>
        </w:tc>
        <w:tc>
          <w:tcPr>
            <w:tcW w:w="1928" w:type="dxa"/>
            <w:vAlign w:val="center"/>
          </w:tcPr>
          <w:p w14:paraId="089343DA" w14:textId="77777777" w:rsidR="005B60F3" w:rsidRDefault="00A7229E">
            <w:pPr>
              <w:spacing w:after="0" w:line="240" w:lineRule="auto"/>
              <w:jc w:val="center"/>
            </w:pPr>
            <w:r>
              <w:rPr>
                <w:sz w:val="14"/>
              </w:rPr>
              <w:t>&lt;0.001</w:t>
            </w:r>
          </w:p>
        </w:tc>
        <w:tc>
          <w:tcPr>
            <w:tcW w:w="1928" w:type="dxa"/>
            <w:vAlign w:val="center"/>
          </w:tcPr>
          <w:p w14:paraId="149EC6FC" w14:textId="77777777" w:rsidR="005B60F3" w:rsidRDefault="00A7229E">
            <w:pPr>
              <w:spacing w:after="0" w:line="240" w:lineRule="auto"/>
              <w:jc w:val="center"/>
            </w:pPr>
            <w:r>
              <w:rPr>
                <w:sz w:val="14"/>
              </w:rPr>
              <w:t>Significant</w:t>
            </w:r>
          </w:p>
        </w:tc>
      </w:tr>
      <w:tr w:rsidR="005B60F3" w14:paraId="259CAA20" w14:textId="77777777">
        <w:trPr>
          <w:jc w:val="center"/>
        </w:trPr>
        <w:tc>
          <w:tcPr>
            <w:tcW w:w="1928" w:type="dxa"/>
            <w:vAlign w:val="center"/>
          </w:tcPr>
          <w:p w14:paraId="1B6EB9AB" w14:textId="77777777" w:rsidR="005B60F3" w:rsidRDefault="00A7229E">
            <w:pPr>
              <w:spacing w:after="0" w:line="240" w:lineRule="auto"/>
              <w:jc w:val="center"/>
            </w:pPr>
            <w:r>
              <w:rPr>
                <w:sz w:val="14"/>
              </w:rPr>
              <w:t>Gender-based Social Structure</w:t>
            </w:r>
          </w:p>
        </w:tc>
        <w:tc>
          <w:tcPr>
            <w:tcW w:w="1928" w:type="dxa"/>
            <w:vAlign w:val="center"/>
          </w:tcPr>
          <w:p w14:paraId="01D586CD" w14:textId="77777777" w:rsidR="005B60F3" w:rsidRDefault="00A7229E">
            <w:pPr>
              <w:spacing w:after="0" w:line="240" w:lineRule="auto"/>
              <w:jc w:val="center"/>
            </w:pPr>
            <w:r>
              <w:rPr>
                <w:sz w:val="14"/>
              </w:rPr>
              <w:t>Integration of gender-diverse contexts and perspectives</w:t>
            </w:r>
          </w:p>
        </w:tc>
        <w:tc>
          <w:tcPr>
            <w:tcW w:w="1928" w:type="dxa"/>
            <w:vAlign w:val="center"/>
          </w:tcPr>
          <w:p w14:paraId="77A12A5B" w14:textId="77777777" w:rsidR="005B60F3" w:rsidRDefault="00A7229E">
            <w:pPr>
              <w:spacing w:after="0" w:line="240" w:lineRule="auto"/>
              <w:jc w:val="center"/>
            </w:pPr>
            <w:r>
              <w:rPr>
                <w:sz w:val="14"/>
              </w:rPr>
              <w:t>0.2738</w:t>
            </w:r>
          </w:p>
        </w:tc>
        <w:tc>
          <w:tcPr>
            <w:tcW w:w="1928" w:type="dxa"/>
            <w:vAlign w:val="center"/>
          </w:tcPr>
          <w:p w14:paraId="7CE2D4A0" w14:textId="77777777" w:rsidR="005B60F3" w:rsidRDefault="00A7229E">
            <w:pPr>
              <w:spacing w:after="0" w:line="240" w:lineRule="auto"/>
              <w:jc w:val="center"/>
            </w:pPr>
            <w:r>
              <w:rPr>
                <w:sz w:val="14"/>
              </w:rPr>
              <w:t>0.0002</w:t>
            </w:r>
          </w:p>
        </w:tc>
        <w:tc>
          <w:tcPr>
            <w:tcW w:w="1928" w:type="dxa"/>
            <w:vAlign w:val="center"/>
          </w:tcPr>
          <w:p w14:paraId="250400BA" w14:textId="77777777" w:rsidR="005B60F3" w:rsidRDefault="00A7229E">
            <w:pPr>
              <w:spacing w:after="0" w:line="240" w:lineRule="auto"/>
              <w:jc w:val="center"/>
            </w:pPr>
            <w:r>
              <w:rPr>
                <w:sz w:val="14"/>
              </w:rPr>
              <w:t>Significant</w:t>
            </w:r>
          </w:p>
        </w:tc>
      </w:tr>
      <w:tr w:rsidR="005B60F3" w14:paraId="19CA53FE" w14:textId="77777777">
        <w:trPr>
          <w:jc w:val="center"/>
        </w:trPr>
        <w:tc>
          <w:tcPr>
            <w:tcW w:w="1928" w:type="dxa"/>
            <w:vAlign w:val="center"/>
          </w:tcPr>
          <w:p w14:paraId="06375D34" w14:textId="77777777" w:rsidR="005B60F3" w:rsidRDefault="00A7229E">
            <w:pPr>
              <w:spacing w:after="0" w:line="240" w:lineRule="auto"/>
              <w:jc w:val="center"/>
            </w:pPr>
            <w:r>
              <w:rPr>
                <w:sz w:val="14"/>
              </w:rPr>
              <w:t>Gender-based Social Structure</w:t>
            </w:r>
          </w:p>
        </w:tc>
        <w:tc>
          <w:tcPr>
            <w:tcW w:w="1928" w:type="dxa"/>
            <w:vAlign w:val="center"/>
          </w:tcPr>
          <w:p w14:paraId="14FF439F" w14:textId="77777777" w:rsidR="005B60F3" w:rsidRDefault="00A7229E">
            <w:pPr>
              <w:spacing w:after="0" w:line="240" w:lineRule="auto"/>
              <w:jc w:val="center"/>
            </w:pPr>
            <w:r>
              <w:rPr>
                <w:sz w:val="14"/>
              </w:rPr>
              <w:t>Challenging gender stereotypes</w:t>
            </w:r>
          </w:p>
        </w:tc>
        <w:tc>
          <w:tcPr>
            <w:tcW w:w="1928" w:type="dxa"/>
            <w:vAlign w:val="center"/>
          </w:tcPr>
          <w:p w14:paraId="1FD1F94A" w14:textId="77777777" w:rsidR="005B60F3" w:rsidRDefault="00A7229E">
            <w:pPr>
              <w:spacing w:after="0" w:line="240" w:lineRule="auto"/>
              <w:jc w:val="center"/>
            </w:pPr>
            <w:r>
              <w:rPr>
                <w:sz w:val="14"/>
              </w:rPr>
              <w:t>0.2755</w:t>
            </w:r>
          </w:p>
        </w:tc>
        <w:tc>
          <w:tcPr>
            <w:tcW w:w="1928" w:type="dxa"/>
            <w:vAlign w:val="center"/>
          </w:tcPr>
          <w:p w14:paraId="55554D25" w14:textId="77777777" w:rsidR="005B60F3" w:rsidRDefault="00A7229E">
            <w:pPr>
              <w:spacing w:after="0" w:line="240" w:lineRule="auto"/>
              <w:jc w:val="center"/>
            </w:pPr>
            <w:r>
              <w:rPr>
                <w:sz w:val="14"/>
              </w:rPr>
              <w:t>0.0002</w:t>
            </w:r>
          </w:p>
        </w:tc>
        <w:tc>
          <w:tcPr>
            <w:tcW w:w="1928" w:type="dxa"/>
            <w:vAlign w:val="center"/>
          </w:tcPr>
          <w:p w14:paraId="447D664C" w14:textId="77777777" w:rsidR="005B60F3" w:rsidRDefault="00A7229E">
            <w:pPr>
              <w:spacing w:after="0" w:line="240" w:lineRule="auto"/>
              <w:jc w:val="center"/>
            </w:pPr>
            <w:r>
              <w:rPr>
                <w:sz w:val="14"/>
              </w:rPr>
              <w:t>Significant</w:t>
            </w:r>
          </w:p>
        </w:tc>
      </w:tr>
      <w:tr w:rsidR="005B60F3" w14:paraId="724F6497" w14:textId="77777777">
        <w:trPr>
          <w:jc w:val="center"/>
        </w:trPr>
        <w:tc>
          <w:tcPr>
            <w:tcW w:w="1928" w:type="dxa"/>
            <w:vAlign w:val="center"/>
          </w:tcPr>
          <w:p w14:paraId="0204FDB6" w14:textId="77777777" w:rsidR="005B60F3" w:rsidRDefault="00A7229E">
            <w:pPr>
              <w:spacing w:after="0" w:line="240" w:lineRule="auto"/>
              <w:jc w:val="center"/>
            </w:pPr>
            <w:r>
              <w:rPr>
                <w:sz w:val="14"/>
              </w:rPr>
              <w:t>Gender-based Social Structure</w:t>
            </w:r>
          </w:p>
        </w:tc>
        <w:tc>
          <w:tcPr>
            <w:tcW w:w="1928" w:type="dxa"/>
            <w:vAlign w:val="center"/>
          </w:tcPr>
          <w:p w14:paraId="1485D8B5" w14:textId="77777777" w:rsidR="005B60F3" w:rsidRDefault="00A7229E">
            <w:pPr>
              <w:spacing w:after="0" w:line="240" w:lineRule="auto"/>
              <w:jc w:val="center"/>
            </w:pPr>
            <w:r>
              <w:rPr>
                <w:sz w:val="14"/>
              </w:rPr>
              <w:t>Promotion of critical thinking on gender roles</w:t>
            </w:r>
          </w:p>
        </w:tc>
        <w:tc>
          <w:tcPr>
            <w:tcW w:w="1928" w:type="dxa"/>
            <w:vAlign w:val="center"/>
          </w:tcPr>
          <w:p w14:paraId="6DD743F6" w14:textId="77777777" w:rsidR="005B60F3" w:rsidRDefault="00A7229E">
            <w:pPr>
              <w:spacing w:after="0" w:line="240" w:lineRule="auto"/>
              <w:jc w:val="center"/>
            </w:pPr>
            <w:r>
              <w:rPr>
                <w:sz w:val="14"/>
              </w:rPr>
              <w:t>0.4740</w:t>
            </w:r>
          </w:p>
        </w:tc>
        <w:tc>
          <w:tcPr>
            <w:tcW w:w="1928" w:type="dxa"/>
            <w:vAlign w:val="center"/>
          </w:tcPr>
          <w:p w14:paraId="76572BA6" w14:textId="77777777" w:rsidR="005B60F3" w:rsidRDefault="00A7229E">
            <w:pPr>
              <w:spacing w:after="0" w:line="240" w:lineRule="auto"/>
              <w:jc w:val="center"/>
            </w:pPr>
            <w:r>
              <w:rPr>
                <w:sz w:val="14"/>
              </w:rPr>
              <w:t>&lt;0.001</w:t>
            </w:r>
          </w:p>
        </w:tc>
        <w:tc>
          <w:tcPr>
            <w:tcW w:w="1928" w:type="dxa"/>
            <w:vAlign w:val="center"/>
          </w:tcPr>
          <w:p w14:paraId="0932861B" w14:textId="77777777" w:rsidR="005B60F3" w:rsidRDefault="00A7229E">
            <w:pPr>
              <w:spacing w:after="0" w:line="240" w:lineRule="auto"/>
              <w:jc w:val="center"/>
            </w:pPr>
            <w:r>
              <w:rPr>
                <w:sz w:val="14"/>
              </w:rPr>
              <w:t>Significant</w:t>
            </w:r>
          </w:p>
        </w:tc>
      </w:tr>
      <w:tr w:rsidR="005B60F3" w14:paraId="1C73F167" w14:textId="77777777">
        <w:trPr>
          <w:jc w:val="center"/>
        </w:trPr>
        <w:tc>
          <w:tcPr>
            <w:tcW w:w="1928" w:type="dxa"/>
            <w:vAlign w:val="center"/>
          </w:tcPr>
          <w:p w14:paraId="6AD2EA31" w14:textId="77777777" w:rsidR="005B60F3" w:rsidRDefault="00A7229E">
            <w:pPr>
              <w:spacing w:after="0" w:line="240" w:lineRule="auto"/>
              <w:jc w:val="center"/>
            </w:pPr>
            <w:r>
              <w:rPr>
                <w:sz w:val="14"/>
              </w:rPr>
              <w:t>Patriarchal System</w:t>
            </w:r>
          </w:p>
        </w:tc>
        <w:tc>
          <w:tcPr>
            <w:tcW w:w="1928" w:type="dxa"/>
            <w:vAlign w:val="center"/>
          </w:tcPr>
          <w:p w14:paraId="386F4506" w14:textId="77777777" w:rsidR="005B60F3" w:rsidRDefault="00A7229E">
            <w:pPr>
              <w:spacing w:after="0" w:line="240" w:lineRule="auto"/>
              <w:jc w:val="center"/>
            </w:pPr>
            <w:r>
              <w:rPr>
                <w:sz w:val="14"/>
              </w:rPr>
              <w:t>Inclusive learning</w:t>
            </w:r>
          </w:p>
        </w:tc>
        <w:tc>
          <w:tcPr>
            <w:tcW w:w="1928" w:type="dxa"/>
            <w:vAlign w:val="center"/>
          </w:tcPr>
          <w:p w14:paraId="1FB7CE53" w14:textId="77777777" w:rsidR="005B60F3" w:rsidRDefault="00A7229E">
            <w:pPr>
              <w:spacing w:after="0" w:line="240" w:lineRule="auto"/>
              <w:jc w:val="center"/>
            </w:pPr>
            <w:r>
              <w:rPr>
                <w:sz w:val="14"/>
              </w:rPr>
              <w:t>0.3852</w:t>
            </w:r>
          </w:p>
        </w:tc>
        <w:tc>
          <w:tcPr>
            <w:tcW w:w="1928" w:type="dxa"/>
            <w:vAlign w:val="center"/>
          </w:tcPr>
          <w:p w14:paraId="69730324" w14:textId="77777777" w:rsidR="005B60F3" w:rsidRDefault="00A7229E">
            <w:pPr>
              <w:spacing w:after="0" w:line="240" w:lineRule="auto"/>
              <w:jc w:val="center"/>
            </w:pPr>
            <w:r>
              <w:rPr>
                <w:sz w:val="14"/>
              </w:rPr>
              <w:t>&lt;0.001</w:t>
            </w:r>
          </w:p>
        </w:tc>
        <w:tc>
          <w:tcPr>
            <w:tcW w:w="1928" w:type="dxa"/>
            <w:vAlign w:val="center"/>
          </w:tcPr>
          <w:p w14:paraId="7C4C76BB" w14:textId="77777777" w:rsidR="005B60F3" w:rsidRDefault="00A7229E">
            <w:pPr>
              <w:spacing w:after="0" w:line="240" w:lineRule="auto"/>
              <w:jc w:val="center"/>
            </w:pPr>
            <w:r>
              <w:rPr>
                <w:sz w:val="14"/>
              </w:rPr>
              <w:t>Significant</w:t>
            </w:r>
          </w:p>
        </w:tc>
      </w:tr>
      <w:tr w:rsidR="005B60F3" w14:paraId="20089B14" w14:textId="77777777">
        <w:trPr>
          <w:jc w:val="center"/>
        </w:trPr>
        <w:tc>
          <w:tcPr>
            <w:tcW w:w="1928" w:type="dxa"/>
            <w:vAlign w:val="center"/>
          </w:tcPr>
          <w:p w14:paraId="2700AD7F" w14:textId="77777777" w:rsidR="005B60F3" w:rsidRDefault="00A7229E">
            <w:pPr>
              <w:spacing w:after="0" w:line="240" w:lineRule="auto"/>
              <w:jc w:val="center"/>
            </w:pPr>
            <w:r>
              <w:rPr>
                <w:sz w:val="14"/>
              </w:rPr>
              <w:t>Patriarchal System</w:t>
            </w:r>
          </w:p>
        </w:tc>
        <w:tc>
          <w:tcPr>
            <w:tcW w:w="1928" w:type="dxa"/>
            <w:vAlign w:val="center"/>
          </w:tcPr>
          <w:p w14:paraId="600CBA00" w14:textId="77777777" w:rsidR="005B60F3" w:rsidRDefault="00A7229E">
            <w:pPr>
              <w:spacing w:after="0" w:line="240" w:lineRule="auto"/>
              <w:jc w:val="center"/>
            </w:pPr>
            <w:r>
              <w:rPr>
                <w:sz w:val="14"/>
              </w:rPr>
              <w:t>Equitable classroom participation</w:t>
            </w:r>
          </w:p>
        </w:tc>
        <w:tc>
          <w:tcPr>
            <w:tcW w:w="1928" w:type="dxa"/>
            <w:vAlign w:val="center"/>
          </w:tcPr>
          <w:p w14:paraId="63487C2C" w14:textId="77777777" w:rsidR="005B60F3" w:rsidRDefault="00A7229E">
            <w:pPr>
              <w:spacing w:after="0" w:line="240" w:lineRule="auto"/>
              <w:jc w:val="center"/>
            </w:pPr>
            <w:r>
              <w:rPr>
                <w:sz w:val="14"/>
              </w:rPr>
              <w:t>0.3713</w:t>
            </w:r>
          </w:p>
        </w:tc>
        <w:tc>
          <w:tcPr>
            <w:tcW w:w="1928" w:type="dxa"/>
            <w:vAlign w:val="center"/>
          </w:tcPr>
          <w:p w14:paraId="6ED08C95" w14:textId="77777777" w:rsidR="005B60F3" w:rsidRDefault="00A7229E">
            <w:pPr>
              <w:spacing w:after="0" w:line="240" w:lineRule="auto"/>
              <w:jc w:val="center"/>
            </w:pPr>
            <w:r>
              <w:rPr>
                <w:sz w:val="14"/>
              </w:rPr>
              <w:t>&lt;0.001</w:t>
            </w:r>
          </w:p>
        </w:tc>
        <w:tc>
          <w:tcPr>
            <w:tcW w:w="1928" w:type="dxa"/>
            <w:vAlign w:val="center"/>
          </w:tcPr>
          <w:p w14:paraId="51AE1FD9" w14:textId="77777777" w:rsidR="005B60F3" w:rsidRDefault="00A7229E">
            <w:pPr>
              <w:spacing w:after="0" w:line="240" w:lineRule="auto"/>
              <w:jc w:val="center"/>
            </w:pPr>
            <w:r>
              <w:rPr>
                <w:sz w:val="14"/>
              </w:rPr>
              <w:t>Significant</w:t>
            </w:r>
          </w:p>
        </w:tc>
      </w:tr>
      <w:tr w:rsidR="005B60F3" w14:paraId="0F408474" w14:textId="77777777">
        <w:trPr>
          <w:jc w:val="center"/>
        </w:trPr>
        <w:tc>
          <w:tcPr>
            <w:tcW w:w="1928" w:type="dxa"/>
            <w:vAlign w:val="center"/>
          </w:tcPr>
          <w:p w14:paraId="0532208A" w14:textId="77777777" w:rsidR="005B60F3" w:rsidRDefault="00A7229E">
            <w:pPr>
              <w:spacing w:after="0" w:line="240" w:lineRule="auto"/>
              <w:jc w:val="center"/>
            </w:pPr>
            <w:r>
              <w:rPr>
                <w:sz w:val="14"/>
              </w:rPr>
              <w:t>Patriarchal System</w:t>
            </w:r>
          </w:p>
        </w:tc>
        <w:tc>
          <w:tcPr>
            <w:tcW w:w="1928" w:type="dxa"/>
            <w:vAlign w:val="center"/>
          </w:tcPr>
          <w:p w14:paraId="6F17128A" w14:textId="77777777" w:rsidR="005B60F3" w:rsidRDefault="00A7229E">
            <w:pPr>
              <w:spacing w:after="0" w:line="240" w:lineRule="auto"/>
              <w:jc w:val="center"/>
            </w:pPr>
            <w:r>
              <w:rPr>
                <w:sz w:val="14"/>
              </w:rPr>
              <w:t>Integration of gender-diverse contexts and perspectives</w:t>
            </w:r>
          </w:p>
        </w:tc>
        <w:tc>
          <w:tcPr>
            <w:tcW w:w="1928" w:type="dxa"/>
            <w:vAlign w:val="center"/>
          </w:tcPr>
          <w:p w14:paraId="632F321D" w14:textId="77777777" w:rsidR="005B60F3" w:rsidRDefault="00A7229E">
            <w:pPr>
              <w:spacing w:after="0" w:line="240" w:lineRule="auto"/>
              <w:jc w:val="center"/>
            </w:pPr>
            <w:r>
              <w:rPr>
                <w:sz w:val="14"/>
              </w:rPr>
              <w:t>0.4180</w:t>
            </w:r>
          </w:p>
        </w:tc>
        <w:tc>
          <w:tcPr>
            <w:tcW w:w="1928" w:type="dxa"/>
            <w:vAlign w:val="center"/>
          </w:tcPr>
          <w:p w14:paraId="24A277A6" w14:textId="77777777" w:rsidR="005B60F3" w:rsidRDefault="00A7229E">
            <w:pPr>
              <w:spacing w:after="0" w:line="240" w:lineRule="auto"/>
              <w:jc w:val="center"/>
            </w:pPr>
            <w:r>
              <w:rPr>
                <w:sz w:val="14"/>
              </w:rPr>
              <w:t>&lt;0.001</w:t>
            </w:r>
          </w:p>
        </w:tc>
        <w:tc>
          <w:tcPr>
            <w:tcW w:w="1928" w:type="dxa"/>
            <w:vAlign w:val="center"/>
          </w:tcPr>
          <w:p w14:paraId="07D4F17A" w14:textId="77777777" w:rsidR="005B60F3" w:rsidRDefault="00A7229E">
            <w:pPr>
              <w:spacing w:after="0" w:line="240" w:lineRule="auto"/>
              <w:jc w:val="center"/>
            </w:pPr>
            <w:r>
              <w:rPr>
                <w:sz w:val="14"/>
              </w:rPr>
              <w:t>Significant</w:t>
            </w:r>
          </w:p>
        </w:tc>
      </w:tr>
      <w:tr w:rsidR="005B60F3" w14:paraId="578E9B35" w14:textId="77777777">
        <w:trPr>
          <w:jc w:val="center"/>
        </w:trPr>
        <w:tc>
          <w:tcPr>
            <w:tcW w:w="1928" w:type="dxa"/>
            <w:vAlign w:val="center"/>
          </w:tcPr>
          <w:p w14:paraId="39261348" w14:textId="77777777" w:rsidR="005B60F3" w:rsidRDefault="00A7229E">
            <w:pPr>
              <w:spacing w:after="0" w:line="240" w:lineRule="auto"/>
              <w:jc w:val="center"/>
            </w:pPr>
            <w:r>
              <w:rPr>
                <w:sz w:val="14"/>
              </w:rPr>
              <w:t>Patriarchal System</w:t>
            </w:r>
          </w:p>
        </w:tc>
        <w:tc>
          <w:tcPr>
            <w:tcW w:w="1928" w:type="dxa"/>
            <w:vAlign w:val="center"/>
          </w:tcPr>
          <w:p w14:paraId="04BE9364" w14:textId="77777777" w:rsidR="005B60F3" w:rsidRDefault="00A7229E">
            <w:pPr>
              <w:spacing w:after="0" w:line="240" w:lineRule="auto"/>
              <w:jc w:val="center"/>
            </w:pPr>
            <w:r>
              <w:rPr>
                <w:sz w:val="14"/>
              </w:rPr>
              <w:t>Challenging gender stereotypes</w:t>
            </w:r>
          </w:p>
        </w:tc>
        <w:tc>
          <w:tcPr>
            <w:tcW w:w="1928" w:type="dxa"/>
            <w:vAlign w:val="center"/>
          </w:tcPr>
          <w:p w14:paraId="1E291BD4" w14:textId="77777777" w:rsidR="005B60F3" w:rsidRDefault="00A7229E">
            <w:pPr>
              <w:spacing w:after="0" w:line="240" w:lineRule="auto"/>
              <w:jc w:val="center"/>
            </w:pPr>
            <w:r>
              <w:rPr>
                <w:sz w:val="14"/>
              </w:rPr>
              <w:t>0.3985</w:t>
            </w:r>
          </w:p>
        </w:tc>
        <w:tc>
          <w:tcPr>
            <w:tcW w:w="1928" w:type="dxa"/>
            <w:vAlign w:val="center"/>
          </w:tcPr>
          <w:p w14:paraId="2A1D45D8" w14:textId="77777777" w:rsidR="005B60F3" w:rsidRDefault="00A7229E">
            <w:pPr>
              <w:spacing w:after="0" w:line="240" w:lineRule="auto"/>
              <w:jc w:val="center"/>
            </w:pPr>
            <w:r>
              <w:rPr>
                <w:sz w:val="14"/>
              </w:rPr>
              <w:t>&lt;0.001</w:t>
            </w:r>
          </w:p>
        </w:tc>
        <w:tc>
          <w:tcPr>
            <w:tcW w:w="1928" w:type="dxa"/>
            <w:vAlign w:val="center"/>
          </w:tcPr>
          <w:p w14:paraId="400D414A" w14:textId="77777777" w:rsidR="005B60F3" w:rsidRDefault="00A7229E">
            <w:pPr>
              <w:spacing w:after="0" w:line="240" w:lineRule="auto"/>
              <w:jc w:val="center"/>
            </w:pPr>
            <w:r>
              <w:rPr>
                <w:sz w:val="14"/>
              </w:rPr>
              <w:t>Significant</w:t>
            </w:r>
          </w:p>
        </w:tc>
      </w:tr>
      <w:tr w:rsidR="005B60F3" w14:paraId="23994B1E" w14:textId="77777777">
        <w:trPr>
          <w:jc w:val="center"/>
        </w:trPr>
        <w:tc>
          <w:tcPr>
            <w:tcW w:w="1928" w:type="dxa"/>
            <w:vAlign w:val="center"/>
          </w:tcPr>
          <w:p w14:paraId="14E52C9A" w14:textId="77777777" w:rsidR="005B60F3" w:rsidRDefault="00A7229E">
            <w:pPr>
              <w:spacing w:after="0" w:line="240" w:lineRule="auto"/>
              <w:jc w:val="center"/>
            </w:pPr>
            <w:r>
              <w:rPr>
                <w:sz w:val="14"/>
              </w:rPr>
              <w:t>Patriarchal System</w:t>
            </w:r>
          </w:p>
        </w:tc>
        <w:tc>
          <w:tcPr>
            <w:tcW w:w="1928" w:type="dxa"/>
            <w:vAlign w:val="center"/>
          </w:tcPr>
          <w:p w14:paraId="36ECDC73" w14:textId="77777777" w:rsidR="005B60F3" w:rsidRDefault="00A7229E">
            <w:pPr>
              <w:spacing w:after="0" w:line="240" w:lineRule="auto"/>
              <w:jc w:val="center"/>
            </w:pPr>
            <w:r>
              <w:rPr>
                <w:sz w:val="14"/>
              </w:rPr>
              <w:t>Promotion of critical thinking on gender roles</w:t>
            </w:r>
          </w:p>
        </w:tc>
        <w:tc>
          <w:tcPr>
            <w:tcW w:w="1928" w:type="dxa"/>
            <w:vAlign w:val="center"/>
          </w:tcPr>
          <w:p w14:paraId="37D1ECB6" w14:textId="77777777" w:rsidR="005B60F3" w:rsidRDefault="00A7229E">
            <w:pPr>
              <w:spacing w:after="0" w:line="240" w:lineRule="auto"/>
              <w:jc w:val="center"/>
            </w:pPr>
            <w:r>
              <w:rPr>
                <w:sz w:val="14"/>
              </w:rPr>
              <w:t>0.4646</w:t>
            </w:r>
          </w:p>
        </w:tc>
        <w:tc>
          <w:tcPr>
            <w:tcW w:w="1928" w:type="dxa"/>
            <w:vAlign w:val="center"/>
          </w:tcPr>
          <w:p w14:paraId="0B72E028" w14:textId="77777777" w:rsidR="005B60F3" w:rsidRDefault="00A7229E">
            <w:pPr>
              <w:spacing w:after="0" w:line="240" w:lineRule="auto"/>
              <w:jc w:val="center"/>
            </w:pPr>
            <w:r>
              <w:rPr>
                <w:sz w:val="14"/>
              </w:rPr>
              <w:t>&lt;0.001</w:t>
            </w:r>
          </w:p>
        </w:tc>
        <w:tc>
          <w:tcPr>
            <w:tcW w:w="1928" w:type="dxa"/>
            <w:vAlign w:val="center"/>
          </w:tcPr>
          <w:p w14:paraId="510E106F" w14:textId="77777777" w:rsidR="005B60F3" w:rsidRDefault="00A7229E">
            <w:pPr>
              <w:spacing w:after="0" w:line="240" w:lineRule="auto"/>
              <w:jc w:val="center"/>
            </w:pPr>
            <w:r>
              <w:rPr>
                <w:sz w:val="14"/>
              </w:rPr>
              <w:t>Significant</w:t>
            </w:r>
          </w:p>
        </w:tc>
      </w:tr>
      <w:tr w:rsidR="005B60F3" w14:paraId="025D1630" w14:textId="77777777">
        <w:trPr>
          <w:jc w:val="center"/>
        </w:trPr>
        <w:tc>
          <w:tcPr>
            <w:tcW w:w="1928" w:type="dxa"/>
            <w:vAlign w:val="center"/>
          </w:tcPr>
          <w:p w14:paraId="4AE37ABD" w14:textId="77777777" w:rsidR="005B60F3" w:rsidRDefault="00A7229E">
            <w:pPr>
              <w:spacing w:after="0" w:line="240" w:lineRule="auto"/>
              <w:jc w:val="center"/>
            </w:pPr>
            <w:r>
              <w:rPr>
                <w:sz w:val="14"/>
              </w:rPr>
              <w:t>Narrative Framing</w:t>
            </w:r>
          </w:p>
        </w:tc>
        <w:tc>
          <w:tcPr>
            <w:tcW w:w="1928" w:type="dxa"/>
            <w:vAlign w:val="center"/>
          </w:tcPr>
          <w:p w14:paraId="13E89162" w14:textId="77777777" w:rsidR="005B60F3" w:rsidRDefault="00A7229E">
            <w:pPr>
              <w:spacing w:after="0" w:line="240" w:lineRule="auto"/>
              <w:jc w:val="center"/>
            </w:pPr>
            <w:r>
              <w:rPr>
                <w:sz w:val="14"/>
              </w:rPr>
              <w:t>Inclusive learning</w:t>
            </w:r>
          </w:p>
        </w:tc>
        <w:tc>
          <w:tcPr>
            <w:tcW w:w="1928" w:type="dxa"/>
            <w:vAlign w:val="center"/>
          </w:tcPr>
          <w:p w14:paraId="5C1E2595" w14:textId="77777777" w:rsidR="005B60F3" w:rsidRDefault="00A7229E">
            <w:pPr>
              <w:spacing w:after="0" w:line="240" w:lineRule="auto"/>
              <w:jc w:val="center"/>
            </w:pPr>
            <w:r>
              <w:rPr>
                <w:sz w:val="14"/>
              </w:rPr>
              <w:t>0.4509</w:t>
            </w:r>
          </w:p>
        </w:tc>
        <w:tc>
          <w:tcPr>
            <w:tcW w:w="1928" w:type="dxa"/>
            <w:vAlign w:val="center"/>
          </w:tcPr>
          <w:p w14:paraId="0B949BD3" w14:textId="77777777" w:rsidR="005B60F3" w:rsidRDefault="00A7229E">
            <w:pPr>
              <w:spacing w:after="0" w:line="240" w:lineRule="auto"/>
              <w:jc w:val="center"/>
            </w:pPr>
            <w:r>
              <w:rPr>
                <w:sz w:val="14"/>
              </w:rPr>
              <w:t>&lt;0.001</w:t>
            </w:r>
          </w:p>
        </w:tc>
        <w:tc>
          <w:tcPr>
            <w:tcW w:w="1928" w:type="dxa"/>
            <w:vAlign w:val="center"/>
          </w:tcPr>
          <w:p w14:paraId="5F2AA732" w14:textId="77777777" w:rsidR="005B60F3" w:rsidRDefault="00A7229E">
            <w:pPr>
              <w:spacing w:after="0" w:line="240" w:lineRule="auto"/>
              <w:jc w:val="center"/>
            </w:pPr>
            <w:r>
              <w:rPr>
                <w:sz w:val="14"/>
              </w:rPr>
              <w:t>Significant</w:t>
            </w:r>
          </w:p>
        </w:tc>
      </w:tr>
      <w:tr w:rsidR="005B60F3" w14:paraId="5E227922" w14:textId="77777777">
        <w:trPr>
          <w:jc w:val="center"/>
        </w:trPr>
        <w:tc>
          <w:tcPr>
            <w:tcW w:w="1928" w:type="dxa"/>
            <w:vAlign w:val="center"/>
          </w:tcPr>
          <w:p w14:paraId="4828EDED" w14:textId="77777777" w:rsidR="005B60F3" w:rsidRDefault="00A7229E">
            <w:pPr>
              <w:spacing w:after="0" w:line="240" w:lineRule="auto"/>
              <w:jc w:val="center"/>
            </w:pPr>
            <w:r>
              <w:rPr>
                <w:sz w:val="14"/>
              </w:rPr>
              <w:t>Narrative Framing</w:t>
            </w:r>
          </w:p>
        </w:tc>
        <w:tc>
          <w:tcPr>
            <w:tcW w:w="1928" w:type="dxa"/>
            <w:vAlign w:val="center"/>
          </w:tcPr>
          <w:p w14:paraId="653C89AB" w14:textId="77777777" w:rsidR="005B60F3" w:rsidRDefault="00A7229E">
            <w:pPr>
              <w:spacing w:after="0" w:line="240" w:lineRule="auto"/>
              <w:jc w:val="center"/>
            </w:pPr>
            <w:r>
              <w:rPr>
                <w:sz w:val="14"/>
              </w:rPr>
              <w:t>Equitable classroom participation</w:t>
            </w:r>
          </w:p>
        </w:tc>
        <w:tc>
          <w:tcPr>
            <w:tcW w:w="1928" w:type="dxa"/>
            <w:vAlign w:val="center"/>
          </w:tcPr>
          <w:p w14:paraId="5E7A5D88" w14:textId="77777777" w:rsidR="005B60F3" w:rsidRDefault="00A7229E">
            <w:pPr>
              <w:spacing w:after="0" w:line="240" w:lineRule="auto"/>
              <w:jc w:val="center"/>
            </w:pPr>
            <w:r>
              <w:rPr>
                <w:sz w:val="14"/>
              </w:rPr>
              <w:t>0.4111</w:t>
            </w:r>
          </w:p>
        </w:tc>
        <w:tc>
          <w:tcPr>
            <w:tcW w:w="1928" w:type="dxa"/>
            <w:vAlign w:val="center"/>
          </w:tcPr>
          <w:p w14:paraId="17630047" w14:textId="77777777" w:rsidR="005B60F3" w:rsidRDefault="00A7229E">
            <w:pPr>
              <w:spacing w:after="0" w:line="240" w:lineRule="auto"/>
              <w:jc w:val="center"/>
            </w:pPr>
            <w:r>
              <w:rPr>
                <w:sz w:val="14"/>
              </w:rPr>
              <w:t>&lt;0.001</w:t>
            </w:r>
          </w:p>
        </w:tc>
        <w:tc>
          <w:tcPr>
            <w:tcW w:w="1928" w:type="dxa"/>
            <w:vAlign w:val="center"/>
          </w:tcPr>
          <w:p w14:paraId="4C0E5D6A" w14:textId="77777777" w:rsidR="005B60F3" w:rsidRDefault="00A7229E">
            <w:pPr>
              <w:spacing w:after="0" w:line="240" w:lineRule="auto"/>
              <w:jc w:val="center"/>
            </w:pPr>
            <w:r>
              <w:rPr>
                <w:sz w:val="14"/>
              </w:rPr>
              <w:t>Significant</w:t>
            </w:r>
          </w:p>
        </w:tc>
      </w:tr>
      <w:tr w:rsidR="005B60F3" w14:paraId="4529A52A" w14:textId="77777777">
        <w:trPr>
          <w:jc w:val="center"/>
        </w:trPr>
        <w:tc>
          <w:tcPr>
            <w:tcW w:w="1928" w:type="dxa"/>
            <w:vAlign w:val="center"/>
          </w:tcPr>
          <w:p w14:paraId="6B8DEE15" w14:textId="77777777" w:rsidR="005B60F3" w:rsidRDefault="00A7229E">
            <w:pPr>
              <w:spacing w:after="0" w:line="240" w:lineRule="auto"/>
              <w:jc w:val="center"/>
            </w:pPr>
            <w:r>
              <w:rPr>
                <w:sz w:val="14"/>
              </w:rPr>
              <w:t>Narrative Framing</w:t>
            </w:r>
          </w:p>
        </w:tc>
        <w:tc>
          <w:tcPr>
            <w:tcW w:w="1928" w:type="dxa"/>
            <w:vAlign w:val="center"/>
          </w:tcPr>
          <w:p w14:paraId="3EF38893" w14:textId="77777777" w:rsidR="005B60F3" w:rsidRDefault="00A7229E">
            <w:pPr>
              <w:spacing w:after="0" w:line="240" w:lineRule="auto"/>
              <w:jc w:val="center"/>
            </w:pPr>
            <w:r>
              <w:rPr>
                <w:sz w:val="14"/>
              </w:rPr>
              <w:t>Integration of gender-diverse contexts and perspectives</w:t>
            </w:r>
          </w:p>
        </w:tc>
        <w:tc>
          <w:tcPr>
            <w:tcW w:w="1928" w:type="dxa"/>
            <w:vAlign w:val="center"/>
          </w:tcPr>
          <w:p w14:paraId="1FCB4D71" w14:textId="77777777" w:rsidR="005B60F3" w:rsidRDefault="00A7229E">
            <w:pPr>
              <w:spacing w:after="0" w:line="240" w:lineRule="auto"/>
              <w:jc w:val="center"/>
            </w:pPr>
            <w:r>
              <w:rPr>
                <w:sz w:val="14"/>
              </w:rPr>
              <w:t>0.3789</w:t>
            </w:r>
          </w:p>
        </w:tc>
        <w:tc>
          <w:tcPr>
            <w:tcW w:w="1928" w:type="dxa"/>
            <w:vAlign w:val="center"/>
          </w:tcPr>
          <w:p w14:paraId="556699F4" w14:textId="77777777" w:rsidR="005B60F3" w:rsidRDefault="00A7229E">
            <w:pPr>
              <w:spacing w:after="0" w:line="240" w:lineRule="auto"/>
              <w:jc w:val="center"/>
            </w:pPr>
            <w:r>
              <w:rPr>
                <w:sz w:val="14"/>
              </w:rPr>
              <w:t>&lt;0.001</w:t>
            </w:r>
          </w:p>
        </w:tc>
        <w:tc>
          <w:tcPr>
            <w:tcW w:w="1928" w:type="dxa"/>
            <w:vAlign w:val="center"/>
          </w:tcPr>
          <w:p w14:paraId="5C2CFE6E" w14:textId="77777777" w:rsidR="005B60F3" w:rsidRDefault="00A7229E">
            <w:pPr>
              <w:spacing w:after="0" w:line="240" w:lineRule="auto"/>
              <w:jc w:val="center"/>
            </w:pPr>
            <w:r>
              <w:rPr>
                <w:sz w:val="14"/>
              </w:rPr>
              <w:t>Significant</w:t>
            </w:r>
          </w:p>
        </w:tc>
      </w:tr>
      <w:tr w:rsidR="005B60F3" w14:paraId="10630C77" w14:textId="77777777">
        <w:trPr>
          <w:jc w:val="center"/>
        </w:trPr>
        <w:tc>
          <w:tcPr>
            <w:tcW w:w="1928" w:type="dxa"/>
            <w:vAlign w:val="center"/>
          </w:tcPr>
          <w:p w14:paraId="69B228FA" w14:textId="77777777" w:rsidR="005B60F3" w:rsidRDefault="00A7229E">
            <w:pPr>
              <w:spacing w:after="0" w:line="240" w:lineRule="auto"/>
              <w:jc w:val="center"/>
            </w:pPr>
            <w:r>
              <w:rPr>
                <w:sz w:val="14"/>
              </w:rPr>
              <w:t>Narrative Framing</w:t>
            </w:r>
          </w:p>
        </w:tc>
        <w:tc>
          <w:tcPr>
            <w:tcW w:w="1928" w:type="dxa"/>
            <w:vAlign w:val="center"/>
          </w:tcPr>
          <w:p w14:paraId="72DAEE29" w14:textId="77777777" w:rsidR="005B60F3" w:rsidRDefault="00A7229E">
            <w:pPr>
              <w:spacing w:after="0" w:line="240" w:lineRule="auto"/>
              <w:jc w:val="center"/>
            </w:pPr>
            <w:r>
              <w:rPr>
                <w:sz w:val="14"/>
              </w:rPr>
              <w:t>Challenging gender stereotypes</w:t>
            </w:r>
          </w:p>
        </w:tc>
        <w:tc>
          <w:tcPr>
            <w:tcW w:w="1928" w:type="dxa"/>
            <w:vAlign w:val="center"/>
          </w:tcPr>
          <w:p w14:paraId="53EF97F3" w14:textId="77777777" w:rsidR="005B60F3" w:rsidRDefault="00A7229E">
            <w:pPr>
              <w:spacing w:after="0" w:line="240" w:lineRule="auto"/>
              <w:jc w:val="center"/>
            </w:pPr>
            <w:r>
              <w:rPr>
                <w:sz w:val="14"/>
              </w:rPr>
              <w:t>0.3146</w:t>
            </w:r>
          </w:p>
        </w:tc>
        <w:tc>
          <w:tcPr>
            <w:tcW w:w="1928" w:type="dxa"/>
            <w:vAlign w:val="center"/>
          </w:tcPr>
          <w:p w14:paraId="29A52543" w14:textId="77777777" w:rsidR="005B60F3" w:rsidRDefault="00A7229E">
            <w:pPr>
              <w:spacing w:after="0" w:line="240" w:lineRule="auto"/>
              <w:jc w:val="center"/>
            </w:pPr>
            <w:r>
              <w:rPr>
                <w:sz w:val="14"/>
              </w:rPr>
              <w:t>&lt;0.001</w:t>
            </w:r>
          </w:p>
        </w:tc>
        <w:tc>
          <w:tcPr>
            <w:tcW w:w="1928" w:type="dxa"/>
            <w:vAlign w:val="center"/>
          </w:tcPr>
          <w:p w14:paraId="3F9348F7" w14:textId="77777777" w:rsidR="005B60F3" w:rsidRDefault="00A7229E">
            <w:pPr>
              <w:spacing w:after="0" w:line="240" w:lineRule="auto"/>
              <w:jc w:val="center"/>
            </w:pPr>
            <w:r>
              <w:rPr>
                <w:sz w:val="14"/>
              </w:rPr>
              <w:t>Significant</w:t>
            </w:r>
          </w:p>
        </w:tc>
      </w:tr>
      <w:tr w:rsidR="005B60F3" w14:paraId="325441B7" w14:textId="77777777">
        <w:trPr>
          <w:jc w:val="center"/>
        </w:trPr>
        <w:tc>
          <w:tcPr>
            <w:tcW w:w="1928" w:type="dxa"/>
            <w:vAlign w:val="center"/>
          </w:tcPr>
          <w:p w14:paraId="42E1F7D0" w14:textId="77777777" w:rsidR="005B60F3" w:rsidRDefault="00A7229E">
            <w:pPr>
              <w:spacing w:after="0" w:line="240" w:lineRule="auto"/>
              <w:jc w:val="center"/>
            </w:pPr>
            <w:r>
              <w:rPr>
                <w:sz w:val="14"/>
              </w:rPr>
              <w:t>Narrative Framing</w:t>
            </w:r>
          </w:p>
        </w:tc>
        <w:tc>
          <w:tcPr>
            <w:tcW w:w="1928" w:type="dxa"/>
            <w:vAlign w:val="center"/>
          </w:tcPr>
          <w:p w14:paraId="71ECC472" w14:textId="77777777" w:rsidR="005B60F3" w:rsidRDefault="00A7229E">
            <w:pPr>
              <w:spacing w:after="0" w:line="240" w:lineRule="auto"/>
              <w:jc w:val="center"/>
            </w:pPr>
            <w:r>
              <w:rPr>
                <w:sz w:val="14"/>
              </w:rPr>
              <w:t>Promotion of critical thinking on gender roles</w:t>
            </w:r>
          </w:p>
        </w:tc>
        <w:tc>
          <w:tcPr>
            <w:tcW w:w="1928" w:type="dxa"/>
            <w:vAlign w:val="center"/>
          </w:tcPr>
          <w:p w14:paraId="23393A1C" w14:textId="77777777" w:rsidR="005B60F3" w:rsidRDefault="00A7229E">
            <w:pPr>
              <w:spacing w:after="0" w:line="240" w:lineRule="auto"/>
              <w:jc w:val="center"/>
            </w:pPr>
            <w:r>
              <w:rPr>
                <w:sz w:val="14"/>
              </w:rPr>
              <w:t>0.4912</w:t>
            </w:r>
          </w:p>
        </w:tc>
        <w:tc>
          <w:tcPr>
            <w:tcW w:w="1928" w:type="dxa"/>
            <w:vAlign w:val="center"/>
          </w:tcPr>
          <w:p w14:paraId="6576FED7" w14:textId="77777777" w:rsidR="005B60F3" w:rsidRDefault="00A7229E">
            <w:pPr>
              <w:spacing w:after="0" w:line="240" w:lineRule="auto"/>
              <w:jc w:val="center"/>
            </w:pPr>
            <w:r>
              <w:rPr>
                <w:sz w:val="14"/>
              </w:rPr>
              <w:t>&lt;0.001</w:t>
            </w:r>
          </w:p>
        </w:tc>
        <w:tc>
          <w:tcPr>
            <w:tcW w:w="1928" w:type="dxa"/>
            <w:vAlign w:val="center"/>
          </w:tcPr>
          <w:p w14:paraId="211B6090" w14:textId="77777777" w:rsidR="005B60F3" w:rsidRDefault="00A7229E">
            <w:pPr>
              <w:spacing w:after="0" w:line="240" w:lineRule="auto"/>
              <w:jc w:val="center"/>
            </w:pPr>
            <w:r>
              <w:rPr>
                <w:sz w:val="14"/>
              </w:rPr>
              <w:t>Significant</w:t>
            </w:r>
          </w:p>
        </w:tc>
      </w:tr>
    </w:tbl>
    <w:p w14:paraId="6569D54E" w14:textId="77777777" w:rsidR="005B60F3" w:rsidRDefault="00A7229E">
      <w:pPr>
        <w:spacing w:after="120" w:line="240" w:lineRule="auto"/>
        <w:jc w:val="both"/>
      </w:pPr>
      <w:r>
        <w:t>Table 3A shows that all student-rated relationships between inclusive gender-related content and gender-sensitive pedagogical practices were significant. This indicates that students who perceived stronger inclusion of gender-related content also tended to perceive stronger gender-sensitive pedagogical practices.</w:t>
      </w:r>
    </w:p>
    <w:p w14:paraId="28290AA6" w14:textId="77777777" w:rsidR="005B60F3" w:rsidRDefault="00A7229E">
      <w:pPr>
        <w:spacing w:after="60" w:line="240" w:lineRule="auto"/>
      </w:pPr>
      <w:r>
        <w:rPr>
          <w:b/>
        </w:rPr>
        <w:t>Table 3B: Teacher-Rated Relationship Between Inclusive Gender-Related Content and Gender-Sensitive Pedagogical Practices</w:t>
      </w:r>
    </w:p>
    <w:tbl>
      <w:tblPr>
        <w:tblW w:w="0" w:type="auto"/>
        <w:jc w:val="center"/>
        <w:tblLook w:val="04A0" w:firstRow="1" w:lastRow="0" w:firstColumn="1" w:lastColumn="0" w:noHBand="0" w:noVBand="1"/>
      </w:tblPr>
      <w:tblGrid>
        <w:gridCol w:w="1928"/>
        <w:gridCol w:w="1928"/>
        <w:gridCol w:w="1928"/>
        <w:gridCol w:w="1928"/>
        <w:gridCol w:w="1928"/>
      </w:tblGrid>
      <w:tr w:rsidR="005B60F3" w14:paraId="4F55B075" w14:textId="77777777">
        <w:trPr>
          <w:tblHeader/>
          <w:jc w:val="center"/>
        </w:trPr>
        <w:tc>
          <w:tcPr>
            <w:tcW w:w="1928" w:type="dxa"/>
            <w:shd w:val="clear" w:color="auto" w:fill="D9EAF7"/>
            <w:vAlign w:val="center"/>
          </w:tcPr>
          <w:p w14:paraId="498A38B4" w14:textId="77777777" w:rsidR="005B60F3" w:rsidRDefault="00A7229E">
            <w:pPr>
              <w:spacing w:after="0" w:line="240" w:lineRule="auto"/>
              <w:jc w:val="center"/>
            </w:pPr>
            <w:r>
              <w:rPr>
                <w:b/>
                <w:sz w:val="14"/>
              </w:rPr>
              <w:t>Content Indicator</w:t>
            </w:r>
          </w:p>
        </w:tc>
        <w:tc>
          <w:tcPr>
            <w:tcW w:w="1928" w:type="dxa"/>
            <w:shd w:val="clear" w:color="auto" w:fill="D9EAF7"/>
            <w:vAlign w:val="center"/>
          </w:tcPr>
          <w:p w14:paraId="56AE2649" w14:textId="77777777" w:rsidR="005B60F3" w:rsidRDefault="00A7229E">
            <w:pPr>
              <w:spacing w:after="0" w:line="240" w:lineRule="auto"/>
              <w:jc w:val="center"/>
            </w:pPr>
            <w:r>
              <w:rPr>
                <w:b/>
                <w:sz w:val="14"/>
              </w:rPr>
              <w:t>Pedagogical Practice</w:t>
            </w:r>
          </w:p>
        </w:tc>
        <w:tc>
          <w:tcPr>
            <w:tcW w:w="1928" w:type="dxa"/>
            <w:shd w:val="clear" w:color="auto" w:fill="D9EAF7"/>
            <w:vAlign w:val="center"/>
          </w:tcPr>
          <w:p w14:paraId="71FF90A3" w14:textId="77777777" w:rsidR="005B60F3" w:rsidRDefault="00A7229E">
            <w:pPr>
              <w:spacing w:after="0" w:line="240" w:lineRule="auto"/>
              <w:jc w:val="center"/>
            </w:pPr>
            <w:r>
              <w:rPr>
                <w:b/>
                <w:sz w:val="14"/>
              </w:rPr>
              <w:t>r</w:t>
            </w:r>
          </w:p>
        </w:tc>
        <w:tc>
          <w:tcPr>
            <w:tcW w:w="1928" w:type="dxa"/>
            <w:shd w:val="clear" w:color="auto" w:fill="D9EAF7"/>
            <w:vAlign w:val="center"/>
          </w:tcPr>
          <w:p w14:paraId="745CC069" w14:textId="77777777" w:rsidR="005B60F3" w:rsidRDefault="00A7229E">
            <w:pPr>
              <w:spacing w:after="0" w:line="240" w:lineRule="auto"/>
              <w:jc w:val="center"/>
            </w:pPr>
            <w:r>
              <w:rPr>
                <w:b/>
                <w:sz w:val="14"/>
              </w:rPr>
              <w:t>p-value</w:t>
            </w:r>
          </w:p>
        </w:tc>
        <w:tc>
          <w:tcPr>
            <w:tcW w:w="1928" w:type="dxa"/>
            <w:shd w:val="clear" w:color="auto" w:fill="D9EAF7"/>
            <w:vAlign w:val="center"/>
          </w:tcPr>
          <w:p w14:paraId="254E7E72" w14:textId="77777777" w:rsidR="005B60F3" w:rsidRDefault="00A7229E">
            <w:pPr>
              <w:spacing w:after="0" w:line="240" w:lineRule="auto"/>
              <w:jc w:val="center"/>
            </w:pPr>
            <w:r>
              <w:rPr>
                <w:b/>
                <w:sz w:val="14"/>
              </w:rPr>
              <w:t>Interpretation</w:t>
            </w:r>
          </w:p>
        </w:tc>
      </w:tr>
      <w:tr w:rsidR="005B60F3" w14:paraId="400E6194" w14:textId="77777777">
        <w:trPr>
          <w:jc w:val="center"/>
        </w:trPr>
        <w:tc>
          <w:tcPr>
            <w:tcW w:w="1928" w:type="dxa"/>
            <w:vAlign w:val="center"/>
          </w:tcPr>
          <w:p w14:paraId="255F5890" w14:textId="77777777" w:rsidR="005B60F3" w:rsidRDefault="00A7229E">
            <w:pPr>
              <w:spacing w:after="0" w:line="240" w:lineRule="auto"/>
              <w:jc w:val="center"/>
            </w:pPr>
            <w:r>
              <w:rPr>
                <w:sz w:val="14"/>
              </w:rPr>
              <w:t>Representation of Women</w:t>
            </w:r>
          </w:p>
        </w:tc>
        <w:tc>
          <w:tcPr>
            <w:tcW w:w="1928" w:type="dxa"/>
            <w:vAlign w:val="center"/>
          </w:tcPr>
          <w:p w14:paraId="55D560E8" w14:textId="77777777" w:rsidR="005B60F3" w:rsidRDefault="00A7229E">
            <w:pPr>
              <w:spacing w:after="0" w:line="240" w:lineRule="auto"/>
              <w:jc w:val="center"/>
            </w:pPr>
            <w:r>
              <w:rPr>
                <w:sz w:val="14"/>
              </w:rPr>
              <w:t>Inclusive learning</w:t>
            </w:r>
          </w:p>
        </w:tc>
        <w:tc>
          <w:tcPr>
            <w:tcW w:w="1928" w:type="dxa"/>
            <w:vAlign w:val="center"/>
          </w:tcPr>
          <w:p w14:paraId="75F380E4" w14:textId="77777777" w:rsidR="005B60F3" w:rsidRDefault="00A7229E">
            <w:pPr>
              <w:spacing w:after="0" w:line="240" w:lineRule="auto"/>
              <w:jc w:val="center"/>
            </w:pPr>
            <w:r>
              <w:rPr>
                <w:sz w:val="14"/>
              </w:rPr>
              <w:t>0.0051</w:t>
            </w:r>
          </w:p>
        </w:tc>
        <w:tc>
          <w:tcPr>
            <w:tcW w:w="1928" w:type="dxa"/>
            <w:vAlign w:val="center"/>
          </w:tcPr>
          <w:p w14:paraId="19A49827" w14:textId="77777777" w:rsidR="005B60F3" w:rsidRDefault="00A7229E">
            <w:pPr>
              <w:spacing w:after="0" w:line="240" w:lineRule="auto"/>
              <w:jc w:val="center"/>
            </w:pPr>
            <w:r>
              <w:rPr>
                <w:sz w:val="14"/>
              </w:rPr>
              <w:t>0.9895</w:t>
            </w:r>
          </w:p>
        </w:tc>
        <w:tc>
          <w:tcPr>
            <w:tcW w:w="1928" w:type="dxa"/>
            <w:vAlign w:val="center"/>
          </w:tcPr>
          <w:p w14:paraId="5A6DC43E" w14:textId="77777777" w:rsidR="005B60F3" w:rsidRDefault="00A7229E">
            <w:pPr>
              <w:spacing w:after="0" w:line="240" w:lineRule="auto"/>
              <w:jc w:val="center"/>
            </w:pPr>
            <w:r>
              <w:rPr>
                <w:sz w:val="14"/>
              </w:rPr>
              <w:t>Not Significant</w:t>
            </w:r>
          </w:p>
        </w:tc>
      </w:tr>
      <w:tr w:rsidR="005B60F3" w14:paraId="7ABF88C2" w14:textId="77777777">
        <w:trPr>
          <w:jc w:val="center"/>
        </w:trPr>
        <w:tc>
          <w:tcPr>
            <w:tcW w:w="1928" w:type="dxa"/>
            <w:vAlign w:val="center"/>
          </w:tcPr>
          <w:p w14:paraId="02C2498E" w14:textId="77777777" w:rsidR="005B60F3" w:rsidRDefault="00A7229E">
            <w:pPr>
              <w:spacing w:after="0" w:line="240" w:lineRule="auto"/>
              <w:jc w:val="center"/>
            </w:pPr>
            <w:r>
              <w:rPr>
                <w:sz w:val="14"/>
              </w:rPr>
              <w:t>Representation of Women</w:t>
            </w:r>
          </w:p>
        </w:tc>
        <w:tc>
          <w:tcPr>
            <w:tcW w:w="1928" w:type="dxa"/>
            <w:vAlign w:val="center"/>
          </w:tcPr>
          <w:p w14:paraId="728C7771" w14:textId="77777777" w:rsidR="005B60F3" w:rsidRDefault="00A7229E">
            <w:pPr>
              <w:spacing w:after="0" w:line="240" w:lineRule="auto"/>
              <w:jc w:val="center"/>
            </w:pPr>
            <w:r>
              <w:rPr>
                <w:sz w:val="14"/>
              </w:rPr>
              <w:t>Equitable classroom participation</w:t>
            </w:r>
          </w:p>
        </w:tc>
        <w:tc>
          <w:tcPr>
            <w:tcW w:w="1928" w:type="dxa"/>
            <w:vAlign w:val="center"/>
          </w:tcPr>
          <w:p w14:paraId="11CF265D" w14:textId="77777777" w:rsidR="005B60F3" w:rsidRDefault="00A7229E">
            <w:pPr>
              <w:spacing w:after="0" w:line="240" w:lineRule="auto"/>
              <w:jc w:val="center"/>
            </w:pPr>
            <w:r>
              <w:rPr>
                <w:sz w:val="14"/>
              </w:rPr>
              <w:t>-0.1864</w:t>
            </w:r>
          </w:p>
        </w:tc>
        <w:tc>
          <w:tcPr>
            <w:tcW w:w="1928" w:type="dxa"/>
            <w:vAlign w:val="center"/>
          </w:tcPr>
          <w:p w14:paraId="52FF6F03" w14:textId="77777777" w:rsidR="005B60F3" w:rsidRDefault="00A7229E">
            <w:pPr>
              <w:spacing w:after="0" w:line="240" w:lineRule="auto"/>
              <w:jc w:val="center"/>
            </w:pPr>
            <w:r>
              <w:rPr>
                <w:sz w:val="14"/>
              </w:rPr>
              <w:t>0.6311</w:t>
            </w:r>
          </w:p>
        </w:tc>
        <w:tc>
          <w:tcPr>
            <w:tcW w:w="1928" w:type="dxa"/>
            <w:vAlign w:val="center"/>
          </w:tcPr>
          <w:p w14:paraId="2C52ACE5" w14:textId="77777777" w:rsidR="005B60F3" w:rsidRDefault="00A7229E">
            <w:pPr>
              <w:spacing w:after="0" w:line="240" w:lineRule="auto"/>
              <w:jc w:val="center"/>
            </w:pPr>
            <w:r>
              <w:rPr>
                <w:sz w:val="14"/>
              </w:rPr>
              <w:t>Not Significant</w:t>
            </w:r>
          </w:p>
        </w:tc>
      </w:tr>
      <w:tr w:rsidR="005B60F3" w14:paraId="34781C4C" w14:textId="77777777">
        <w:trPr>
          <w:jc w:val="center"/>
        </w:trPr>
        <w:tc>
          <w:tcPr>
            <w:tcW w:w="1928" w:type="dxa"/>
            <w:vAlign w:val="center"/>
          </w:tcPr>
          <w:p w14:paraId="20EE63D4" w14:textId="77777777" w:rsidR="005B60F3" w:rsidRDefault="00A7229E">
            <w:pPr>
              <w:spacing w:after="0" w:line="240" w:lineRule="auto"/>
              <w:jc w:val="center"/>
            </w:pPr>
            <w:r>
              <w:rPr>
                <w:sz w:val="14"/>
              </w:rPr>
              <w:t>Representation of Women</w:t>
            </w:r>
          </w:p>
        </w:tc>
        <w:tc>
          <w:tcPr>
            <w:tcW w:w="1928" w:type="dxa"/>
            <w:vAlign w:val="center"/>
          </w:tcPr>
          <w:p w14:paraId="74787E79" w14:textId="77777777" w:rsidR="005B60F3" w:rsidRDefault="00A7229E">
            <w:pPr>
              <w:spacing w:after="0" w:line="240" w:lineRule="auto"/>
              <w:jc w:val="center"/>
            </w:pPr>
            <w:r>
              <w:rPr>
                <w:sz w:val="14"/>
              </w:rPr>
              <w:t>Integration of gender-diverse contexts and perspectives</w:t>
            </w:r>
          </w:p>
        </w:tc>
        <w:tc>
          <w:tcPr>
            <w:tcW w:w="1928" w:type="dxa"/>
            <w:vAlign w:val="center"/>
          </w:tcPr>
          <w:p w14:paraId="4D98EC94" w14:textId="77777777" w:rsidR="005B60F3" w:rsidRDefault="00A7229E">
            <w:pPr>
              <w:spacing w:after="0" w:line="240" w:lineRule="auto"/>
              <w:jc w:val="center"/>
            </w:pPr>
            <w:r>
              <w:rPr>
                <w:sz w:val="14"/>
              </w:rPr>
              <w:t>-0.3180</w:t>
            </w:r>
          </w:p>
        </w:tc>
        <w:tc>
          <w:tcPr>
            <w:tcW w:w="1928" w:type="dxa"/>
            <w:vAlign w:val="center"/>
          </w:tcPr>
          <w:p w14:paraId="7EB8D715" w14:textId="77777777" w:rsidR="005B60F3" w:rsidRDefault="00A7229E">
            <w:pPr>
              <w:spacing w:after="0" w:line="240" w:lineRule="auto"/>
              <w:jc w:val="center"/>
            </w:pPr>
            <w:r>
              <w:rPr>
                <w:sz w:val="14"/>
              </w:rPr>
              <w:t>0.1405</w:t>
            </w:r>
          </w:p>
        </w:tc>
        <w:tc>
          <w:tcPr>
            <w:tcW w:w="1928" w:type="dxa"/>
            <w:vAlign w:val="center"/>
          </w:tcPr>
          <w:p w14:paraId="1420415C" w14:textId="77777777" w:rsidR="005B60F3" w:rsidRDefault="00A7229E">
            <w:pPr>
              <w:spacing w:after="0" w:line="240" w:lineRule="auto"/>
              <w:jc w:val="center"/>
            </w:pPr>
            <w:r>
              <w:rPr>
                <w:sz w:val="14"/>
              </w:rPr>
              <w:t>Not Significant</w:t>
            </w:r>
          </w:p>
        </w:tc>
      </w:tr>
      <w:tr w:rsidR="005B60F3" w14:paraId="02FAC4DB" w14:textId="77777777">
        <w:trPr>
          <w:jc w:val="center"/>
        </w:trPr>
        <w:tc>
          <w:tcPr>
            <w:tcW w:w="1928" w:type="dxa"/>
            <w:vAlign w:val="center"/>
          </w:tcPr>
          <w:p w14:paraId="7EE25A16" w14:textId="77777777" w:rsidR="005B60F3" w:rsidRDefault="00A7229E">
            <w:pPr>
              <w:spacing w:after="0" w:line="240" w:lineRule="auto"/>
              <w:jc w:val="center"/>
            </w:pPr>
            <w:r>
              <w:rPr>
                <w:sz w:val="14"/>
              </w:rPr>
              <w:t>Representation of Women</w:t>
            </w:r>
          </w:p>
        </w:tc>
        <w:tc>
          <w:tcPr>
            <w:tcW w:w="1928" w:type="dxa"/>
            <w:vAlign w:val="center"/>
          </w:tcPr>
          <w:p w14:paraId="4CA6ECF6" w14:textId="77777777" w:rsidR="005B60F3" w:rsidRDefault="00A7229E">
            <w:pPr>
              <w:spacing w:after="0" w:line="240" w:lineRule="auto"/>
              <w:jc w:val="center"/>
            </w:pPr>
            <w:r>
              <w:rPr>
                <w:sz w:val="14"/>
              </w:rPr>
              <w:t>Challenging gender stereotypes</w:t>
            </w:r>
          </w:p>
        </w:tc>
        <w:tc>
          <w:tcPr>
            <w:tcW w:w="1928" w:type="dxa"/>
            <w:vAlign w:val="center"/>
          </w:tcPr>
          <w:p w14:paraId="3ADD73A8" w14:textId="77777777" w:rsidR="005B60F3" w:rsidRDefault="00A7229E">
            <w:pPr>
              <w:spacing w:after="0" w:line="240" w:lineRule="auto"/>
              <w:jc w:val="center"/>
            </w:pPr>
            <w:r>
              <w:rPr>
                <w:sz w:val="14"/>
              </w:rPr>
              <w:t>-0.8301</w:t>
            </w:r>
          </w:p>
        </w:tc>
        <w:tc>
          <w:tcPr>
            <w:tcW w:w="1928" w:type="dxa"/>
            <w:vAlign w:val="center"/>
          </w:tcPr>
          <w:p w14:paraId="5CAAC926" w14:textId="77777777" w:rsidR="005B60F3" w:rsidRDefault="00A7229E">
            <w:pPr>
              <w:spacing w:after="0" w:line="240" w:lineRule="auto"/>
              <w:jc w:val="center"/>
            </w:pPr>
            <w:r>
              <w:rPr>
                <w:sz w:val="14"/>
              </w:rPr>
              <w:t>0.0056</w:t>
            </w:r>
          </w:p>
        </w:tc>
        <w:tc>
          <w:tcPr>
            <w:tcW w:w="1928" w:type="dxa"/>
            <w:vAlign w:val="center"/>
          </w:tcPr>
          <w:p w14:paraId="1EF39DD5" w14:textId="77777777" w:rsidR="005B60F3" w:rsidRDefault="00A7229E">
            <w:pPr>
              <w:spacing w:after="0" w:line="240" w:lineRule="auto"/>
              <w:jc w:val="center"/>
            </w:pPr>
            <w:r>
              <w:rPr>
                <w:sz w:val="14"/>
              </w:rPr>
              <w:t>Significant</w:t>
            </w:r>
          </w:p>
        </w:tc>
      </w:tr>
      <w:tr w:rsidR="005B60F3" w14:paraId="38E5DA70" w14:textId="77777777">
        <w:trPr>
          <w:jc w:val="center"/>
        </w:trPr>
        <w:tc>
          <w:tcPr>
            <w:tcW w:w="1928" w:type="dxa"/>
            <w:vAlign w:val="center"/>
          </w:tcPr>
          <w:p w14:paraId="695EBC2E" w14:textId="77777777" w:rsidR="005B60F3" w:rsidRDefault="00A7229E">
            <w:pPr>
              <w:spacing w:after="0" w:line="240" w:lineRule="auto"/>
              <w:jc w:val="center"/>
            </w:pPr>
            <w:r>
              <w:rPr>
                <w:sz w:val="14"/>
              </w:rPr>
              <w:t>Representation of Women</w:t>
            </w:r>
          </w:p>
        </w:tc>
        <w:tc>
          <w:tcPr>
            <w:tcW w:w="1928" w:type="dxa"/>
            <w:vAlign w:val="center"/>
          </w:tcPr>
          <w:p w14:paraId="72661A82" w14:textId="77777777" w:rsidR="005B60F3" w:rsidRDefault="00A7229E">
            <w:pPr>
              <w:spacing w:after="0" w:line="240" w:lineRule="auto"/>
              <w:jc w:val="center"/>
            </w:pPr>
            <w:r>
              <w:rPr>
                <w:sz w:val="14"/>
              </w:rPr>
              <w:t>Promotion of critical thinking on gender roles</w:t>
            </w:r>
          </w:p>
        </w:tc>
        <w:tc>
          <w:tcPr>
            <w:tcW w:w="1928" w:type="dxa"/>
            <w:vAlign w:val="center"/>
          </w:tcPr>
          <w:p w14:paraId="5213F05A" w14:textId="77777777" w:rsidR="005B60F3" w:rsidRDefault="00A7229E">
            <w:pPr>
              <w:spacing w:after="0" w:line="240" w:lineRule="auto"/>
              <w:jc w:val="center"/>
            </w:pPr>
            <w:r>
              <w:rPr>
                <w:sz w:val="14"/>
              </w:rPr>
              <w:t>-0.4178</w:t>
            </w:r>
          </w:p>
        </w:tc>
        <w:tc>
          <w:tcPr>
            <w:tcW w:w="1928" w:type="dxa"/>
            <w:vAlign w:val="center"/>
          </w:tcPr>
          <w:p w14:paraId="61F881BD" w14:textId="77777777" w:rsidR="005B60F3" w:rsidRDefault="00A7229E">
            <w:pPr>
              <w:spacing w:after="0" w:line="240" w:lineRule="auto"/>
              <w:jc w:val="center"/>
            </w:pPr>
            <w:r>
              <w:rPr>
                <w:sz w:val="14"/>
              </w:rPr>
              <w:t>0.2631</w:t>
            </w:r>
          </w:p>
        </w:tc>
        <w:tc>
          <w:tcPr>
            <w:tcW w:w="1928" w:type="dxa"/>
            <w:vAlign w:val="center"/>
          </w:tcPr>
          <w:p w14:paraId="15960FB9" w14:textId="77777777" w:rsidR="005B60F3" w:rsidRDefault="00A7229E">
            <w:pPr>
              <w:spacing w:after="0" w:line="240" w:lineRule="auto"/>
              <w:jc w:val="center"/>
            </w:pPr>
            <w:r>
              <w:rPr>
                <w:sz w:val="14"/>
              </w:rPr>
              <w:t>Not Significant</w:t>
            </w:r>
          </w:p>
        </w:tc>
      </w:tr>
      <w:tr w:rsidR="005B60F3" w14:paraId="02428587" w14:textId="77777777">
        <w:trPr>
          <w:jc w:val="center"/>
        </w:trPr>
        <w:tc>
          <w:tcPr>
            <w:tcW w:w="1928" w:type="dxa"/>
            <w:vAlign w:val="center"/>
          </w:tcPr>
          <w:p w14:paraId="64F9D74C" w14:textId="77777777" w:rsidR="005B60F3" w:rsidRDefault="00A7229E">
            <w:pPr>
              <w:spacing w:after="0" w:line="240" w:lineRule="auto"/>
              <w:jc w:val="center"/>
            </w:pPr>
            <w:r>
              <w:rPr>
                <w:sz w:val="14"/>
              </w:rPr>
              <w:t>Representation of LGBTQIA</w:t>
            </w:r>
          </w:p>
        </w:tc>
        <w:tc>
          <w:tcPr>
            <w:tcW w:w="1928" w:type="dxa"/>
            <w:vAlign w:val="center"/>
          </w:tcPr>
          <w:p w14:paraId="5FC56BEE" w14:textId="77777777" w:rsidR="005B60F3" w:rsidRDefault="00A7229E">
            <w:pPr>
              <w:spacing w:after="0" w:line="240" w:lineRule="auto"/>
              <w:jc w:val="center"/>
            </w:pPr>
            <w:r>
              <w:rPr>
                <w:sz w:val="14"/>
              </w:rPr>
              <w:t>Inclusive learning</w:t>
            </w:r>
          </w:p>
        </w:tc>
        <w:tc>
          <w:tcPr>
            <w:tcW w:w="1928" w:type="dxa"/>
            <w:vAlign w:val="center"/>
          </w:tcPr>
          <w:p w14:paraId="33CA63D3" w14:textId="77777777" w:rsidR="005B60F3" w:rsidRDefault="00A7229E">
            <w:pPr>
              <w:spacing w:after="0" w:line="240" w:lineRule="auto"/>
              <w:jc w:val="center"/>
            </w:pPr>
            <w:r>
              <w:rPr>
                <w:sz w:val="14"/>
              </w:rPr>
              <w:t>0.1947</w:t>
            </w:r>
          </w:p>
        </w:tc>
        <w:tc>
          <w:tcPr>
            <w:tcW w:w="1928" w:type="dxa"/>
            <w:vAlign w:val="center"/>
          </w:tcPr>
          <w:p w14:paraId="766471BC" w14:textId="77777777" w:rsidR="005B60F3" w:rsidRDefault="00A7229E">
            <w:pPr>
              <w:spacing w:after="0" w:line="240" w:lineRule="auto"/>
              <w:jc w:val="center"/>
            </w:pPr>
            <w:r>
              <w:rPr>
                <w:sz w:val="14"/>
              </w:rPr>
              <w:t>0.6157</w:t>
            </w:r>
          </w:p>
        </w:tc>
        <w:tc>
          <w:tcPr>
            <w:tcW w:w="1928" w:type="dxa"/>
            <w:vAlign w:val="center"/>
          </w:tcPr>
          <w:p w14:paraId="066C4292" w14:textId="77777777" w:rsidR="005B60F3" w:rsidRDefault="00A7229E">
            <w:pPr>
              <w:spacing w:after="0" w:line="240" w:lineRule="auto"/>
              <w:jc w:val="center"/>
            </w:pPr>
            <w:r>
              <w:rPr>
                <w:sz w:val="14"/>
              </w:rPr>
              <w:t>Not Significant</w:t>
            </w:r>
          </w:p>
        </w:tc>
      </w:tr>
      <w:tr w:rsidR="005B60F3" w14:paraId="63C5989C" w14:textId="77777777">
        <w:trPr>
          <w:jc w:val="center"/>
        </w:trPr>
        <w:tc>
          <w:tcPr>
            <w:tcW w:w="1928" w:type="dxa"/>
            <w:vAlign w:val="center"/>
          </w:tcPr>
          <w:p w14:paraId="4D093F25" w14:textId="77777777" w:rsidR="005B60F3" w:rsidRDefault="00A7229E">
            <w:pPr>
              <w:spacing w:after="0" w:line="240" w:lineRule="auto"/>
              <w:jc w:val="center"/>
            </w:pPr>
            <w:r>
              <w:rPr>
                <w:sz w:val="14"/>
              </w:rPr>
              <w:t>Representation of LGBTQIA</w:t>
            </w:r>
          </w:p>
        </w:tc>
        <w:tc>
          <w:tcPr>
            <w:tcW w:w="1928" w:type="dxa"/>
            <w:vAlign w:val="center"/>
          </w:tcPr>
          <w:p w14:paraId="76C843A2" w14:textId="77777777" w:rsidR="005B60F3" w:rsidRDefault="00A7229E">
            <w:pPr>
              <w:spacing w:after="0" w:line="240" w:lineRule="auto"/>
              <w:jc w:val="center"/>
            </w:pPr>
            <w:r>
              <w:rPr>
                <w:sz w:val="14"/>
              </w:rPr>
              <w:t>Equitable classroom participation</w:t>
            </w:r>
          </w:p>
        </w:tc>
        <w:tc>
          <w:tcPr>
            <w:tcW w:w="1928" w:type="dxa"/>
            <w:vAlign w:val="center"/>
          </w:tcPr>
          <w:p w14:paraId="7BD7A2D9" w14:textId="77777777" w:rsidR="005B60F3" w:rsidRDefault="00A7229E">
            <w:pPr>
              <w:spacing w:after="0" w:line="240" w:lineRule="auto"/>
              <w:jc w:val="center"/>
            </w:pPr>
            <w:r>
              <w:rPr>
                <w:sz w:val="14"/>
              </w:rPr>
              <w:t>-0.2160</w:t>
            </w:r>
          </w:p>
        </w:tc>
        <w:tc>
          <w:tcPr>
            <w:tcW w:w="1928" w:type="dxa"/>
            <w:vAlign w:val="center"/>
          </w:tcPr>
          <w:p w14:paraId="1A8F488F" w14:textId="77777777" w:rsidR="005B60F3" w:rsidRDefault="00A7229E">
            <w:pPr>
              <w:spacing w:after="0" w:line="240" w:lineRule="auto"/>
              <w:jc w:val="center"/>
            </w:pPr>
            <w:r>
              <w:rPr>
                <w:sz w:val="14"/>
              </w:rPr>
              <w:t>0.5767</w:t>
            </w:r>
          </w:p>
        </w:tc>
        <w:tc>
          <w:tcPr>
            <w:tcW w:w="1928" w:type="dxa"/>
            <w:vAlign w:val="center"/>
          </w:tcPr>
          <w:p w14:paraId="05DF54D1" w14:textId="77777777" w:rsidR="005B60F3" w:rsidRDefault="00A7229E">
            <w:pPr>
              <w:spacing w:after="0" w:line="240" w:lineRule="auto"/>
              <w:jc w:val="center"/>
            </w:pPr>
            <w:r>
              <w:rPr>
                <w:sz w:val="14"/>
              </w:rPr>
              <w:t>Not Significant</w:t>
            </w:r>
          </w:p>
        </w:tc>
      </w:tr>
      <w:tr w:rsidR="005B60F3" w14:paraId="67FEEC8C" w14:textId="77777777">
        <w:trPr>
          <w:jc w:val="center"/>
        </w:trPr>
        <w:tc>
          <w:tcPr>
            <w:tcW w:w="1928" w:type="dxa"/>
            <w:vAlign w:val="center"/>
          </w:tcPr>
          <w:p w14:paraId="2E7C8BD7" w14:textId="77777777" w:rsidR="005B60F3" w:rsidRDefault="00A7229E">
            <w:pPr>
              <w:spacing w:after="0" w:line="240" w:lineRule="auto"/>
              <w:jc w:val="center"/>
            </w:pPr>
            <w:r>
              <w:rPr>
                <w:sz w:val="14"/>
              </w:rPr>
              <w:t>Representation of LGBTQIA</w:t>
            </w:r>
          </w:p>
        </w:tc>
        <w:tc>
          <w:tcPr>
            <w:tcW w:w="1928" w:type="dxa"/>
            <w:vAlign w:val="center"/>
          </w:tcPr>
          <w:p w14:paraId="7B0D718C" w14:textId="77777777" w:rsidR="005B60F3" w:rsidRDefault="00A7229E">
            <w:pPr>
              <w:spacing w:after="0" w:line="240" w:lineRule="auto"/>
              <w:jc w:val="center"/>
            </w:pPr>
            <w:r>
              <w:rPr>
                <w:sz w:val="14"/>
              </w:rPr>
              <w:t>Integration of gender-diverse contexts and perspectives</w:t>
            </w:r>
          </w:p>
        </w:tc>
        <w:tc>
          <w:tcPr>
            <w:tcW w:w="1928" w:type="dxa"/>
            <w:vAlign w:val="center"/>
          </w:tcPr>
          <w:p w14:paraId="4DC9FBC6" w14:textId="77777777" w:rsidR="005B60F3" w:rsidRDefault="00A7229E">
            <w:pPr>
              <w:spacing w:after="0" w:line="240" w:lineRule="auto"/>
              <w:jc w:val="center"/>
            </w:pPr>
            <w:r>
              <w:rPr>
                <w:sz w:val="14"/>
              </w:rPr>
              <w:t>-0.1764</w:t>
            </w:r>
          </w:p>
        </w:tc>
        <w:tc>
          <w:tcPr>
            <w:tcW w:w="1928" w:type="dxa"/>
            <w:vAlign w:val="center"/>
          </w:tcPr>
          <w:p w14:paraId="58CCB4C4" w14:textId="77777777" w:rsidR="005B60F3" w:rsidRDefault="00A7229E">
            <w:pPr>
              <w:spacing w:after="0" w:line="240" w:lineRule="auto"/>
              <w:jc w:val="center"/>
            </w:pPr>
            <w:r>
              <w:rPr>
                <w:sz w:val="14"/>
              </w:rPr>
              <w:t>0.6499</w:t>
            </w:r>
          </w:p>
        </w:tc>
        <w:tc>
          <w:tcPr>
            <w:tcW w:w="1928" w:type="dxa"/>
            <w:vAlign w:val="center"/>
          </w:tcPr>
          <w:p w14:paraId="403FBB3D" w14:textId="77777777" w:rsidR="005B60F3" w:rsidRDefault="00A7229E">
            <w:pPr>
              <w:spacing w:after="0" w:line="240" w:lineRule="auto"/>
              <w:jc w:val="center"/>
            </w:pPr>
            <w:r>
              <w:rPr>
                <w:sz w:val="14"/>
              </w:rPr>
              <w:t>Not Significant</w:t>
            </w:r>
          </w:p>
        </w:tc>
      </w:tr>
      <w:tr w:rsidR="005B60F3" w14:paraId="0F58801A" w14:textId="77777777">
        <w:trPr>
          <w:jc w:val="center"/>
        </w:trPr>
        <w:tc>
          <w:tcPr>
            <w:tcW w:w="1928" w:type="dxa"/>
            <w:vAlign w:val="center"/>
          </w:tcPr>
          <w:p w14:paraId="39C5AB73" w14:textId="77777777" w:rsidR="005B60F3" w:rsidRDefault="00A7229E">
            <w:pPr>
              <w:spacing w:after="0" w:line="240" w:lineRule="auto"/>
              <w:jc w:val="center"/>
            </w:pPr>
            <w:r>
              <w:rPr>
                <w:sz w:val="14"/>
              </w:rPr>
              <w:t>Representation of LGBTQIA</w:t>
            </w:r>
          </w:p>
        </w:tc>
        <w:tc>
          <w:tcPr>
            <w:tcW w:w="1928" w:type="dxa"/>
            <w:vAlign w:val="center"/>
          </w:tcPr>
          <w:p w14:paraId="6F4F2687" w14:textId="77777777" w:rsidR="005B60F3" w:rsidRDefault="00A7229E">
            <w:pPr>
              <w:spacing w:after="0" w:line="240" w:lineRule="auto"/>
              <w:jc w:val="center"/>
            </w:pPr>
            <w:r>
              <w:rPr>
                <w:sz w:val="14"/>
              </w:rPr>
              <w:t>Challenging gender stereotypes</w:t>
            </w:r>
          </w:p>
        </w:tc>
        <w:tc>
          <w:tcPr>
            <w:tcW w:w="1928" w:type="dxa"/>
            <w:vAlign w:val="center"/>
          </w:tcPr>
          <w:p w14:paraId="4A85FB62" w14:textId="77777777" w:rsidR="005B60F3" w:rsidRDefault="00A7229E">
            <w:pPr>
              <w:spacing w:after="0" w:line="240" w:lineRule="auto"/>
              <w:jc w:val="center"/>
            </w:pPr>
            <w:r>
              <w:rPr>
                <w:sz w:val="14"/>
              </w:rPr>
              <w:t>-0.3517</w:t>
            </w:r>
          </w:p>
        </w:tc>
        <w:tc>
          <w:tcPr>
            <w:tcW w:w="1928" w:type="dxa"/>
            <w:vAlign w:val="center"/>
          </w:tcPr>
          <w:p w14:paraId="1109BFA3" w14:textId="77777777" w:rsidR="005B60F3" w:rsidRDefault="00A7229E">
            <w:pPr>
              <w:spacing w:after="0" w:line="240" w:lineRule="auto"/>
              <w:jc w:val="center"/>
            </w:pPr>
            <w:r>
              <w:rPr>
                <w:sz w:val="14"/>
              </w:rPr>
              <w:t>0.3533</w:t>
            </w:r>
          </w:p>
        </w:tc>
        <w:tc>
          <w:tcPr>
            <w:tcW w:w="1928" w:type="dxa"/>
            <w:vAlign w:val="center"/>
          </w:tcPr>
          <w:p w14:paraId="3E098C4F" w14:textId="77777777" w:rsidR="005B60F3" w:rsidRDefault="00A7229E">
            <w:pPr>
              <w:spacing w:after="0" w:line="240" w:lineRule="auto"/>
              <w:jc w:val="center"/>
            </w:pPr>
            <w:r>
              <w:rPr>
                <w:sz w:val="14"/>
              </w:rPr>
              <w:t>Not Significant</w:t>
            </w:r>
          </w:p>
        </w:tc>
      </w:tr>
      <w:tr w:rsidR="005B60F3" w14:paraId="49E927F4" w14:textId="77777777">
        <w:trPr>
          <w:jc w:val="center"/>
        </w:trPr>
        <w:tc>
          <w:tcPr>
            <w:tcW w:w="1928" w:type="dxa"/>
            <w:vAlign w:val="center"/>
          </w:tcPr>
          <w:p w14:paraId="51373146" w14:textId="77777777" w:rsidR="005B60F3" w:rsidRDefault="00A7229E">
            <w:pPr>
              <w:spacing w:after="0" w:line="240" w:lineRule="auto"/>
              <w:jc w:val="center"/>
            </w:pPr>
            <w:r>
              <w:rPr>
                <w:sz w:val="14"/>
              </w:rPr>
              <w:t>Representation of LGBTQIA</w:t>
            </w:r>
          </w:p>
        </w:tc>
        <w:tc>
          <w:tcPr>
            <w:tcW w:w="1928" w:type="dxa"/>
            <w:vAlign w:val="center"/>
          </w:tcPr>
          <w:p w14:paraId="4D6A1D60" w14:textId="77777777" w:rsidR="005B60F3" w:rsidRDefault="00A7229E">
            <w:pPr>
              <w:spacing w:after="0" w:line="240" w:lineRule="auto"/>
              <w:jc w:val="center"/>
            </w:pPr>
            <w:r>
              <w:rPr>
                <w:sz w:val="14"/>
              </w:rPr>
              <w:t>Promotion of critical thinking on gender roles</w:t>
            </w:r>
          </w:p>
        </w:tc>
        <w:tc>
          <w:tcPr>
            <w:tcW w:w="1928" w:type="dxa"/>
            <w:vAlign w:val="center"/>
          </w:tcPr>
          <w:p w14:paraId="7AF5C8A2" w14:textId="77777777" w:rsidR="005B60F3" w:rsidRDefault="00A7229E">
            <w:pPr>
              <w:spacing w:after="0" w:line="240" w:lineRule="auto"/>
              <w:jc w:val="center"/>
            </w:pPr>
            <w:r>
              <w:rPr>
                <w:sz w:val="14"/>
              </w:rPr>
              <w:t>0.0043</w:t>
            </w:r>
          </w:p>
        </w:tc>
        <w:tc>
          <w:tcPr>
            <w:tcW w:w="1928" w:type="dxa"/>
            <w:vAlign w:val="center"/>
          </w:tcPr>
          <w:p w14:paraId="421EEA1C" w14:textId="77777777" w:rsidR="005B60F3" w:rsidRDefault="00A7229E">
            <w:pPr>
              <w:spacing w:after="0" w:line="240" w:lineRule="auto"/>
              <w:jc w:val="center"/>
            </w:pPr>
            <w:r>
              <w:rPr>
                <w:sz w:val="14"/>
              </w:rPr>
              <w:t>0.9912</w:t>
            </w:r>
          </w:p>
        </w:tc>
        <w:tc>
          <w:tcPr>
            <w:tcW w:w="1928" w:type="dxa"/>
            <w:vAlign w:val="center"/>
          </w:tcPr>
          <w:p w14:paraId="3708065E" w14:textId="77777777" w:rsidR="005B60F3" w:rsidRDefault="00A7229E">
            <w:pPr>
              <w:spacing w:after="0" w:line="240" w:lineRule="auto"/>
              <w:jc w:val="center"/>
            </w:pPr>
            <w:r>
              <w:rPr>
                <w:sz w:val="14"/>
              </w:rPr>
              <w:t>Not Significant</w:t>
            </w:r>
          </w:p>
        </w:tc>
      </w:tr>
      <w:tr w:rsidR="005B60F3" w14:paraId="6E2D5A7E" w14:textId="77777777">
        <w:trPr>
          <w:jc w:val="center"/>
        </w:trPr>
        <w:tc>
          <w:tcPr>
            <w:tcW w:w="1928" w:type="dxa"/>
            <w:vAlign w:val="center"/>
          </w:tcPr>
          <w:p w14:paraId="10AE9363" w14:textId="77777777" w:rsidR="005B60F3" w:rsidRDefault="00A7229E">
            <w:pPr>
              <w:spacing w:after="0" w:line="240" w:lineRule="auto"/>
              <w:jc w:val="center"/>
            </w:pPr>
            <w:r>
              <w:rPr>
                <w:sz w:val="14"/>
              </w:rPr>
              <w:t>Gender-based Social Structure</w:t>
            </w:r>
          </w:p>
        </w:tc>
        <w:tc>
          <w:tcPr>
            <w:tcW w:w="1928" w:type="dxa"/>
            <w:vAlign w:val="center"/>
          </w:tcPr>
          <w:p w14:paraId="1458E4FB" w14:textId="77777777" w:rsidR="005B60F3" w:rsidRDefault="00A7229E">
            <w:pPr>
              <w:spacing w:after="0" w:line="240" w:lineRule="auto"/>
              <w:jc w:val="center"/>
            </w:pPr>
            <w:r>
              <w:rPr>
                <w:sz w:val="14"/>
              </w:rPr>
              <w:t>Inclusive learning</w:t>
            </w:r>
          </w:p>
        </w:tc>
        <w:tc>
          <w:tcPr>
            <w:tcW w:w="1928" w:type="dxa"/>
            <w:vAlign w:val="center"/>
          </w:tcPr>
          <w:p w14:paraId="31552483" w14:textId="77777777" w:rsidR="005B60F3" w:rsidRDefault="00A7229E">
            <w:pPr>
              <w:spacing w:after="0" w:line="240" w:lineRule="auto"/>
              <w:jc w:val="center"/>
            </w:pPr>
            <w:r>
              <w:rPr>
                <w:sz w:val="14"/>
              </w:rPr>
              <w:t>0.0457</w:t>
            </w:r>
          </w:p>
        </w:tc>
        <w:tc>
          <w:tcPr>
            <w:tcW w:w="1928" w:type="dxa"/>
            <w:vAlign w:val="center"/>
          </w:tcPr>
          <w:p w14:paraId="2A667954" w14:textId="77777777" w:rsidR="005B60F3" w:rsidRDefault="00A7229E">
            <w:pPr>
              <w:spacing w:after="0" w:line="240" w:lineRule="auto"/>
              <w:jc w:val="center"/>
            </w:pPr>
            <w:r>
              <w:rPr>
                <w:sz w:val="14"/>
              </w:rPr>
              <w:t>0.9070</w:t>
            </w:r>
          </w:p>
        </w:tc>
        <w:tc>
          <w:tcPr>
            <w:tcW w:w="1928" w:type="dxa"/>
            <w:vAlign w:val="center"/>
          </w:tcPr>
          <w:p w14:paraId="384946C9" w14:textId="77777777" w:rsidR="005B60F3" w:rsidRDefault="00A7229E">
            <w:pPr>
              <w:spacing w:after="0" w:line="240" w:lineRule="auto"/>
              <w:jc w:val="center"/>
            </w:pPr>
            <w:r>
              <w:rPr>
                <w:sz w:val="14"/>
              </w:rPr>
              <w:t>Not Significant</w:t>
            </w:r>
          </w:p>
        </w:tc>
      </w:tr>
      <w:tr w:rsidR="005B60F3" w14:paraId="4464B17C" w14:textId="77777777">
        <w:trPr>
          <w:jc w:val="center"/>
        </w:trPr>
        <w:tc>
          <w:tcPr>
            <w:tcW w:w="1928" w:type="dxa"/>
            <w:vAlign w:val="center"/>
          </w:tcPr>
          <w:p w14:paraId="5CF58CEE" w14:textId="77777777" w:rsidR="005B60F3" w:rsidRDefault="00A7229E">
            <w:pPr>
              <w:spacing w:after="0" w:line="240" w:lineRule="auto"/>
              <w:jc w:val="center"/>
            </w:pPr>
            <w:r>
              <w:rPr>
                <w:sz w:val="14"/>
              </w:rPr>
              <w:t>Gender-based Social Structure</w:t>
            </w:r>
          </w:p>
        </w:tc>
        <w:tc>
          <w:tcPr>
            <w:tcW w:w="1928" w:type="dxa"/>
            <w:vAlign w:val="center"/>
          </w:tcPr>
          <w:p w14:paraId="532C7BB9" w14:textId="77777777" w:rsidR="005B60F3" w:rsidRDefault="00A7229E">
            <w:pPr>
              <w:spacing w:after="0" w:line="240" w:lineRule="auto"/>
              <w:jc w:val="center"/>
            </w:pPr>
            <w:r>
              <w:rPr>
                <w:sz w:val="14"/>
              </w:rPr>
              <w:t>Equitable classroom participation</w:t>
            </w:r>
          </w:p>
        </w:tc>
        <w:tc>
          <w:tcPr>
            <w:tcW w:w="1928" w:type="dxa"/>
            <w:vAlign w:val="center"/>
          </w:tcPr>
          <w:p w14:paraId="6C934C4F" w14:textId="77777777" w:rsidR="005B60F3" w:rsidRDefault="00A7229E">
            <w:pPr>
              <w:spacing w:after="0" w:line="240" w:lineRule="auto"/>
              <w:jc w:val="center"/>
            </w:pPr>
            <w:r>
              <w:rPr>
                <w:sz w:val="14"/>
              </w:rPr>
              <w:t>-0.1211</w:t>
            </w:r>
          </w:p>
        </w:tc>
        <w:tc>
          <w:tcPr>
            <w:tcW w:w="1928" w:type="dxa"/>
            <w:vAlign w:val="center"/>
          </w:tcPr>
          <w:p w14:paraId="69E36650" w14:textId="77777777" w:rsidR="005B60F3" w:rsidRDefault="00A7229E">
            <w:pPr>
              <w:spacing w:after="0" w:line="240" w:lineRule="auto"/>
              <w:jc w:val="center"/>
            </w:pPr>
            <w:r>
              <w:rPr>
                <w:sz w:val="14"/>
              </w:rPr>
              <w:t>0.7563</w:t>
            </w:r>
          </w:p>
        </w:tc>
        <w:tc>
          <w:tcPr>
            <w:tcW w:w="1928" w:type="dxa"/>
            <w:vAlign w:val="center"/>
          </w:tcPr>
          <w:p w14:paraId="53D8EF64" w14:textId="77777777" w:rsidR="005B60F3" w:rsidRDefault="00A7229E">
            <w:pPr>
              <w:spacing w:after="0" w:line="240" w:lineRule="auto"/>
              <w:jc w:val="center"/>
            </w:pPr>
            <w:r>
              <w:rPr>
                <w:sz w:val="14"/>
              </w:rPr>
              <w:t>Not Significant</w:t>
            </w:r>
          </w:p>
        </w:tc>
      </w:tr>
      <w:tr w:rsidR="005B60F3" w14:paraId="2870CE97" w14:textId="77777777">
        <w:trPr>
          <w:jc w:val="center"/>
        </w:trPr>
        <w:tc>
          <w:tcPr>
            <w:tcW w:w="1928" w:type="dxa"/>
            <w:vAlign w:val="center"/>
          </w:tcPr>
          <w:p w14:paraId="65F9B9F0" w14:textId="77777777" w:rsidR="005B60F3" w:rsidRDefault="00A7229E">
            <w:pPr>
              <w:spacing w:after="0" w:line="240" w:lineRule="auto"/>
              <w:jc w:val="center"/>
            </w:pPr>
            <w:r>
              <w:rPr>
                <w:sz w:val="14"/>
              </w:rPr>
              <w:t>Gender-based Social Structure</w:t>
            </w:r>
          </w:p>
        </w:tc>
        <w:tc>
          <w:tcPr>
            <w:tcW w:w="1928" w:type="dxa"/>
            <w:vAlign w:val="center"/>
          </w:tcPr>
          <w:p w14:paraId="385F0880" w14:textId="77777777" w:rsidR="005B60F3" w:rsidRDefault="00A7229E">
            <w:pPr>
              <w:spacing w:after="0" w:line="240" w:lineRule="auto"/>
              <w:jc w:val="center"/>
            </w:pPr>
            <w:r>
              <w:rPr>
                <w:sz w:val="14"/>
              </w:rPr>
              <w:t xml:space="preserve">Integration of gender-diverse </w:t>
            </w:r>
            <w:r>
              <w:rPr>
                <w:sz w:val="14"/>
              </w:rPr>
              <w:lastRenderedPageBreak/>
              <w:t>contexts and perspectives</w:t>
            </w:r>
          </w:p>
        </w:tc>
        <w:tc>
          <w:tcPr>
            <w:tcW w:w="1928" w:type="dxa"/>
            <w:vAlign w:val="center"/>
          </w:tcPr>
          <w:p w14:paraId="30D5E7F3" w14:textId="77777777" w:rsidR="005B60F3" w:rsidRDefault="00A7229E">
            <w:pPr>
              <w:spacing w:after="0" w:line="240" w:lineRule="auto"/>
              <w:jc w:val="center"/>
            </w:pPr>
            <w:r>
              <w:rPr>
                <w:sz w:val="14"/>
              </w:rPr>
              <w:lastRenderedPageBreak/>
              <w:t>-0.2287</w:t>
            </w:r>
          </w:p>
        </w:tc>
        <w:tc>
          <w:tcPr>
            <w:tcW w:w="1928" w:type="dxa"/>
            <w:vAlign w:val="center"/>
          </w:tcPr>
          <w:p w14:paraId="193019C4" w14:textId="77777777" w:rsidR="005B60F3" w:rsidRDefault="00A7229E">
            <w:pPr>
              <w:spacing w:after="0" w:line="240" w:lineRule="auto"/>
              <w:jc w:val="center"/>
            </w:pPr>
            <w:r>
              <w:rPr>
                <w:sz w:val="14"/>
              </w:rPr>
              <w:t>0.5538</w:t>
            </w:r>
          </w:p>
        </w:tc>
        <w:tc>
          <w:tcPr>
            <w:tcW w:w="1928" w:type="dxa"/>
            <w:vAlign w:val="center"/>
          </w:tcPr>
          <w:p w14:paraId="6559286D" w14:textId="77777777" w:rsidR="005B60F3" w:rsidRDefault="00A7229E">
            <w:pPr>
              <w:spacing w:after="0" w:line="240" w:lineRule="auto"/>
              <w:jc w:val="center"/>
            </w:pPr>
            <w:r>
              <w:rPr>
                <w:sz w:val="14"/>
              </w:rPr>
              <w:t>Not Significant</w:t>
            </w:r>
          </w:p>
        </w:tc>
      </w:tr>
      <w:tr w:rsidR="005B60F3" w14:paraId="3F624BCD" w14:textId="77777777">
        <w:trPr>
          <w:jc w:val="center"/>
        </w:trPr>
        <w:tc>
          <w:tcPr>
            <w:tcW w:w="1928" w:type="dxa"/>
            <w:vAlign w:val="center"/>
          </w:tcPr>
          <w:p w14:paraId="0AB24D67" w14:textId="77777777" w:rsidR="005B60F3" w:rsidRDefault="00A7229E">
            <w:pPr>
              <w:spacing w:after="0" w:line="240" w:lineRule="auto"/>
              <w:jc w:val="center"/>
            </w:pPr>
            <w:r>
              <w:rPr>
                <w:sz w:val="14"/>
              </w:rPr>
              <w:t>Gender-based Social Structure</w:t>
            </w:r>
          </w:p>
        </w:tc>
        <w:tc>
          <w:tcPr>
            <w:tcW w:w="1928" w:type="dxa"/>
            <w:vAlign w:val="center"/>
          </w:tcPr>
          <w:p w14:paraId="75501406" w14:textId="77777777" w:rsidR="005B60F3" w:rsidRDefault="00A7229E">
            <w:pPr>
              <w:spacing w:after="0" w:line="240" w:lineRule="auto"/>
              <w:jc w:val="center"/>
            </w:pPr>
            <w:r>
              <w:rPr>
                <w:sz w:val="14"/>
              </w:rPr>
              <w:t>Challenging gender stereotypes</w:t>
            </w:r>
          </w:p>
        </w:tc>
        <w:tc>
          <w:tcPr>
            <w:tcW w:w="1928" w:type="dxa"/>
            <w:vAlign w:val="center"/>
          </w:tcPr>
          <w:p w14:paraId="1C1D1F72" w14:textId="77777777" w:rsidR="005B60F3" w:rsidRDefault="00A7229E">
            <w:pPr>
              <w:spacing w:after="0" w:line="240" w:lineRule="auto"/>
              <w:jc w:val="center"/>
            </w:pPr>
            <w:r>
              <w:rPr>
                <w:sz w:val="14"/>
              </w:rPr>
              <w:t>-0.5087</w:t>
            </w:r>
          </w:p>
        </w:tc>
        <w:tc>
          <w:tcPr>
            <w:tcW w:w="1928" w:type="dxa"/>
            <w:vAlign w:val="center"/>
          </w:tcPr>
          <w:p w14:paraId="244C163B" w14:textId="77777777" w:rsidR="005B60F3" w:rsidRDefault="00A7229E">
            <w:pPr>
              <w:spacing w:after="0" w:line="240" w:lineRule="auto"/>
              <w:jc w:val="center"/>
            </w:pPr>
            <w:r>
              <w:rPr>
                <w:sz w:val="14"/>
              </w:rPr>
              <w:t>0.1620</w:t>
            </w:r>
          </w:p>
        </w:tc>
        <w:tc>
          <w:tcPr>
            <w:tcW w:w="1928" w:type="dxa"/>
            <w:vAlign w:val="center"/>
          </w:tcPr>
          <w:p w14:paraId="15FDA9A8" w14:textId="77777777" w:rsidR="005B60F3" w:rsidRDefault="00A7229E">
            <w:pPr>
              <w:spacing w:after="0" w:line="240" w:lineRule="auto"/>
              <w:jc w:val="center"/>
            </w:pPr>
            <w:r>
              <w:rPr>
                <w:sz w:val="14"/>
              </w:rPr>
              <w:t>Not Significant</w:t>
            </w:r>
          </w:p>
        </w:tc>
      </w:tr>
      <w:tr w:rsidR="005B60F3" w14:paraId="4C3E7EEA" w14:textId="77777777">
        <w:trPr>
          <w:jc w:val="center"/>
        </w:trPr>
        <w:tc>
          <w:tcPr>
            <w:tcW w:w="1928" w:type="dxa"/>
            <w:vAlign w:val="center"/>
          </w:tcPr>
          <w:p w14:paraId="3902D309" w14:textId="77777777" w:rsidR="005B60F3" w:rsidRDefault="00A7229E">
            <w:pPr>
              <w:spacing w:after="0" w:line="240" w:lineRule="auto"/>
              <w:jc w:val="center"/>
            </w:pPr>
            <w:r>
              <w:rPr>
                <w:sz w:val="14"/>
              </w:rPr>
              <w:t>Gender-based Social Structure</w:t>
            </w:r>
          </w:p>
        </w:tc>
        <w:tc>
          <w:tcPr>
            <w:tcW w:w="1928" w:type="dxa"/>
            <w:vAlign w:val="center"/>
          </w:tcPr>
          <w:p w14:paraId="3C66D8C3" w14:textId="77777777" w:rsidR="005B60F3" w:rsidRDefault="00A7229E">
            <w:pPr>
              <w:spacing w:after="0" w:line="240" w:lineRule="auto"/>
              <w:jc w:val="center"/>
            </w:pPr>
            <w:r>
              <w:rPr>
                <w:sz w:val="14"/>
              </w:rPr>
              <w:t>Promotion of critical thinking on gender roles</w:t>
            </w:r>
          </w:p>
        </w:tc>
        <w:tc>
          <w:tcPr>
            <w:tcW w:w="1928" w:type="dxa"/>
            <w:vAlign w:val="center"/>
          </w:tcPr>
          <w:p w14:paraId="5096782C" w14:textId="77777777" w:rsidR="005B60F3" w:rsidRDefault="00A7229E">
            <w:pPr>
              <w:spacing w:after="0" w:line="240" w:lineRule="auto"/>
              <w:jc w:val="center"/>
            </w:pPr>
            <w:r>
              <w:rPr>
                <w:sz w:val="14"/>
              </w:rPr>
              <w:t>-0.0746</w:t>
            </w:r>
          </w:p>
        </w:tc>
        <w:tc>
          <w:tcPr>
            <w:tcW w:w="1928" w:type="dxa"/>
            <w:vAlign w:val="center"/>
          </w:tcPr>
          <w:p w14:paraId="378D06D4" w14:textId="77777777" w:rsidR="005B60F3" w:rsidRDefault="00A7229E">
            <w:pPr>
              <w:spacing w:after="0" w:line="240" w:lineRule="auto"/>
              <w:jc w:val="center"/>
            </w:pPr>
            <w:r>
              <w:rPr>
                <w:sz w:val="14"/>
              </w:rPr>
              <w:t>0.8488</w:t>
            </w:r>
          </w:p>
        </w:tc>
        <w:tc>
          <w:tcPr>
            <w:tcW w:w="1928" w:type="dxa"/>
            <w:vAlign w:val="center"/>
          </w:tcPr>
          <w:p w14:paraId="384BBA7F" w14:textId="77777777" w:rsidR="005B60F3" w:rsidRDefault="00A7229E">
            <w:pPr>
              <w:spacing w:after="0" w:line="240" w:lineRule="auto"/>
              <w:jc w:val="center"/>
            </w:pPr>
            <w:r>
              <w:rPr>
                <w:sz w:val="14"/>
              </w:rPr>
              <w:t>Not Significant</w:t>
            </w:r>
          </w:p>
        </w:tc>
      </w:tr>
      <w:tr w:rsidR="005B60F3" w14:paraId="06DF1237" w14:textId="77777777">
        <w:trPr>
          <w:jc w:val="center"/>
        </w:trPr>
        <w:tc>
          <w:tcPr>
            <w:tcW w:w="1928" w:type="dxa"/>
            <w:vAlign w:val="center"/>
          </w:tcPr>
          <w:p w14:paraId="1497BC9D" w14:textId="77777777" w:rsidR="005B60F3" w:rsidRDefault="00A7229E">
            <w:pPr>
              <w:spacing w:after="0" w:line="240" w:lineRule="auto"/>
              <w:jc w:val="center"/>
            </w:pPr>
            <w:r>
              <w:rPr>
                <w:sz w:val="14"/>
              </w:rPr>
              <w:t>Patriarchal System</w:t>
            </w:r>
          </w:p>
        </w:tc>
        <w:tc>
          <w:tcPr>
            <w:tcW w:w="1928" w:type="dxa"/>
            <w:vAlign w:val="center"/>
          </w:tcPr>
          <w:p w14:paraId="1C2B9234" w14:textId="77777777" w:rsidR="005B60F3" w:rsidRDefault="00A7229E">
            <w:pPr>
              <w:spacing w:after="0" w:line="240" w:lineRule="auto"/>
              <w:jc w:val="center"/>
            </w:pPr>
            <w:r>
              <w:rPr>
                <w:sz w:val="14"/>
              </w:rPr>
              <w:t>Inclusive learning</w:t>
            </w:r>
          </w:p>
        </w:tc>
        <w:tc>
          <w:tcPr>
            <w:tcW w:w="1928" w:type="dxa"/>
            <w:vAlign w:val="center"/>
          </w:tcPr>
          <w:p w14:paraId="4E948D16" w14:textId="77777777" w:rsidR="005B60F3" w:rsidRDefault="00A7229E">
            <w:pPr>
              <w:spacing w:after="0" w:line="240" w:lineRule="auto"/>
              <w:jc w:val="center"/>
            </w:pPr>
            <w:r>
              <w:rPr>
                <w:sz w:val="14"/>
              </w:rPr>
              <w:t>0.4061</w:t>
            </w:r>
          </w:p>
        </w:tc>
        <w:tc>
          <w:tcPr>
            <w:tcW w:w="1928" w:type="dxa"/>
            <w:vAlign w:val="center"/>
          </w:tcPr>
          <w:p w14:paraId="33F567AC" w14:textId="77777777" w:rsidR="005B60F3" w:rsidRDefault="00A7229E">
            <w:pPr>
              <w:spacing w:after="0" w:line="240" w:lineRule="auto"/>
              <w:jc w:val="center"/>
            </w:pPr>
            <w:r>
              <w:rPr>
                <w:sz w:val="14"/>
              </w:rPr>
              <w:t>0.2781</w:t>
            </w:r>
          </w:p>
        </w:tc>
        <w:tc>
          <w:tcPr>
            <w:tcW w:w="1928" w:type="dxa"/>
            <w:vAlign w:val="center"/>
          </w:tcPr>
          <w:p w14:paraId="689713CA" w14:textId="77777777" w:rsidR="005B60F3" w:rsidRDefault="00A7229E">
            <w:pPr>
              <w:spacing w:after="0" w:line="240" w:lineRule="auto"/>
              <w:jc w:val="center"/>
            </w:pPr>
            <w:r>
              <w:rPr>
                <w:sz w:val="14"/>
              </w:rPr>
              <w:t>Not Significant</w:t>
            </w:r>
          </w:p>
        </w:tc>
      </w:tr>
      <w:tr w:rsidR="005B60F3" w14:paraId="213E0C87" w14:textId="77777777">
        <w:trPr>
          <w:jc w:val="center"/>
        </w:trPr>
        <w:tc>
          <w:tcPr>
            <w:tcW w:w="1928" w:type="dxa"/>
            <w:vAlign w:val="center"/>
          </w:tcPr>
          <w:p w14:paraId="36CA75B0" w14:textId="77777777" w:rsidR="005B60F3" w:rsidRDefault="00A7229E">
            <w:pPr>
              <w:spacing w:after="0" w:line="240" w:lineRule="auto"/>
              <w:jc w:val="center"/>
            </w:pPr>
            <w:r>
              <w:rPr>
                <w:sz w:val="14"/>
              </w:rPr>
              <w:t>Patriarchal System</w:t>
            </w:r>
          </w:p>
        </w:tc>
        <w:tc>
          <w:tcPr>
            <w:tcW w:w="1928" w:type="dxa"/>
            <w:vAlign w:val="center"/>
          </w:tcPr>
          <w:p w14:paraId="1011B323" w14:textId="77777777" w:rsidR="005B60F3" w:rsidRDefault="00A7229E">
            <w:pPr>
              <w:spacing w:after="0" w:line="240" w:lineRule="auto"/>
              <w:jc w:val="center"/>
            </w:pPr>
            <w:r>
              <w:rPr>
                <w:sz w:val="14"/>
              </w:rPr>
              <w:t>Equitable classroom participation</w:t>
            </w:r>
          </w:p>
        </w:tc>
        <w:tc>
          <w:tcPr>
            <w:tcW w:w="1928" w:type="dxa"/>
            <w:vAlign w:val="center"/>
          </w:tcPr>
          <w:p w14:paraId="12120329" w14:textId="77777777" w:rsidR="005B60F3" w:rsidRDefault="00A7229E">
            <w:pPr>
              <w:spacing w:after="0" w:line="240" w:lineRule="auto"/>
              <w:jc w:val="center"/>
            </w:pPr>
            <w:r>
              <w:rPr>
                <w:sz w:val="14"/>
              </w:rPr>
              <w:t>0.2258</w:t>
            </w:r>
          </w:p>
        </w:tc>
        <w:tc>
          <w:tcPr>
            <w:tcW w:w="1928" w:type="dxa"/>
            <w:vAlign w:val="center"/>
          </w:tcPr>
          <w:p w14:paraId="580FED45" w14:textId="77777777" w:rsidR="005B60F3" w:rsidRDefault="00A7229E">
            <w:pPr>
              <w:spacing w:after="0" w:line="240" w:lineRule="auto"/>
              <w:jc w:val="center"/>
            </w:pPr>
            <w:r>
              <w:rPr>
                <w:sz w:val="14"/>
              </w:rPr>
              <w:t>0.5591</w:t>
            </w:r>
          </w:p>
        </w:tc>
        <w:tc>
          <w:tcPr>
            <w:tcW w:w="1928" w:type="dxa"/>
            <w:vAlign w:val="center"/>
          </w:tcPr>
          <w:p w14:paraId="760E64CD" w14:textId="77777777" w:rsidR="005B60F3" w:rsidRDefault="00A7229E">
            <w:pPr>
              <w:spacing w:after="0" w:line="240" w:lineRule="auto"/>
              <w:jc w:val="center"/>
            </w:pPr>
            <w:r>
              <w:rPr>
                <w:sz w:val="14"/>
              </w:rPr>
              <w:t>Not Significant</w:t>
            </w:r>
          </w:p>
        </w:tc>
      </w:tr>
      <w:tr w:rsidR="005B60F3" w14:paraId="1952577B" w14:textId="77777777">
        <w:trPr>
          <w:jc w:val="center"/>
        </w:trPr>
        <w:tc>
          <w:tcPr>
            <w:tcW w:w="1928" w:type="dxa"/>
            <w:vAlign w:val="center"/>
          </w:tcPr>
          <w:p w14:paraId="64735ADA" w14:textId="77777777" w:rsidR="005B60F3" w:rsidRDefault="00A7229E">
            <w:pPr>
              <w:spacing w:after="0" w:line="240" w:lineRule="auto"/>
              <w:jc w:val="center"/>
            </w:pPr>
            <w:r>
              <w:rPr>
                <w:sz w:val="14"/>
              </w:rPr>
              <w:t>Patriarchal System</w:t>
            </w:r>
          </w:p>
        </w:tc>
        <w:tc>
          <w:tcPr>
            <w:tcW w:w="1928" w:type="dxa"/>
            <w:vAlign w:val="center"/>
          </w:tcPr>
          <w:p w14:paraId="387145CC" w14:textId="77777777" w:rsidR="005B60F3" w:rsidRDefault="00A7229E">
            <w:pPr>
              <w:spacing w:after="0" w:line="240" w:lineRule="auto"/>
              <w:jc w:val="center"/>
            </w:pPr>
            <w:r>
              <w:rPr>
                <w:sz w:val="14"/>
              </w:rPr>
              <w:t>Integration of gender-diverse contexts and perspectives</w:t>
            </w:r>
          </w:p>
        </w:tc>
        <w:tc>
          <w:tcPr>
            <w:tcW w:w="1928" w:type="dxa"/>
            <w:vAlign w:val="center"/>
          </w:tcPr>
          <w:p w14:paraId="6C8F6C76" w14:textId="77777777" w:rsidR="005B60F3" w:rsidRDefault="00A7229E">
            <w:pPr>
              <w:spacing w:after="0" w:line="240" w:lineRule="auto"/>
              <w:jc w:val="center"/>
            </w:pPr>
            <w:r>
              <w:rPr>
                <w:sz w:val="14"/>
              </w:rPr>
              <w:t>-0.1860</w:t>
            </w:r>
          </w:p>
        </w:tc>
        <w:tc>
          <w:tcPr>
            <w:tcW w:w="1928" w:type="dxa"/>
            <w:vAlign w:val="center"/>
          </w:tcPr>
          <w:p w14:paraId="5540E466" w14:textId="77777777" w:rsidR="005B60F3" w:rsidRDefault="00A7229E">
            <w:pPr>
              <w:spacing w:after="0" w:line="240" w:lineRule="auto"/>
              <w:jc w:val="center"/>
            </w:pPr>
            <w:r>
              <w:rPr>
                <w:sz w:val="14"/>
              </w:rPr>
              <w:t>0.6319</w:t>
            </w:r>
          </w:p>
        </w:tc>
        <w:tc>
          <w:tcPr>
            <w:tcW w:w="1928" w:type="dxa"/>
            <w:vAlign w:val="center"/>
          </w:tcPr>
          <w:p w14:paraId="35870EDF" w14:textId="77777777" w:rsidR="005B60F3" w:rsidRDefault="00A7229E">
            <w:pPr>
              <w:spacing w:after="0" w:line="240" w:lineRule="auto"/>
              <w:jc w:val="center"/>
            </w:pPr>
            <w:r>
              <w:rPr>
                <w:sz w:val="14"/>
              </w:rPr>
              <w:t>Not Significant</w:t>
            </w:r>
          </w:p>
        </w:tc>
      </w:tr>
      <w:tr w:rsidR="005B60F3" w14:paraId="574B40A8" w14:textId="77777777">
        <w:trPr>
          <w:jc w:val="center"/>
        </w:trPr>
        <w:tc>
          <w:tcPr>
            <w:tcW w:w="1928" w:type="dxa"/>
            <w:vAlign w:val="center"/>
          </w:tcPr>
          <w:p w14:paraId="06F2D4B1" w14:textId="77777777" w:rsidR="005B60F3" w:rsidRDefault="00A7229E">
            <w:pPr>
              <w:spacing w:after="0" w:line="240" w:lineRule="auto"/>
              <w:jc w:val="center"/>
            </w:pPr>
            <w:r>
              <w:rPr>
                <w:sz w:val="14"/>
              </w:rPr>
              <w:t>Patriarchal System</w:t>
            </w:r>
          </w:p>
        </w:tc>
        <w:tc>
          <w:tcPr>
            <w:tcW w:w="1928" w:type="dxa"/>
            <w:vAlign w:val="center"/>
          </w:tcPr>
          <w:p w14:paraId="2CD636F6" w14:textId="77777777" w:rsidR="005B60F3" w:rsidRDefault="00A7229E">
            <w:pPr>
              <w:spacing w:after="0" w:line="240" w:lineRule="auto"/>
              <w:jc w:val="center"/>
            </w:pPr>
            <w:r>
              <w:rPr>
                <w:sz w:val="14"/>
              </w:rPr>
              <w:t>Challenging gender stereotypes</w:t>
            </w:r>
          </w:p>
        </w:tc>
        <w:tc>
          <w:tcPr>
            <w:tcW w:w="1928" w:type="dxa"/>
            <w:vAlign w:val="center"/>
          </w:tcPr>
          <w:p w14:paraId="310738BC" w14:textId="77777777" w:rsidR="005B60F3" w:rsidRDefault="00A7229E">
            <w:pPr>
              <w:spacing w:after="0" w:line="240" w:lineRule="auto"/>
              <w:jc w:val="center"/>
            </w:pPr>
            <w:r>
              <w:rPr>
                <w:sz w:val="14"/>
              </w:rPr>
              <w:t>-0.4468</w:t>
            </w:r>
          </w:p>
        </w:tc>
        <w:tc>
          <w:tcPr>
            <w:tcW w:w="1928" w:type="dxa"/>
            <w:vAlign w:val="center"/>
          </w:tcPr>
          <w:p w14:paraId="7D185511" w14:textId="77777777" w:rsidR="005B60F3" w:rsidRDefault="00A7229E">
            <w:pPr>
              <w:spacing w:after="0" w:line="240" w:lineRule="auto"/>
              <w:jc w:val="center"/>
            </w:pPr>
            <w:r>
              <w:rPr>
                <w:sz w:val="14"/>
              </w:rPr>
              <w:t>0.2279</w:t>
            </w:r>
          </w:p>
        </w:tc>
        <w:tc>
          <w:tcPr>
            <w:tcW w:w="1928" w:type="dxa"/>
            <w:vAlign w:val="center"/>
          </w:tcPr>
          <w:p w14:paraId="29846609" w14:textId="77777777" w:rsidR="005B60F3" w:rsidRDefault="00A7229E">
            <w:pPr>
              <w:spacing w:after="0" w:line="240" w:lineRule="auto"/>
              <w:jc w:val="center"/>
            </w:pPr>
            <w:r>
              <w:rPr>
                <w:sz w:val="14"/>
              </w:rPr>
              <w:t>Not Significant</w:t>
            </w:r>
          </w:p>
        </w:tc>
      </w:tr>
      <w:tr w:rsidR="005B60F3" w14:paraId="09B55D26" w14:textId="77777777">
        <w:trPr>
          <w:jc w:val="center"/>
        </w:trPr>
        <w:tc>
          <w:tcPr>
            <w:tcW w:w="1928" w:type="dxa"/>
            <w:vAlign w:val="center"/>
          </w:tcPr>
          <w:p w14:paraId="7CFC619E" w14:textId="77777777" w:rsidR="005B60F3" w:rsidRDefault="00A7229E">
            <w:pPr>
              <w:spacing w:after="0" w:line="240" w:lineRule="auto"/>
              <w:jc w:val="center"/>
            </w:pPr>
            <w:r>
              <w:rPr>
                <w:sz w:val="14"/>
              </w:rPr>
              <w:t>Patriarchal System</w:t>
            </w:r>
          </w:p>
        </w:tc>
        <w:tc>
          <w:tcPr>
            <w:tcW w:w="1928" w:type="dxa"/>
            <w:vAlign w:val="center"/>
          </w:tcPr>
          <w:p w14:paraId="7939DC83" w14:textId="77777777" w:rsidR="005B60F3" w:rsidRDefault="00A7229E">
            <w:pPr>
              <w:spacing w:after="0" w:line="240" w:lineRule="auto"/>
              <w:jc w:val="center"/>
            </w:pPr>
            <w:r>
              <w:rPr>
                <w:sz w:val="14"/>
              </w:rPr>
              <w:t>Promotion of critical thinking on gender roles</w:t>
            </w:r>
          </w:p>
        </w:tc>
        <w:tc>
          <w:tcPr>
            <w:tcW w:w="1928" w:type="dxa"/>
            <w:vAlign w:val="center"/>
          </w:tcPr>
          <w:p w14:paraId="3BCD8002" w14:textId="77777777" w:rsidR="005B60F3" w:rsidRDefault="00A7229E">
            <w:pPr>
              <w:spacing w:after="0" w:line="240" w:lineRule="auto"/>
              <w:jc w:val="center"/>
            </w:pPr>
            <w:r>
              <w:rPr>
                <w:sz w:val="14"/>
              </w:rPr>
              <w:t>-0.1039</w:t>
            </w:r>
          </w:p>
        </w:tc>
        <w:tc>
          <w:tcPr>
            <w:tcW w:w="1928" w:type="dxa"/>
            <w:vAlign w:val="center"/>
          </w:tcPr>
          <w:p w14:paraId="55B48E4A" w14:textId="77777777" w:rsidR="005B60F3" w:rsidRDefault="00A7229E">
            <w:pPr>
              <w:spacing w:after="0" w:line="240" w:lineRule="auto"/>
              <w:jc w:val="center"/>
            </w:pPr>
            <w:r>
              <w:rPr>
                <w:sz w:val="14"/>
              </w:rPr>
              <w:t>0.7902</w:t>
            </w:r>
          </w:p>
        </w:tc>
        <w:tc>
          <w:tcPr>
            <w:tcW w:w="1928" w:type="dxa"/>
            <w:vAlign w:val="center"/>
          </w:tcPr>
          <w:p w14:paraId="0AC38441" w14:textId="77777777" w:rsidR="005B60F3" w:rsidRDefault="00A7229E">
            <w:pPr>
              <w:spacing w:after="0" w:line="240" w:lineRule="auto"/>
              <w:jc w:val="center"/>
            </w:pPr>
            <w:r>
              <w:rPr>
                <w:sz w:val="14"/>
              </w:rPr>
              <w:t>Not Significant</w:t>
            </w:r>
          </w:p>
        </w:tc>
      </w:tr>
      <w:tr w:rsidR="005B60F3" w14:paraId="6308071E" w14:textId="77777777">
        <w:trPr>
          <w:jc w:val="center"/>
        </w:trPr>
        <w:tc>
          <w:tcPr>
            <w:tcW w:w="1928" w:type="dxa"/>
            <w:vAlign w:val="center"/>
          </w:tcPr>
          <w:p w14:paraId="0DC342BD" w14:textId="77777777" w:rsidR="005B60F3" w:rsidRDefault="00A7229E">
            <w:pPr>
              <w:spacing w:after="0" w:line="240" w:lineRule="auto"/>
              <w:jc w:val="center"/>
            </w:pPr>
            <w:r>
              <w:rPr>
                <w:sz w:val="14"/>
              </w:rPr>
              <w:t>Narrative Framing</w:t>
            </w:r>
          </w:p>
        </w:tc>
        <w:tc>
          <w:tcPr>
            <w:tcW w:w="1928" w:type="dxa"/>
            <w:vAlign w:val="center"/>
          </w:tcPr>
          <w:p w14:paraId="16E40E86" w14:textId="77777777" w:rsidR="005B60F3" w:rsidRDefault="00A7229E">
            <w:pPr>
              <w:spacing w:after="0" w:line="240" w:lineRule="auto"/>
              <w:jc w:val="center"/>
            </w:pPr>
            <w:r>
              <w:rPr>
                <w:sz w:val="14"/>
              </w:rPr>
              <w:t>Inclusive learning</w:t>
            </w:r>
          </w:p>
        </w:tc>
        <w:tc>
          <w:tcPr>
            <w:tcW w:w="1928" w:type="dxa"/>
            <w:vAlign w:val="center"/>
          </w:tcPr>
          <w:p w14:paraId="460DF78E" w14:textId="77777777" w:rsidR="005B60F3" w:rsidRDefault="00A7229E">
            <w:pPr>
              <w:spacing w:after="0" w:line="240" w:lineRule="auto"/>
              <w:jc w:val="center"/>
            </w:pPr>
            <w:r>
              <w:rPr>
                <w:sz w:val="14"/>
              </w:rPr>
              <w:t>-0.0752</w:t>
            </w:r>
          </w:p>
        </w:tc>
        <w:tc>
          <w:tcPr>
            <w:tcW w:w="1928" w:type="dxa"/>
            <w:vAlign w:val="center"/>
          </w:tcPr>
          <w:p w14:paraId="20DEEA5D" w14:textId="77777777" w:rsidR="005B60F3" w:rsidRDefault="00A7229E">
            <w:pPr>
              <w:spacing w:after="0" w:line="240" w:lineRule="auto"/>
              <w:jc w:val="center"/>
            </w:pPr>
            <w:r>
              <w:rPr>
                <w:sz w:val="14"/>
              </w:rPr>
              <w:t>0.8475</w:t>
            </w:r>
          </w:p>
        </w:tc>
        <w:tc>
          <w:tcPr>
            <w:tcW w:w="1928" w:type="dxa"/>
            <w:vAlign w:val="center"/>
          </w:tcPr>
          <w:p w14:paraId="22D1BB38" w14:textId="77777777" w:rsidR="005B60F3" w:rsidRDefault="00A7229E">
            <w:pPr>
              <w:spacing w:after="0" w:line="240" w:lineRule="auto"/>
              <w:jc w:val="center"/>
            </w:pPr>
            <w:r>
              <w:rPr>
                <w:sz w:val="14"/>
              </w:rPr>
              <w:t>Not Significant</w:t>
            </w:r>
          </w:p>
        </w:tc>
      </w:tr>
      <w:tr w:rsidR="005B60F3" w14:paraId="2C93535F" w14:textId="77777777">
        <w:trPr>
          <w:jc w:val="center"/>
        </w:trPr>
        <w:tc>
          <w:tcPr>
            <w:tcW w:w="1928" w:type="dxa"/>
            <w:vAlign w:val="center"/>
          </w:tcPr>
          <w:p w14:paraId="4605F772" w14:textId="77777777" w:rsidR="005B60F3" w:rsidRDefault="00A7229E">
            <w:pPr>
              <w:spacing w:after="0" w:line="240" w:lineRule="auto"/>
              <w:jc w:val="center"/>
            </w:pPr>
            <w:r>
              <w:rPr>
                <w:sz w:val="14"/>
              </w:rPr>
              <w:t>Narrative Framing</w:t>
            </w:r>
          </w:p>
        </w:tc>
        <w:tc>
          <w:tcPr>
            <w:tcW w:w="1928" w:type="dxa"/>
            <w:vAlign w:val="center"/>
          </w:tcPr>
          <w:p w14:paraId="6DF29951" w14:textId="77777777" w:rsidR="005B60F3" w:rsidRDefault="00A7229E">
            <w:pPr>
              <w:spacing w:after="0" w:line="240" w:lineRule="auto"/>
              <w:jc w:val="center"/>
            </w:pPr>
            <w:r>
              <w:rPr>
                <w:sz w:val="14"/>
              </w:rPr>
              <w:t>Equitable classroom participation</w:t>
            </w:r>
          </w:p>
        </w:tc>
        <w:tc>
          <w:tcPr>
            <w:tcW w:w="1928" w:type="dxa"/>
            <w:vAlign w:val="center"/>
          </w:tcPr>
          <w:p w14:paraId="0EF0AE84" w14:textId="77777777" w:rsidR="005B60F3" w:rsidRDefault="00A7229E">
            <w:pPr>
              <w:spacing w:after="0" w:line="240" w:lineRule="auto"/>
              <w:jc w:val="center"/>
            </w:pPr>
            <w:r>
              <w:rPr>
                <w:sz w:val="14"/>
              </w:rPr>
              <w:t>-0.0886</w:t>
            </w:r>
          </w:p>
        </w:tc>
        <w:tc>
          <w:tcPr>
            <w:tcW w:w="1928" w:type="dxa"/>
            <w:vAlign w:val="center"/>
          </w:tcPr>
          <w:p w14:paraId="4263BB9F" w14:textId="77777777" w:rsidR="005B60F3" w:rsidRDefault="00A7229E">
            <w:pPr>
              <w:spacing w:after="0" w:line="240" w:lineRule="auto"/>
              <w:jc w:val="center"/>
            </w:pPr>
            <w:r>
              <w:rPr>
                <w:sz w:val="14"/>
              </w:rPr>
              <w:t>0.8208</w:t>
            </w:r>
          </w:p>
        </w:tc>
        <w:tc>
          <w:tcPr>
            <w:tcW w:w="1928" w:type="dxa"/>
            <w:vAlign w:val="center"/>
          </w:tcPr>
          <w:p w14:paraId="0721890C" w14:textId="77777777" w:rsidR="005B60F3" w:rsidRDefault="00A7229E">
            <w:pPr>
              <w:spacing w:after="0" w:line="240" w:lineRule="auto"/>
              <w:jc w:val="center"/>
            </w:pPr>
            <w:r>
              <w:rPr>
                <w:sz w:val="14"/>
              </w:rPr>
              <w:t>Not Significant</w:t>
            </w:r>
          </w:p>
        </w:tc>
      </w:tr>
      <w:tr w:rsidR="005B60F3" w14:paraId="3F0A3F1C" w14:textId="77777777">
        <w:trPr>
          <w:jc w:val="center"/>
        </w:trPr>
        <w:tc>
          <w:tcPr>
            <w:tcW w:w="1928" w:type="dxa"/>
            <w:vAlign w:val="center"/>
          </w:tcPr>
          <w:p w14:paraId="2AF23E54" w14:textId="77777777" w:rsidR="005B60F3" w:rsidRDefault="00A7229E">
            <w:pPr>
              <w:spacing w:after="0" w:line="240" w:lineRule="auto"/>
              <w:jc w:val="center"/>
            </w:pPr>
            <w:r>
              <w:rPr>
                <w:sz w:val="14"/>
              </w:rPr>
              <w:t>Narrative Framing</w:t>
            </w:r>
          </w:p>
        </w:tc>
        <w:tc>
          <w:tcPr>
            <w:tcW w:w="1928" w:type="dxa"/>
            <w:vAlign w:val="center"/>
          </w:tcPr>
          <w:p w14:paraId="2A4DD5B0" w14:textId="77777777" w:rsidR="005B60F3" w:rsidRDefault="00A7229E">
            <w:pPr>
              <w:spacing w:after="0" w:line="240" w:lineRule="auto"/>
              <w:jc w:val="center"/>
            </w:pPr>
            <w:r>
              <w:rPr>
                <w:sz w:val="14"/>
              </w:rPr>
              <w:t>Integration of gender-diverse contexts and perspectives</w:t>
            </w:r>
          </w:p>
        </w:tc>
        <w:tc>
          <w:tcPr>
            <w:tcW w:w="1928" w:type="dxa"/>
            <w:vAlign w:val="center"/>
          </w:tcPr>
          <w:p w14:paraId="070B8B1F" w14:textId="77777777" w:rsidR="005B60F3" w:rsidRDefault="00A7229E">
            <w:pPr>
              <w:spacing w:after="0" w:line="240" w:lineRule="auto"/>
              <w:jc w:val="center"/>
            </w:pPr>
            <w:r>
              <w:rPr>
                <w:sz w:val="14"/>
              </w:rPr>
              <w:t>0.0133</w:t>
            </w:r>
          </w:p>
        </w:tc>
        <w:tc>
          <w:tcPr>
            <w:tcW w:w="1928" w:type="dxa"/>
            <w:vAlign w:val="center"/>
          </w:tcPr>
          <w:p w14:paraId="60E4D0FE" w14:textId="77777777" w:rsidR="005B60F3" w:rsidRDefault="00A7229E">
            <w:pPr>
              <w:spacing w:after="0" w:line="240" w:lineRule="auto"/>
              <w:jc w:val="center"/>
            </w:pPr>
            <w:r>
              <w:rPr>
                <w:sz w:val="14"/>
              </w:rPr>
              <w:t>0.9729</w:t>
            </w:r>
          </w:p>
        </w:tc>
        <w:tc>
          <w:tcPr>
            <w:tcW w:w="1928" w:type="dxa"/>
            <w:vAlign w:val="center"/>
          </w:tcPr>
          <w:p w14:paraId="45328AF9" w14:textId="77777777" w:rsidR="005B60F3" w:rsidRDefault="00A7229E">
            <w:pPr>
              <w:spacing w:after="0" w:line="240" w:lineRule="auto"/>
              <w:jc w:val="center"/>
            </w:pPr>
            <w:r>
              <w:rPr>
                <w:sz w:val="14"/>
              </w:rPr>
              <w:t>Not Significant</w:t>
            </w:r>
          </w:p>
        </w:tc>
      </w:tr>
      <w:tr w:rsidR="005B60F3" w14:paraId="470A20A2" w14:textId="77777777">
        <w:trPr>
          <w:jc w:val="center"/>
        </w:trPr>
        <w:tc>
          <w:tcPr>
            <w:tcW w:w="1928" w:type="dxa"/>
            <w:vAlign w:val="center"/>
          </w:tcPr>
          <w:p w14:paraId="0723E80C" w14:textId="77777777" w:rsidR="005B60F3" w:rsidRDefault="00A7229E">
            <w:pPr>
              <w:spacing w:after="0" w:line="240" w:lineRule="auto"/>
              <w:jc w:val="center"/>
            </w:pPr>
            <w:r>
              <w:rPr>
                <w:sz w:val="14"/>
              </w:rPr>
              <w:t>Narrative Framing</w:t>
            </w:r>
          </w:p>
        </w:tc>
        <w:tc>
          <w:tcPr>
            <w:tcW w:w="1928" w:type="dxa"/>
            <w:vAlign w:val="center"/>
          </w:tcPr>
          <w:p w14:paraId="0789C3CB" w14:textId="77777777" w:rsidR="005B60F3" w:rsidRDefault="00A7229E">
            <w:pPr>
              <w:spacing w:after="0" w:line="240" w:lineRule="auto"/>
              <w:jc w:val="center"/>
            </w:pPr>
            <w:r>
              <w:rPr>
                <w:sz w:val="14"/>
              </w:rPr>
              <w:t>Challenging gender stereotypes</w:t>
            </w:r>
          </w:p>
        </w:tc>
        <w:tc>
          <w:tcPr>
            <w:tcW w:w="1928" w:type="dxa"/>
            <w:vAlign w:val="center"/>
          </w:tcPr>
          <w:p w14:paraId="4B28F566" w14:textId="77777777" w:rsidR="005B60F3" w:rsidRDefault="00A7229E">
            <w:pPr>
              <w:spacing w:after="0" w:line="240" w:lineRule="auto"/>
              <w:jc w:val="center"/>
            </w:pPr>
            <w:r>
              <w:rPr>
                <w:sz w:val="14"/>
              </w:rPr>
              <w:t>-0.0809</w:t>
            </w:r>
          </w:p>
        </w:tc>
        <w:tc>
          <w:tcPr>
            <w:tcW w:w="1928" w:type="dxa"/>
            <w:vAlign w:val="center"/>
          </w:tcPr>
          <w:p w14:paraId="7D5B1BCC" w14:textId="77777777" w:rsidR="005B60F3" w:rsidRDefault="00A7229E">
            <w:pPr>
              <w:spacing w:after="0" w:line="240" w:lineRule="auto"/>
              <w:jc w:val="center"/>
            </w:pPr>
            <w:r>
              <w:rPr>
                <w:sz w:val="14"/>
              </w:rPr>
              <w:t>0.8362</w:t>
            </w:r>
          </w:p>
        </w:tc>
        <w:tc>
          <w:tcPr>
            <w:tcW w:w="1928" w:type="dxa"/>
            <w:vAlign w:val="center"/>
          </w:tcPr>
          <w:p w14:paraId="2B4667D5" w14:textId="77777777" w:rsidR="005B60F3" w:rsidRDefault="00A7229E">
            <w:pPr>
              <w:spacing w:after="0" w:line="240" w:lineRule="auto"/>
              <w:jc w:val="center"/>
            </w:pPr>
            <w:r>
              <w:rPr>
                <w:sz w:val="14"/>
              </w:rPr>
              <w:t>Not Significant</w:t>
            </w:r>
          </w:p>
        </w:tc>
      </w:tr>
      <w:tr w:rsidR="005B60F3" w14:paraId="0F3B1D97" w14:textId="77777777">
        <w:trPr>
          <w:jc w:val="center"/>
        </w:trPr>
        <w:tc>
          <w:tcPr>
            <w:tcW w:w="1928" w:type="dxa"/>
            <w:vAlign w:val="center"/>
          </w:tcPr>
          <w:p w14:paraId="6A92C0EA" w14:textId="77777777" w:rsidR="005B60F3" w:rsidRDefault="00A7229E">
            <w:pPr>
              <w:spacing w:after="0" w:line="240" w:lineRule="auto"/>
              <w:jc w:val="center"/>
            </w:pPr>
            <w:r>
              <w:rPr>
                <w:sz w:val="14"/>
              </w:rPr>
              <w:t>Narrative Framing</w:t>
            </w:r>
          </w:p>
        </w:tc>
        <w:tc>
          <w:tcPr>
            <w:tcW w:w="1928" w:type="dxa"/>
            <w:vAlign w:val="center"/>
          </w:tcPr>
          <w:p w14:paraId="1AFFB796" w14:textId="77777777" w:rsidR="005B60F3" w:rsidRDefault="00A7229E">
            <w:pPr>
              <w:spacing w:after="0" w:line="240" w:lineRule="auto"/>
              <w:jc w:val="center"/>
            </w:pPr>
            <w:r>
              <w:rPr>
                <w:sz w:val="14"/>
              </w:rPr>
              <w:t>Promotion of critical thinking on gender roles</w:t>
            </w:r>
          </w:p>
        </w:tc>
        <w:tc>
          <w:tcPr>
            <w:tcW w:w="1928" w:type="dxa"/>
            <w:vAlign w:val="center"/>
          </w:tcPr>
          <w:p w14:paraId="5F32C284" w14:textId="77777777" w:rsidR="005B60F3" w:rsidRDefault="00A7229E">
            <w:pPr>
              <w:spacing w:after="0" w:line="240" w:lineRule="auto"/>
              <w:jc w:val="center"/>
            </w:pPr>
            <w:r>
              <w:rPr>
                <w:sz w:val="14"/>
              </w:rPr>
              <w:t>0.3204</w:t>
            </w:r>
          </w:p>
        </w:tc>
        <w:tc>
          <w:tcPr>
            <w:tcW w:w="1928" w:type="dxa"/>
            <w:vAlign w:val="center"/>
          </w:tcPr>
          <w:p w14:paraId="395D37AB" w14:textId="77777777" w:rsidR="005B60F3" w:rsidRDefault="00A7229E">
            <w:pPr>
              <w:spacing w:after="0" w:line="240" w:lineRule="auto"/>
              <w:jc w:val="center"/>
            </w:pPr>
            <w:r>
              <w:rPr>
                <w:sz w:val="14"/>
              </w:rPr>
              <w:t>0.4006</w:t>
            </w:r>
          </w:p>
        </w:tc>
        <w:tc>
          <w:tcPr>
            <w:tcW w:w="1928" w:type="dxa"/>
            <w:vAlign w:val="center"/>
          </w:tcPr>
          <w:p w14:paraId="482D5C4F" w14:textId="77777777" w:rsidR="005B60F3" w:rsidRDefault="00A7229E">
            <w:pPr>
              <w:spacing w:after="0" w:line="240" w:lineRule="auto"/>
              <w:jc w:val="center"/>
            </w:pPr>
            <w:r>
              <w:rPr>
                <w:sz w:val="14"/>
              </w:rPr>
              <w:t>Not Significant</w:t>
            </w:r>
          </w:p>
        </w:tc>
      </w:tr>
    </w:tbl>
    <w:p w14:paraId="69EAE9FE" w14:textId="77777777" w:rsidR="005B60F3" w:rsidRDefault="00A7229E">
      <w:pPr>
        <w:spacing w:after="120" w:line="240" w:lineRule="auto"/>
        <w:jc w:val="both"/>
      </w:pPr>
      <w:r>
        <w:t>Table 3B shows that most teacher-rated relationships were not significant. The only significant teacher-rated relationship was between representation of women and challenging gender stereotypes, which was negative. This contrast suggests a gap between students' experience of classroom inclusivity and teachers' self-perception of practice.</w:t>
      </w:r>
    </w:p>
    <w:p w14:paraId="741FA1B1" w14:textId="77777777" w:rsidR="005B60F3" w:rsidRDefault="00A7229E" w:rsidP="009B6E3E">
      <w:pPr>
        <w:spacing w:before="240"/>
      </w:pPr>
      <w:r>
        <w:rPr>
          <w:b/>
        </w:rPr>
        <w:t>DISCUSSION</w:t>
      </w:r>
    </w:p>
    <w:p w14:paraId="6D86E0BF" w14:textId="77777777" w:rsidR="009B6E3E" w:rsidRDefault="009B6E3E" w:rsidP="009B6E3E">
      <w:pPr>
        <w:spacing w:after="120"/>
        <w:jc w:val="both"/>
      </w:pPr>
      <w:r>
        <w:t>The results indicated that there was gender related content in the required Social Science instructional materials. Students identified women's representation, representation of LGBTQIA, gender-based social structure, patriarchal system, and framing of the narrative, although the rating was still evident. This indicates that students were aware of gendered content but not as pervasive or as consistently highlighted. However, teachers rated the same indicators as very apparent, meaning that they were more confident that the teaching materials already had elements of gender responsiveness.</w:t>
      </w:r>
    </w:p>
    <w:p w14:paraId="6A68FC84" w14:textId="77777777" w:rsidR="009B6E3E" w:rsidRDefault="009B6E3E" w:rsidP="009B6E3E">
      <w:pPr>
        <w:spacing w:after="120"/>
        <w:jc w:val="both"/>
      </w:pPr>
      <w:r>
        <w:t>A gap between the students' and teachers' ratings could indicate a mismatch between curriculum design and experience for the students. Gender related content may be conspicuous in the classroom because teachers know what is being taught and what the purpose of these classes is. Students, however, might only know the content if it is clearly talked about, contextualized, and linked to classroom activities. This reinforces the argument for inclusive materials but emphasizes that the significance of the materials is dependent upon how they are interpreted and used by teachers. This aligns with the view of UNESCO (2021), Dorji (2020), and Canuto and Espique (2023) that gender responsive pedagogy needs resources and active facilitation of the class.</w:t>
      </w:r>
    </w:p>
    <w:p w14:paraId="58AC3AFA" w14:textId="77777777" w:rsidR="009B6E3E" w:rsidRDefault="009B6E3E" w:rsidP="009B6E3E">
      <w:pPr>
        <w:spacing w:after="120"/>
        <w:jc w:val="both"/>
      </w:pPr>
      <w:r>
        <w:t>The rating of the level of gender-sensitive pedagogical practices was also good. Students affirmed teachers' pedagogy of inclusive learning, participation, integration of gender diverse contexts, challenging of stereotypes, and critical thinking. These indicators were strongly endorsed by teachers implying that they felt they were always applying gender-sensitive approaches. Respect in the classroom and general inclusivity were the most salient practices with the highest rating for inclusive learning across both groups. However, the lower mean of students' promotion of critical thinking on gender roles indicates that a deeper response to issues of gender needs to be further strengthened.</w:t>
      </w:r>
    </w:p>
    <w:p w14:paraId="625F7FA8" w14:textId="77777777" w:rsidR="009B6E3E" w:rsidRDefault="009B6E3E" w:rsidP="009B6E3E">
      <w:pPr>
        <w:spacing w:after="120"/>
        <w:jc w:val="both"/>
      </w:pPr>
      <w:r>
        <w:t xml:space="preserve">The findings of the correlation results are most significant contribution of the study. All relations between inclusive gender-related content and gender-sensitive pedagogical practices were significant among the students. This suggests that students' sense of gender representation and </w:t>
      </w:r>
      <w:r>
        <w:lastRenderedPageBreak/>
        <w:t>critical discussion in instructional materials corresponded with their sense of inclusive and equitable teaching practices. This reinforces the notion that students know content and pedagogy are intertwined aspects of the same learning context. Content that is inclusive is more meaningful when it is enhanced by classroom involvement, teacher direction, and reflection.</w:t>
      </w:r>
    </w:p>
    <w:p w14:paraId="00C66F60" w14:textId="77777777" w:rsidR="009B6E3E" w:rsidRDefault="009B6E3E" w:rsidP="009B6E3E">
      <w:pPr>
        <w:spacing w:after="120"/>
        <w:jc w:val="both"/>
      </w:pPr>
      <w:r>
        <w:t>However, the majority of teachers' relationships weren't significant. This might reflect a sense among teachers that there was gender related material but that this was not always connected to their teaching. However, the strong negative relationship between representation of women and challenging gender stereotypes argues that content visibility might not necessarily lead to greater pedagogical engagement. Teachers are not required to present women in materials as an example of challenging stereotypes, but may identify women in the material. This discovery highlights the importance of professional development, reflective teaching, and structured support in teaching to make gender-related content become critical and gender-aware teaching and learning in the classroom.</w:t>
      </w:r>
    </w:p>
    <w:p w14:paraId="582F2137" w14:textId="1C18DC41" w:rsidR="005B60F3" w:rsidRDefault="00A7229E" w:rsidP="009B6E3E">
      <w:pPr>
        <w:spacing w:before="240" w:after="120"/>
      </w:pPr>
      <w:r>
        <w:rPr>
          <w:b/>
        </w:rPr>
        <w:t>CONCLUSION</w:t>
      </w:r>
    </w:p>
    <w:p w14:paraId="2AFA8183" w14:textId="77777777" w:rsidR="00794AF4" w:rsidRPr="00794AF4" w:rsidRDefault="00794AF4" w:rsidP="00794AF4">
      <w:pPr>
        <w:spacing w:before="240" w:after="120"/>
        <w:jc w:val="both"/>
        <w:rPr>
          <w:rFonts w:cs="Times New Roman"/>
          <w:szCs w:val="24"/>
        </w:rPr>
      </w:pPr>
      <w:r w:rsidRPr="00794AF4">
        <w:rPr>
          <w:rStyle w:val="cursor-pointer"/>
          <w:rFonts w:cs="Times New Roman"/>
          <w:szCs w:val="24"/>
        </w:rPr>
        <w:t>This study has found that in the prescribed Social Science instructional materials there was gender related content that is inclusive.</w:t>
      </w:r>
      <w:r w:rsidRPr="00794AF4">
        <w:rPr>
          <w:rFonts w:cs="Times New Roman"/>
          <w:szCs w:val="24"/>
        </w:rPr>
        <w:t xml:space="preserve"> </w:t>
      </w:r>
      <w:r w:rsidRPr="00794AF4">
        <w:rPr>
          <w:rStyle w:val="cursor-pointer"/>
          <w:rFonts w:cs="Times New Roman"/>
          <w:szCs w:val="24"/>
        </w:rPr>
        <w:t>Students felt content was very evident, teachers felt content was very very evident.</w:t>
      </w:r>
      <w:r w:rsidRPr="00794AF4">
        <w:rPr>
          <w:rFonts w:cs="Times New Roman"/>
          <w:szCs w:val="24"/>
        </w:rPr>
        <w:t xml:space="preserve"> </w:t>
      </w:r>
      <w:r w:rsidRPr="00794AF4">
        <w:rPr>
          <w:rStyle w:val="cursor-pointer"/>
          <w:rFonts w:cs="Times New Roman"/>
          <w:szCs w:val="24"/>
        </w:rPr>
        <w:t>This means that gender-responsive features did exist in the materials, but that it is possible that these features could be more visible and meaningful should the students in the classroom be given more classroom mediation.</w:t>
      </w:r>
      <w:r w:rsidRPr="00794AF4">
        <w:rPr>
          <w:rFonts w:cs="Times New Roman"/>
          <w:szCs w:val="24"/>
        </w:rPr>
        <w:t xml:space="preserve"> </w:t>
      </w:r>
    </w:p>
    <w:p w14:paraId="327ADAC9" w14:textId="77777777" w:rsidR="00794AF4" w:rsidRPr="00794AF4" w:rsidRDefault="00794AF4" w:rsidP="00794AF4">
      <w:pPr>
        <w:spacing w:before="240" w:after="120"/>
        <w:jc w:val="both"/>
        <w:rPr>
          <w:rFonts w:cs="Times New Roman"/>
          <w:szCs w:val="24"/>
        </w:rPr>
      </w:pPr>
      <w:r w:rsidRPr="00794AF4">
        <w:rPr>
          <w:rStyle w:val="cursor-pointer"/>
          <w:rFonts w:cs="Times New Roman"/>
          <w:szCs w:val="24"/>
        </w:rPr>
        <w:t>The study also finds that gender sensitivity in pedagogical practices could be found in Social Science classrooms.</w:t>
      </w:r>
      <w:r w:rsidRPr="00794AF4">
        <w:rPr>
          <w:rFonts w:cs="Times New Roman"/>
          <w:szCs w:val="24"/>
        </w:rPr>
        <w:t xml:space="preserve"> </w:t>
      </w:r>
      <w:r w:rsidRPr="00794AF4">
        <w:rPr>
          <w:rStyle w:val="cursor-pointer"/>
          <w:rFonts w:cs="Times New Roman"/>
          <w:szCs w:val="24"/>
        </w:rPr>
        <w:t>Students generally agreed and teachers strongly agreed that teachers practiced inclusive and equitable strategies.</w:t>
      </w:r>
      <w:r w:rsidRPr="00794AF4">
        <w:rPr>
          <w:rFonts w:cs="Times New Roman"/>
          <w:szCs w:val="24"/>
        </w:rPr>
        <w:t xml:space="preserve"> </w:t>
      </w:r>
      <w:r w:rsidRPr="00794AF4">
        <w:rPr>
          <w:rStyle w:val="cursor-pointer"/>
          <w:rFonts w:cs="Times New Roman"/>
          <w:szCs w:val="24"/>
        </w:rPr>
        <w:t>But the ratings gap implies a need to ensure alignment between teacher intent and student experiences, particularly when it comes to critical thinking and the disruption of gender stereotype.</w:t>
      </w:r>
      <w:r w:rsidRPr="00794AF4">
        <w:rPr>
          <w:rFonts w:cs="Times New Roman"/>
          <w:szCs w:val="24"/>
        </w:rPr>
        <w:t xml:space="preserve"> </w:t>
      </w:r>
    </w:p>
    <w:p w14:paraId="56CD2269" w14:textId="77777777" w:rsidR="00794AF4" w:rsidRPr="00794AF4" w:rsidRDefault="00794AF4" w:rsidP="00794AF4">
      <w:pPr>
        <w:spacing w:before="240" w:after="120"/>
        <w:jc w:val="both"/>
        <w:rPr>
          <w:rStyle w:val="cursor-pointer"/>
          <w:rFonts w:cs="Times New Roman"/>
          <w:szCs w:val="24"/>
        </w:rPr>
      </w:pPr>
      <w:r w:rsidRPr="00794AF4">
        <w:rPr>
          <w:rStyle w:val="cursor-pointer"/>
          <w:rFonts w:cs="Times New Roman"/>
          <w:szCs w:val="24"/>
        </w:rPr>
        <w:t>Lastly, from students' perspective, the study finds that inclusion of gender content was significantly associated with the pedagogical practices that are gender sensitive.</w:t>
      </w:r>
      <w:r w:rsidRPr="00794AF4">
        <w:rPr>
          <w:rFonts w:cs="Times New Roman"/>
          <w:szCs w:val="24"/>
        </w:rPr>
        <w:t xml:space="preserve"> </w:t>
      </w:r>
      <w:r w:rsidRPr="00794AF4">
        <w:rPr>
          <w:rStyle w:val="cursor-pointer"/>
          <w:rFonts w:cs="Times New Roman"/>
          <w:szCs w:val="24"/>
        </w:rPr>
        <w:t>This reveals gender responsive pedagogy and content as reinforcing.</w:t>
      </w:r>
      <w:r w:rsidRPr="00794AF4">
        <w:rPr>
          <w:rFonts w:cs="Times New Roman"/>
          <w:szCs w:val="24"/>
        </w:rPr>
        <w:t xml:space="preserve"> </w:t>
      </w:r>
      <w:r w:rsidRPr="00794AF4">
        <w:rPr>
          <w:rStyle w:val="cursor-pointer"/>
          <w:rFonts w:cs="Times New Roman"/>
          <w:szCs w:val="24"/>
        </w:rPr>
        <w:t>The relationships between mostly non-significant teacher-rated relationships, however, indicate that teachers require more robust support to bring inclusive content to the practice of deliberate, critical, and transformative teaching.</w:t>
      </w:r>
    </w:p>
    <w:p w14:paraId="1741F6EE" w14:textId="2E28302E" w:rsidR="005B60F3" w:rsidRDefault="00A7229E">
      <w:pPr>
        <w:spacing w:before="240" w:after="120"/>
      </w:pPr>
      <w:r>
        <w:rPr>
          <w:b/>
        </w:rPr>
        <w:t>RECOMMENDATIONS</w:t>
      </w:r>
    </w:p>
    <w:p w14:paraId="5B52E46F" w14:textId="77777777" w:rsidR="00794AF4" w:rsidRPr="00794AF4" w:rsidRDefault="00794AF4" w:rsidP="00794AF4">
      <w:pPr>
        <w:spacing w:after="120"/>
        <w:jc w:val="both"/>
        <w:rPr>
          <w:rFonts w:cs="Times New Roman"/>
          <w:szCs w:val="24"/>
        </w:rPr>
      </w:pPr>
      <w:r w:rsidRPr="00794AF4">
        <w:rPr>
          <w:rStyle w:val="cursor-pointer"/>
          <w:rFonts w:cs="Times New Roman"/>
          <w:szCs w:val="24"/>
        </w:rPr>
        <w:t>Social Science teachers can enhance deliberate incorporation of gender related issues into classroom conversations, activities, and evaluations.</w:t>
      </w:r>
      <w:r w:rsidRPr="00794AF4">
        <w:rPr>
          <w:rFonts w:cs="Times New Roman"/>
          <w:szCs w:val="24"/>
        </w:rPr>
        <w:t xml:space="preserve"> </w:t>
      </w:r>
      <w:r w:rsidRPr="00794AF4">
        <w:rPr>
          <w:rStyle w:val="cursor-pointer"/>
          <w:rFonts w:cs="Times New Roman"/>
          <w:szCs w:val="24"/>
        </w:rPr>
        <w:t>In addition to their representation in the materials, questions for reflection, group discussion, case analysis, and critical inquiry should be included in the materials to process the representation of women, LGBTQIA identities, gender-based social structures, patriarchy, and the framing of the narrative.</w:t>
      </w:r>
      <w:r w:rsidRPr="00794AF4">
        <w:rPr>
          <w:rFonts w:cs="Times New Roman"/>
          <w:szCs w:val="24"/>
        </w:rPr>
        <w:t xml:space="preserve"> </w:t>
      </w:r>
    </w:p>
    <w:p w14:paraId="5A5A6D3E" w14:textId="77777777" w:rsidR="00794AF4" w:rsidRPr="00794AF4" w:rsidRDefault="00794AF4" w:rsidP="00794AF4">
      <w:pPr>
        <w:spacing w:after="120"/>
        <w:jc w:val="both"/>
        <w:rPr>
          <w:rFonts w:cs="Times New Roman"/>
          <w:szCs w:val="24"/>
        </w:rPr>
      </w:pPr>
      <w:r w:rsidRPr="00794AF4">
        <w:rPr>
          <w:rStyle w:val="cursor-pointer"/>
          <w:rFonts w:cs="Times New Roman"/>
          <w:szCs w:val="24"/>
        </w:rPr>
        <w:t>The school administration may sponsor professional development on Gender-responsive pedagogy.</w:t>
      </w:r>
      <w:r w:rsidRPr="00794AF4">
        <w:rPr>
          <w:rFonts w:cs="Times New Roman"/>
          <w:szCs w:val="24"/>
        </w:rPr>
        <w:t xml:space="preserve"> </w:t>
      </w:r>
      <w:r w:rsidRPr="00794AF4">
        <w:rPr>
          <w:rStyle w:val="cursor-pointer"/>
          <w:rFonts w:cs="Times New Roman"/>
          <w:szCs w:val="24"/>
        </w:rPr>
        <w:t>These trainings can support teachers to go beyond the concept of general inclusiveness and come up with strategies for challenging stereotypes, promoting equitable participation and providing for critical conversations around gender roles.</w:t>
      </w:r>
      <w:r w:rsidRPr="00794AF4">
        <w:rPr>
          <w:rFonts w:cs="Times New Roman"/>
          <w:szCs w:val="24"/>
        </w:rPr>
        <w:t xml:space="preserve"> </w:t>
      </w:r>
    </w:p>
    <w:p w14:paraId="45D05E19" w14:textId="77777777" w:rsidR="00794AF4" w:rsidRPr="00794AF4" w:rsidRDefault="00794AF4" w:rsidP="00794AF4">
      <w:pPr>
        <w:spacing w:after="120"/>
        <w:jc w:val="both"/>
        <w:rPr>
          <w:rFonts w:cs="Times New Roman"/>
          <w:szCs w:val="24"/>
        </w:rPr>
      </w:pPr>
      <w:r w:rsidRPr="00794AF4">
        <w:rPr>
          <w:rStyle w:val="cursor-pointer"/>
          <w:rFonts w:cs="Times New Roman"/>
          <w:szCs w:val="24"/>
        </w:rPr>
        <w:lastRenderedPageBreak/>
        <w:t>The curriculum developer or the creator of instructional material can enhance the Social Science materials by offering exemplars of gender diversity and equality that are clear, age-appropriate and in context.</w:t>
      </w:r>
      <w:r w:rsidRPr="00794AF4">
        <w:rPr>
          <w:rFonts w:cs="Times New Roman"/>
          <w:szCs w:val="24"/>
        </w:rPr>
        <w:t xml:space="preserve"> </w:t>
      </w:r>
      <w:r w:rsidRPr="00794AF4">
        <w:rPr>
          <w:rStyle w:val="cursor-pointer"/>
          <w:rFonts w:cs="Times New Roman"/>
          <w:szCs w:val="24"/>
        </w:rPr>
        <w:t>Some localised examples and culturally connected stories could ease students' identification of gender concerns and their lived experiences.</w:t>
      </w:r>
      <w:r w:rsidRPr="00794AF4">
        <w:rPr>
          <w:rFonts w:cs="Times New Roman"/>
          <w:szCs w:val="24"/>
        </w:rPr>
        <w:t xml:space="preserve"> </w:t>
      </w:r>
    </w:p>
    <w:p w14:paraId="3A823F55" w14:textId="5A1DD710" w:rsidR="00794AF4" w:rsidRPr="00794AF4" w:rsidRDefault="00794AF4" w:rsidP="00794AF4">
      <w:pPr>
        <w:spacing w:after="120"/>
        <w:jc w:val="both"/>
        <w:rPr>
          <w:rStyle w:val="cursor-pointer"/>
          <w:rFonts w:cs="Times New Roman"/>
          <w:szCs w:val="24"/>
        </w:rPr>
      </w:pPr>
      <w:r w:rsidRPr="00794AF4">
        <w:rPr>
          <w:rStyle w:val="cursor-pointer"/>
          <w:rFonts w:cs="Times New Roman"/>
          <w:szCs w:val="24"/>
        </w:rPr>
        <w:t>Future researchers can carry out classroom observation, interview or mixed methods studies to determine if there is a consistency of enacting perceived gender-sensitive practices in the actual classroom situation.</w:t>
      </w:r>
      <w:r w:rsidRPr="00794AF4">
        <w:rPr>
          <w:rFonts w:cs="Times New Roman"/>
          <w:szCs w:val="24"/>
        </w:rPr>
        <w:t xml:space="preserve"> </w:t>
      </w:r>
      <w:r w:rsidRPr="00794AF4">
        <w:rPr>
          <w:rStyle w:val="cursor-pointer"/>
          <w:rFonts w:cs="Times New Roman"/>
          <w:szCs w:val="24"/>
        </w:rPr>
        <w:t>The effectiveness of supplementary materials to enhance the implementation of gender responsive SS instruction could also be further tested in future studies, specifically M.U.L.A.T.</w:t>
      </w:r>
    </w:p>
    <w:p w14:paraId="2F287F3C" w14:textId="5A34E6AC" w:rsidR="005B60F3" w:rsidRDefault="00A7229E">
      <w:pPr>
        <w:spacing w:before="240" w:after="120"/>
      </w:pPr>
      <w:r>
        <w:rPr>
          <w:b/>
        </w:rPr>
        <w:t>ETHICAL CONSIDERATIONS</w:t>
      </w:r>
    </w:p>
    <w:p w14:paraId="57CA0064" w14:textId="77777777" w:rsidR="00794AF4" w:rsidRPr="00794AF4" w:rsidRDefault="00794AF4" w:rsidP="00794AF4">
      <w:pPr>
        <w:spacing w:after="120"/>
        <w:jc w:val="both"/>
        <w:rPr>
          <w:rStyle w:val="cursor-pointer"/>
          <w:rFonts w:cs="Times New Roman"/>
          <w:szCs w:val="24"/>
        </w:rPr>
      </w:pPr>
      <w:r w:rsidRPr="00794AF4">
        <w:rPr>
          <w:rStyle w:val="cursor-pointer"/>
          <w:rFonts w:cs="Times New Roman"/>
          <w:szCs w:val="24"/>
        </w:rPr>
        <w:t>The researcher adhered to ethical guidelines in the research.</w:t>
      </w:r>
      <w:r w:rsidRPr="00794AF4">
        <w:rPr>
          <w:rFonts w:cs="Times New Roman"/>
          <w:szCs w:val="24"/>
        </w:rPr>
        <w:t xml:space="preserve"> </w:t>
      </w:r>
      <w:r w:rsidRPr="00794AF4">
        <w:rPr>
          <w:rStyle w:val="cursor-pointer"/>
          <w:rFonts w:cs="Times New Roman"/>
          <w:szCs w:val="24"/>
        </w:rPr>
        <w:t>Prior to the data collection, the parents of the schools involved in the study were asked for permission, and participants were told about the study and the voluntary nature of their participation.</w:t>
      </w:r>
      <w:r w:rsidRPr="00794AF4">
        <w:rPr>
          <w:rFonts w:cs="Times New Roman"/>
          <w:szCs w:val="24"/>
        </w:rPr>
        <w:t xml:space="preserve"> </w:t>
      </w:r>
      <w:r w:rsidRPr="00794AF4">
        <w:rPr>
          <w:rStyle w:val="cursor-pointer"/>
          <w:rFonts w:cs="Times New Roman"/>
          <w:szCs w:val="24"/>
        </w:rPr>
        <w:t>Informed consent was obtained and the respondents were promised anonymity.</w:t>
      </w:r>
      <w:r w:rsidRPr="00794AF4">
        <w:rPr>
          <w:rFonts w:cs="Times New Roman"/>
          <w:szCs w:val="24"/>
        </w:rPr>
        <w:t xml:space="preserve"> </w:t>
      </w:r>
      <w:r w:rsidRPr="00794AF4">
        <w:rPr>
          <w:rStyle w:val="cursor-pointer"/>
          <w:rFonts w:cs="Times New Roman"/>
          <w:szCs w:val="24"/>
        </w:rPr>
        <w:t>The anonymity is achieved by having no personal information identifying the respondents revealed during the presentation and interpretation of the results.</w:t>
      </w:r>
      <w:r w:rsidRPr="00794AF4">
        <w:rPr>
          <w:rFonts w:cs="Times New Roman"/>
          <w:szCs w:val="24"/>
        </w:rPr>
        <w:t xml:space="preserve"> </w:t>
      </w:r>
      <w:r w:rsidRPr="00794AF4">
        <w:rPr>
          <w:rStyle w:val="cursor-pointer"/>
          <w:rFonts w:cs="Times New Roman"/>
          <w:szCs w:val="24"/>
        </w:rPr>
        <w:t>The well-being of the respondents was safeguarded throughout the data-gathering process.</w:t>
      </w:r>
      <w:r w:rsidRPr="00794AF4">
        <w:rPr>
          <w:rFonts w:cs="Times New Roman"/>
          <w:szCs w:val="24"/>
        </w:rPr>
        <w:t xml:space="preserve"> </w:t>
      </w:r>
      <w:r w:rsidRPr="00794AF4">
        <w:rPr>
          <w:rStyle w:val="cursor-pointer"/>
          <w:rFonts w:cs="Times New Roman"/>
          <w:szCs w:val="24"/>
        </w:rPr>
        <w:t>The researcher states that there were no conflicts of interest during the course of the study.</w:t>
      </w:r>
      <w:r w:rsidRPr="00794AF4">
        <w:rPr>
          <w:rFonts w:cs="Times New Roman"/>
          <w:szCs w:val="24"/>
        </w:rPr>
        <w:t xml:space="preserve"> </w:t>
      </w:r>
      <w:r w:rsidRPr="00794AF4">
        <w:rPr>
          <w:rStyle w:val="cursor-pointer"/>
          <w:rFonts w:cs="Times New Roman"/>
          <w:szCs w:val="24"/>
        </w:rPr>
        <w:t>There was no plagiarism, all the used sources were cited properly and the findings were interpreted without bias.</w:t>
      </w:r>
      <w:r w:rsidRPr="00794AF4">
        <w:rPr>
          <w:rFonts w:cs="Times New Roman"/>
          <w:szCs w:val="24"/>
        </w:rPr>
        <w:t xml:space="preserve"> </w:t>
      </w:r>
      <w:r w:rsidRPr="00794AF4">
        <w:rPr>
          <w:rStyle w:val="cursor-pointer"/>
          <w:rFonts w:cs="Times New Roman"/>
          <w:szCs w:val="24"/>
        </w:rPr>
        <w:t>The researcher used artificial intelligence tools only for language refinement, organization and formatting assistance; the analysis, interpretation and scholarly responsibility was left to the researcher alone.</w:t>
      </w:r>
    </w:p>
    <w:p w14:paraId="59264395" w14:textId="0DA04028" w:rsidR="005B60F3" w:rsidRDefault="00A7229E">
      <w:pPr>
        <w:spacing w:before="240" w:after="120"/>
      </w:pPr>
      <w:r>
        <w:rPr>
          <w:b/>
        </w:rPr>
        <w:t>DATA AVAILABILITY</w:t>
      </w:r>
    </w:p>
    <w:p w14:paraId="047BA2CF" w14:textId="77777777" w:rsidR="00794AF4" w:rsidRPr="00794AF4" w:rsidRDefault="00794AF4" w:rsidP="00794AF4">
      <w:pPr>
        <w:spacing w:before="240" w:after="120"/>
        <w:jc w:val="both"/>
        <w:rPr>
          <w:rStyle w:val="cursor-pointer"/>
          <w:rFonts w:cs="Times New Roman"/>
          <w:szCs w:val="24"/>
        </w:rPr>
      </w:pPr>
      <w:r w:rsidRPr="00794AF4">
        <w:rPr>
          <w:rStyle w:val="cursor-pointer"/>
          <w:rFonts w:cs="Times New Roman"/>
          <w:szCs w:val="24"/>
        </w:rPr>
        <w:t>Data from this study that underlie the findings cannot be shared with the public to ensure the privacy and confidentiality of the respondents.</w:t>
      </w:r>
      <w:r w:rsidRPr="00794AF4">
        <w:rPr>
          <w:rFonts w:cs="Times New Roman"/>
          <w:szCs w:val="24"/>
        </w:rPr>
        <w:t xml:space="preserve"> </w:t>
      </w:r>
      <w:r w:rsidRPr="00794AF4">
        <w:rPr>
          <w:rStyle w:val="cursor-pointer"/>
          <w:rFonts w:cs="Times New Roman"/>
          <w:szCs w:val="24"/>
        </w:rPr>
        <w:t>The results are summarized in the manuscript and data related to the manuscript are available from the corresponding author upon reasonable request, subject to ethical and institutional restrictions.</w:t>
      </w:r>
    </w:p>
    <w:p w14:paraId="6BB8A94C" w14:textId="3EE22393" w:rsidR="005B60F3" w:rsidRDefault="00A7229E">
      <w:pPr>
        <w:spacing w:before="240" w:after="120"/>
      </w:pPr>
      <w:r>
        <w:rPr>
          <w:b/>
        </w:rPr>
        <w:t>REFERENCES</w:t>
      </w:r>
    </w:p>
    <w:p w14:paraId="2643BA21" w14:textId="77777777" w:rsidR="005B60F3" w:rsidRDefault="00A7229E">
      <w:pPr>
        <w:spacing w:after="60" w:line="240" w:lineRule="auto"/>
        <w:ind w:left="340" w:hanging="340"/>
        <w:jc w:val="both"/>
      </w:pPr>
      <w:r>
        <w:t>1. Almulla, M. A. (2023). Constructivist learning theory: A paradigm for students' critical thinking, creativity, and problem-solving to affect academic performance in higher education. Cogent Education, 10(1), 2172929. https://doi.org/10.1080/2331186X.2023.2172929</w:t>
      </w:r>
    </w:p>
    <w:p w14:paraId="0F483EA9" w14:textId="77777777" w:rsidR="005B60F3" w:rsidRDefault="00A7229E">
      <w:pPr>
        <w:spacing w:after="60" w:line="240" w:lineRule="auto"/>
        <w:ind w:left="340" w:hanging="340"/>
        <w:jc w:val="both"/>
      </w:pPr>
      <w:r>
        <w:t>2. Ananga, E. D. (2021). Teachers' standards in Ghana's initial teacher education programme: Some implementation issues and challenges. Journal of Educational Issues, 7(1), 376-391. https://doi.org/10.5296/jei.v7i1.18488</w:t>
      </w:r>
    </w:p>
    <w:p w14:paraId="6198957C" w14:textId="77777777" w:rsidR="005B60F3" w:rsidRDefault="00A7229E">
      <w:pPr>
        <w:spacing w:after="60" w:line="240" w:lineRule="auto"/>
        <w:ind w:left="340" w:hanging="340"/>
        <w:jc w:val="both"/>
      </w:pPr>
      <w:r>
        <w:t>3. Canuto, P. P., &amp; Espique, F. (2023). Gender equality in science classrooms: Examining the implementation of gender-responsive approach and its impact on science education. International Journal of Learning, Teaching and Educational Research, 22(6), 10-26. https://doi.org/10.26803/ijlter.22.6.33</w:t>
      </w:r>
    </w:p>
    <w:p w14:paraId="35ABA9D0" w14:textId="77777777" w:rsidR="005B60F3" w:rsidRDefault="00A7229E">
      <w:pPr>
        <w:spacing w:after="60" w:line="240" w:lineRule="auto"/>
        <w:ind w:left="340" w:hanging="340"/>
        <w:jc w:val="both"/>
      </w:pPr>
      <w:r>
        <w:t>4. Dorji, T. (2020). Gender responsive pedagogy awareness and practices: A case study of a higher secondary school under Thimphu Thromde, Bhutan. International Journal of Linguistics and Translation Studies, 1(2), 100-111. https://doi.org/10.36892/ijlts.v1i2.21</w:t>
      </w:r>
    </w:p>
    <w:p w14:paraId="159E5C65" w14:textId="77777777" w:rsidR="005B60F3" w:rsidRDefault="00A7229E">
      <w:pPr>
        <w:spacing w:after="60" w:line="240" w:lineRule="auto"/>
        <w:ind w:left="340" w:hanging="340"/>
        <w:jc w:val="both"/>
      </w:pPr>
      <w:r>
        <w:t>5. Guerrero, M. A., &amp; Guerrero Puerta, L. (2023). Advancing gender equality in schools through inclusive physical education and teacher training: A systematic review. Societies, 13(3), 64. https://doi.org/10.3390/soc13030064</w:t>
      </w:r>
    </w:p>
    <w:p w14:paraId="774B3B45" w14:textId="77777777" w:rsidR="005B60F3" w:rsidRDefault="00A7229E">
      <w:pPr>
        <w:spacing w:after="60" w:line="240" w:lineRule="auto"/>
        <w:ind w:left="340" w:hanging="340"/>
        <w:jc w:val="both"/>
      </w:pPr>
      <w:r>
        <w:lastRenderedPageBreak/>
        <w:t>6. Hogan, K. A., &amp; Sathy, V. (2022). Inclusive teaching strategies for promoting equity in college classrooms. In Readings for Diversity and Social Justice (pp. 505-510). Routledge.</w:t>
      </w:r>
    </w:p>
    <w:p w14:paraId="1C2DC932" w14:textId="77777777" w:rsidR="005B60F3" w:rsidRDefault="00A7229E">
      <w:pPr>
        <w:spacing w:after="60" w:line="240" w:lineRule="auto"/>
        <w:ind w:left="340" w:hanging="340"/>
        <w:jc w:val="both"/>
      </w:pPr>
      <w:r>
        <w:t>7. Kumar, A. (2024). Gender responsive pedagogy: Towards cultivating inclusivity in the classrooms. International Journal of Development Research, 14, Article 28394. https://doi.org/10.37118/ijdr.28394.06.2024</w:t>
      </w:r>
    </w:p>
    <w:p w14:paraId="238C31D9" w14:textId="77777777" w:rsidR="005B60F3" w:rsidRDefault="00A7229E">
      <w:pPr>
        <w:spacing w:after="60" w:line="240" w:lineRule="auto"/>
        <w:ind w:left="340" w:hanging="340"/>
        <w:jc w:val="both"/>
      </w:pPr>
      <w:r>
        <w:t>8. Lumidao, Y., Espique, F., &amp; Canuto, P. P. (2024). Gender-responsive pedagogy of Kalanguya MTB-MLE teachers in promoting gender role awareness. Pakistan Journal of Life and Social Sciences, 22(2). https://doi.org/10.57239/PJLSS-2024-22.2.00304</w:t>
      </w:r>
    </w:p>
    <w:p w14:paraId="54610B87" w14:textId="77777777" w:rsidR="005B60F3" w:rsidRDefault="00A7229E">
      <w:pPr>
        <w:spacing w:after="60" w:line="240" w:lineRule="auto"/>
        <w:ind w:left="340" w:hanging="340"/>
        <w:jc w:val="both"/>
      </w:pPr>
      <w:r>
        <w:t>9. Mukagiahana, J., Sibomana, A., &amp; Ndiritu, J. (2024). Teachers' understanding of gender responsive pedagogy and its application in teaching process: Case after teacher training program interventions in Rwanda. Journal of Pedagogical Research, 8(1), 280-293. https://doi.org/10.33902/JPR.202423067</w:t>
      </w:r>
    </w:p>
    <w:p w14:paraId="2A040EA4" w14:textId="77777777" w:rsidR="005B60F3" w:rsidRDefault="00A7229E">
      <w:pPr>
        <w:spacing w:after="60" w:line="240" w:lineRule="auto"/>
        <w:ind w:left="340" w:hanging="340"/>
        <w:jc w:val="both"/>
      </w:pPr>
      <w:r>
        <w:t>10. UNESCO. (2021). Gender-sensitive pedagogy: Guidelines for teachers and educators. https://doi.org/10.54675/QKHR5367</w:t>
      </w:r>
    </w:p>
    <w:p w14:paraId="78B25FD3" w14:textId="77777777" w:rsidR="005B60F3" w:rsidRDefault="00A7229E">
      <w:pPr>
        <w:spacing w:after="60" w:line="240" w:lineRule="auto"/>
        <w:ind w:left="340" w:hanging="340"/>
        <w:jc w:val="both"/>
      </w:pPr>
      <w:r>
        <w:t>11. Unterhalter, E. (2023). An answer to everything? Four framings of girls' schooling and gender equality in education. Comparative Education, 59(2), 145-168. https://doi.org/10.1080/03050068.2023.2202374</w:t>
      </w:r>
    </w:p>
    <w:p w14:paraId="6E130EF8" w14:textId="77777777" w:rsidR="005B60F3" w:rsidRDefault="00A7229E">
      <w:pPr>
        <w:spacing w:after="60" w:line="240" w:lineRule="auto"/>
        <w:ind w:left="340" w:hanging="340"/>
        <w:jc w:val="both"/>
      </w:pPr>
      <w:r>
        <w:t>12. Villegas, A. M., &amp; Lucas, T. (2002). Educating culturally responsive teachers: A coherent approach. SUNY Press.</w:t>
      </w:r>
    </w:p>
    <w:p w14:paraId="6C3240E5" w14:textId="77777777" w:rsidR="005B60F3" w:rsidRDefault="00A7229E">
      <w:pPr>
        <w:spacing w:after="60" w:line="240" w:lineRule="auto"/>
        <w:ind w:left="340" w:hanging="340"/>
        <w:jc w:val="both"/>
      </w:pPr>
      <w:r>
        <w:t>13. Vygotsky, L. S. (1978). Mind in society: The development of higher psychological processes (M. Cole, V. John-Steiner, S. Scribner, &amp; E. Souberman, Eds.). Harvard University Press.</w:t>
      </w:r>
    </w:p>
    <w:sectPr w:rsidR="005B60F3"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901DF"/>
    <w:rsid w:val="005B60F3"/>
    <w:rsid w:val="00794AF4"/>
    <w:rsid w:val="008A3E33"/>
    <w:rsid w:val="0094352A"/>
    <w:rsid w:val="009B6E3E"/>
    <w:rsid w:val="00A7229E"/>
    <w:rsid w:val="00AA1D8D"/>
    <w:rsid w:val="00B062F1"/>
    <w:rsid w:val="00B47730"/>
    <w:rsid w:val="00BB001C"/>
    <w:rsid w:val="00CB0664"/>
    <w:rsid w:val="00D64B95"/>
    <w:rsid w:val="00DC30FA"/>
    <w:rsid w:val="00F14B88"/>
    <w:rsid w:val="00F934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AB539E"/>
  <w14:defaultImageDpi w14:val="300"/>
  <w15:docId w15:val="{DF9D3122-2B94-4CF6-9F55-E1BD2FED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ursor-pointer">
    <w:name w:val="cursor-pointer"/>
    <w:basedOn w:val="DefaultParagraphFont"/>
    <w:rsid w:val="00DC3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210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4112</Words>
  <Characters>23441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INCLUSIVE GENDER-RELATED CONTENT AND GENDER-SENSITIVE PEDAGOGICAL PRACTICES IN SOCIAL SCIENCE CLASSROOMS</vt:lpstr>
    </vt:vector>
  </TitlesOfParts>
  <Manager/>
  <Company/>
  <LinksUpToDate>false</LinksUpToDate>
  <CharactersWithSpaces>27499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GENDER-RELATED CONTENT AND GENDER-SENSITIVE PEDAGOGICAL PRACTICES IN SOCIAL SCIENCE CLASSROOMS</dc:title>
  <dc:subject>IJRISS formatted manuscript</dc:subject>
  <dc:creator/>
  <cp:keywords>gender-responsive pedagogy; Social Science; inclusive instruction</cp:keywords>
  <dc:description>generated by python-docx</dc:description>
  <cp:lastModifiedBy>Kem-Razel Gabato</cp:lastModifiedBy>
  <cp:revision>8</cp:revision>
  <dcterms:created xsi:type="dcterms:W3CDTF">2013-12-23T23:15:00Z</dcterms:created>
  <dcterms:modified xsi:type="dcterms:W3CDTF">2026-06-11T03:26:00Z</dcterms:modified>
  <cp:category/>
</cp:coreProperties>
</file>