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59" w:lineRule="auto"/>
        <w:ind w:left="0"/>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Exploring the Relationship between Place Attachment and Visitor Satisfaction in Agro-Tourism: A Case Study of Selangor Fruit Valley</w:t>
      </w:r>
    </w:p>
    <w:p w:rsidR="00000000" w:rsidDel="00000000" w:rsidP="00000000" w:rsidRDefault="00000000" w:rsidRPr="00000000" w14:paraId="00000002">
      <w:pPr>
        <w:spacing w:after="0" w:line="259" w:lineRule="auto"/>
        <w:ind w:left="-5" w:firstLine="0"/>
        <w:jc w:val="center"/>
        <w:rPr>
          <w:rFonts w:ascii="Times New Roman" w:cs="Times New Roman" w:eastAsia="Times New Roman" w:hAnsi="Times New Roman"/>
          <w:b w:val="0"/>
          <w:bCs w:val="0"/>
          <w:color w:val="a64d79"/>
          <w:sz w:val="24"/>
          <w:szCs w:val="24"/>
          <w:highlight w:val="white"/>
          <w:vertAlign w:val="superscript"/>
        </w:rPr>
      </w:pPr>
      <w:r w:rsidDel="00000000" w:rsidR="00000000" w:rsidRPr="00000000">
        <w:rPr>
          <w:rFonts w:ascii="Times New Roman" w:cs="Times New Roman" w:eastAsia="Times New Roman" w:hAnsi="Times New Roman"/>
          <w:b w:val="0"/>
          <w:bCs w:val="0"/>
          <w:color w:val="a64d79"/>
          <w:sz w:val="24"/>
          <w:szCs w:val="24"/>
          <w:highlight w:val="white"/>
          <w:rtl w:val="0"/>
        </w:rPr>
        <w:br w:type="textWrapping"/>
      </w:r>
      <w:r w:rsidDel="00000000" w:rsidR="00000000" w:rsidRPr="00000000">
        <w:rPr>
          <w:rFonts w:ascii="Times New Roman" w:cs="Times New Roman" w:eastAsia="Times New Roman" w:hAnsi="Times New Roman"/>
          <w:color w:val="a64d79"/>
          <w:highlight w:val="white"/>
          <w:rtl w:val="0"/>
        </w:rPr>
        <w:t xml:space="preserve">Zaity Akhtar Mukhtar</w:t>
      </w:r>
      <w:r w:rsidDel="00000000" w:rsidR="00000000" w:rsidRPr="00000000">
        <w:rPr>
          <w:rFonts w:ascii="Times New Roman" w:cs="Times New Roman" w:eastAsia="Times New Roman" w:hAnsi="Times New Roman"/>
          <w:color w:val="a64d79"/>
          <w:highlight w:val="white"/>
          <w:vertAlign w:val="superscript"/>
          <w:rtl w:val="0"/>
        </w:rPr>
        <w:t xml:space="preserve">1*</w:t>
      </w:r>
      <w:r w:rsidDel="00000000" w:rsidR="00000000" w:rsidRPr="00000000">
        <w:rPr>
          <w:rFonts w:ascii="Times New Roman" w:cs="Times New Roman" w:eastAsia="Times New Roman" w:hAnsi="Times New Roman"/>
          <w:color w:val="a64d79"/>
          <w:highlight w:val="white"/>
          <w:rtl w:val="0"/>
        </w:rPr>
        <w:t xml:space="preserve">, Mohd Adib Izzat Mohd Nor</w:t>
      </w:r>
      <w:r w:rsidDel="00000000" w:rsidR="00000000" w:rsidRPr="00000000">
        <w:rPr>
          <w:rFonts w:ascii="Times New Roman" w:cs="Times New Roman" w:eastAsia="Times New Roman" w:hAnsi="Times New Roman"/>
          <w:color w:val="a64d79"/>
          <w:highlight w:val="white"/>
          <w:vertAlign w:val="superscript"/>
          <w:rtl w:val="0"/>
        </w:rPr>
        <w:t xml:space="preserve">2</w:t>
      </w:r>
      <w:r w:rsidDel="00000000" w:rsidR="00000000" w:rsidRPr="00000000">
        <w:rPr>
          <w:rFonts w:ascii="Times New Roman" w:cs="Times New Roman" w:eastAsia="Times New Roman" w:hAnsi="Times New Roman"/>
          <w:color w:val="a64d79"/>
          <w:highlight w:val="white"/>
          <w:rtl w:val="0"/>
        </w:rPr>
        <w:t xml:space="preserve">, Nurish Jazlina Ishak</w:t>
      </w:r>
      <w:r w:rsidDel="00000000" w:rsidR="00000000" w:rsidRPr="00000000">
        <w:rPr>
          <w:rFonts w:ascii="Times New Roman" w:cs="Times New Roman" w:eastAsia="Times New Roman" w:hAnsi="Times New Roman"/>
          <w:color w:val="a64d79"/>
          <w:highlight w:val="white"/>
          <w:vertAlign w:val="superscript"/>
          <w:rtl w:val="0"/>
        </w:rPr>
        <w:t xml:space="preserve">3</w:t>
      </w:r>
      <w:r w:rsidDel="00000000" w:rsidR="00000000" w:rsidRPr="00000000">
        <w:rPr>
          <w:rFonts w:ascii="Times New Roman" w:cs="Times New Roman" w:eastAsia="Times New Roman" w:hAnsi="Times New Roman"/>
          <w:color w:val="a64d79"/>
          <w:highlight w:val="white"/>
          <w:rtl w:val="0"/>
        </w:rPr>
        <w:t xml:space="preserve">, Siti Nur Jawiyah Abdol Hadi</w:t>
      </w:r>
      <w:r w:rsidDel="00000000" w:rsidR="00000000" w:rsidRPr="00000000">
        <w:rPr>
          <w:rFonts w:ascii="Times New Roman" w:cs="Times New Roman" w:eastAsia="Times New Roman" w:hAnsi="Times New Roman"/>
          <w:color w:val="a64d79"/>
          <w:highlight w:val="white"/>
          <w:vertAlign w:val="superscript"/>
          <w:rtl w:val="0"/>
        </w:rPr>
        <w:t xml:space="preserve">4</w:t>
      </w:r>
      <w:r w:rsidDel="00000000" w:rsidR="00000000" w:rsidRPr="00000000">
        <w:rPr>
          <w:rFonts w:ascii="Times New Roman" w:cs="Times New Roman" w:eastAsia="Times New Roman" w:hAnsi="Times New Roman"/>
          <w:color w:val="a64d79"/>
          <w:highlight w:val="white"/>
          <w:rtl w:val="0"/>
        </w:rPr>
        <w:t xml:space="preserve">, Shahriman Abdul Hamid</w:t>
      </w:r>
      <w:r w:rsidDel="00000000" w:rsidR="00000000" w:rsidRPr="00000000">
        <w:rPr>
          <w:rFonts w:ascii="Times New Roman" w:cs="Times New Roman" w:eastAsia="Times New Roman" w:hAnsi="Times New Roman"/>
          <w:color w:val="a64d79"/>
          <w:highlight w:val="white"/>
          <w:vertAlign w:val="superscript"/>
          <w:rtl w:val="0"/>
        </w:rPr>
        <w:t xml:space="preserve">5</w:t>
      </w:r>
      <w:r w:rsidDel="00000000" w:rsidR="00000000" w:rsidRPr="00000000">
        <w:rPr>
          <w:rtl w:val="0"/>
        </w:rPr>
      </w:r>
    </w:p>
    <w:p w:rsidR="00000000" w:rsidDel="00000000" w:rsidP="00000000" w:rsidRDefault="00000000" w:rsidRPr="00000000" w14:paraId="00000003">
      <w:pPr>
        <w:spacing w:after="0" w:lineRule="auto"/>
        <w:ind w:left="0" w:right="750" w:firstLine="370"/>
        <w:jc w:val="center"/>
        <w:rPr>
          <w:rFonts w:ascii="Times New Roman" w:cs="Times New Roman" w:eastAsia="Times New Roman" w:hAnsi="Times New Roman"/>
          <w:color w:val="a64d79"/>
          <w:highlight w:val="white"/>
        </w:rPr>
      </w:pPr>
      <w:r w:rsidDel="00000000" w:rsidR="00000000" w:rsidRPr="00000000">
        <w:rPr>
          <w:rFonts w:ascii="Times New Roman" w:cs="Times New Roman" w:eastAsia="Times New Roman" w:hAnsi="Times New Roman"/>
          <w:color w:val="a64d79"/>
          <w:highlight w:val="white"/>
          <w:vertAlign w:val="superscript"/>
          <w:rtl w:val="0"/>
        </w:rPr>
        <w:t xml:space="preserve">1,2,3,4</w:t>
      </w:r>
      <w:r w:rsidDel="00000000" w:rsidR="00000000" w:rsidRPr="00000000">
        <w:rPr>
          <w:rFonts w:ascii="Times New Roman" w:cs="Times New Roman" w:eastAsia="Times New Roman" w:hAnsi="Times New Roman"/>
          <w:color w:val="a64d79"/>
          <w:highlight w:val="white"/>
          <w:rtl w:val="0"/>
        </w:rPr>
        <w:t xml:space="preserve">Faculty of Hotel and Tourism Management, Universiti Teknologi MARA, Cawangan Melaka, KM26 Jalan Lendu, 78000 Alor Gajah, Melaka, Malaysia </w:t>
      </w:r>
    </w:p>
    <w:p w:rsidR="00000000" w:rsidDel="00000000" w:rsidP="00000000" w:rsidRDefault="00000000" w:rsidRPr="00000000" w14:paraId="00000004">
      <w:pPr>
        <w:spacing w:after="0" w:lineRule="auto"/>
        <w:ind w:left="0" w:right="750" w:firstLine="370"/>
        <w:jc w:val="center"/>
        <w:rPr>
          <w:rFonts w:ascii="Times New Roman" w:cs="Times New Roman" w:eastAsia="Times New Roman" w:hAnsi="Times New Roman"/>
          <w:color w:val="a64d79"/>
          <w:highlight w:val="white"/>
        </w:rPr>
      </w:pPr>
      <w:r w:rsidDel="00000000" w:rsidR="00000000" w:rsidRPr="00000000">
        <w:rPr>
          <w:rFonts w:ascii="Times New Roman" w:cs="Times New Roman" w:eastAsia="Times New Roman" w:hAnsi="Times New Roman"/>
          <w:color w:val="a64d79"/>
          <w:highlight w:val="white"/>
          <w:vertAlign w:val="superscript"/>
          <w:rtl w:val="0"/>
        </w:rPr>
        <w:t xml:space="preserve">5</w:t>
      </w:r>
      <w:r w:rsidDel="00000000" w:rsidR="00000000" w:rsidRPr="00000000">
        <w:rPr>
          <w:rFonts w:ascii="Times New Roman" w:cs="Times New Roman" w:eastAsia="Times New Roman" w:hAnsi="Times New Roman"/>
          <w:color w:val="a64d79"/>
          <w:highlight w:val="white"/>
          <w:rtl w:val="0"/>
        </w:rPr>
        <w:t xml:space="preserve">Faculty of  Business, Economics &amp; Social Development </w:t>
      </w:r>
    </w:p>
    <w:p w:rsidR="00000000" w:rsidDel="00000000" w:rsidP="00000000" w:rsidRDefault="00000000" w:rsidRPr="00000000" w14:paraId="00000005">
      <w:pPr>
        <w:spacing w:after="0" w:lineRule="auto"/>
        <w:ind w:left="0" w:right="1109" w:firstLine="370"/>
        <w:jc w:val="center"/>
        <w:rPr>
          <w:rFonts w:ascii="Times New Roman" w:cs="Times New Roman" w:eastAsia="Times New Roman" w:hAnsi="Times New Roman"/>
          <w:color w:val="a64d79"/>
          <w:highlight w:val="white"/>
        </w:rPr>
      </w:pPr>
      <w:r w:rsidDel="00000000" w:rsidR="00000000" w:rsidRPr="00000000">
        <w:rPr>
          <w:rFonts w:ascii="Times New Roman" w:cs="Times New Roman" w:eastAsia="Times New Roman" w:hAnsi="Times New Roman"/>
          <w:color w:val="a64d79"/>
          <w:highlight w:val="white"/>
          <w:vertAlign w:val="superscript"/>
          <w:rtl w:val="0"/>
        </w:rPr>
        <w:t xml:space="preserve">*</w:t>
      </w:r>
      <w:r w:rsidDel="00000000" w:rsidR="00000000" w:rsidRPr="00000000">
        <w:rPr>
          <w:rFonts w:ascii="Times New Roman" w:cs="Times New Roman" w:eastAsia="Times New Roman" w:hAnsi="Times New Roman"/>
          <w:color w:val="a64d79"/>
          <w:highlight w:val="white"/>
          <w:rtl w:val="0"/>
        </w:rPr>
        <w:t xml:space="preserve">zaity@uitm.edu.my, adibizzat@uitm.edu.my, </w:t>
      </w:r>
      <w:hyperlink r:id="rId7">
        <w:r w:rsidDel="00000000" w:rsidR="00000000" w:rsidRPr="00000000">
          <w:rPr>
            <w:rFonts w:ascii="Times New Roman" w:cs="Times New Roman" w:eastAsia="Times New Roman" w:hAnsi="Times New Roman"/>
            <w:color w:val="a64d79"/>
            <w:highlight w:val="white"/>
            <w:rtl w:val="0"/>
          </w:rPr>
          <w:t xml:space="preserve">2022961739@student.uitm.edu.my</w:t>
        </w:r>
      </w:hyperlink>
      <w:r w:rsidDel="00000000" w:rsidR="00000000" w:rsidRPr="00000000">
        <w:rPr>
          <w:rFonts w:ascii="Times New Roman" w:cs="Times New Roman" w:eastAsia="Times New Roman" w:hAnsi="Times New Roman"/>
          <w:color w:val="a64d79"/>
          <w:highlight w:val="white"/>
          <w:rtl w:val="0"/>
        </w:rPr>
        <w:t xml:space="preserve">, </w:t>
      </w:r>
      <w:hyperlink r:id="rId8">
        <w:r w:rsidDel="00000000" w:rsidR="00000000" w:rsidRPr="00000000">
          <w:rPr>
            <w:rFonts w:ascii="Times New Roman" w:cs="Times New Roman" w:eastAsia="Times New Roman" w:hAnsi="Times New Roman"/>
            <w:color w:val="a64d79"/>
            <w:highlight w:val="white"/>
            <w:rtl w:val="0"/>
          </w:rPr>
          <w:t xml:space="preserve">sitinurjawiyah@tourism.gov.my</w:t>
        </w:r>
      </w:hyperlink>
      <w:r w:rsidDel="00000000" w:rsidR="00000000" w:rsidRPr="00000000">
        <w:rPr>
          <w:rFonts w:ascii="Times New Roman" w:cs="Times New Roman" w:eastAsia="Times New Roman" w:hAnsi="Times New Roman"/>
          <w:color w:val="a64d79"/>
          <w:highlight w:val="white"/>
          <w:rtl w:val="0"/>
        </w:rPr>
        <w:t xml:space="preserve"> and shahriman.hamid@umt.edu.my</w:t>
      </w:r>
    </w:p>
    <w:p w:rsidR="00000000" w:rsidDel="00000000" w:rsidP="00000000" w:rsidRDefault="00000000" w:rsidRPr="00000000" w14:paraId="00000006">
      <w:pPr>
        <w:spacing w:after="4" w:line="268" w:lineRule="auto"/>
        <w:ind w:left="0" w:right="1109" w:firstLine="370"/>
        <w:jc w:val="center"/>
        <w:rPr>
          <w:rFonts w:ascii="Times New Roman" w:cs="Times New Roman" w:eastAsia="Times New Roman" w:hAnsi="Times New Roman"/>
          <w:color w:val="a64d79"/>
          <w:highlight w:val="white"/>
        </w:rPr>
      </w:pPr>
      <w:r w:rsidDel="00000000" w:rsidR="00000000" w:rsidRPr="00000000">
        <w:rPr>
          <w:rtl w:val="0"/>
        </w:rPr>
      </w:r>
    </w:p>
    <w:p w:rsidR="00000000" w:rsidDel="00000000" w:rsidP="00000000" w:rsidRDefault="00000000" w:rsidRPr="00000000" w14:paraId="00000007">
      <w:pPr>
        <w:spacing w:after="4" w:line="268" w:lineRule="auto"/>
        <w:ind w:left="0" w:right="1109" w:firstLine="370"/>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color w:val="a64d79"/>
          <w:highlight w:val="white"/>
          <w:rtl w:val="0"/>
        </w:rPr>
        <w:t xml:space="preserve">Corresponding Author: zaity@uitm.edu.my</w:t>
      </w:r>
      <w:r w:rsidDel="00000000" w:rsidR="00000000" w:rsidRPr="00000000">
        <w:rPr>
          <w:rtl w:val="0"/>
        </w:rPr>
      </w:r>
    </w:p>
    <w:p w:rsidR="00000000" w:rsidDel="00000000" w:rsidP="00000000" w:rsidRDefault="00000000" w:rsidRPr="00000000" w14:paraId="00000008">
      <w:pPr>
        <w:spacing w:after="0" w:line="240" w:lineRule="auto"/>
        <w:ind w:left="0" w:right="4139" w:firstLine="0"/>
        <w:jc w:val="left"/>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9">
      <w:pPr>
        <w:pStyle w:val="Heading1"/>
        <w:ind w:left="0" w:firstLine="0"/>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sz w:val="24"/>
          <w:szCs w:val="24"/>
          <w:highlight w:val="white"/>
          <w:rtl w:val="0"/>
        </w:rPr>
        <w:t xml:space="preserve">Abstract</w:t>
      </w:r>
      <w:r w:rsidDel="00000000" w:rsidR="00000000" w:rsidRPr="00000000">
        <w:rPr>
          <w:rtl w:val="0"/>
        </w:rPr>
      </w:r>
    </w:p>
    <w:p w:rsidR="00000000" w:rsidDel="00000000" w:rsidP="00000000" w:rsidRDefault="00000000" w:rsidRPr="00000000" w14:paraId="0000000A">
      <w:pPr>
        <w:widowControl w:val="0"/>
        <w:spacing w:after="0" w:before="243" w:line="254" w:lineRule="auto"/>
        <w:ind w:left="0" w:right="-6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This study examines the association between place attachment and visitor satisfaction at Selangor Fruit Valley, an agrotourism destination in Selangor, Malaysia. Place attachment was conceptualised through four dimensions, namely place identity, place dependence, place affect, and place social bonding. A cross-sectional quantitative survey was administered to visitors, yielding 167 usable responses. The instrument measured place attachment, visitor satisfaction, and visitor suggestions for destination improvement. Because the data did not meet normality assumptions, the analysis used non-parametric procedures, including Mann-Whitney U tests for group comparisons and Spearman’s rank-order correlation with bootstrapped confidence intervals for the main relationship. The findings show moderate levels of place attachment and visitor satisfaction among respondents. Place attachment was strongly and positively associated with visitor satisfaction, ρ = .63, p &lt; .001, 95% CI [.50, .71]. Repeat visitors also reported significantly higher place attachment and satisfaction than first-time visitors, while gender differences were limited. These findings suggest that agrotourism managers can improve visitor satisfaction by strengthening visitors’ emotional, functional, and social bonds with the destination. Practical strategies include improving rest facilities, offering distinctive farm-based activities, and creating social experiences that encourage shared memories. The study contributes context-specific evidence on visitor-place relationships in Malaysian agrotourism.</w:t>
      </w:r>
    </w:p>
    <w:p w:rsidR="00000000" w:rsidDel="00000000" w:rsidP="00000000" w:rsidRDefault="00000000" w:rsidRPr="00000000" w14:paraId="0000000B">
      <w:pPr>
        <w:spacing w:after="240" w:before="240" w:lineRule="auto"/>
        <w:ind w:left="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Keywords: </w:t>
      </w:r>
      <w:r w:rsidDel="00000000" w:rsidR="00000000" w:rsidRPr="00000000">
        <w:rPr>
          <w:rFonts w:ascii="Arial" w:cs="Arial" w:eastAsia="Arial" w:hAnsi="Arial"/>
          <w:sz w:val="19"/>
          <w:szCs w:val="19"/>
          <w:highlight w:val="white"/>
          <w:rtl w:val="0"/>
        </w:rPr>
        <w:t xml:space="preserve">Agrotourism, place attachment, place identity, place dependence, visitor satisfaction, Selangor Fruit Valley </w:t>
      </w:r>
      <w:r w:rsidDel="00000000" w:rsidR="00000000" w:rsidRPr="00000000">
        <w:rPr>
          <w:rtl w:val="0"/>
        </w:rPr>
      </w:r>
    </w:p>
    <w:p w:rsidR="00000000" w:rsidDel="00000000" w:rsidP="00000000" w:rsidRDefault="00000000" w:rsidRPr="00000000" w14:paraId="0000000C">
      <w:pPr>
        <w:spacing w:after="240" w:before="240" w:lineRule="auto"/>
        <w:ind w:left="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D">
      <w:pPr>
        <w:spacing w:after="240" w:before="240" w:lineRule="auto"/>
        <w:ind w:left="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E">
      <w:pPr>
        <w:spacing w:after="240" w:before="240" w:lineRule="auto"/>
        <w:ind w:left="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F">
      <w:pPr>
        <w:spacing w:after="240" w:before="240" w:line="36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highlight w:val="white"/>
          <w:rtl w:val="0"/>
        </w:rPr>
        <w:t xml:space="preserve">1. Introduction</w:t>
      </w:r>
      <w:r w:rsidDel="00000000" w:rsidR="00000000" w:rsidRPr="00000000">
        <w:rPr>
          <w:rFonts w:ascii="Times New Roman" w:cs="Times New Roman" w:eastAsia="Times New Roman" w:hAnsi="Times New Roman"/>
          <w:b w:val="1"/>
          <w:bCs w:val="1"/>
          <w:sz w:val="24"/>
          <w:szCs w:val="24"/>
          <w:highlight w:val="white"/>
          <w:rtl w:val="0"/>
        </w:rPr>
        <w:br w:type="textWrapping"/>
      </w:r>
      <w:r w:rsidDel="00000000" w:rsidR="00000000" w:rsidRPr="00000000">
        <w:rPr>
          <w:rFonts w:ascii="Times New Roman" w:cs="Times New Roman" w:eastAsia="Times New Roman" w:hAnsi="Times New Roman"/>
          <w:sz w:val="24"/>
          <w:szCs w:val="24"/>
          <w:highlight w:val="white"/>
          <w:rtl w:val="0"/>
        </w:rPr>
        <w:t xml:space="preserve">Agrotourism has become an increasingly important segment of the tourism industry because it connects agricultural production, rural landscapes, local culture, and visitor experience within a single destination setting. In Malaysia, agrotourism contributes not only to tourism diversification but also to rural development by creating new sources of income, promoting local products, and encouraging visitors to engage directly with agricultural life. As urban visitors seek educational, recreational, and nature-based experiences, agrotourism destinations are under growing pressure to provide services and environments that are both meaningful and satisfying (Jaunis et al., 2022).</w:t>
      </w:r>
    </w:p>
    <w:p w:rsidR="00000000" w:rsidDel="00000000" w:rsidP="00000000" w:rsidRDefault="00000000" w:rsidRPr="00000000" w14:paraId="00000010">
      <w:pPr>
        <w:spacing w:after="240" w:before="240" w:line="36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Selangor Fruit Valley represents one of Malaysia’s prominent agrotourism destinations. Developed by Perbadanan Kemajuan Pertanian Selangor, the site offers fruit orchards, gardens, animal attractions, and educational activities that allow visitors to experience agricultural life in an interactive way. Its recognition as a Best </w:t>
      </w:r>
      <w:r w:rsidDel="00000000" w:rsidR="00000000" w:rsidRPr="00000000">
        <w:rPr>
          <w:rFonts w:ascii="Times New Roman" w:cs="Times New Roman" w:eastAsia="Times New Roman" w:hAnsi="Times New Roman"/>
          <w:highlight w:val="white"/>
          <w:rtl w:val="0"/>
        </w:rPr>
        <w:t xml:space="preserve">Agrotourism</w:t>
      </w:r>
      <w:r w:rsidDel="00000000" w:rsidR="00000000" w:rsidRPr="00000000">
        <w:rPr>
          <w:rFonts w:ascii="Times New Roman" w:cs="Times New Roman" w:eastAsia="Times New Roman" w:hAnsi="Times New Roman"/>
          <w:sz w:val="24"/>
          <w:szCs w:val="24"/>
          <w:highlight w:val="white"/>
          <w:rtl w:val="0"/>
        </w:rPr>
        <w:t xml:space="preserve"> Destination in the Malaysia Tourism Council Gold Awards has strengthened its visibility and competitive position. However, destination success cannot be explained by facilities and attractions alone. Visitors also form emotional, symbolic, and social connections with places, and these connections may shape how they evaluate their overall experience (Man &amp; Aspany, 2020).</w:t>
      </w:r>
    </w:p>
    <w:p w:rsidR="00000000" w:rsidDel="00000000" w:rsidP="00000000" w:rsidRDefault="00000000" w:rsidRPr="00000000" w14:paraId="00000011">
      <w:pPr>
        <w:spacing w:after="240" w:before="240" w:line="36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Visitor satisfaction remains a central concern in tourism management because it influences revisit intention, positive word of mouth, destination loyalty, and long-term competitiveness. In agrotourism, satisfaction is especially important because the experience depends not only on service delivery but also on the atmosphere of the site, the authenticity of activities, and the quality of visitor engagement with the place. A destination may offer attractive physical features, yet still fail to generate a strong and memorable experience if visitors do not feel connected to it in meaningful ways (Cheng et al., 2022).</w:t>
      </w:r>
    </w:p>
    <w:p w:rsidR="00000000" w:rsidDel="00000000" w:rsidP="00000000" w:rsidRDefault="00000000" w:rsidRPr="00000000" w14:paraId="00000012">
      <w:pPr>
        <w:spacing w:after="240" w:before="240" w:line="36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concept of place attachment provides a useful lens for understanding this issue. Place attachment refers to the emotional and functional bond that individuals develop with a destination over time or through meaningful experience. In tourism research, it is commonly examined through dimensions such as place identity, place dependence, place affect, and place social bonding. These dimensions reflect the extent to which visitors see a destination as personally meaningful, useful for their activities, emotionally important, and socially enriching. When visitors form stronger attachments to a place, they may be more likely to report higher satisfaction with their visit (Inalhan et al., 2021).</w:t>
      </w:r>
    </w:p>
    <w:p w:rsidR="00000000" w:rsidDel="00000000" w:rsidP="00000000" w:rsidRDefault="00000000" w:rsidRPr="00000000" w14:paraId="00000013">
      <w:pPr>
        <w:spacing w:after="240" w:before="240" w:line="360" w:lineRule="auto"/>
        <w:ind w:left="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4"/>
          <w:szCs w:val="24"/>
          <w:highlight w:val="white"/>
          <w:rtl w:val="0"/>
        </w:rPr>
        <w:t xml:space="preserve">Although the relationship between place attachment and satisfaction has received attention in selected tourism contexts, evidence remains limited in Malaysian agrotourism settings. This study addresses that gap by examining the relationship between place attachment and visitor satisfaction at Selangor Fruit Valley. Specifically, it evaluates whether the four dimensions of place attachment are associated with visitor satisfaction and whether meaningful differences exist across visitor groups. By doing so, the study contributes both theoretical insight and practical guidance for agrotourism destination management (Ramkissoon et al., 2014</w:t>
      </w:r>
      <w:r w:rsidDel="00000000" w:rsidR="00000000" w:rsidRPr="00000000">
        <w:rPr>
          <w:rFonts w:ascii="Times New Roman" w:cs="Times New Roman" w:eastAsia="Times New Roman" w:hAnsi="Times New Roman"/>
          <w:highlight w:val="white"/>
          <w:rtl w:val="0"/>
        </w:rPr>
        <w:t xml:space="preserve">). Therefore, this study examines the relationship between place attachment and visitor satisfaction among visitors to Selangor Fruit Valley. Specifically, it aims to assess the levels of place attachment and visitor satisfaction, examine the relationship between both constructs, determine whether differences exist across selected visitor characteristics, and propose management strategies for strengthening visitor satisfaction in agrotourism settings.</w:t>
      </w:r>
    </w:p>
    <w:p w:rsidR="00000000" w:rsidDel="00000000" w:rsidP="00000000" w:rsidRDefault="00000000" w:rsidRPr="00000000" w14:paraId="00000014">
      <w:pPr>
        <w:spacing w:after="240" w:before="240" w:line="360" w:lineRule="auto"/>
        <w:ind w:left="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4"/>
          <w:szCs w:val="24"/>
          <w:highlight w:val="white"/>
          <w:rtl w:val="0"/>
        </w:rPr>
        <w:br w:type="textWrapping"/>
      </w:r>
      <w:r w:rsidDel="00000000" w:rsidR="00000000" w:rsidRPr="00000000">
        <w:rPr>
          <w:rtl w:val="0"/>
        </w:rPr>
      </w:r>
    </w:p>
    <w:p w:rsidR="00000000" w:rsidDel="00000000" w:rsidP="00000000" w:rsidRDefault="00000000" w:rsidRPr="00000000" w14:paraId="00000015">
      <w:pPr>
        <w:spacing w:after="240" w:before="240" w:line="360" w:lineRule="auto"/>
        <w:ind w:left="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6">
      <w:pPr>
        <w:spacing w:after="240" w:before="240" w:line="360" w:lineRule="auto"/>
        <w:ind w:left="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7">
      <w:pPr>
        <w:spacing w:after="240" w:before="240" w:line="360" w:lineRule="auto"/>
        <w:ind w:left="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8">
      <w:pPr>
        <w:spacing w:after="240" w:before="240" w:line="360" w:lineRule="auto"/>
        <w:ind w:left="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9">
      <w:pPr>
        <w:spacing w:after="240" w:before="240" w:line="360" w:lineRule="auto"/>
        <w:ind w:left="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A">
      <w:pPr>
        <w:spacing w:after="240" w:before="240" w:line="360" w:lineRule="auto"/>
        <w:ind w:left="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highlight w:val="white"/>
          <w:rtl w:val="0"/>
        </w:rPr>
        <w:t xml:space="preserve">2. Literature Review</w:t>
      </w:r>
      <w:r w:rsidDel="00000000" w:rsidR="00000000" w:rsidRPr="00000000">
        <w:rPr>
          <w:rFonts w:ascii="Times New Roman" w:cs="Times New Roman" w:eastAsia="Times New Roman" w:hAnsi="Times New Roman"/>
          <w:highlight w:val="white"/>
          <w:rtl w:val="0"/>
        </w:rPr>
        <w:br w:type="textWrapping"/>
        <w:t xml:space="preserve">2.1 Agrotourism Context</w:t>
      </w:r>
    </w:p>
    <w:p w:rsidR="00000000" w:rsidDel="00000000" w:rsidP="00000000" w:rsidRDefault="00000000" w:rsidRPr="00000000" w14:paraId="0000001B">
      <w:pPr>
        <w:spacing w:after="240" w:before="240" w:line="360" w:lineRule="auto"/>
        <w:ind w:left="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Agrotourism refers to tourism activities that take place in agricultural settings and allow visitors to experience farming, food production, rural environments, and local culture. It is often viewed as part of rural tourism, but it is distinguished by the direct role of agricultural resources and farm-based experiences. Agrotourism can generate economic benefits for local communities while promoting education, sustainability, and appreciation of agricultural heritage. In destinations such as Selangor Fruit Valley, the agrotourism experience is shaped by both tangible features, such as facilities and attractions, and intangible qualities, such as atmosphere, authenticity, and emotional connection (Jaunis et al., 2022).</w:t>
      </w:r>
    </w:p>
    <w:p w:rsidR="00000000" w:rsidDel="00000000" w:rsidP="00000000" w:rsidRDefault="00000000" w:rsidRPr="00000000" w14:paraId="0000001C">
      <w:pPr>
        <w:spacing w:after="240" w:before="240" w:line="360" w:lineRule="auto"/>
        <w:ind w:left="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2.2 Visitor Satisfaction</w:t>
      </w:r>
    </w:p>
    <w:p w:rsidR="00000000" w:rsidDel="00000000" w:rsidP="00000000" w:rsidRDefault="00000000" w:rsidRPr="00000000" w14:paraId="0000001D">
      <w:pPr>
        <w:spacing w:after="240" w:before="240" w:line="360" w:lineRule="auto"/>
        <w:ind w:left="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Visitor satisfaction refers to a visitor’s overall evaluation of the extent to which a destination experience meets or exceeds expectations. It reflects both cognitive assessment and emotional response after interaction with the services, facilities, environment, and activities offered at a destination. High visitor satisfaction is associated with revisit intention, loyalty, and positive recommendations, making it a critical indicator of destination performance. In agrotourism, satisfaction may depend not only on service quality and physical resources but also on how visitors feel about the destination and the meaning they attach to the experience (Velmurugan et al., 2021).</w:t>
      </w:r>
    </w:p>
    <w:p w:rsidR="00000000" w:rsidDel="00000000" w:rsidP="00000000" w:rsidRDefault="00000000" w:rsidRPr="00000000" w14:paraId="0000001E">
      <w:pPr>
        <w:spacing w:after="240" w:before="240" w:line="360" w:lineRule="auto"/>
        <w:ind w:left="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2.3 Place Attachment</w:t>
      </w:r>
    </w:p>
    <w:p w:rsidR="00000000" w:rsidDel="00000000" w:rsidP="00000000" w:rsidRDefault="00000000" w:rsidRPr="00000000" w14:paraId="0000001F">
      <w:pPr>
        <w:spacing w:after="240" w:before="240" w:line="360" w:lineRule="auto"/>
        <w:ind w:left="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Place attachment describes the bond individuals develop with a specific place through emotion, meaning, and experience. It is widely used in tourism and environmental psychology to explain why people value particular destinations and how these bonds influence attitudes and behaviour. In tourism settings, place attachment may influence satisfaction, loyalty, environmental concern, and behavioural intention. This study treats place attachment as a multidimensional construct consisting of place identity, place dependence, place affect, and place social bonding.</w:t>
      </w:r>
    </w:p>
    <w:p w:rsidR="00000000" w:rsidDel="00000000" w:rsidP="00000000" w:rsidRDefault="00000000" w:rsidRPr="00000000" w14:paraId="00000020">
      <w:pPr>
        <w:spacing w:after="240" w:before="240" w:line="360" w:lineRule="auto"/>
        <w:ind w:left="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2.4 Place Identity</w:t>
      </w:r>
    </w:p>
    <w:p w:rsidR="00000000" w:rsidDel="00000000" w:rsidP="00000000" w:rsidRDefault="00000000" w:rsidRPr="00000000" w14:paraId="00000021">
      <w:pPr>
        <w:spacing w:after="240" w:before="240" w:line="360" w:lineRule="auto"/>
        <w:ind w:left="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Place identity refers to the extent to which a destination becomes part of an individual’s self-concept. A visitor with strong place identity perceives the destination as personally meaningful and connected to who they are. In agrotourism, place identity may develop when visitors associate the destination with rural values, nature appreciation, family memory, or lifestyle expression. Stronger place identity is therefore expected to contribute to more positive evaluations of the visit (Al-Mohammedy et al., 2022).</w:t>
      </w:r>
    </w:p>
    <w:p w:rsidR="00000000" w:rsidDel="00000000" w:rsidP="00000000" w:rsidRDefault="00000000" w:rsidRPr="00000000" w14:paraId="00000022">
      <w:pPr>
        <w:spacing w:after="240" w:before="240" w:line="360" w:lineRule="auto"/>
        <w:ind w:left="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2.5 Place Dependence</w:t>
      </w:r>
    </w:p>
    <w:p w:rsidR="00000000" w:rsidDel="00000000" w:rsidP="00000000" w:rsidRDefault="00000000" w:rsidRPr="00000000" w14:paraId="00000023">
      <w:pPr>
        <w:spacing w:after="240" w:before="240" w:line="360" w:lineRule="auto"/>
        <w:ind w:left="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Place dependence refers to the functional value of a destination and the extent to which it supports a visitor’s preferred activities better than alternative places. A destination is likely to generate stronger place dependence when it provides distinctive facilities, settings, or experiences that visitors cannot easily obtain elsewhere. In the context of Selangor Fruit Valley, place dependence may emerge from educational farm experiences, orchard activities, or the suitability of the destination for leisure and family outings (Chen et al., 2022).</w:t>
      </w:r>
    </w:p>
    <w:p w:rsidR="00000000" w:rsidDel="00000000" w:rsidP="00000000" w:rsidRDefault="00000000" w:rsidRPr="00000000" w14:paraId="00000024">
      <w:pPr>
        <w:spacing w:after="240" w:before="240" w:line="360" w:lineRule="auto"/>
        <w:ind w:left="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2.6 Place Affect</w:t>
      </w:r>
    </w:p>
    <w:p w:rsidR="00000000" w:rsidDel="00000000" w:rsidP="00000000" w:rsidRDefault="00000000" w:rsidRPr="00000000" w14:paraId="00000025">
      <w:pPr>
        <w:spacing w:after="240" w:before="240" w:line="360" w:lineRule="auto"/>
        <w:ind w:left="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Place affect refers to the emotional bond a visitor develops with a destination. It captures feelings such as happiness, comfort, attachment, and affection toward the place. In tourism, place affect is particularly important because emotional response often shapes how memorable and meaningful the experience becomes. Positive emotional reactions to the setting, activities, and atmosphere of Selangor Fruit Valley are therefore likely to strengthen overall satisfaction (Nasir et al., 2024).</w:t>
      </w:r>
    </w:p>
    <w:p w:rsidR="00000000" w:rsidDel="00000000" w:rsidP="00000000" w:rsidRDefault="00000000" w:rsidRPr="00000000" w14:paraId="00000026">
      <w:pPr>
        <w:spacing w:after="240" w:before="240" w:line="360" w:lineRule="auto"/>
        <w:ind w:left="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2.7 Place Social Bonding</w:t>
      </w:r>
    </w:p>
    <w:p w:rsidR="00000000" w:rsidDel="00000000" w:rsidP="00000000" w:rsidRDefault="00000000" w:rsidRPr="00000000" w14:paraId="00000027">
      <w:pPr>
        <w:spacing w:after="240" w:before="240" w:line="360" w:lineRule="auto"/>
        <w:ind w:left="0" w:firstLine="0"/>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highlight w:val="white"/>
          <w:rtl w:val="0"/>
        </w:rPr>
        <w:t xml:space="preserve">Place social bonding reflects the interpersonal and communal connections that emerge through shared experiences at a destination. Visitors may build or strengthen social relationships with family members, friends, or other visitors through meaningful interaction at the site. In agrotourism settings, social bonding can be reinforced through group activities, family-oriented experiences, and shared appreciation of rural life. This social dimension may add depth to the destination experience and contribute to satisfaction (Ramkissoon et al., 2014).</w:t>
      </w:r>
      <w:r w:rsidDel="00000000" w:rsidR="00000000" w:rsidRPr="00000000">
        <w:rPr>
          <w:rtl w:val="0"/>
        </w:rPr>
      </w:r>
    </w:p>
    <w:p w:rsidR="00000000" w:rsidDel="00000000" w:rsidP="00000000" w:rsidRDefault="00000000" w:rsidRPr="00000000" w14:paraId="00000028">
      <w:pPr>
        <w:spacing w:after="112" w:line="259" w:lineRule="auto"/>
        <w:ind w:left="-5" w:firstLine="0"/>
        <w:jc w:val="left"/>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Research Framework</w:t>
      </w:r>
    </w:p>
    <w:p w:rsidR="00000000" w:rsidDel="00000000" w:rsidP="00000000" w:rsidRDefault="00000000" w:rsidRPr="00000000" w14:paraId="00000029">
      <w:pPr>
        <w:spacing w:after="112" w:line="259" w:lineRule="auto"/>
        <w:ind w:left="-5" w:firstLine="0"/>
        <w:jc w:val="left"/>
        <w:rPr>
          <w:rFonts w:ascii="Times New Roman" w:cs="Times New Roman" w:eastAsia="Times New Roman" w:hAnsi="Times New Roman"/>
          <w:b w:val="1"/>
          <w:bCs w:val="1"/>
          <w:highlight w:val="white"/>
        </w:rPr>
      </w:pPr>
      <w:r w:rsidDel="00000000" w:rsidR="00000000" w:rsidRPr="00000000">
        <w:rPr>
          <w:rtl w:val="0"/>
        </w:rPr>
      </w:r>
    </w:p>
    <w:p w:rsidR="00000000" w:rsidDel="00000000" w:rsidP="00000000" w:rsidRDefault="00000000" w:rsidRPr="00000000" w14:paraId="0000002A">
      <w:pPr>
        <w:pStyle w:val="Heading3"/>
        <w:keepNext w:val="0"/>
        <w:keepLines w:val="0"/>
        <w:widowControl w:val="0"/>
        <w:spacing w:after="0" w:line="240" w:lineRule="auto"/>
        <w:ind w:left="0" w:firstLine="0"/>
        <w:jc w:val="center"/>
        <w:rPr>
          <w:rFonts w:ascii="Times New Roman" w:cs="Times New Roman" w:eastAsia="Times New Roman" w:hAnsi="Times New Roman"/>
          <w:i w:val="1"/>
          <w:iCs w:val="1"/>
          <w:highlight w:val="white"/>
        </w:rPr>
      </w:pPr>
      <w:bookmarkStart w:colFirst="0" w:colLast="0" w:name="_heading=h.8xawupi6l8t8" w:id="0"/>
      <w:bookmarkEnd w:id="0"/>
      <w:r w:rsidDel="00000000" w:rsidR="00000000" w:rsidRPr="00000000">
        <w:rPr>
          <w:rFonts w:ascii="Times New Roman" w:cs="Times New Roman" w:eastAsia="Times New Roman" w:hAnsi="Times New Roman"/>
          <w:i w:val="1"/>
          <w:iCs w:val="1"/>
          <w:highlight w:val="white"/>
        </w:rPr>
        <w:drawing>
          <wp:inline distB="114300" distT="114300" distL="114300" distR="114300">
            <wp:extent cx="4683443" cy="2292073"/>
            <wp:effectExtent b="0" l="0" r="0" t="0"/>
            <wp:docPr id="17"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683443" cy="2292073"/>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pStyle w:val="Heading1"/>
        <w:tabs>
          <w:tab w:val="center" w:leader="none" w:pos="1218"/>
        </w:tabs>
        <w:spacing w:after="190" w:lineRule="auto"/>
        <w:ind w:left="-15"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C">
      <w:pPr>
        <w:widowControl w:val="0"/>
        <w:spacing w:after="0" w:line="360" w:lineRule="auto"/>
        <w:ind w:left="77" w:right="412" w:firstLine="0"/>
        <w:jc w:val="center"/>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highlight w:val="white"/>
          <w:rtl w:val="0"/>
        </w:rPr>
        <w:t xml:space="preserve">Figure 1 showed the framework of this study that displayed place attachment as the independent variable, whilst visitor satisfaction was the dependent variable. </w:t>
      </w:r>
      <w:r w:rsidDel="00000000" w:rsidR="00000000" w:rsidRPr="00000000">
        <w:rPr>
          <w:rtl w:val="0"/>
        </w:rPr>
      </w:r>
    </w:p>
    <w:p w:rsidR="00000000" w:rsidDel="00000000" w:rsidP="00000000" w:rsidRDefault="00000000" w:rsidRPr="00000000" w14:paraId="0000002D">
      <w:pPr>
        <w:tabs>
          <w:tab w:val="center" w:leader="none" w:pos="1218"/>
        </w:tabs>
        <w:spacing w:line="360" w:lineRule="auto"/>
        <w:rPr>
          <w:highlight w:val="white"/>
        </w:rPr>
      </w:pPr>
      <w:r w:rsidDel="00000000" w:rsidR="00000000" w:rsidRPr="00000000">
        <w:rPr>
          <w:rtl w:val="0"/>
        </w:rPr>
      </w:r>
    </w:p>
    <w:p w:rsidR="00000000" w:rsidDel="00000000" w:rsidP="00000000" w:rsidRDefault="00000000" w:rsidRPr="00000000" w14:paraId="0000002E">
      <w:pPr>
        <w:tabs>
          <w:tab w:val="center" w:leader="none" w:pos="1218"/>
        </w:tabs>
        <w:spacing w:after="190" w:line="360" w:lineRule="auto"/>
        <w:ind w:left="-15"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The framework of this study displayed place attachment as the independent variable, whilst visitor satisfaction was the dependent variable. This conveys that 'place attachment' refers to the emotional bond visitors feel towards Selangor Fruit Valley, and 'visitor satisfaction' refers to the contentment visitors are with their experience at Selangor Fruit Valley. To conclude that place attachment is likely to affect visitor satisfaction, the concept of place attachment needs to be heeded. Empirical studies support that the visitors with strong attachment to a particular place tend to report higher satisfaction. This has practical consequences for managing sites, since boosting place attachment through individualized experiences and retaining the distinctive traits of the area can result in higher visitor pleasure.</w:t>
      </w:r>
    </w:p>
    <w:p w:rsidR="00000000" w:rsidDel="00000000" w:rsidP="00000000" w:rsidRDefault="00000000" w:rsidRPr="00000000" w14:paraId="0000002F">
      <w:pPr>
        <w:pStyle w:val="Heading1"/>
        <w:tabs>
          <w:tab w:val="center" w:leader="none" w:pos="1218"/>
        </w:tabs>
        <w:spacing w:after="190" w:lineRule="auto"/>
        <w:ind w:left="-15"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4"/>
          <w:szCs w:val="24"/>
          <w:highlight w:val="white"/>
          <w:rtl w:val="0"/>
        </w:rPr>
        <w:t xml:space="preserve">3.</w:t>
        <w:tab/>
        <w:t xml:space="preserve">Methodology</w:t>
      </w:r>
      <w:r w:rsidDel="00000000" w:rsidR="00000000" w:rsidRPr="00000000">
        <w:rPr>
          <w:rtl w:val="0"/>
        </w:rPr>
      </w:r>
    </w:p>
    <w:p w:rsidR="00000000" w:rsidDel="00000000" w:rsidP="00000000" w:rsidRDefault="00000000" w:rsidRPr="00000000" w14:paraId="00000030">
      <w:pPr>
        <w:spacing w:after="240" w:before="240" w:line="360" w:lineRule="auto"/>
        <w:ind w:left="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This study used a quantitative survey design to examine the relationship between place attachment and visitor satisfaction at Selangor Fruit Valley, Selangor, Malaysia. The study was cross-sectional because data were collected from visitors at one point in time. The target respondents were visitors aged 18 years and above. Convenience sampling was used because respondents were approached at the destination during the data collection period. Although the initial target sample was 383 respondents, the final study obtained 167 usable responses. The sample included 66 male and 101 female respondents. Most respondents were first-time visitors, while 20 respondents were repeat visitors.</w:t>
      </w:r>
    </w:p>
    <w:p w:rsidR="00000000" w:rsidDel="00000000" w:rsidP="00000000" w:rsidRDefault="00000000" w:rsidRPr="00000000" w14:paraId="00000031">
      <w:pPr>
        <w:spacing w:after="240" w:before="240" w:line="360" w:lineRule="auto"/>
        <w:ind w:left="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Data were collected using a structured questionnaire. The questionnaire had four sections: demographic profile, place attachment, visitor satisfaction, and suggestions for improvement. Place attachment was measured using 12 items based on four dimensions: place identity, place dependence, place affect, and place social bonding. Visitor satisfaction was measured using eight items. All main items used a five-point Likert scale from 1, strongly disagree, to 5, strongly agree.</w:t>
      </w:r>
    </w:p>
    <w:p w:rsidR="00000000" w:rsidDel="00000000" w:rsidP="00000000" w:rsidRDefault="00000000" w:rsidRPr="00000000" w14:paraId="00000032">
      <w:pPr>
        <w:spacing w:after="240" w:before="240" w:line="360" w:lineRule="auto"/>
        <w:ind w:left="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 pilot test was conducted before the main survey to check whether the questionnaire was clear and suitable. Although 30 respondents were targeted for the pilot test, only 16 usable responses were collected. The reliability test showed that the instrument was acceptable. Cronbach’s alpha was .922 for place attachment and .799 for visitor satisfaction, which indicates good internal consistency. The main survey was distributed through QR codes placed at selected checkpoints in Selangor Fruit Valley. Visitors could scan the QR code and answer the questionnaire during their visit. Data collection was mainly conducted during weekends because more visitors were available.</w:t>
      </w:r>
    </w:p>
    <w:p w:rsidR="00000000" w:rsidDel="00000000" w:rsidP="00000000" w:rsidRDefault="00000000" w:rsidRPr="00000000" w14:paraId="00000033">
      <w:pPr>
        <w:spacing w:after="240" w:before="240" w:line="360" w:lineRule="auto"/>
        <w:ind w:left="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The data were analysed using IBM SPSS Statistics. Descriptive analysis was used to describe the respondents’ profile and the main variables. The Kolmogorov-Smirnov test showed that the data were not normally distributed. Therefore, non-parametric tests were used. The Mann-Whitney U test was used to compare differences based on gender and visitation status. Spearman’s rank correlation was used to examine the relationship between place attachment and visitor satisfaction. Bootstrapping was also used to estimate the confidence interval for the correlation result.</w:t>
      </w:r>
    </w:p>
    <w:p w:rsidR="00000000" w:rsidDel="00000000" w:rsidP="00000000" w:rsidRDefault="00000000" w:rsidRPr="00000000" w14:paraId="00000034">
      <w:pPr>
        <w:spacing w:after="240" w:before="240" w:line="360" w:lineRule="auto"/>
        <w:ind w:left="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The Cronbach's alpha coefficient for all variables in this research surpasses 0.6, which is considered an acceptable level of reliability (Sekaran, 2019).</w:t>
      </w:r>
    </w:p>
    <w:p w:rsidR="00000000" w:rsidDel="00000000" w:rsidP="00000000" w:rsidRDefault="00000000" w:rsidRPr="00000000" w14:paraId="00000035">
      <w:pPr>
        <w:spacing w:after="240" w:line="259" w:lineRule="auto"/>
        <w:ind w:left="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Table 1: Reliability Analysis</w:t>
      </w:r>
    </w:p>
    <w:p w:rsidR="00000000" w:rsidDel="00000000" w:rsidP="00000000" w:rsidRDefault="00000000" w:rsidRPr="00000000" w14:paraId="00000036">
      <w:pPr>
        <w:spacing w:after="89" w:line="259" w:lineRule="auto"/>
        <w:ind w:left="0" w:firstLine="0"/>
        <w:jc w:val="left"/>
        <w:rPr>
          <w:rFonts w:ascii="Times New Roman" w:cs="Times New Roman" w:eastAsia="Times New Roman" w:hAnsi="Times New Roman"/>
          <w:highlight w:val="white"/>
        </w:rPr>
      </w:pPr>
      <w:r w:rsidDel="00000000" w:rsidR="00000000" w:rsidRPr="00000000">
        <w:rPr>
          <w:rtl w:val="0"/>
        </w:rPr>
      </w:r>
    </w:p>
    <w:sdt>
      <w:sdtPr>
        <w:lock w:val="contentLocked"/>
        <w:id w:val="-1768224785"/>
        <w:tag w:val="goog_rdk_0"/>
      </w:sdtPr>
      <w:sdtContent>
        <w:tbl>
          <w:tblPr>
            <w:tblStyle w:val="Table1"/>
            <w:tblW w:w="847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2820"/>
            <w:gridCol w:w="2820"/>
            <w:tblGridChange w:id="0">
              <w:tblGrid>
                <w:gridCol w:w="2835"/>
                <w:gridCol w:w="2820"/>
                <w:gridCol w:w="2820"/>
              </w:tblGrid>
            </w:tblGridChange>
          </w:tblGrid>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Variable</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No. of Item</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Cronbach’s Alpha</w:t>
                </w:r>
              </w:p>
            </w:tc>
          </w:tr>
          <w:tr>
            <w:trPr>
              <w:cantSplit w:val="0"/>
              <w:tblHeader w:val="0"/>
            </w:trPr>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Place Attachment</w:t>
                </w:r>
              </w:p>
            </w:tc>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12</w:t>
                </w:r>
              </w:p>
            </w:tc>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0.92</w:t>
                </w:r>
              </w:p>
            </w:tc>
          </w:tr>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Visitor Satisfaction</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0.80</w:t>
                </w:r>
              </w:p>
            </w:tc>
          </w:tr>
        </w:tbl>
      </w:sdtContent>
    </w:sdt>
    <w:p w:rsidR="00000000" w:rsidDel="00000000" w:rsidP="00000000" w:rsidRDefault="00000000" w:rsidRPr="00000000" w14:paraId="00000040">
      <w:pPr>
        <w:spacing w:after="89" w:line="259" w:lineRule="auto"/>
        <w:ind w:left="0" w:firstLine="0"/>
        <w:jc w:val="left"/>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1">
      <w:pPr>
        <w:spacing w:after="240" w:line="259" w:lineRule="auto"/>
        <w:ind w:left="0"/>
        <w:jc w:val="left"/>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Demographic Analysis</w:t>
      </w:r>
    </w:p>
    <w:p w:rsidR="00000000" w:rsidDel="00000000" w:rsidP="00000000" w:rsidRDefault="00000000" w:rsidRPr="00000000" w14:paraId="00000042">
      <w:pPr>
        <w:spacing w:after="89" w:line="360" w:lineRule="auto"/>
        <w:ind w:left="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Table 2 contains the demographic details of those surveyed in this research. The gender distribution among the 167 respondents is that the majority are female, accounting for 101 individuals, corresponding to 60.5% of the total. Meanwhile, male respondents constitute 39.5%, with 66 individuals responding. This data shows the average gender of customers is female. </w:t>
      </w:r>
      <w:r w:rsidDel="00000000" w:rsidR="00000000" w:rsidRPr="00000000">
        <w:rPr>
          <w:rFonts w:ascii="Times New Roman" w:cs="Times New Roman" w:eastAsia="Times New Roman" w:hAnsi="Times New Roman"/>
          <w:highlight w:val="white"/>
          <w:rtl w:val="0"/>
        </w:rPr>
        <w:t xml:space="preserve">According to Curtin et al. (2000),</w:t>
      </w:r>
      <w:r w:rsidDel="00000000" w:rsidR="00000000" w:rsidRPr="00000000">
        <w:rPr>
          <w:rFonts w:ascii="Times New Roman" w:cs="Times New Roman" w:eastAsia="Times New Roman" w:hAnsi="Times New Roman"/>
          <w:highlight w:val="white"/>
          <w:rtl w:val="0"/>
        </w:rPr>
        <w:t xml:space="preserve"> women are more likely to participate than men. This scenario might explain why the majority of the respondents were females. </w:t>
      </w:r>
    </w:p>
    <w:p w:rsidR="00000000" w:rsidDel="00000000" w:rsidP="00000000" w:rsidRDefault="00000000" w:rsidRPr="00000000" w14:paraId="00000043">
      <w:pPr>
        <w:spacing w:after="89" w:line="360" w:lineRule="auto"/>
        <w:ind w:left="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According to the table, the age group with the highest percentage is 25-34, comprising 39.5%. This age group is also typically more adventurous and exploratory in their travel behavior, seeking new destinations and activities. The figure suggests that the relationship between place attachment and visitor satisfaction appeals more to a younger, possibly more active and engaged demographic. Most respondents are degree holders, which is</w:t>
      </w:r>
      <w:r w:rsidDel="00000000" w:rsidR="00000000" w:rsidRPr="00000000">
        <w:rPr>
          <w:rFonts w:ascii="Times New Roman" w:cs="Times New Roman" w:eastAsia="Times New Roman" w:hAnsi="Times New Roman"/>
          <w:b w:val="1"/>
          <w:bCs w:val="1"/>
          <w:highlight w:val="white"/>
          <w:rtl w:val="0"/>
        </w:rPr>
        <w:t xml:space="preserve"> </w:t>
      </w:r>
      <w:r w:rsidDel="00000000" w:rsidR="00000000" w:rsidRPr="00000000">
        <w:rPr>
          <w:rFonts w:ascii="Times New Roman" w:cs="Times New Roman" w:eastAsia="Times New Roman" w:hAnsi="Times New Roman"/>
          <w:highlight w:val="white"/>
          <w:rtl w:val="0"/>
        </w:rPr>
        <w:t xml:space="preserve">59.3%,</w:t>
      </w:r>
      <w:r w:rsidDel="00000000" w:rsidR="00000000" w:rsidRPr="00000000">
        <w:rPr>
          <w:rFonts w:ascii="Times New Roman" w:cs="Times New Roman" w:eastAsia="Times New Roman" w:hAnsi="Times New Roman"/>
          <w:b w:val="1"/>
          <w:bCs w:val="1"/>
          <w:highlight w:val="white"/>
          <w:rtl w:val="0"/>
        </w:rPr>
        <w:t xml:space="preserve"> </w:t>
      </w:r>
      <w:r w:rsidDel="00000000" w:rsidR="00000000" w:rsidRPr="00000000">
        <w:rPr>
          <w:rFonts w:ascii="Times New Roman" w:cs="Times New Roman" w:eastAsia="Times New Roman" w:hAnsi="Times New Roman"/>
          <w:highlight w:val="white"/>
          <w:rtl w:val="0"/>
        </w:rPr>
        <w:t xml:space="preserve"> indicating a well-educated group. The respondents are almost equally distributed between the public sector and other occupations, which is 29.3%. Notably, a significant portion is from the private sector, which consists of 22.8%, with smaller segments being self-employed or unemployed. This mix suggests a diverse working background, potentially reflecting various interests and insights into the topic studied. In addition, most participants are first-time visitors, which is 88%, showing that the event or location is attracting new audiences, which might be valuable for measuring first impressions or initial satisfaction. First-time visitors are often driven by curiosity and novelty-seeking behavior, while repeat visitors may focus on loyalty and deeper engagement. Understanding that most visitors are first-timers is essential for planning marketing strategies, as their expectations and satisfaction will influence word-of-mouth promotion and potential return visits. </w:t>
      </w:r>
    </w:p>
    <w:p w:rsidR="00000000" w:rsidDel="00000000" w:rsidP="00000000" w:rsidRDefault="00000000" w:rsidRPr="00000000" w14:paraId="00000044">
      <w:pPr>
        <w:spacing w:after="231" w:lineRule="auto"/>
        <w:ind w:left="-5" w:firstLine="0"/>
        <w:jc w:val="center"/>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highlight w:val="white"/>
          <w:rtl w:val="0"/>
        </w:rPr>
        <w:t xml:space="preserve">Table 2: Demographic Analysis</w:t>
      </w:r>
      <w:r w:rsidDel="00000000" w:rsidR="00000000" w:rsidRPr="00000000">
        <w:rPr>
          <w:rtl w:val="0"/>
        </w:rPr>
      </w:r>
    </w:p>
    <w:tbl>
      <w:tblPr>
        <w:tblStyle w:val="Table2"/>
        <w:tblW w:w="85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730"/>
        <w:gridCol w:w="2280"/>
        <w:gridCol w:w="2115"/>
        <w:gridCol w:w="1395"/>
        <w:tblGridChange w:id="0">
          <w:tblGrid>
            <w:gridCol w:w="2730"/>
            <w:gridCol w:w="2280"/>
            <w:gridCol w:w="2115"/>
            <w:gridCol w:w="1395"/>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45">
            <w:pPr>
              <w:spacing w:line="360" w:lineRule="auto"/>
              <w:ind w:hanging="2"/>
              <w:jc w:val="left"/>
              <w:rPr>
                <w:rFonts w:ascii="Times New Roman" w:cs="Times New Roman" w:eastAsia="Times New Roman" w:hAnsi="Times New Roman"/>
                <w:b w:val="1"/>
                <w:bCs w:val="1"/>
                <w:color w:val="010205"/>
                <w:highlight w:val="white"/>
              </w:rPr>
            </w:pPr>
            <w:r w:rsidDel="00000000" w:rsidR="00000000" w:rsidRPr="00000000">
              <w:rPr>
                <w:rFonts w:ascii="Times New Roman" w:cs="Times New Roman" w:eastAsia="Times New Roman" w:hAnsi="Times New Roman"/>
                <w:b w:val="1"/>
                <w:bCs w:val="1"/>
                <w:color w:val="010205"/>
                <w:highlight w:val="white"/>
                <w:rtl w:val="0"/>
              </w:rPr>
              <w:t xml:space="preserve">Category</w:t>
            </w:r>
          </w:p>
        </w:tc>
        <w:tc>
          <w:tcPr>
            <w:tcBorders>
              <w:top w:color="000000" w:space="0" w:sz="4" w:val="single"/>
              <w:bottom w:color="000000" w:space="0" w:sz="4" w:val="single"/>
            </w:tcBorders>
          </w:tcPr>
          <w:p w:rsidR="00000000" w:rsidDel="00000000" w:rsidP="00000000" w:rsidRDefault="00000000" w:rsidRPr="00000000" w14:paraId="00000046">
            <w:pPr>
              <w:spacing w:line="360" w:lineRule="auto"/>
              <w:ind w:hanging="2"/>
              <w:jc w:val="left"/>
              <w:rPr>
                <w:rFonts w:ascii="Times New Roman" w:cs="Times New Roman" w:eastAsia="Times New Roman" w:hAnsi="Times New Roman"/>
                <w:b w:val="1"/>
                <w:bCs w:val="1"/>
                <w:color w:val="010205"/>
                <w:highlight w:val="white"/>
              </w:rPr>
            </w:pPr>
            <w:r w:rsidDel="00000000" w:rsidR="00000000" w:rsidRPr="00000000">
              <w:rPr>
                <w:rFonts w:ascii="Times New Roman" w:cs="Times New Roman" w:eastAsia="Times New Roman" w:hAnsi="Times New Roman"/>
                <w:b w:val="1"/>
                <w:bCs w:val="1"/>
                <w:color w:val="010205"/>
                <w:highlight w:val="white"/>
                <w:rtl w:val="0"/>
              </w:rPr>
              <w:t xml:space="preserve">Demographic</w:t>
            </w:r>
          </w:p>
        </w:tc>
        <w:tc>
          <w:tcPr>
            <w:tcBorders>
              <w:top w:color="000000" w:space="0" w:sz="4" w:val="single"/>
              <w:bottom w:color="000000" w:space="0" w:sz="4" w:val="single"/>
            </w:tcBorders>
          </w:tcPr>
          <w:p w:rsidR="00000000" w:rsidDel="00000000" w:rsidP="00000000" w:rsidRDefault="00000000" w:rsidRPr="00000000" w14:paraId="00000047">
            <w:pPr>
              <w:spacing w:line="360" w:lineRule="auto"/>
              <w:ind w:hanging="2"/>
              <w:jc w:val="center"/>
              <w:rPr>
                <w:rFonts w:ascii="Times New Roman" w:cs="Times New Roman" w:eastAsia="Times New Roman" w:hAnsi="Times New Roman"/>
                <w:b w:val="1"/>
                <w:bCs w:val="1"/>
                <w:color w:val="010205"/>
                <w:highlight w:val="white"/>
              </w:rPr>
            </w:pPr>
            <w:r w:rsidDel="00000000" w:rsidR="00000000" w:rsidRPr="00000000">
              <w:rPr>
                <w:rFonts w:ascii="Times New Roman" w:cs="Times New Roman" w:eastAsia="Times New Roman" w:hAnsi="Times New Roman"/>
                <w:b w:val="1"/>
                <w:bCs w:val="1"/>
                <w:color w:val="010205"/>
                <w:highlight w:val="white"/>
                <w:rtl w:val="0"/>
              </w:rPr>
              <w:t xml:space="preserve">Frequency</w:t>
            </w:r>
          </w:p>
        </w:tc>
        <w:tc>
          <w:tcPr>
            <w:tcBorders>
              <w:top w:color="000000" w:space="0" w:sz="4" w:val="single"/>
              <w:bottom w:color="000000" w:space="0" w:sz="4" w:val="single"/>
            </w:tcBorders>
          </w:tcPr>
          <w:p w:rsidR="00000000" w:rsidDel="00000000" w:rsidP="00000000" w:rsidRDefault="00000000" w:rsidRPr="00000000" w14:paraId="00000048">
            <w:pPr>
              <w:spacing w:line="360" w:lineRule="auto"/>
              <w:ind w:hanging="2"/>
              <w:jc w:val="center"/>
              <w:rPr>
                <w:rFonts w:ascii="Times New Roman" w:cs="Times New Roman" w:eastAsia="Times New Roman" w:hAnsi="Times New Roman"/>
                <w:b w:val="1"/>
                <w:bCs w:val="1"/>
                <w:color w:val="010205"/>
                <w:highlight w:val="white"/>
              </w:rPr>
            </w:pPr>
            <w:r w:rsidDel="00000000" w:rsidR="00000000" w:rsidRPr="00000000">
              <w:rPr>
                <w:rFonts w:ascii="Times New Roman" w:cs="Times New Roman" w:eastAsia="Times New Roman" w:hAnsi="Times New Roman"/>
                <w:b w:val="1"/>
                <w:bCs w:val="1"/>
                <w:color w:val="010205"/>
                <w:highlight w:val="white"/>
                <w:rtl w:val="0"/>
              </w:rPr>
              <w:t xml:space="preserve">Percentage</w:t>
            </w:r>
          </w:p>
        </w:tc>
      </w:tr>
      <w:tr>
        <w:trPr>
          <w:cantSplit w:val="0"/>
          <w:tblHeader w:val="0"/>
        </w:trPr>
        <w:tc>
          <w:tcPr>
            <w:tcBorders>
              <w:top w:color="000000" w:space="0" w:sz="4" w:val="single"/>
            </w:tcBorders>
          </w:tcPr>
          <w:p w:rsidR="00000000" w:rsidDel="00000000" w:rsidP="00000000" w:rsidRDefault="00000000" w:rsidRPr="00000000" w14:paraId="00000049">
            <w:pPr>
              <w:spacing w:line="360" w:lineRule="auto"/>
              <w:ind w:hanging="2"/>
              <w:jc w:val="left"/>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Gender</w:t>
            </w:r>
          </w:p>
        </w:tc>
        <w:tc>
          <w:tcPr>
            <w:tcBorders>
              <w:top w:color="000000" w:space="0" w:sz="4" w:val="single"/>
            </w:tcBorders>
          </w:tcPr>
          <w:p w:rsidR="00000000" w:rsidDel="00000000" w:rsidP="00000000" w:rsidRDefault="00000000" w:rsidRPr="00000000" w14:paraId="0000004A">
            <w:pPr>
              <w:spacing w:line="360" w:lineRule="auto"/>
              <w:ind w:hanging="2"/>
              <w:jc w:val="left"/>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Male </w:t>
            </w:r>
          </w:p>
        </w:tc>
        <w:tc>
          <w:tcPr>
            <w:tcBorders>
              <w:top w:color="152935" w:space="0" w:sz="6" w:val="single"/>
              <w:right w:color="ffffff" w:space="0" w:sz="6" w:val="single"/>
            </w:tcBorders>
            <w:shd w:fill="ffffff" w:val="clear"/>
          </w:tcPr>
          <w:p w:rsidR="00000000" w:rsidDel="00000000" w:rsidP="00000000" w:rsidRDefault="00000000" w:rsidRPr="00000000" w14:paraId="0000004B">
            <w:pPr>
              <w:widowControl w:val="0"/>
              <w:spacing w:before="19" w:lineRule="auto"/>
              <w:ind w:left="33" w:right="5" w:firstLine="0"/>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66</w:t>
            </w:r>
          </w:p>
        </w:tc>
        <w:tc>
          <w:tcPr>
            <w:tcBorders>
              <w:top w:color="152935" w:space="0" w:sz="6" w:val="single"/>
              <w:left w:color="ffffff" w:space="0" w:sz="6" w:val="single"/>
              <w:right w:color="ffffff" w:space="0" w:sz="6" w:val="single"/>
            </w:tcBorders>
            <w:shd w:fill="ffffff" w:val="clear"/>
          </w:tcPr>
          <w:p w:rsidR="00000000" w:rsidDel="00000000" w:rsidP="00000000" w:rsidRDefault="00000000" w:rsidRPr="00000000" w14:paraId="0000004C">
            <w:pPr>
              <w:widowControl w:val="0"/>
              <w:spacing w:before="19" w:lineRule="auto"/>
              <w:ind w:left="32" w:firstLine="0"/>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39.5</w:t>
            </w:r>
          </w:p>
        </w:tc>
      </w:tr>
      <w:tr>
        <w:trPr>
          <w:cantSplit w:val="0"/>
          <w:tblHeader w:val="0"/>
        </w:trPr>
        <w:tc>
          <w:tcPr>
            <w:tcBorders>
              <w:bottom w:color="000000" w:space="0" w:sz="4" w:val="single"/>
            </w:tcBorders>
          </w:tcPr>
          <w:p w:rsidR="00000000" w:rsidDel="00000000" w:rsidP="00000000" w:rsidRDefault="00000000" w:rsidRPr="00000000" w14:paraId="0000004D">
            <w:pPr>
              <w:spacing w:line="360" w:lineRule="auto"/>
              <w:ind w:hanging="2"/>
              <w:jc w:val="left"/>
              <w:rPr>
                <w:rFonts w:ascii="Times New Roman" w:cs="Times New Roman" w:eastAsia="Times New Roman" w:hAnsi="Times New Roman"/>
                <w:color w:val="010205"/>
                <w:highlight w:val="whit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4E">
            <w:pPr>
              <w:spacing w:line="360" w:lineRule="auto"/>
              <w:ind w:hanging="2"/>
              <w:jc w:val="left"/>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Female</w:t>
            </w:r>
          </w:p>
        </w:tc>
        <w:tc>
          <w:tcPr>
            <w:tcBorders>
              <w:bottom w:color="000000" w:space="0" w:sz="6" w:val="single"/>
              <w:right w:color="ffffff" w:space="0" w:sz="6" w:val="single"/>
            </w:tcBorders>
            <w:shd w:fill="ffffff" w:val="clear"/>
          </w:tcPr>
          <w:p w:rsidR="00000000" w:rsidDel="00000000" w:rsidP="00000000" w:rsidRDefault="00000000" w:rsidRPr="00000000" w14:paraId="0000004F">
            <w:pPr>
              <w:widowControl w:val="0"/>
              <w:spacing w:before="82" w:lineRule="auto"/>
              <w:ind w:left="33" w:right="6" w:firstLine="0"/>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101</w:t>
            </w:r>
          </w:p>
        </w:tc>
        <w:tc>
          <w:tcPr>
            <w:tcBorders>
              <w:left w:color="ffffff" w:space="0" w:sz="6" w:val="single"/>
              <w:bottom w:color="000000" w:space="0" w:sz="6" w:val="single"/>
              <w:right w:color="ffffff" w:space="0" w:sz="6" w:val="single"/>
            </w:tcBorders>
            <w:shd w:fill="ffffff" w:val="clear"/>
          </w:tcPr>
          <w:p w:rsidR="00000000" w:rsidDel="00000000" w:rsidP="00000000" w:rsidRDefault="00000000" w:rsidRPr="00000000" w14:paraId="00000050">
            <w:pPr>
              <w:widowControl w:val="0"/>
              <w:spacing w:before="82" w:lineRule="auto"/>
              <w:ind w:left="32" w:firstLine="0"/>
              <w:jc w:val="cente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60.5</w:t>
            </w:r>
          </w:p>
        </w:tc>
      </w:tr>
      <w:tr>
        <w:trPr>
          <w:cantSplit w:val="0"/>
          <w:tblHeader w:val="0"/>
        </w:trPr>
        <w:tc>
          <w:tcPr>
            <w:tcBorders>
              <w:top w:color="000000" w:space="0" w:sz="4" w:val="single"/>
            </w:tcBorders>
          </w:tcPr>
          <w:p w:rsidR="00000000" w:rsidDel="00000000" w:rsidP="00000000" w:rsidRDefault="00000000" w:rsidRPr="00000000" w14:paraId="00000051">
            <w:pPr>
              <w:spacing w:line="360" w:lineRule="auto"/>
              <w:ind w:hanging="2"/>
              <w:jc w:val="left"/>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Age</w:t>
            </w:r>
          </w:p>
        </w:tc>
        <w:tc>
          <w:tcPr>
            <w:tcBorders>
              <w:top w:color="000000" w:space="0" w:sz="4" w:val="single"/>
            </w:tcBorders>
          </w:tcPr>
          <w:p w:rsidR="00000000" w:rsidDel="00000000" w:rsidP="00000000" w:rsidRDefault="00000000" w:rsidRPr="00000000" w14:paraId="00000052">
            <w:pPr>
              <w:spacing w:line="360" w:lineRule="auto"/>
              <w:ind w:hanging="2"/>
              <w:jc w:val="left"/>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18 – 24 years old</w:t>
            </w:r>
          </w:p>
        </w:tc>
        <w:tc>
          <w:tcPr>
            <w:tcBorders>
              <w:top w:color="000000" w:space="0" w:sz="6" w:val="single"/>
            </w:tcBorders>
          </w:tcPr>
          <w:p w:rsidR="00000000" w:rsidDel="00000000" w:rsidP="00000000" w:rsidRDefault="00000000" w:rsidRPr="00000000" w14:paraId="00000053">
            <w:pPr>
              <w:spacing w:line="360" w:lineRule="auto"/>
              <w:ind w:hanging="2"/>
              <w:jc w:val="center"/>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39</w:t>
            </w:r>
          </w:p>
        </w:tc>
        <w:tc>
          <w:tcPr>
            <w:tcBorders>
              <w:top w:color="000000" w:space="0" w:sz="6" w:val="single"/>
            </w:tcBorders>
          </w:tcPr>
          <w:p w:rsidR="00000000" w:rsidDel="00000000" w:rsidP="00000000" w:rsidRDefault="00000000" w:rsidRPr="00000000" w14:paraId="00000054">
            <w:pPr>
              <w:spacing w:line="360" w:lineRule="auto"/>
              <w:ind w:hanging="2"/>
              <w:jc w:val="center"/>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23.4</w:t>
            </w:r>
          </w:p>
        </w:tc>
      </w:tr>
      <w:tr>
        <w:trPr>
          <w:cantSplit w:val="0"/>
          <w:tblHeader w:val="0"/>
        </w:trPr>
        <w:tc>
          <w:tcPr/>
          <w:p w:rsidR="00000000" w:rsidDel="00000000" w:rsidP="00000000" w:rsidRDefault="00000000" w:rsidRPr="00000000" w14:paraId="00000055">
            <w:pPr>
              <w:spacing w:line="360" w:lineRule="auto"/>
              <w:ind w:hanging="2"/>
              <w:jc w:val="left"/>
              <w:rPr>
                <w:rFonts w:ascii="Times New Roman" w:cs="Times New Roman" w:eastAsia="Times New Roman" w:hAnsi="Times New Roman"/>
                <w:color w:val="010205"/>
                <w:highlight w:val="white"/>
              </w:rPr>
            </w:pPr>
            <w:r w:rsidDel="00000000" w:rsidR="00000000" w:rsidRPr="00000000">
              <w:rPr>
                <w:rtl w:val="0"/>
              </w:rPr>
            </w:r>
          </w:p>
        </w:tc>
        <w:tc>
          <w:tcPr/>
          <w:p w:rsidR="00000000" w:rsidDel="00000000" w:rsidP="00000000" w:rsidRDefault="00000000" w:rsidRPr="00000000" w14:paraId="00000056">
            <w:pPr>
              <w:spacing w:line="360" w:lineRule="auto"/>
              <w:ind w:hanging="2"/>
              <w:jc w:val="left"/>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25 – 34 years old</w:t>
            </w:r>
          </w:p>
        </w:tc>
        <w:tc>
          <w:tcPr>
            <w:vAlign w:val="center"/>
          </w:tcPr>
          <w:p w:rsidR="00000000" w:rsidDel="00000000" w:rsidP="00000000" w:rsidRDefault="00000000" w:rsidRPr="00000000" w14:paraId="00000057">
            <w:pPr>
              <w:spacing w:line="360" w:lineRule="auto"/>
              <w:ind w:hanging="2"/>
              <w:jc w:val="center"/>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 66</w:t>
            </w:r>
          </w:p>
        </w:tc>
        <w:tc>
          <w:tcPr>
            <w:vAlign w:val="center"/>
          </w:tcPr>
          <w:p w:rsidR="00000000" w:rsidDel="00000000" w:rsidP="00000000" w:rsidRDefault="00000000" w:rsidRPr="00000000" w14:paraId="00000058">
            <w:pPr>
              <w:spacing w:line="360" w:lineRule="auto"/>
              <w:ind w:hanging="2"/>
              <w:jc w:val="center"/>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39.5</w:t>
            </w:r>
          </w:p>
        </w:tc>
      </w:tr>
      <w:tr>
        <w:trPr>
          <w:cantSplit w:val="0"/>
          <w:tblHeader w:val="0"/>
        </w:trPr>
        <w:tc>
          <w:tcPr/>
          <w:p w:rsidR="00000000" w:rsidDel="00000000" w:rsidP="00000000" w:rsidRDefault="00000000" w:rsidRPr="00000000" w14:paraId="00000059">
            <w:pPr>
              <w:spacing w:line="360" w:lineRule="auto"/>
              <w:ind w:hanging="2"/>
              <w:jc w:val="left"/>
              <w:rPr>
                <w:rFonts w:ascii="Times New Roman" w:cs="Times New Roman" w:eastAsia="Times New Roman" w:hAnsi="Times New Roman"/>
                <w:color w:val="010205"/>
                <w:highlight w:val="white"/>
              </w:rPr>
            </w:pPr>
            <w:r w:rsidDel="00000000" w:rsidR="00000000" w:rsidRPr="00000000">
              <w:rPr>
                <w:rtl w:val="0"/>
              </w:rPr>
            </w:r>
          </w:p>
        </w:tc>
        <w:tc>
          <w:tcPr/>
          <w:p w:rsidR="00000000" w:rsidDel="00000000" w:rsidP="00000000" w:rsidRDefault="00000000" w:rsidRPr="00000000" w14:paraId="0000005A">
            <w:pPr>
              <w:spacing w:line="360" w:lineRule="auto"/>
              <w:ind w:hanging="2"/>
              <w:jc w:val="left"/>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35 – 44 years old</w:t>
            </w:r>
          </w:p>
        </w:tc>
        <w:tc>
          <w:tcPr>
            <w:vAlign w:val="center"/>
          </w:tcPr>
          <w:p w:rsidR="00000000" w:rsidDel="00000000" w:rsidP="00000000" w:rsidRDefault="00000000" w:rsidRPr="00000000" w14:paraId="0000005B">
            <w:pPr>
              <w:spacing w:line="360" w:lineRule="auto"/>
              <w:ind w:hanging="2"/>
              <w:jc w:val="center"/>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38</w:t>
            </w:r>
          </w:p>
        </w:tc>
        <w:tc>
          <w:tcPr>
            <w:vAlign w:val="center"/>
          </w:tcPr>
          <w:p w:rsidR="00000000" w:rsidDel="00000000" w:rsidP="00000000" w:rsidRDefault="00000000" w:rsidRPr="00000000" w14:paraId="0000005C">
            <w:pPr>
              <w:spacing w:line="360" w:lineRule="auto"/>
              <w:ind w:hanging="2"/>
              <w:jc w:val="center"/>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22.8</w:t>
            </w:r>
          </w:p>
        </w:tc>
      </w:tr>
      <w:tr>
        <w:trPr>
          <w:cantSplit w:val="0"/>
          <w:tblHeader w:val="0"/>
        </w:trPr>
        <w:tc>
          <w:tcPr/>
          <w:p w:rsidR="00000000" w:rsidDel="00000000" w:rsidP="00000000" w:rsidRDefault="00000000" w:rsidRPr="00000000" w14:paraId="0000005D">
            <w:pPr>
              <w:spacing w:line="360" w:lineRule="auto"/>
              <w:ind w:hanging="2"/>
              <w:jc w:val="left"/>
              <w:rPr>
                <w:rFonts w:ascii="Times New Roman" w:cs="Times New Roman" w:eastAsia="Times New Roman" w:hAnsi="Times New Roman"/>
                <w:color w:val="010205"/>
                <w:highlight w:val="white"/>
              </w:rPr>
            </w:pPr>
            <w:r w:rsidDel="00000000" w:rsidR="00000000" w:rsidRPr="00000000">
              <w:rPr>
                <w:rtl w:val="0"/>
              </w:rPr>
            </w:r>
          </w:p>
        </w:tc>
        <w:tc>
          <w:tcPr/>
          <w:p w:rsidR="00000000" w:rsidDel="00000000" w:rsidP="00000000" w:rsidRDefault="00000000" w:rsidRPr="00000000" w14:paraId="0000005E">
            <w:pPr>
              <w:spacing w:line="360" w:lineRule="auto"/>
              <w:ind w:hanging="2"/>
              <w:jc w:val="left"/>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45 – 54 years old</w:t>
            </w:r>
          </w:p>
        </w:tc>
        <w:tc>
          <w:tcPr>
            <w:vAlign w:val="center"/>
          </w:tcPr>
          <w:p w:rsidR="00000000" w:rsidDel="00000000" w:rsidP="00000000" w:rsidRDefault="00000000" w:rsidRPr="00000000" w14:paraId="0000005F">
            <w:pPr>
              <w:spacing w:line="360" w:lineRule="auto"/>
              <w:ind w:hanging="2"/>
              <w:jc w:val="center"/>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17</w:t>
            </w:r>
          </w:p>
        </w:tc>
        <w:tc>
          <w:tcPr>
            <w:vAlign w:val="center"/>
          </w:tcPr>
          <w:p w:rsidR="00000000" w:rsidDel="00000000" w:rsidP="00000000" w:rsidRDefault="00000000" w:rsidRPr="00000000" w14:paraId="00000060">
            <w:pPr>
              <w:spacing w:line="360" w:lineRule="auto"/>
              <w:ind w:hanging="2"/>
              <w:jc w:val="center"/>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10.2</w:t>
            </w:r>
          </w:p>
        </w:tc>
      </w:tr>
      <w:tr>
        <w:trPr>
          <w:cantSplit w:val="0"/>
          <w:tblHeader w:val="0"/>
        </w:trPr>
        <w:tc>
          <w:tcPr>
            <w:tcBorders>
              <w:bottom w:color="ffffff" w:space="0" w:sz="4" w:val="single"/>
            </w:tcBorders>
          </w:tcPr>
          <w:p w:rsidR="00000000" w:rsidDel="00000000" w:rsidP="00000000" w:rsidRDefault="00000000" w:rsidRPr="00000000" w14:paraId="00000061">
            <w:pPr>
              <w:spacing w:line="360" w:lineRule="auto"/>
              <w:ind w:hanging="2"/>
              <w:jc w:val="left"/>
              <w:rPr>
                <w:rFonts w:ascii="Times New Roman" w:cs="Times New Roman" w:eastAsia="Times New Roman" w:hAnsi="Times New Roman"/>
                <w:color w:val="010205"/>
                <w:highlight w:val="white"/>
              </w:rPr>
            </w:pPr>
            <w:r w:rsidDel="00000000" w:rsidR="00000000" w:rsidRPr="00000000">
              <w:rPr>
                <w:rtl w:val="0"/>
              </w:rPr>
            </w:r>
          </w:p>
        </w:tc>
        <w:tc>
          <w:tcPr>
            <w:tcBorders>
              <w:bottom w:color="ffffff" w:space="0" w:sz="4" w:val="single"/>
            </w:tcBorders>
          </w:tcPr>
          <w:p w:rsidR="00000000" w:rsidDel="00000000" w:rsidP="00000000" w:rsidRDefault="00000000" w:rsidRPr="00000000" w14:paraId="00000062">
            <w:pPr>
              <w:spacing w:line="360" w:lineRule="auto"/>
              <w:ind w:hanging="2"/>
              <w:jc w:val="left"/>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55 – 64 years old </w:t>
            </w:r>
          </w:p>
        </w:tc>
        <w:tc>
          <w:tcPr>
            <w:tcBorders>
              <w:bottom w:color="ffffff" w:space="0" w:sz="4" w:val="single"/>
            </w:tcBorders>
          </w:tcPr>
          <w:p w:rsidR="00000000" w:rsidDel="00000000" w:rsidP="00000000" w:rsidRDefault="00000000" w:rsidRPr="00000000" w14:paraId="00000063">
            <w:pPr>
              <w:spacing w:line="360" w:lineRule="auto"/>
              <w:ind w:hanging="2"/>
              <w:jc w:val="center"/>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5</w:t>
            </w:r>
          </w:p>
        </w:tc>
        <w:tc>
          <w:tcPr>
            <w:tcBorders>
              <w:bottom w:color="ffffff" w:space="0" w:sz="4" w:val="single"/>
            </w:tcBorders>
          </w:tcPr>
          <w:p w:rsidR="00000000" w:rsidDel="00000000" w:rsidP="00000000" w:rsidRDefault="00000000" w:rsidRPr="00000000" w14:paraId="00000064">
            <w:pPr>
              <w:spacing w:line="360" w:lineRule="auto"/>
              <w:ind w:hanging="2"/>
              <w:jc w:val="center"/>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3.0</w:t>
            </w:r>
          </w:p>
        </w:tc>
      </w:tr>
      <w:tr>
        <w:trPr>
          <w:cantSplit w:val="0"/>
          <w:tblHeader w:val="0"/>
        </w:trPr>
        <w:tc>
          <w:tcPr>
            <w:tcBorders>
              <w:top w:color="ffffff" w:space="0" w:sz="4" w:val="single"/>
              <w:bottom w:color="000000" w:space="0" w:sz="4" w:val="single"/>
            </w:tcBorders>
          </w:tcPr>
          <w:p w:rsidR="00000000" w:rsidDel="00000000" w:rsidP="00000000" w:rsidRDefault="00000000" w:rsidRPr="00000000" w14:paraId="00000065">
            <w:pPr>
              <w:spacing w:line="360" w:lineRule="auto"/>
              <w:ind w:hanging="2"/>
              <w:jc w:val="left"/>
              <w:rPr>
                <w:rFonts w:ascii="Times New Roman" w:cs="Times New Roman" w:eastAsia="Times New Roman" w:hAnsi="Times New Roman"/>
                <w:color w:val="010205"/>
                <w:highlight w:val="white"/>
              </w:rPr>
            </w:pPr>
            <w:r w:rsidDel="00000000" w:rsidR="00000000" w:rsidRPr="00000000">
              <w:rPr>
                <w:rtl w:val="0"/>
              </w:rPr>
            </w:r>
          </w:p>
        </w:tc>
        <w:tc>
          <w:tcPr>
            <w:tcBorders>
              <w:top w:color="ffffff" w:space="0" w:sz="4" w:val="single"/>
              <w:bottom w:color="000000" w:space="0" w:sz="4" w:val="single"/>
            </w:tcBorders>
          </w:tcPr>
          <w:p w:rsidR="00000000" w:rsidDel="00000000" w:rsidP="00000000" w:rsidRDefault="00000000" w:rsidRPr="00000000" w14:paraId="00000066">
            <w:pPr>
              <w:spacing w:line="360" w:lineRule="auto"/>
              <w:ind w:hanging="2"/>
              <w:jc w:val="left"/>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Above 65 years old</w:t>
            </w:r>
          </w:p>
        </w:tc>
        <w:tc>
          <w:tcPr>
            <w:tcBorders>
              <w:top w:color="ffffff" w:space="0" w:sz="4" w:val="single"/>
              <w:bottom w:color="000000" w:space="0" w:sz="4" w:val="single"/>
            </w:tcBorders>
          </w:tcPr>
          <w:p w:rsidR="00000000" w:rsidDel="00000000" w:rsidP="00000000" w:rsidRDefault="00000000" w:rsidRPr="00000000" w14:paraId="00000067">
            <w:pPr>
              <w:spacing w:line="360" w:lineRule="auto"/>
              <w:ind w:hanging="2"/>
              <w:jc w:val="center"/>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2</w:t>
            </w:r>
          </w:p>
        </w:tc>
        <w:tc>
          <w:tcPr>
            <w:tcBorders>
              <w:top w:color="ffffff" w:space="0" w:sz="4" w:val="single"/>
              <w:bottom w:color="000000" w:space="0" w:sz="4" w:val="single"/>
            </w:tcBorders>
          </w:tcPr>
          <w:p w:rsidR="00000000" w:rsidDel="00000000" w:rsidP="00000000" w:rsidRDefault="00000000" w:rsidRPr="00000000" w14:paraId="00000068">
            <w:pPr>
              <w:spacing w:line="360" w:lineRule="auto"/>
              <w:ind w:hanging="2"/>
              <w:jc w:val="center"/>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1.2</w:t>
            </w:r>
          </w:p>
        </w:tc>
      </w:tr>
      <w:tr>
        <w:trPr>
          <w:cantSplit w:val="0"/>
          <w:trHeight w:val="282.82470703125" w:hRule="atLeast"/>
          <w:tblHeader w:val="0"/>
        </w:trPr>
        <w:tc>
          <w:tcPr>
            <w:tcBorders>
              <w:top w:color="000000" w:space="0" w:sz="4" w:val="single"/>
            </w:tcBorders>
          </w:tcPr>
          <w:p w:rsidR="00000000" w:rsidDel="00000000" w:rsidP="00000000" w:rsidRDefault="00000000" w:rsidRPr="00000000" w14:paraId="00000069">
            <w:pPr>
              <w:spacing w:line="360" w:lineRule="auto"/>
              <w:ind w:hanging="2"/>
              <w:jc w:val="left"/>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Occupation</w:t>
            </w:r>
          </w:p>
        </w:tc>
        <w:tc>
          <w:tcPr>
            <w:tcBorders>
              <w:top w:color="000000" w:space="0" w:sz="4" w:val="single"/>
            </w:tcBorders>
          </w:tcPr>
          <w:p w:rsidR="00000000" w:rsidDel="00000000" w:rsidP="00000000" w:rsidRDefault="00000000" w:rsidRPr="00000000" w14:paraId="0000006A">
            <w:pPr>
              <w:spacing w:line="360" w:lineRule="auto"/>
              <w:ind w:hanging="2"/>
              <w:jc w:val="left"/>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Self-employed</w:t>
            </w:r>
          </w:p>
        </w:tc>
        <w:tc>
          <w:tcPr>
            <w:tcBorders>
              <w:top w:color="000000" w:space="0" w:sz="4" w:val="single"/>
            </w:tcBorders>
          </w:tcPr>
          <w:p w:rsidR="00000000" w:rsidDel="00000000" w:rsidP="00000000" w:rsidRDefault="00000000" w:rsidRPr="00000000" w14:paraId="0000006B">
            <w:pPr>
              <w:spacing w:line="360" w:lineRule="auto"/>
              <w:ind w:hanging="2"/>
              <w:jc w:val="center"/>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15</w:t>
            </w:r>
          </w:p>
        </w:tc>
        <w:tc>
          <w:tcPr>
            <w:tcBorders>
              <w:top w:color="000000" w:space="0" w:sz="4" w:val="single"/>
            </w:tcBorders>
          </w:tcPr>
          <w:p w:rsidR="00000000" w:rsidDel="00000000" w:rsidP="00000000" w:rsidRDefault="00000000" w:rsidRPr="00000000" w14:paraId="0000006C">
            <w:pPr>
              <w:spacing w:line="360" w:lineRule="auto"/>
              <w:ind w:hanging="2"/>
              <w:jc w:val="center"/>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9.0</w:t>
            </w:r>
          </w:p>
        </w:tc>
      </w:tr>
      <w:tr>
        <w:trPr>
          <w:cantSplit w:val="0"/>
          <w:trHeight w:val="282.82470703125" w:hRule="atLeast"/>
          <w:tblHeader w:val="0"/>
        </w:trPr>
        <w:tc>
          <w:tcPr/>
          <w:p w:rsidR="00000000" w:rsidDel="00000000" w:rsidP="00000000" w:rsidRDefault="00000000" w:rsidRPr="00000000" w14:paraId="0000006D">
            <w:pPr>
              <w:spacing w:line="360" w:lineRule="auto"/>
              <w:ind w:hanging="2"/>
              <w:jc w:val="left"/>
              <w:rPr>
                <w:rFonts w:ascii="Times New Roman" w:cs="Times New Roman" w:eastAsia="Times New Roman" w:hAnsi="Times New Roman"/>
                <w:color w:val="010205"/>
                <w:highlight w:val="white"/>
              </w:rPr>
            </w:pPr>
            <w:r w:rsidDel="00000000" w:rsidR="00000000" w:rsidRPr="00000000">
              <w:rPr>
                <w:rtl w:val="0"/>
              </w:rPr>
            </w:r>
          </w:p>
        </w:tc>
        <w:tc>
          <w:tcPr/>
          <w:p w:rsidR="00000000" w:rsidDel="00000000" w:rsidP="00000000" w:rsidRDefault="00000000" w:rsidRPr="00000000" w14:paraId="0000006E">
            <w:pPr>
              <w:spacing w:line="360" w:lineRule="auto"/>
              <w:ind w:hanging="2"/>
              <w:jc w:val="left"/>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Public sector</w:t>
            </w:r>
          </w:p>
        </w:tc>
        <w:tc>
          <w:tcPr>
            <w:vAlign w:val="center"/>
          </w:tcPr>
          <w:p w:rsidR="00000000" w:rsidDel="00000000" w:rsidP="00000000" w:rsidRDefault="00000000" w:rsidRPr="00000000" w14:paraId="0000006F">
            <w:pPr>
              <w:spacing w:line="360" w:lineRule="auto"/>
              <w:ind w:hanging="2"/>
              <w:jc w:val="center"/>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49</w:t>
            </w:r>
          </w:p>
        </w:tc>
        <w:tc>
          <w:tcPr>
            <w:vAlign w:val="center"/>
          </w:tcPr>
          <w:p w:rsidR="00000000" w:rsidDel="00000000" w:rsidP="00000000" w:rsidRDefault="00000000" w:rsidRPr="00000000" w14:paraId="00000070">
            <w:pPr>
              <w:spacing w:line="360" w:lineRule="auto"/>
              <w:ind w:hanging="2"/>
              <w:jc w:val="center"/>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29.3</w:t>
            </w:r>
          </w:p>
        </w:tc>
      </w:tr>
      <w:tr>
        <w:trPr>
          <w:cantSplit w:val="0"/>
          <w:trHeight w:val="282.82470703125" w:hRule="atLeast"/>
          <w:tblHeader w:val="0"/>
        </w:trPr>
        <w:tc>
          <w:tcPr/>
          <w:p w:rsidR="00000000" w:rsidDel="00000000" w:rsidP="00000000" w:rsidRDefault="00000000" w:rsidRPr="00000000" w14:paraId="00000071">
            <w:pPr>
              <w:spacing w:line="360" w:lineRule="auto"/>
              <w:ind w:hanging="2"/>
              <w:jc w:val="left"/>
              <w:rPr>
                <w:rFonts w:ascii="Times New Roman" w:cs="Times New Roman" w:eastAsia="Times New Roman" w:hAnsi="Times New Roman"/>
                <w:color w:val="010205"/>
                <w:highlight w:val="white"/>
              </w:rPr>
            </w:pPr>
            <w:r w:rsidDel="00000000" w:rsidR="00000000" w:rsidRPr="00000000">
              <w:rPr>
                <w:rtl w:val="0"/>
              </w:rPr>
            </w:r>
          </w:p>
        </w:tc>
        <w:tc>
          <w:tcPr/>
          <w:p w:rsidR="00000000" w:rsidDel="00000000" w:rsidP="00000000" w:rsidRDefault="00000000" w:rsidRPr="00000000" w14:paraId="00000072">
            <w:pPr>
              <w:spacing w:line="360" w:lineRule="auto"/>
              <w:ind w:hanging="2"/>
              <w:jc w:val="left"/>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Private sector</w:t>
            </w:r>
          </w:p>
        </w:tc>
        <w:tc>
          <w:tcPr>
            <w:vAlign w:val="center"/>
          </w:tcPr>
          <w:p w:rsidR="00000000" w:rsidDel="00000000" w:rsidP="00000000" w:rsidRDefault="00000000" w:rsidRPr="00000000" w14:paraId="00000073">
            <w:pPr>
              <w:spacing w:line="360" w:lineRule="auto"/>
              <w:ind w:hanging="2"/>
              <w:jc w:val="center"/>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38</w:t>
            </w:r>
          </w:p>
        </w:tc>
        <w:tc>
          <w:tcPr>
            <w:vAlign w:val="center"/>
          </w:tcPr>
          <w:p w:rsidR="00000000" w:rsidDel="00000000" w:rsidP="00000000" w:rsidRDefault="00000000" w:rsidRPr="00000000" w14:paraId="00000074">
            <w:pPr>
              <w:spacing w:line="360" w:lineRule="auto"/>
              <w:ind w:hanging="2"/>
              <w:jc w:val="center"/>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22.8</w:t>
            </w:r>
          </w:p>
        </w:tc>
      </w:tr>
      <w:tr>
        <w:trPr>
          <w:cantSplit w:val="0"/>
          <w:trHeight w:val="282.82470703125" w:hRule="atLeast"/>
          <w:tblHeader w:val="0"/>
        </w:trPr>
        <w:tc>
          <w:tcPr/>
          <w:p w:rsidR="00000000" w:rsidDel="00000000" w:rsidP="00000000" w:rsidRDefault="00000000" w:rsidRPr="00000000" w14:paraId="00000075">
            <w:pPr>
              <w:spacing w:line="360" w:lineRule="auto"/>
              <w:ind w:hanging="2"/>
              <w:jc w:val="left"/>
              <w:rPr>
                <w:rFonts w:ascii="Times New Roman" w:cs="Times New Roman" w:eastAsia="Times New Roman" w:hAnsi="Times New Roman"/>
                <w:color w:val="010205"/>
                <w:highlight w:val="white"/>
              </w:rPr>
            </w:pPr>
            <w:r w:rsidDel="00000000" w:rsidR="00000000" w:rsidRPr="00000000">
              <w:rPr>
                <w:rtl w:val="0"/>
              </w:rPr>
            </w:r>
          </w:p>
        </w:tc>
        <w:tc>
          <w:tcPr/>
          <w:p w:rsidR="00000000" w:rsidDel="00000000" w:rsidP="00000000" w:rsidRDefault="00000000" w:rsidRPr="00000000" w14:paraId="00000076">
            <w:pPr>
              <w:spacing w:line="360" w:lineRule="auto"/>
              <w:ind w:hanging="2"/>
              <w:jc w:val="left"/>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Unemployed</w:t>
            </w:r>
          </w:p>
        </w:tc>
        <w:tc>
          <w:tcPr>
            <w:vAlign w:val="center"/>
          </w:tcPr>
          <w:p w:rsidR="00000000" w:rsidDel="00000000" w:rsidP="00000000" w:rsidRDefault="00000000" w:rsidRPr="00000000" w14:paraId="00000077">
            <w:pPr>
              <w:spacing w:line="360" w:lineRule="auto"/>
              <w:ind w:hanging="2"/>
              <w:jc w:val="center"/>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13</w:t>
            </w:r>
          </w:p>
        </w:tc>
        <w:tc>
          <w:tcPr>
            <w:vAlign w:val="center"/>
          </w:tcPr>
          <w:p w:rsidR="00000000" w:rsidDel="00000000" w:rsidP="00000000" w:rsidRDefault="00000000" w:rsidRPr="00000000" w14:paraId="00000078">
            <w:pPr>
              <w:spacing w:line="360" w:lineRule="auto"/>
              <w:ind w:hanging="2"/>
              <w:jc w:val="center"/>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7.8</w:t>
            </w:r>
          </w:p>
        </w:tc>
      </w:tr>
      <w:tr>
        <w:trPr>
          <w:cantSplit w:val="0"/>
          <w:trHeight w:val="282.82470703125" w:hRule="atLeast"/>
          <w:tblHeader w:val="0"/>
        </w:trPr>
        <w:tc>
          <w:tcPr/>
          <w:p w:rsidR="00000000" w:rsidDel="00000000" w:rsidP="00000000" w:rsidRDefault="00000000" w:rsidRPr="00000000" w14:paraId="00000079">
            <w:pPr>
              <w:spacing w:line="360" w:lineRule="auto"/>
              <w:ind w:hanging="2"/>
              <w:jc w:val="left"/>
              <w:rPr>
                <w:rFonts w:ascii="Times New Roman" w:cs="Times New Roman" w:eastAsia="Times New Roman" w:hAnsi="Times New Roman"/>
                <w:color w:val="010205"/>
                <w:highlight w:val="white"/>
              </w:rPr>
            </w:pPr>
            <w:r w:rsidDel="00000000" w:rsidR="00000000" w:rsidRPr="00000000">
              <w:rPr>
                <w:rtl w:val="0"/>
              </w:rPr>
            </w:r>
          </w:p>
        </w:tc>
        <w:tc>
          <w:tcPr/>
          <w:p w:rsidR="00000000" w:rsidDel="00000000" w:rsidP="00000000" w:rsidRDefault="00000000" w:rsidRPr="00000000" w14:paraId="0000007A">
            <w:pPr>
              <w:spacing w:line="360" w:lineRule="auto"/>
              <w:ind w:hanging="2"/>
              <w:jc w:val="left"/>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Retired</w:t>
            </w:r>
          </w:p>
        </w:tc>
        <w:tc>
          <w:tcPr>
            <w:vAlign w:val="center"/>
          </w:tcPr>
          <w:p w:rsidR="00000000" w:rsidDel="00000000" w:rsidP="00000000" w:rsidRDefault="00000000" w:rsidRPr="00000000" w14:paraId="0000007B">
            <w:pPr>
              <w:spacing w:line="360" w:lineRule="auto"/>
              <w:ind w:hanging="2"/>
              <w:jc w:val="center"/>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3</w:t>
            </w:r>
          </w:p>
        </w:tc>
        <w:tc>
          <w:tcPr>
            <w:vAlign w:val="center"/>
          </w:tcPr>
          <w:p w:rsidR="00000000" w:rsidDel="00000000" w:rsidP="00000000" w:rsidRDefault="00000000" w:rsidRPr="00000000" w14:paraId="0000007C">
            <w:pPr>
              <w:spacing w:line="360" w:lineRule="auto"/>
              <w:ind w:hanging="2"/>
              <w:jc w:val="center"/>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1.8</w:t>
            </w:r>
          </w:p>
        </w:tc>
      </w:tr>
      <w:tr>
        <w:trPr>
          <w:cantSplit w:val="0"/>
          <w:trHeight w:val="282.82470703125" w:hRule="atLeast"/>
          <w:tblHeader w:val="0"/>
        </w:trPr>
        <w:tc>
          <w:tcPr/>
          <w:p w:rsidR="00000000" w:rsidDel="00000000" w:rsidP="00000000" w:rsidRDefault="00000000" w:rsidRPr="00000000" w14:paraId="0000007D">
            <w:pPr>
              <w:spacing w:line="360" w:lineRule="auto"/>
              <w:ind w:hanging="2"/>
              <w:jc w:val="left"/>
              <w:rPr>
                <w:rFonts w:ascii="Times New Roman" w:cs="Times New Roman" w:eastAsia="Times New Roman" w:hAnsi="Times New Roman"/>
                <w:color w:val="010205"/>
                <w:highlight w:val="white"/>
              </w:rPr>
            </w:pPr>
            <w:r w:rsidDel="00000000" w:rsidR="00000000" w:rsidRPr="00000000">
              <w:rPr>
                <w:rtl w:val="0"/>
              </w:rPr>
            </w:r>
          </w:p>
        </w:tc>
        <w:tc>
          <w:tcPr/>
          <w:p w:rsidR="00000000" w:rsidDel="00000000" w:rsidP="00000000" w:rsidRDefault="00000000" w:rsidRPr="00000000" w14:paraId="0000007E">
            <w:pPr>
              <w:spacing w:line="360" w:lineRule="auto"/>
              <w:ind w:hanging="2"/>
              <w:jc w:val="left"/>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Others</w:t>
            </w:r>
          </w:p>
        </w:tc>
        <w:tc>
          <w:tcPr>
            <w:vAlign w:val="center"/>
          </w:tcPr>
          <w:p w:rsidR="00000000" w:rsidDel="00000000" w:rsidP="00000000" w:rsidRDefault="00000000" w:rsidRPr="00000000" w14:paraId="0000007F">
            <w:pPr>
              <w:spacing w:line="360" w:lineRule="auto"/>
              <w:ind w:hanging="2"/>
              <w:jc w:val="center"/>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49</w:t>
            </w:r>
          </w:p>
        </w:tc>
        <w:tc>
          <w:tcPr>
            <w:vAlign w:val="center"/>
          </w:tcPr>
          <w:p w:rsidR="00000000" w:rsidDel="00000000" w:rsidP="00000000" w:rsidRDefault="00000000" w:rsidRPr="00000000" w14:paraId="00000080">
            <w:pPr>
              <w:spacing w:line="360" w:lineRule="auto"/>
              <w:ind w:hanging="2"/>
              <w:jc w:val="left"/>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      29.3</w:t>
            </w:r>
          </w:p>
        </w:tc>
      </w:tr>
      <w:tr>
        <w:trPr>
          <w:cantSplit w:val="0"/>
          <w:trHeight w:val="282.82470703125" w:hRule="atLeast"/>
          <w:tblHeader w:val="0"/>
        </w:trPr>
        <w:tc>
          <w:tcPr>
            <w:tcBorders>
              <w:top w:color="000000" w:space="0" w:sz="4" w:val="single"/>
            </w:tcBorders>
          </w:tcPr>
          <w:p w:rsidR="00000000" w:rsidDel="00000000" w:rsidP="00000000" w:rsidRDefault="00000000" w:rsidRPr="00000000" w14:paraId="00000081">
            <w:pPr>
              <w:spacing w:line="360" w:lineRule="auto"/>
              <w:ind w:hanging="2"/>
              <w:jc w:val="left"/>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Repetition</w:t>
            </w:r>
          </w:p>
        </w:tc>
        <w:tc>
          <w:tcPr>
            <w:tcBorders>
              <w:top w:color="000000" w:space="0" w:sz="4" w:val="single"/>
            </w:tcBorders>
          </w:tcPr>
          <w:p w:rsidR="00000000" w:rsidDel="00000000" w:rsidP="00000000" w:rsidRDefault="00000000" w:rsidRPr="00000000" w14:paraId="00000082">
            <w:pPr>
              <w:spacing w:line="360" w:lineRule="auto"/>
              <w:ind w:hanging="2"/>
              <w:jc w:val="left"/>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First-time visitor</w:t>
            </w:r>
          </w:p>
        </w:tc>
        <w:tc>
          <w:tcPr>
            <w:tcBorders>
              <w:top w:color="000000" w:space="0" w:sz="4" w:val="single"/>
            </w:tcBorders>
          </w:tcPr>
          <w:p w:rsidR="00000000" w:rsidDel="00000000" w:rsidP="00000000" w:rsidRDefault="00000000" w:rsidRPr="00000000" w14:paraId="00000083">
            <w:pPr>
              <w:spacing w:line="360" w:lineRule="auto"/>
              <w:ind w:hanging="2"/>
              <w:jc w:val="center"/>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147</w:t>
            </w:r>
          </w:p>
        </w:tc>
        <w:tc>
          <w:tcPr>
            <w:tcBorders>
              <w:top w:color="000000" w:space="0" w:sz="4" w:val="single"/>
            </w:tcBorders>
          </w:tcPr>
          <w:p w:rsidR="00000000" w:rsidDel="00000000" w:rsidP="00000000" w:rsidRDefault="00000000" w:rsidRPr="00000000" w14:paraId="00000084">
            <w:pPr>
              <w:spacing w:line="360" w:lineRule="auto"/>
              <w:ind w:hanging="2"/>
              <w:jc w:val="center"/>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88.0</w:t>
            </w:r>
          </w:p>
        </w:tc>
      </w:tr>
      <w:tr>
        <w:trPr>
          <w:cantSplit w:val="0"/>
          <w:trHeight w:val="282.82470703125" w:hRule="atLeast"/>
          <w:tblHeader w:val="0"/>
        </w:trPr>
        <w:tc>
          <w:tcPr>
            <w:tcBorders>
              <w:bottom w:color="000000" w:space="0" w:sz="4" w:val="single"/>
            </w:tcBorders>
          </w:tcPr>
          <w:p w:rsidR="00000000" w:rsidDel="00000000" w:rsidP="00000000" w:rsidRDefault="00000000" w:rsidRPr="00000000" w14:paraId="00000085">
            <w:pPr>
              <w:spacing w:line="360" w:lineRule="auto"/>
              <w:ind w:hanging="2"/>
              <w:jc w:val="left"/>
              <w:rPr>
                <w:rFonts w:ascii="Times New Roman" w:cs="Times New Roman" w:eastAsia="Times New Roman" w:hAnsi="Times New Roman"/>
                <w:color w:val="010205"/>
                <w:highlight w:val="whit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86">
            <w:pPr>
              <w:spacing w:line="360" w:lineRule="auto"/>
              <w:ind w:hanging="2"/>
              <w:jc w:val="left"/>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Repeat visitor</w:t>
            </w:r>
          </w:p>
        </w:tc>
        <w:tc>
          <w:tcPr>
            <w:tcBorders>
              <w:bottom w:color="000000" w:space="0" w:sz="4" w:val="single"/>
            </w:tcBorders>
          </w:tcPr>
          <w:p w:rsidR="00000000" w:rsidDel="00000000" w:rsidP="00000000" w:rsidRDefault="00000000" w:rsidRPr="00000000" w14:paraId="00000087">
            <w:pPr>
              <w:spacing w:line="360" w:lineRule="auto"/>
              <w:ind w:hanging="2"/>
              <w:jc w:val="center"/>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20</w:t>
            </w:r>
          </w:p>
        </w:tc>
        <w:tc>
          <w:tcPr>
            <w:tcBorders>
              <w:bottom w:color="000000" w:space="0" w:sz="4" w:val="single"/>
            </w:tcBorders>
          </w:tcPr>
          <w:p w:rsidR="00000000" w:rsidDel="00000000" w:rsidP="00000000" w:rsidRDefault="00000000" w:rsidRPr="00000000" w14:paraId="00000088">
            <w:pPr>
              <w:spacing w:line="360" w:lineRule="auto"/>
              <w:ind w:hanging="2"/>
              <w:jc w:val="center"/>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12.0</w:t>
            </w:r>
          </w:p>
        </w:tc>
      </w:tr>
    </w:tbl>
    <w:p w:rsidR="00000000" w:rsidDel="00000000" w:rsidP="00000000" w:rsidRDefault="00000000" w:rsidRPr="00000000" w14:paraId="00000089">
      <w:pPr>
        <w:spacing w:after="89" w:line="259" w:lineRule="auto"/>
        <w:ind w:left="0" w:firstLine="0"/>
        <w:jc w:val="left"/>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8A">
      <w:pPr>
        <w:spacing w:after="519" w:line="360" w:lineRule="auto"/>
        <w:ind w:left="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highlight w:val="white"/>
          <w:rtl w:val="0"/>
        </w:rPr>
        <w:t xml:space="preserve">Descriptive statistics</w:t>
        <w:br w:type="textWrapping"/>
        <w:br w:type="textWrapping"/>
      </w:r>
      <w:r w:rsidDel="00000000" w:rsidR="00000000" w:rsidRPr="00000000">
        <w:rPr>
          <w:rFonts w:ascii="Times New Roman" w:cs="Times New Roman" w:eastAsia="Times New Roman" w:hAnsi="Times New Roman"/>
          <w:highlight w:val="white"/>
          <w:rtl w:val="0"/>
        </w:rPr>
        <w:t xml:space="preserve">Descriptive statistics indicated a moderate overall level of place attachment (M = 3.559, SD = 0.452) and a moderate overall level of visitor satisfaction (M = 3.649, SD = 0.384). The highest mean among place attachment dimensions was place social bonding (M = 3.70), followed by place dependence (M = 3.66), place affect (M = 3.56), and place identity (M = 3.33). The results suggest that visitors tended to report relatively stronger social and functional attachment compared with symbolic identity attachment.</w:t>
      </w:r>
      <w:r w:rsidDel="00000000" w:rsidR="00000000" w:rsidRPr="00000000">
        <w:rPr>
          <w:rtl w:val="0"/>
        </w:rPr>
      </w:r>
    </w:p>
    <w:p w:rsidR="00000000" w:rsidDel="00000000" w:rsidP="00000000" w:rsidRDefault="00000000" w:rsidRPr="00000000" w14:paraId="0000008B">
      <w:pPr>
        <w:spacing w:after="27" w:line="259" w:lineRule="auto"/>
        <w:ind w:left="0"/>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color w:val="010205"/>
          <w:highlight w:val="white"/>
          <w:rtl w:val="0"/>
        </w:rPr>
        <w:t xml:space="preserve">Table 3: Descriptive Analysis</w:t>
      </w:r>
      <w:r w:rsidDel="00000000" w:rsidR="00000000" w:rsidRPr="00000000">
        <w:rPr>
          <w:rtl w:val="0"/>
        </w:rPr>
      </w:r>
    </w:p>
    <w:p w:rsidR="00000000" w:rsidDel="00000000" w:rsidP="00000000" w:rsidRDefault="00000000" w:rsidRPr="00000000" w14:paraId="0000008C">
      <w:pPr>
        <w:spacing w:after="120" w:line="259" w:lineRule="auto"/>
        <w:ind w:left="0"/>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 </w:t>
      </w:r>
    </w:p>
    <w:tbl>
      <w:tblPr>
        <w:tblStyle w:val="Table3"/>
        <w:tblW w:w="8496.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92.344013490725"/>
        <w:gridCol w:w="2005.8010118043849"/>
        <w:gridCol w:w="2005.8010118043849"/>
        <w:gridCol w:w="2192.053962900506"/>
        <w:tblGridChange w:id="0">
          <w:tblGrid>
            <w:gridCol w:w="2292.344013490725"/>
            <w:gridCol w:w="2005.8010118043849"/>
            <w:gridCol w:w="2005.8010118043849"/>
            <w:gridCol w:w="2192.053962900506"/>
          </w:tblGrid>
        </w:tblGridChange>
      </w:tblGrid>
      <w:tr>
        <w:trPr>
          <w:cantSplit w:val="0"/>
          <w:trHeight w:val="330" w:hRule="atLeast"/>
          <w:tblHeader w:val="0"/>
        </w:trPr>
        <w:tc>
          <w:tcPr>
            <w:tcBorders>
              <w:top w:color="000000" w:space="0" w:sz="5" w:val="single"/>
              <w:left w:color="ffffff" w:space="0" w:sz="5" w:val="single"/>
              <w:bottom w:color="000000" w:space="0" w:sz="5" w:val="single"/>
              <w:right w:color="ffffff" w:space="0" w:sz="5" w:val="single"/>
            </w:tcBorders>
            <w:tcMar>
              <w:top w:w="0.0" w:type="dxa"/>
              <w:left w:w="100.0" w:type="dxa"/>
              <w:bottom w:w="0.0" w:type="dxa"/>
              <w:right w:w="100.0" w:type="dxa"/>
            </w:tcMar>
            <w:vAlign w:val="top"/>
          </w:tcPr>
          <w:p w:rsidR="00000000" w:rsidDel="00000000" w:rsidP="00000000" w:rsidRDefault="00000000" w:rsidRPr="00000000" w14:paraId="0000008D">
            <w:pPr>
              <w:spacing w:after="120" w:line="276" w:lineRule="auto"/>
              <w:ind w:left="0"/>
              <w:rPr>
                <w:rFonts w:ascii="Times New Roman" w:cs="Times New Roman" w:eastAsia="Times New Roman" w:hAnsi="Times New Roman"/>
                <w:b w:val="1"/>
                <w:bCs w:val="1"/>
                <w:color w:val="010205"/>
                <w:highlight w:val="white"/>
              </w:rPr>
            </w:pPr>
            <w:r w:rsidDel="00000000" w:rsidR="00000000" w:rsidRPr="00000000">
              <w:rPr>
                <w:rFonts w:ascii="Times New Roman" w:cs="Times New Roman" w:eastAsia="Times New Roman" w:hAnsi="Times New Roman"/>
                <w:b w:val="1"/>
                <w:bCs w:val="1"/>
                <w:color w:val="010205"/>
                <w:highlight w:val="white"/>
                <w:rtl w:val="0"/>
              </w:rPr>
              <w:t xml:space="preserve">Variable/dimension</w:t>
            </w:r>
          </w:p>
        </w:tc>
        <w:tc>
          <w:tcPr>
            <w:tcBorders>
              <w:top w:color="000000" w:space="0" w:sz="5" w:val="single"/>
              <w:left w:color="ffffff" w:space="0" w:sz="5" w:val="single"/>
              <w:bottom w:color="000000" w:space="0" w:sz="5" w:val="single"/>
            </w:tcBorders>
            <w:tcMar>
              <w:top w:w="0.0" w:type="dxa"/>
              <w:left w:w="100.0" w:type="dxa"/>
              <w:bottom w:w="0.0" w:type="dxa"/>
              <w:right w:w="100.0" w:type="dxa"/>
            </w:tcMar>
            <w:vAlign w:val="top"/>
          </w:tcPr>
          <w:p w:rsidR="00000000" w:rsidDel="00000000" w:rsidP="00000000" w:rsidRDefault="00000000" w:rsidRPr="00000000" w14:paraId="0000008E">
            <w:pPr>
              <w:spacing w:after="120" w:line="276" w:lineRule="auto"/>
              <w:ind w:left="0"/>
              <w:rPr>
                <w:rFonts w:ascii="Times New Roman" w:cs="Times New Roman" w:eastAsia="Times New Roman" w:hAnsi="Times New Roman"/>
                <w:b w:val="1"/>
                <w:bCs w:val="1"/>
                <w:color w:val="010205"/>
                <w:highlight w:val="white"/>
              </w:rPr>
            </w:pPr>
            <w:r w:rsidDel="00000000" w:rsidR="00000000" w:rsidRPr="00000000">
              <w:rPr>
                <w:rFonts w:ascii="Times New Roman" w:cs="Times New Roman" w:eastAsia="Times New Roman" w:hAnsi="Times New Roman"/>
                <w:b w:val="1"/>
                <w:bCs w:val="1"/>
                <w:color w:val="010205"/>
                <w:highlight w:val="white"/>
                <w:rtl w:val="0"/>
              </w:rPr>
              <w:t xml:space="preserve">Mean</w:t>
            </w:r>
          </w:p>
        </w:tc>
        <w:tc>
          <w:tcPr>
            <w:tcBorders>
              <w:top w:color="000000" w:space="0" w:sz="5" w:val="single"/>
              <w:bottom w:color="000000" w:space="0" w:sz="5" w:val="single"/>
            </w:tcBorders>
            <w:tcMar>
              <w:top w:w="0.0" w:type="dxa"/>
              <w:left w:w="100.0" w:type="dxa"/>
              <w:bottom w:w="0.0" w:type="dxa"/>
              <w:right w:w="100.0" w:type="dxa"/>
            </w:tcMar>
            <w:vAlign w:val="top"/>
          </w:tcPr>
          <w:p w:rsidR="00000000" w:rsidDel="00000000" w:rsidP="00000000" w:rsidRDefault="00000000" w:rsidRPr="00000000" w14:paraId="0000008F">
            <w:pPr>
              <w:spacing w:after="120" w:line="276" w:lineRule="auto"/>
              <w:ind w:left="0"/>
              <w:rPr>
                <w:rFonts w:ascii="Times New Roman" w:cs="Times New Roman" w:eastAsia="Times New Roman" w:hAnsi="Times New Roman"/>
                <w:b w:val="1"/>
                <w:bCs w:val="1"/>
                <w:color w:val="010205"/>
                <w:highlight w:val="white"/>
              </w:rPr>
            </w:pPr>
            <w:r w:rsidDel="00000000" w:rsidR="00000000" w:rsidRPr="00000000">
              <w:rPr>
                <w:rFonts w:ascii="Times New Roman" w:cs="Times New Roman" w:eastAsia="Times New Roman" w:hAnsi="Times New Roman"/>
                <w:b w:val="1"/>
                <w:bCs w:val="1"/>
                <w:color w:val="010205"/>
                <w:highlight w:val="white"/>
                <w:rtl w:val="0"/>
              </w:rPr>
              <w:t xml:space="preserve">SD</w:t>
            </w:r>
          </w:p>
        </w:tc>
        <w:tc>
          <w:tcPr>
            <w:tcBorders>
              <w:top w:color="000000" w:space="0" w:sz="5" w:val="single"/>
              <w:bottom w:color="000000" w:space="0" w:sz="5" w:val="single"/>
              <w:right w:color="ffffff" w:space="0" w:sz="5" w:val="single"/>
            </w:tcBorders>
            <w:tcMar>
              <w:top w:w="0.0" w:type="dxa"/>
              <w:left w:w="100.0" w:type="dxa"/>
              <w:bottom w:w="0.0" w:type="dxa"/>
              <w:right w:w="100.0" w:type="dxa"/>
            </w:tcMar>
            <w:vAlign w:val="top"/>
          </w:tcPr>
          <w:p w:rsidR="00000000" w:rsidDel="00000000" w:rsidP="00000000" w:rsidRDefault="00000000" w:rsidRPr="00000000" w14:paraId="00000090">
            <w:pPr>
              <w:spacing w:after="120" w:line="276" w:lineRule="auto"/>
              <w:ind w:left="0"/>
              <w:rPr>
                <w:rFonts w:ascii="Times New Roman" w:cs="Times New Roman" w:eastAsia="Times New Roman" w:hAnsi="Times New Roman"/>
                <w:b w:val="1"/>
                <w:bCs w:val="1"/>
                <w:color w:val="010205"/>
                <w:highlight w:val="white"/>
              </w:rPr>
            </w:pPr>
            <w:r w:rsidDel="00000000" w:rsidR="00000000" w:rsidRPr="00000000">
              <w:rPr>
                <w:rFonts w:ascii="Times New Roman" w:cs="Times New Roman" w:eastAsia="Times New Roman" w:hAnsi="Times New Roman"/>
                <w:b w:val="1"/>
                <w:bCs w:val="1"/>
                <w:color w:val="010205"/>
                <w:highlight w:val="white"/>
                <w:rtl w:val="0"/>
              </w:rPr>
              <w:t xml:space="preserve">Interpretation</w:t>
            </w:r>
          </w:p>
        </w:tc>
      </w:tr>
      <w:tr>
        <w:trPr>
          <w:cantSplit w:val="0"/>
          <w:trHeight w:val="330" w:hRule="atLeast"/>
          <w:tblHeader w:val="0"/>
        </w:trPr>
        <w:tc>
          <w:tcPr>
            <w:tcBorders>
              <w:top w:color="000000" w:space="0" w:sz="0" w:val="nil"/>
              <w:bottom w:color="000000" w:space="0" w:sz="5" w:val="single"/>
            </w:tcBorders>
            <w:tcMar>
              <w:top w:w="0.0" w:type="dxa"/>
              <w:left w:w="100.0" w:type="dxa"/>
              <w:bottom w:w="0.0" w:type="dxa"/>
              <w:right w:w="100.0" w:type="dxa"/>
            </w:tcMar>
            <w:vAlign w:val="top"/>
          </w:tcPr>
          <w:p w:rsidR="00000000" w:rsidDel="00000000" w:rsidP="00000000" w:rsidRDefault="00000000" w:rsidRPr="00000000" w14:paraId="00000091">
            <w:pPr>
              <w:spacing w:after="120" w:line="276" w:lineRule="auto"/>
              <w:ind w:left="0"/>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Overall place attachment</w:t>
            </w:r>
          </w:p>
        </w:tc>
        <w:tc>
          <w:tcPr>
            <w:tcBorders>
              <w:top w:color="000000" w:space="0" w:sz="0" w:val="nil"/>
              <w:bottom w:color="000000" w:space="0" w:sz="5" w:val="single"/>
            </w:tcBorders>
            <w:tcMar>
              <w:top w:w="0.0" w:type="dxa"/>
              <w:left w:w="100.0" w:type="dxa"/>
              <w:bottom w:w="0.0" w:type="dxa"/>
              <w:right w:w="100.0" w:type="dxa"/>
            </w:tcMar>
            <w:vAlign w:val="top"/>
          </w:tcPr>
          <w:p w:rsidR="00000000" w:rsidDel="00000000" w:rsidP="00000000" w:rsidRDefault="00000000" w:rsidRPr="00000000" w14:paraId="00000092">
            <w:pPr>
              <w:spacing w:after="120" w:line="276" w:lineRule="auto"/>
              <w:ind w:left="0"/>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3.559</w:t>
            </w:r>
          </w:p>
        </w:tc>
        <w:tc>
          <w:tcPr>
            <w:tcBorders>
              <w:top w:color="000000" w:space="0" w:sz="0" w:val="nil"/>
              <w:bottom w:color="000000" w:space="0" w:sz="5" w:val="single"/>
            </w:tcBorders>
            <w:tcMar>
              <w:top w:w="0.0" w:type="dxa"/>
              <w:left w:w="100.0" w:type="dxa"/>
              <w:bottom w:w="0.0" w:type="dxa"/>
              <w:right w:w="100.0" w:type="dxa"/>
            </w:tcMar>
            <w:vAlign w:val="top"/>
          </w:tcPr>
          <w:p w:rsidR="00000000" w:rsidDel="00000000" w:rsidP="00000000" w:rsidRDefault="00000000" w:rsidRPr="00000000" w14:paraId="00000093">
            <w:pPr>
              <w:spacing w:after="120" w:line="276" w:lineRule="auto"/>
              <w:ind w:left="0"/>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0.452</w:t>
            </w:r>
          </w:p>
        </w:tc>
        <w:tc>
          <w:tcPr>
            <w:tcBorders>
              <w:top w:color="000000" w:space="0" w:sz="0" w:val="nil"/>
              <w:bottom w:color="000000" w:space="0" w:sz="5" w:val="single"/>
            </w:tcBorders>
            <w:tcMar>
              <w:top w:w="0.0" w:type="dxa"/>
              <w:left w:w="100.0" w:type="dxa"/>
              <w:bottom w:w="0.0" w:type="dxa"/>
              <w:right w:w="100.0" w:type="dxa"/>
            </w:tcMar>
            <w:vAlign w:val="top"/>
          </w:tcPr>
          <w:p w:rsidR="00000000" w:rsidDel="00000000" w:rsidP="00000000" w:rsidRDefault="00000000" w:rsidRPr="00000000" w14:paraId="00000094">
            <w:pPr>
              <w:spacing w:after="120" w:line="276" w:lineRule="auto"/>
              <w:ind w:left="0"/>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Moderate</w:t>
            </w:r>
          </w:p>
        </w:tc>
      </w:tr>
      <w:tr>
        <w:trPr>
          <w:cantSplit w:val="0"/>
          <w:trHeight w:val="330" w:hRule="atLeast"/>
          <w:tblHeader w:val="0"/>
        </w:trPr>
        <w:tc>
          <w:tcPr>
            <w:tcBorders>
              <w:top w:color="000000" w:space="0" w:sz="0" w:val="nil"/>
              <w:bottom w:color="000000" w:space="0" w:sz="5" w:val="single"/>
            </w:tcBorders>
            <w:tcMar>
              <w:top w:w="0.0" w:type="dxa"/>
              <w:left w:w="100.0" w:type="dxa"/>
              <w:bottom w:w="0.0" w:type="dxa"/>
              <w:right w:w="100.0" w:type="dxa"/>
            </w:tcMar>
            <w:vAlign w:val="top"/>
          </w:tcPr>
          <w:p w:rsidR="00000000" w:rsidDel="00000000" w:rsidP="00000000" w:rsidRDefault="00000000" w:rsidRPr="00000000" w14:paraId="00000095">
            <w:pPr>
              <w:spacing w:after="120" w:line="276" w:lineRule="auto"/>
              <w:ind w:left="0"/>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Place dependence</w:t>
            </w:r>
          </w:p>
        </w:tc>
        <w:tc>
          <w:tcPr>
            <w:tcBorders>
              <w:top w:color="000000" w:space="0" w:sz="0" w:val="nil"/>
              <w:bottom w:color="000000" w:space="0" w:sz="5" w:val="single"/>
            </w:tcBorders>
            <w:tcMar>
              <w:top w:w="0.0" w:type="dxa"/>
              <w:left w:w="100.0" w:type="dxa"/>
              <w:bottom w:w="0.0" w:type="dxa"/>
              <w:right w:w="100.0" w:type="dxa"/>
            </w:tcMar>
            <w:vAlign w:val="top"/>
          </w:tcPr>
          <w:p w:rsidR="00000000" w:rsidDel="00000000" w:rsidP="00000000" w:rsidRDefault="00000000" w:rsidRPr="00000000" w14:paraId="00000096">
            <w:pPr>
              <w:spacing w:after="120" w:line="276" w:lineRule="auto"/>
              <w:ind w:left="0"/>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3.66</w:t>
            </w:r>
          </w:p>
        </w:tc>
        <w:tc>
          <w:tcPr>
            <w:tcBorders>
              <w:top w:color="000000" w:space="0" w:sz="0" w:val="nil"/>
              <w:bottom w:color="000000" w:space="0" w:sz="5" w:val="single"/>
            </w:tcBorders>
            <w:tcMar>
              <w:top w:w="0.0" w:type="dxa"/>
              <w:left w:w="100.0" w:type="dxa"/>
              <w:bottom w:w="0.0" w:type="dxa"/>
              <w:right w:w="100.0" w:type="dxa"/>
            </w:tcMar>
            <w:vAlign w:val="top"/>
          </w:tcPr>
          <w:p w:rsidR="00000000" w:rsidDel="00000000" w:rsidP="00000000" w:rsidRDefault="00000000" w:rsidRPr="00000000" w14:paraId="00000097">
            <w:pPr>
              <w:spacing w:after="120" w:line="276" w:lineRule="auto"/>
              <w:ind w:left="0"/>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0.398</w:t>
            </w:r>
          </w:p>
        </w:tc>
        <w:tc>
          <w:tcPr>
            <w:tcBorders>
              <w:top w:color="000000" w:space="0" w:sz="0" w:val="nil"/>
              <w:bottom w:color="000000" w:space="0" w:sz="5" w:val="single"/>
            </w:tcBorders>
            <w:tcMar>
              <w:top w:w="0.0" w:type="dxa"/>
              <w:left w:w="100.0" w:type="dxa"/>
              <w:bottom w:w="0.0" w:type="dxa"/>
              <w:right w:w="100.0" w:type="dxa"/>
            </w:tcMar>
            <w:vAlign w:val="top"/>
          </w:tcPr>
          <w:p w:rsidR="00000000" w:rsidDel="00000000" w:rsidP="00000000" w:rsidRDefault="00000000" w:rsidRPr="00000000" w14:paraId="00000098">
            <w:pPr>
              <w:spacing w:after="120" w:line="276" w:lineRule="auto"/>
              <w:ind w:left="0"/>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Moderate to high</w:t>
            </w:r>
          </w:p>
        </w:tc>
      </w:tr>
      <w:tr>
        <w:trPr>
          <w:cantSplit w:val="0"/>
          <w:trHeight w:val="330" w:hRule="atLeast"/>
          <w:tblHeader w:val="0"/>
        </w:trPr>
        <w:tc>
          <w:tcPr>
            <w:tcBorders>
              <w:top w:color="000000" w:space="0" w:sz="0" w:val="nil"/>
              <w:bottom w:color="000000" w:space="0" w:sz="5" w:val="single"/>
            </w:tcBorders>
            <w:tcMar>
              <w:top w:w="0.0" w:type="dxa"/>
              <w:left w:w="100.0" w:type="dxa"/>
              <w:bottom w:w="0.0" w:type="dxa"/>
              <w:right w:w="100.0" w:type="dxa"/>
            </w:tcMar>
            <w:vAlign w:val="top"/>
          </w:tcPr>
          <w:p w:rsidR="00000000" w:rsidDel="00000000" w:rsidP="00000000" w:rsidRDefault="00000000" w:rsidRPr="00000000" w14:paraId="00000099">
            <w:pPr>
              <w:spacing w:after="120" w:line="276" w:lineRule="auto"/>
              <w:ind w:left="0"/>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Place identity</w:t>
            </w:r>
          </w:p>
        </w:tc>
        <w:tc>
          <w:tcPr>
            <w:tcBorders>
              <w:top w:color="000000" w:space="0" w:sz="0" w:val="nil"/>
              <w:bottom w:color="000000" w:space="0" w:sz="5" w:val="single"/>
            </w:tcBorders>
            <w:tcMar>
              <w:top w:w="0.0" w:type="dxa"/>
              <w:left w:w="100.0" w:type="dxa"/>
              <w:bottom w:w="0.0" w:type="dxa"/>
              <w:right w:w="100.0" w:type="dxa"/>
            </w:tcMar>
            <w:vAlign w:val="top"/>
          </w:tcPr>
          <w:p w:rsidR="00000000" w:rsidDel="00000000" w:rsidP="00000000" w:rsidRDefault="00000000" w:rsidRPr="00000000" w14:paraId="0000009A">
            <w:pPr>
              <w:spacing w:after="120" w:line="276" w:lineRule="auto"/>
              <w:ind w:left="0"/>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3.33</w:t>
            </w:r>
          </w:p>
        </w:tc>
        <w:tc>
          <w:tcPr>
            <w:tcBorders>
              <w:top w:color="000000" w:space="0" w:sz="0" w:val="nil"/>
              <w:bottom w:color="000000" w:space="0" w:sz="5" w:val="single"/>
            </w:tcBorders>
            <w:tcMar>
              <w:top w:w="0.0" w:type="dxa"/>
              <w:left w:w="100.0" w:type="dxa"/>
              <w:bottom w:w="0.0" w:type="dxa"/>
              <w:right w:w="100.0" w:type="dxa"/>
            </w:tcMar>
            <w:vAlign w:val="top"/>
          </w:tcPr>
          <w:p w:rsidR="00000000" w:rsidDel="00000000" w:rsidP="00000000" w:rsidRDefault="00000000" w:rsidRPr="00000000" w14:paraId="0000009B">
            <w:pPr>
              <w:spacing w:after="120" w:line="276" w:lineRule="auto"/>
              <w:ind w:left="0"/>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0.597</w:t>
            </w:r>
          </w:p>
        </w:tc>
        <w:tc>
          <w:tcPr>
            <w:tcBorders>
              <w:top w:color="000000" w:space="0" w:sz="0" w:val="nil"/>
              <w:bottom w:color="000000" w:space="0" w:sz="5" w:val="single"/>
            </w:tcBorders>
            <w:tcMar>
              <w:top w:w="0.0" w:type="dxa"/>
              <w:left w:w="100.0" w:type="dxa"/>
              <w:bottom w:w="0.0" w:type="dxa"/>
              <w:right w:w="100.0" w:type="dxa"/>
            </w:tcMar>
            <w:vAlign w:val="top"/>
          </w:tcPr>
          <w:p w:rsidR="00000000" w:rsidDel="00000000" w:rsidP="00000000" w:rsidRDefault="00000000" w:rsidRPr="00000000" w14:paraId="0000009C">
            <w:pPr>
              <w:spacing w:after="120" w:line="276" w:lineRule="auto"/>
              <w:ind w:left="0"/>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Moderate</w:t>
            </w:r>
          </w:p>
        </w:tc>
      </w:tr>
      <w:tr>
        <w:trPr>
          <w:cantSplit w:val="0"/>
          <w:trHeight w:val="330" w:hRule="atLeast"/>
          <w:tblHeader w:val="0"/>
        </w:trPr>
        <w:tc>
          <w:tcPr>
            <w:tcBorders>
              <w:top w:color="000000" w:space="0" w:sz="0" w:val="nil"/>
              <w:bottom w:color="000000" w:space="0" w:sz="5" w:val="single"/>
            </w:tcBorders>
            <w:tcMar>
              <w:top w:w="0.0" w:type="dxa"/>
              <w:left w:w="100.0" w:type="dxa"/>
              <w:bottom w:w="0.0" w:type="dxa"/>
              <w:right w:w="100.0" w:type="dxa"/>
            </w:tcMar>
            <w:vAlign w:val="top"/>
          </w:tcPr>
          <w:p w:rsidR="00000000" w:rsidDel="00000000" w:rsidP="00000000" w:rsidRDefault="00000000" w:rsidRPr="00000000" w14:paraId="0000009D">
            <w:pPr>
              <w:spacing w:after="120" w:line="276" w:lineRule="auto"/>
              <w:ind w:left="0"/>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Place affect</w:t>
            </w:r>
          </w:p>
        </w:tc>
        <w:tc>
          <w:tcPr>
            <w:tcBorders>
              <w:top w:color="000000" w:space="0" w:sz="0" w:val="nil"/>
              <w:bottom w:color="000000" w:space="0" w:sz="5" w:val="single"/>
            </w:tcBorders>
            <w:tcMar>
              <w:top w:w="0.0" w:type="dxa"/>
              <w:left w:w="100.0" w:type="dxa"/>
              <w:bottom w:w="0.0" w:type="dxa"/>
              <w:right w:w="100.0" w:type="dxa"/>
            </w:tcMar>
            <w:vAlign w:val="top"/>
          </w:tcPr>
          <w:p w:rsidR="00000000" w:rsidDel="00000000" w:rsidP="00000000" w:rsidRDefault="00000000" w:rsidRPr="00000000" w14:paraId="0000009E">
            <w:pPr>
              <w:spacing w:after="120" w:line="276" w:lineRule="auto"/>
              <w:ind w:left="0"/>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3.56</w:t>
            </w:r>
          </w:p>
        </w:tc>
        <w:tc>
          <w:tcPr>
            <w:tcBorders>
              <w:top w:color="000000" w:space="0" w:sz="0" w:val="nil"/>
              <w:bottom w:color="000000" w:space="0" w:sz="5" w:val="single"/>
            </w:tcBorders>
            <w:tcMar>
              <w:top w:w="0.0" w:type="dxa"/>
              <w:left w:w="100.0" w:type="dxa"/>
              <w:bottom w:w="0.0" w:type="dxa"/>
              <w:right w:w="100.0" w:type="dxa"/>
            </w:tcMar>
            <w:vAlign w:val="top"/>
          </w:tcPr>
          <w:p w:rsidR="00000000" w:rsidDel="00000000" w:rsidP="00000000" w:rsidRDefault="00000000" w:rsidRPr="00000000" w14:paraId="0000009F">
            <w:pPr>
              <w:spacing w:after="120" w:line="276" w:lineRule="auto"/>
              <w:ind w:left="0"/>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0.555</w:t>
            </w:r>
          </w:p>
        </w:tc>
        <w:tc>
          <w:tcPr>
            <w:tcBorders>
              <w:top w:color="000000" w:space="0" w:sz="0" w:val="nil"/>
              <w:bottom w:color="000000" w:space="0" w:sz="5" w:val="single"/>
            </w:tcBorders>
            <w:tcMar>
              <w:top w:w="0.0" w:type="dxa"/>
              <w:left w:w="100.0" w:type="dxa"/>
              <w:bottom w:w="0.0" w:type="dxa"/>
              <w:right w:w="100.0" w:type="dxa"/>
            </w:tcMar>
            <w:vAlign w:val="top"/>
          </w:tcPr>
          <w:p w:rsidR="00000000" w:rsidDel="00000000" w:rsidP="00000000" w:rsidRDefault="00000000" w:rsidRPr="00000000" w14:paraId="000000A0">
            <w:pPr>
              <w:spacing w:after="120" w:line="276" w:lineRule="auto"/>
              <w:ind w:left="0"/>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Moderate</w:t>
            </w:r>
          </w:p>
        </w:tc>
      </w:tr>
      <w:tr>
        <w:trPr>
          <w:cantSplit w:val="0"/>
          <w:trHeight w:val="330" w:hRule="atLeast"/>
          <w:tblHeader w:val="0"/>
        </w:trPr>
        <w:tc>
          <w:tcPr>
            <w:tcBorders>
              <w:top w:color="000000" w:space="0" w:sz="0" w:val="nil"/>
              <w:bottom w:color="000000" w:space="0" w:sz="5" w:val="single"/>
            </w:tcBorders>
            <w:tcMar>
              <w:top w:w="0.0" w:type="dxa"/>
              <w:left w:w="100.0" w:type="dxa"/>
              <w:bottom w:w="0.0" w:type="dxa"/>
              <w:right w:w="100.0" w:type="dxa"/>
            </w:tcMar>
            <w:vAlign w:val="top"/>
          </w:tcPr>
          <w:p w:rsidR="00000000" w:rsidDel="00000000" w:rsidP="00000000" w:rsidRDefault="00000000" w:rsidRPr="00000000" w14:paraId="000000A1">
            <w:pPr>
              <w:spacing w:after="120" w:line="276" w:lineRule="auto"/>
              <w:ind w:left="0"/>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Place social bonding</w:t>
            </w:r>
          </w:p>
        </w:tc>
        <w:tc>
          <w:tcPr>
            <w:tcBorders>
              <w:top w:color="000000" w:space="0" w:sz="0" w:val="nil"/>
              <w:bottom w:color="000000" w:space="0" w:sz="5" w:val="single"/>
            </w:tcBorders>
            <w:tcMar>
              <w:top w:w="0.0" w:type="dxa"/>
              <w:left w:w="100.0" w:type="dxa"/>
              <w:bottom w:w="0.0" w:type="dxa"/>
              <w:right w:w="100.0" w:type="dxa"/>
            </w:tcMar>
            <w:vAlign w:val="top"/>
          </w:tcPr>
          <w:p w:rsidR="00000000" w:rsidDel="00000000" w:rsidP="00000000" w:rsidRDefault="00000000" w:rsidRPr="00000000" w14:paraId="000000A2">
            <w:pPr>
              <w:spacing w:after="120" w:line="276" w:lineRule="auto"/>
              <w:ind w:left="0"/>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3.70</w:t>
            </w:r>
          </w:p>
        </w:tc>
        <w:tc>
          <w:tcPr>
            <w:tcBorders>
              <w:top w:color="000000" w:space="0" w:sz="0" w:val="nil"/>
              <w:bottom w:color="000000" w:space="0" w:sz="5" w:val="single"/>
            </w:tcBorders>
            <w:tcMar>
              <w:top w:w="0.0" w:type="dxa"/>
              <w:left w:w="100.0" w:type="dxa"/>
              <w:bottom w:w="0.0" w:type="dxa"/>
              <w:right w:w="100.0" w:type="dxa"/>
            </w:tcMar>
            <w:vAlign w:val="top"/>
          </w:tcPr>
          <w:p w:rsidR="00000000" w:rsidDel="00000000" w:rsidP="00000000" w:rsidRDefault="00000000" w:rsidRPr="00000000" w14:paraId="000000A3">
            <w:pPr>
              <w:spacing w:after="120" w:line="276" w:lineRule="auto"/>
              <w:ind w:left="0"/>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0.491</w:t>
            </w:r>
          </w:p>
        </w:tc>
        <w:tc>
          <w:tcPr>
            <w:tcBorders>
              <w:top w:color="000000" w:space="0" w:sz="0" w:val="nil"/>
              <w:bottom w:color="000000" w:space="0" w:sz="5" w:val="single"/>
            </w:tcBorders>
            <w:tcMar>
              <w:top w:w="0.0" w:type="dxa"/>
              <w:left w:w="100.0" w:type="dxa"/>
              <w:bottom w:w="0.0" w:type="dxa"/>
              <w:right w:w="100.0" w:type="dxa"/>
            </w:tcMar>
            <w:vAlign w:val="top"/>
          </w:tcPr>
          <w:p w:rsidR="00000000" w:rsidDel="00000000" w:rsidP="00000000" w:rsidRDefault="00000000" w:rsidRPr="00000000" w14:paraId="000000A4">
            <w:pPr>
              <w:spacing w:after="120" w:line="276" w:lineRule="auto"/>
              <w:ind w:left="0"/>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Moderate to high</w:t>
            </w:r>
          </w:p>
        </w:tc>
      </w:tr>
      <w:tr>
        <w:trPr>
          <w:cantSplit w:val="0"/>
          <w:trHeight w:val="330" w:hRule="atLeast"/>
          <w:tblHeader w:val="0"/>
        </w:trPr>
        <w:tc>
          <w:tcPr>
            <w:tcBorders>
              <w:top w:color="000000" w:space="0" w:sz="0" w:val="nil"/>
              <w:bottom w:color="000000" w:space="0" w:sz="5" w:val="single"/>
            </w:tcBorders>
            <w:tcMar>
              <w:top w:w="0.0" w:type="dxa"/>
              <w:left w:w="100.0" w:type="dxa"/>
              <w:bottom w:w="0.0" w:type="dxa"/>
              <w:right w:w="100.0" w:type="dxa"/>
            </w:tcMar>
            <w:vAlign w:val="top"/>
          </w:tcPr>
          <w:p w:rsidR="00000000" w:rsidDel="00000000" w:rsidP="00000000" w:rsidRDefault="00000000" w:rsidRPr="00000000" w14:paraId="000000A5">
            <w:pPr>
              <w:spacing w:after="120" w:line="276" w:lineRule="auto"/>
              <w:ind w:left="0"/>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Visitor satisfaction</w:t>
            </w:r>
          </w:p>
        </w:tc>
        <w:tc>
          <w:tcPr>
            <w:tcBorders>
              <w:top w:color="000000" w:space="0" w:sz="0" w:val="nil"/>
              <w:bottom w:color="000000" w:space="0" w:sz="5" w:val="single"/>
            </w:tcBorders>
            <w:tcMar>
              <w:top w:w="0.0" w:type="dxa"/>
              <w:left w:w="100.0" w:type="dxa"/>
              <w:bottom w:w="0.0" w:type="dxa"/>
              <w:right w:w="100.0" w:type="dxa"/>
            </w:tcMar>
            <w:vAlign w:val="top"/>
          </w:tcPr>
          <w:p w:rsidR="00000000" w:rsidDel="00000000" w:rsidP="00000000" w:rsidRDefault="00000000" w:rsidRPr="00000000" w14:paraId="000000A6">
            <w:pPr>
              <w:spacing w:after="120" w:line="276" w:lineRule="auto"/>
              <w:ind w:left="0"/>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3.649</w:t>
            </w:r>
          </w:p>
        </w:tc>
        <w:tc>
          <w:tcPr>
            <w:tcBorders>
              <w:top w:color="000000" w:space="0" w:sz="0" w:val="nil"/>
              <w:bottom w:color="000000" w:space="0" w:sz="5" w:val="single"/>
            </w:tcBorders>
            <w:tcMar>
              <w:top w:w="0.0" w:type="dxa"/>
              <w:left w:w="100.0" w:type="dxa"/>
              <w:bottom w:w="0.0" w:type="dxa"/>
              <w:right w:w="100.0" w:type="dxa"/>
            </w:tcMar>
            <w:vAlign w:val="top"/>
          </w:tcPr>
          <w:p w:rsidR="00000000" w:rsidDel="00000000" w:rsidP="00000000" w:rsidRDefault="00000000" w:rsidRPr="00000000" w14:paraId="000000A7">
            <w:pPr>
              <w:spacing w:after="120" w:line="276" w:lineRule="auto"/>
              <w:ind w:left="0"/>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0.384</w:t>
            </w:r>
          </w:p>
        </w:tc>
        <w:tc>
          <w:tcPr>
            <w:tcBorders>
              <w:top w:color="000000" w:space="0" w:sz="0" w:val="nil"/>
              <w:bottom w:color="000000" w:space="0" w:sz="5" w:val="single"/>
            </w:tcBorders>
            <w:tcMar>
              <w:top w:w="0.0" w:type="dxa"/>
              <w:left w:w="100.0" w:type="dxa"/>
              <w:bottom w:w="0.0" w:type="dxa"/>
              <w:right w:w="100.0" w:type="dxa"/>
            </w:tcMar>
            <w:vAlign w:val="top"/>
          </w:tcPr>
          <w:p w:rsidR="00000000" w:rsidDel="00000000" w:rsidP="00000000" w:rsidRDefault="00000000" w:rsidRPr="00000000" w14:paraId="000000A8">
            <w:pPr>
              <w:spacing w:after="120" w:line="276" w:lineRule="auto"/>
              <w:ind w:left="0"/>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Moderate</w:t>
            </w:r>
          </w:p>
        </w:tc>
      </w:tr>
    </w:tbl>
    <w:p w:rsidR="00000000" w:rsidDel="00000000" w:rsidP="00000000" w:rsidRDefault="00000000" w:rsidRPr="00000000" w14:paraId="000000A9">
      <w:pPr>
        <w:spacing w:after="120" w:line="259" w:lineRule="auto"/>
        <w:ind w:left="0"/>
        <w:rPr>
          <w:rFonts w:ascii="Times New Roman" w:cs="Times New Roman" w:eastAsia="Times New Roman" w:hAnsi="Times New Roman"/>
          <w:color w:val="010205"/>
          <w:highlight w:val="white"/>
        </w:rPr>
      </w:pPr>
      <w:r w:rsidDel="00000000" w:rsidR="00000000" w:rsidRPr="00000000">
        <w:rPr>
          <w:rtl w:val="0"/>
        </w:rPr>
      </w:r>
    </w:p>
    <w:p w:rsidR="00000000" w:rsidDel="00000000" w:rsidP="00000000" w:rsidRDefault="00000000" w:rsidRPr="00000000" w14:paraId="000000AA">
      <w:pPr>
        <w:spacing w:after="27" w:line="259" w:lineRule="auto"/>
        <w:ind w:left="0" w:right="1109"/>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Normality Test</w:t>
      </w:r>
    </w:p>
    <w:p w:rsidR="00000000" w:rsidDel="00000000" w:rsidP="00000000" w:rsidRDefault="00000000" w:rsidRPr="00000000" w14:paraId="000000AB">
      <w:pPr>
        <w:spacing w:after="27" w:line="259" w:lineRule="auto"/>
        <w:ind w:left="0" w:right="1109"/>
        <w:rPr>
          <w:rFonts w:ascii="Times New Roman" w:cs="Times New Roman" w:eastAsia="Times New Roman" w:hAnsi="Times New Roman"/>
          <w:b w:val="1"/>
          <w:bCs w:val="1"/>
          <w:highlight w:val="white"/>
        </w:rPr>
      </w:pPr>
      <w:r w:rsidDel="00000000" w:rsidR="00000000" w:rsidRPr="00000000">
        <w:rPr>
          <w:rtl w:val="0"/>
        </w:rPr>
      </w:r>
    </w:p>
    <w:p w:rsidR="00000000" w:rsidDel="00000000" w:rsidP="00000000" w:rsidRDefault="00000000" w:rsidRPr="00000000" w14:paraId="000000AC">
      <w:pPr>
        <w:spacing w:after="120" w:line="360" w:lineRule="auto"/>
        <w:ind w:left="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Normality tests indicated that the study variables were not normally distributed. The Kolmogorov-Smirnov test for visitor satisfaction was significant (statistic = 0.102, df = 167, p &lt; 0.001), and the Shapiro-Wilk test was also significant (W = 0.967, df = 167, p &lt; 0.001). The normality results justified the use of non-parametric statistical techniques for subsequent analysis.</w:t>
      </w:r>
    </w:p>
    <w:p w:rsidR="00000000" w:rsidDel="00000000" w:rsidP="00000000" w:rsidRDefault="00000000" w:rsidRPr="00000000" w14:paraId="000000AD">
      <w:pPr>
        <w:spacing w:after="27" w:line="259" w:lineRule="auto"/>
        <w:ind w:left="0"/>
        <w:jc w:val="center"/>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Table 4: Normality Test Results</w:t>
      </w:r>
    </w:p>
    <w:p w:rsidR="00000000" w:rsidDel="00000000" w:rsidP="00000000" w:rsidRDefault="00000000" w:rsidRPr="00000000" w14:paraId="000000AE">
      <w:pPr>
        <w:spacing w:after="27" w:line="259" w:lineRule="auto"/>
        <w:ind w:left="0"/>
        <w:jc w:val="center"/>
        <w:rPr>
          <w:rFonts w:ascii="Times New Roman" w:cs="Times New Roman" w:eastAsia="Times New Roman" w:hAnsi="Times New Roman"/>
          <w:color w:val="010205"/>
          <w:highlight w:val="white"/>
        </w:rPr>
      </w:pPr>
      <w:r w:rsidDel="00000000" w:rsidR="00000000" w:rsidRPr="00000000">
        <w:rPr>
          <w:rtl w:val="0"/>
        </w:rPr>
      </w:r>
    </w:p>
    <w:sdt>
      <w:sdtPr>
        <w:lock w:val="contentLocked"/>
        <w:id w:val="839820172"/>
        <w:tag w:val="goog_rdk_1"/>
      </w:sdtPr>
      <w:sdtContent>
        <w:tbl>
          <w:tblPr>
            <w:tblStyle w:val="Table4"/>
            <w:tblW w:w="852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2385"/>
            <w:gridCol w:w="1515"/>
            <w:gridCol w:w="1125"/>
            <w:gridCol w:w="1740"/>
            <w:tblGridChange w:id="0">
              <w:tblGrid>
                <w:gridCol w:w="1755"/>
                <w:gridCol w:w="2385"/>
                <w:gridCol w:w="1515"/>
                <w:gridCol w:w="1125"/>
                <w:gridCol w:w="1740"/>
              </w:tblGrid>
            </w:tblGridChange>
          </w:tblGrid>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Variable</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Test</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Statistics</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df</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Sig.</w:t>
                </w:r>
              </w:p>
            </w:tc>
          </w:tr>
          <w:tr>
            <w:trPr>
              <w:cantSplit w:val="0"/>
              <w:tblHeader w:val="0"/>
            </w:trPr>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Place Attachment</w:t>
                </w:r>
              </w:p>
            </w:tc>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Kolmogorov-Smirnov</w:t>
                </w:r>
              </w:p>
            </w:tc>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Not Reported</w:t>
                </w:r>
              </w:p>
            </w:tc>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167</w:t>
                </w:r>
              </w:p>
            </w:tc>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0.000</w:t>
                </w:r>
              </w:p>
            </w:tc>
          </w:tr>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Visitor Satisfaction</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Kolmogorov-Smirnov</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0.102</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167</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0.000</w:t>
                </w:r>
              </w:p>
            </w:tc>
          </w:tr>
        </w:tbl>
      </w:sdtContent>
    </w:sdt>
    <w:p w:rsidR="00000000" w:rsidDel="00000000" w:rsidP="00000000" w:rsidRDefault="00000000" w:rsidRPr="00000000" w14:paraId="000000BE">
      <w:pPr>
        <w:spacing w:after="89" w:line="259" w:lineRule="auto"/>
        <w:ind w:left="0"/>
        <w:jc w:val="left"/>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BF">
      <w:pPr>
        <w:spacing w:after="27" w:line="259" w:lineRule="auto"/>
        <w:ind w:left="0" w:right="1109"/>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Group Differences by Gender</w:t>
      </w:r>
    </w:p>
    <w:p w:rsidR="00000000" w:rsidDel="00000000" w:rsidP="00000000" w:rsidRDefault="00000000" w:rsidRPr="00000000" w14:paraId="000000C0">
      <w:pPr>
        <w:spacing w:after="27" w:line="259" w:lineRule="auto"/>
        <w:ind w:left="0" w:right="1109"/>
        <w:rPr>
          <w:rFonts w:ascii="Times New Roman" w:cs="Times New Roman" w:eastAsia="Times New Roman" w:hAnsi="Times New Roman"/>
          <w:b w:val="1"/>
          <w:bCs w:val="1"/>
          <w:highlight w:val="white"/>
        </w:rPr>
      </w:pPr>
      <w:r w:rsidDel="00000000" w:rsidR="00000000" w:rsidRPr="00000000">
        <w:rPr>
          <w:rtl w:val="0"/>
        </w:rPr>
      </w:r>
    </w:p>
    <w:p w:rsidR="00000000" w:rsidDel="00000000" w:rsidP="00000000" w:rsidRDefault="00000000" w:rsidRPr="00000000" w14:paraId="000000C1">
      <w:pPr>
        <w:spacing w:after="120" w:line="360" w:lineRule="auto"/>
        <w:ind w:left="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The Mann-Whitney U test was used to compare male and female respondents. As shown in Table 4, there was no significant difference in overall place attachment between male and female visitors, p = .110. There was also no significant difference in visitor satisfaction by gender, p = .979. This indicates that gender did not significantly affect overall place attachment or visitor satisfaction.</w:t>
      </w:r>
    </w:p>
    <w:p w:rsidR="00000000" w:rsidDel="00000000" w:rsidP="00000000" w:rsidRDefault="00000000" w:rsidRPr="00000000" w14:paraId="000000C2">
      <w:pPr>
        <w:spacing w:after="27" w:line="259" w:lineRule="auto"/>
        <w:ind w:left="0"/>
        <w:jc w:val="center"/>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Table 5: Mann-Whitney U Test by Gender</w:t>
      </w:r>
    </w:p>
    <w:p w:rsidR="00000000" w:rsidDel="00000000" w:rsidP="00000000" w:rsidRDefault="00000000" w:rsidRPr="00000000" w14:paraId="000000C3">
      <w:pPr>
        <w:spacing w:after="27" w:line="259" w:lineRule="auto"/>
        <w:ind w:left="0"/>
        <w:jc w:val="center"/>
        <w:rPr>
          <w:rFonts w:ascii="Times New Roman" w:cs="Times New Roman" w:eastAsia="Times New Roman" w:hAnsi="Times New Roman"/>
          <w:color w:val="010205"/>
          <w:highlight w:val="white"/>
        </w:rPr>
      </w:pPr>
      <w:r w:rsidDel="00000000" w:rsidR="00000000" w:rsidRPr="00000000">
        <w:rPr>
          <w:rtl w:val="0"/>
        </w:rPr>
      </w:r>
    </w:p>
    <w:sdt>
      <w:sdtPr>
        <w:lock w:val="contentLocked"/>
        <w:id w:val="-2145428905"/>
        <w:tag w:val="goog_rdk_2"/>
      </w:sdtPr>
      <w:sdtContent>
        <w:tbl>
          <w:tblPr>
            <w:tblStyle w:val="Table5"/>
            <w:tblW w:w="852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2385"/>
            <w:gridCol w:w="1515"/>
            <w:gridCol w:w="1125"/>
            <w:gridCol w:w="1740"/>
            <w:tblGridChange w:id="0">
              <w:tblGrid>
                <w:gridCol w:w="1755"/>
                <w:gridCol w:w="2385"/>
                <w:gridCol w:w="1515"/>
                <w:gridCol w:w="1125"/>
                <w:gridCol w:w="1740"/>
              </w:tblGrid>
            </w:tblGridChange>
          </w:tblGrid>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Variable</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Mann- Whitney U</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Wilcoxon W</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Z</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Sig.</w:t>
                </w:r>
              </w:p>
            </w:tc>
          </w:tr>
          <w:tr>
            <w:trPr>
              <w:cantSplit w:val="0"/>
              <w:tblHeader w:val="0"/>
            </w:trPr>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Place Attachment</w:t>
                </w:r>
              </w:p>
            </w:tc>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2846.500</w:t>
                </w:r>
              </w:p>
            </w:tc>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5057.500</w:t>
                </w:r>
              </w:p>
            </w:tc>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-1.599</w:t>
                </w:r>
              </w:p>
            </w:tc>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0.110</w:t>
                </w:r>
              </w:p>
            </w:tc>
          </w:tr>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Visitor Satisfaction</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3325.000</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8476.000</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-0.026</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0.979</w:t>
                </w:r>
              </w:p>
            </w:tc>
          </w:tr>
        </w:tbl>
      </w:sdtContent>
    </w:sdt>
    <w:p w:rsidR="00000000" w:rsidDel="00000000" w:rsidP="00000000" w:rsidRDefault="00000000" w:rsidRPr="00000000" w14:paraId="000000D3">
      <w:pPr>
        <w:spacing w:after="89" w:line="259" w:lineRule="auto"/>
        <w:ind w:left="0"/>
        <w:jc w:val="left"/>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D4">
      <w:pPr>
        <w:spacing w:after="27" w:line="259" w:lineRule="auto"/>
        <w:ind w:left="0" w:right="1109"/>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Differences in Place Attachment Dimensions</w:t>
      </w:r>
    </w:p>
    <w:p w:rsidR="00000000" w:rsidDel="00000000" w:rsidP="00000000" w:rsidRDefault="00000000" w:rsidRPr="00000000" w14:paraId="000000D5">
      <w:pPr>
        <w:spacing w:after="27" w:line="259" w:lineRule="auto"/>
        <w:ind w:left="0" w:right="1109"/>
        <w:rPr>
          <w:rFonts w:ascii="Times New Roman" w:cs="Times New Roman" w:eastAsia="Times New Roman" w:hAnsi="Times New Roman"/>
          <w:b w:val="1"/>
          <w:bCs w:val="1"/>
          <w:highlight w:val="white"/>
        </w:rPr>
      </w:pPr>
      <w:r w:rsidDel="00000000" w:rsidR="00000000" w:rsidRPr="00000000">
        <w:rPr>
          <w:rtl w:val="0"/>
        </w:rPr>
      </w:r>
    </w:p>
    <w:p w:rsidR="00000000" w:rsidDel="00000000" w:rsidP="00000000" w:rsidRDefault="00000000" w:rsidRPr="00000000" w14:paraId="000000D6">
      <w:pPr>
        <w:spacing w:after="120" w:line="360" w:lineRule="auto"/>
        <w:ind w:left="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The four dimensions of place attachment were also tested. As shown in Table 6, only place dependence showed a significant difference by gender, p = .033. Place identity, place affect, and place social bonding did not show significant gender differences.</w:t>
      </w:r>
    </w:p>
    <w:p w:rsidR="00000000" w:rsidDel="00000000" w:rsidP="00000000" w:rsidRDefault="00000000" w:rsidRPr="00000000" w14:paraId="000000D7">
      <w:pPr>
        <w:spacing w:after="27" w:line="259" w:lineRule="auto"/>
        <w:ind w:left="0"/>
        <w:jc w:val="center"/>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Table 6: Mann-Whitney U Test for Place Attachment Dimensions by Gender</w:t>
      </w:r>
    </w:p>
    <w:p w:rsidR="00000000" w:rsidDel="00000000" w:rsidP="00000000" w:rsidRDefault="00000000" w:rsidRPr="00000000" w14:paraId="000000D8">
      <w:pPr>
        <w:spacing w:after="27" w:line="259" w:lineRule="auto"/>
        <w:ind w:left="0"/>
        <w:jc w:val="center"/>
        <w:rPr>
          <w:rFonts w:ascii="Times New Roman" w:cs="Times New Roman" w:eastAsia="Times New Roman" w:hAnsi="Times New Roman"/>
          <w:color w:val="010205"/>
          <w:highlight w:val="white"/>
        </w:rPr>
      </w:pPr>
      <w:r w:rsidDel="00000000" w:rsidR="00000000" w:rsidRPr="00000000">
        <w:rPr>
          <w:rtl w:val="0"/>
        </w:rPr>
      </w:r>
    </w:p>
    <w:sdt>
      <w:sdtPr>
        <w:lock w:val="contentLocked"/>
        <w:id w:val="-1145633908"/>
        <w:tag w:val="goog_rdk_3"/>
      </w:sdtPr>
      <w:sdtContent>
        <w:tbl>
          <w:tblPr>
            <w:tblStyle w:val="Table6"/>
            <w:tblW w:w="852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2385"/>
            <w:gridCol w:w="1515"/>
            <w:gridCol w:w="1125"/>
            <w:gridCol w:w="1740"/>
            <w:tblGridChange w:id="0">
              <w:tblGrid>
                <w:gridCol w:w="1755"/>
                <w:gridCol w:w="2385"/>
                <w:gridCol w:w="1515"/>
                <w:gridCol w:w="1125"/>
                <w:gridCol w:w="1740"/>
              </w:tblGrid>
            </w:tblGridChange>
          </w:tblGrid>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Dimension</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Mann-Whitney U</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Wilcoxon W</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Z</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Sig.</w:t>
                </w:r>
              </w:p>
            </w:tc>
          </w:tr>
          <w:tr>
            <w:trPr>
              <w:cantSplit w:val="0"/>
              <w:tblHeader w:val="0"/>
            </w:trPr>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Place dependence</w:t>
                </w:r>
              </w:p>
            </w:tc>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2708.500</w:t>
                </w:r>
              </w:p>
            </w:tc>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4919.500 </w:t>
                </w:r>
              </w:p>
            </w:tc>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-2.132 </w:t>
                </w:r>
              </w:p>
            </w:tc>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.033 </w:t>
                </w:r>
              </w:p>
            </w:tc>
          </w:tr>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Place identity</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2865.000</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5076.000 </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-1.603 </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.109 </w:t>
                </w:r>
              </w:p>
            </w:tc>
          </w:tr>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Place affect</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3128.000</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5339.000 </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- 0.693 </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.488 </w:t>
                </w:r>
              </w:p>
            </w:tc>
          </w:tr>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Place social bonding</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2807.500</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5018.500 </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-1.843 </w:t>
                </w:r>
              </w:p>
            </w:tc>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.065 </w:t>
                </w:r>
              </w:p>
            </w:tc>
          </w:tr>
        </w:tbl>
      </w:sdtContent>
    </w:sdt>
    <w:p w:rsidR="00000000" w:rsidDel="00000000" w:rsidP="00000000" w:rsidRDefault="00000000" w:rsidRPr="00000000" w14:paraId="000000F2">
      <w:pPr>
        <w:spacing w:after="89" w:line="259" w:lineRule="auto"/>
        <w:ind w:left="0"/>
        <w:jc w:val="left"/>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F3">
      <w:pPr>
        <w:spacing w:after="89" w:line="259" w:lineRule="auto"/>
        <w:ind w:left="0" w:firstLine="0"/>
        <w:jc w:val="left"/>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F4">
      <w:pPr>
        <w:spacing w:after="89" w:line="259" w:lineRule="auto"/>
        <w:ind w:left="0" w:firstLine="0"/>
        <w:jc w:val="left"/>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F5">
      <w:pPr>
        <w:spacing w:after="120" w:line="360" w:lineRule="auto"/>
        <w:ind w:left="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Table 7 shows the comparison by visitation status. Place dependence, place identity, and place affect showed significant differences between first-time and repeat visitors. Place social bonding was not significant. </w:t>
      </w:r>
    </w:p>
    <w:p w:rsidR="00000000" w:rsidDel="00000000" w:rsidP="00000000" w:rsidRDefault="00000000" w:rsidRPr="00000000" w14:paraId="000000F6">
      <w:pPr>
        <w:spacing w:after="27" w:line="259" w:lineRule="auto"/>
        <w:ind w:left="0"/>
        <w:jc w:val="center"/>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Table 7: Mann-Whitney U Test for Place Attachment Dimensions by Visitation Status</w:t>
      </w:r>
    </w:p>
    <w:p w:rsidR="00000000" w:rsidDel="00000000" w:rsidP="00000000" w:rsidRDefault="00000000" w:rsidRPr="00000000" w14:paraId="000000F7">
      <w:pPr>
        <w:spacing w:after="27" w:line="259" w:lineRule="auto"/>
        <w:ind w:left="0"/>
        <w:jc w:val="center"/>
        <w:rPr>
          <w:rFonts w:ascii="Times New Roman" w:cs="Times New Roman" w:eastAsia="Times New Roman" w:hAnsi="Times New Roman"/>
          <w:color w:val="010205"/>
          <w:highlight w:val="white"/>
        </w:rPr>
      </w:pPr>
      <w:r w:rsidDel="00000000" w:rsidR="00000000" w:rsidRPr="00000000">
        <w:rPr>
          <w:rtl w:val="0"/>
        </w:rPr>
      </w:r>
    </w:p>
    <w:sdt>
      <w:sdtPr>
        <w:lock w:val="contentLocked"/>
        <w:id w:val="-156715626"/>
        <w:tag w:val="goog_rdk_4"/>
      </w:sdtPr>
      <w:sdtContent>
        <w:tbl>
          <w:tblPr>
            <w:tblStyle w:val="Table7"/>
            <w:tblW w:w="852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55"/>
            <w:gridCol w:w="2385"/>
            <w:gridCol w:w="1515"/>
            <w:gridCol w:w="1125"/>
            <w:gridCol w:w="1740"/>
            <w:tblGridChange w:id="0">
              <w:tblGrid>
                <w:gridCol w:w="1755"/>
                <w:gridCol w:w="2385"/>
                <w:gridCol w:w="1515"/>
                <w:gridCol w:w="1125"/>
                <w:gridCol w:w="1740"/>
              </w:tblGrid>
            </w:tblGridChange>
          </w:tblGrid>
          <w:tr>
            <w:trPr>
              <w:cantSplit w:val="0"/>
              <w:tblHeader w:val="0"/>
            </w:trPr>
            <w:tc>
              <w:tcPr>
                <w:tcBorders>
                  <w:left w:color="ffffff" w:space="0" w:sz="8" w:val="single"/>
                  <w:bottom w:color="000000" w:space="0" w:sz="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Dimension</w:t>
                </w:r>
              </w:p>
            </w:tc>
            <w:tc>
              <w:tcPr>
                <w:tcBorders>
                  <w:left w:color="ffffff" w:space="0" w:sz="8" w:val="single"/>
                  <w:bottom w:color="000000" w:space="0" w:sz="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Mann-Whitney U</w:t>
                </w:r>
              </w:p>
            </w:tc>
            <w:tc>
              <w:tcPr>
                <w:tcBorders>
                  <w:left w:color="ffffff" w:space="0" w:sz="8" w:val="single"/>
                  <w:bottom w:color="000000" w:space="0" w:sz="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Wilcoxon W</w:t>
                </w:r>
              </w:p>
            </w:tc>
            <w:tc>
              <w:tcPr>
                <w:tcBorders>
                  <w:left w:color="ffffff" w:space="0" w:sz="8" w:val="single"/>
                  <w:bottom w:color="000000" w:space="0" w:sz="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Z</w:t>
                </w:r>
              </w:p>
            </w:tc>
            <w:tc>
              <w:tcPr>
                <w:tcBorders>
                  <w:left w:color="ffffff" w:space="0" w:sz="8" w:val="single"/>
                  <w:bottom w:color="000000" w:space="0" w:sz="4"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Sig.</w:t>
                </w:r>
              </w:p>
            </w:tc>
          </w:tr>
          <w:tr>
            <w:trPr>
              <w:cantSplit w:val="0"/>
              <w:tblHeader w:val="0"/>
            </w:trPr>
            <w:tc>
              <w:tcPr>
                <w:tcBorders>
                  <w:top w:color="000000" w:space="0" w:sz="4" w:val="single"/>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D">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Place dependence</w:t>
                </w:r>
              </w:p>
            </w:tc>
            <w:tc>
              <w:tcPr>
                <w:tcBorders>
                  <w:top w:color="000000" w:space="0" w:sz="4" w:val="single"/>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E">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1025.000</w:t>
                </w:r>
              </w:p>
            </w:tc>
            <w:tc>
              <w:tcPr>
                <w:tcBorders>
                  <w:top w:color="000000" w:space="0" w:sz="4" w:val="single"/>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F">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11903.000</w:t>
                </w:r>
              </w:p>
            </w:tc>
            <w:tc>
              <w:tcPr>
                <w:tcBorders>
                  <w:top w:color="000000" w:space="0" w:sz="4" w:val="single"/>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0">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-2.288</w:t>
                </w:r>
              </w:p>
            </w:tc>
            <w:tc>
              <w:tcPr>
                <w:tcBorders>
                  <w:top w:color="000000" w:space="0" w:sz="4" w:val="single"/>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1">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.022</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2">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Place identity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3">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883.000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4">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11761.000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5">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-3.027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6">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.002</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7">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Place affect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8">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913.000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9">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11791.000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A">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-2.837</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B">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.005</w:t>
                </w:r>
              </w:p>
            </w:tc>
          </w:tr>
          <w:tr>
            <w:trPr>
              <w:cantSplit w:val="0"/>
              <w:tblHeader w:val="0"/>
            </w:trPr>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C">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Place social bonding</w:t>
                </w:r>
              </w:p>
            </w:tc>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D">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1149.000</w:t>
                </w:r>
              </w:p>
            </w:tc>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E">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12027.000</w:t>
                </w:r>
              </w:p>
            </w:tc>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0F">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-1.695</w:t>
                </w:r>
              </w:p>
            </w:tc>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10">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.090</w:t>
                </w:r>
              </w:p>
            </w:tc>
          </w:tr>
        </w:tbl>
      </w:sdtContent>
    </w:sdt>
    <w:p w:rsidR="00000000" w:rsidDel="00000000" w:rsidP="00000000" w:rsidRDefault="00000000" w:rsidRPr="00000000" w14:paraId="00000111">
      <w:pPr>
        <w:spacing w:after="89" w:line="259" w:lineRule="auto"/>
        <w:ind w:left="0"/>
        <w:jc w:val="left"/>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12">
      <w:pPr>
        <w:spacing w:after="27" w:line="259" w:lineRule="auto"/>
        <w:ind w:left="0" w:right="1109"/>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Relationship Between Place Attachment and Visitor Satisfaction </w:t>
      </w:r>
    </w:p>
    <w:p w:rsidR="00000000" w:rsidDel="00000000" w:rsidP="00000000" w:rsidRDefault="00000000" w:rsidRPr="00000000" w14:paraId="00000113">
      <w:pPr>
        <w:spacing w:after="27" w:line="259" w:lineRule="auto"/>
        <w:ind w:left="0" w:right="1109"/>
        <w:rPr>
          <w:rFonts w:ascii="Times New Roman" w:cs="Times New Roman" w:eastAsia="Times New Roman" w:hAnsi="Times New Roman"/>
          <w:b w:val="1"/>
          <w:bCs w:val="1"/>
          <w:highlight w:val="white"/>
        </w:rPr>
      </w:pPr>
      <w:r w:rsidDel="00000000" w:rsidR="00000000" w:rsidRPr="00000000">
        <w:rPr>
          <w:rtl w:val="0"/>
        </w:rPr>
      </w:r>
    </w:p>
    <w:p w:rsidR="00000000" w:rsidDel="00000000" w:rsidP="00000000" w:rsidRDefault="00000000" w:rsidRPr="00000000" w14:paraId="00000114">
      <w:pPr>
        <w:spacing w:after="120" w:line="360" w:lineRule="auto"/>
        <w:ind w:left="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Spearman’s rank correlation was used to examine the relationship between place attachment and visitor satisfaction. As shown in </w:t>
      </w:r>
      <w:r w:rsidDel="00000000" w:rsidR="00000000" w:rsidRPr="00000000">
        <w:rPr>
          <w:rFonts w:ascii="Times New Roman" w:cs="Times New Roman" w:eastAsia="Times New Roman" w:hAnsi="Times New Roman"/>
          <w:b w:val="1"/>
          <w:bCs w:val="1"/>
          <w:highlight w:val="white"/>
          <w:rtl w:val="0"/>
        </w:rPr>
        <w:t xml:space="preserve">Table 8</w:t>
      </w:r>
      <w:r w:rsidDel="00000000" w:rsidR="00000000" w:rsidRPr="00000000">
        <w:rPr>
          <w:rFonts w:ascii="Times New Roman" w:cs="Times New Roman" w:eastAsia="Times New Roman" w:hAnsi="Times New Roman"/>
          <w:highlight w:val="white"/>
          <w:rtl w:val="0"/>
        </w:rPr>
        <w:t xml:space="preserve">, the result showed a strong positive relationship between the two variables, ρ = .63, p &lt; .001. The bootstrapped 95% confidence interval ranged from .50 to .71. This means that visitors with stronger place attachment tended to report higher visitor satisfaction. </w:t>
      </w:r>
    </w:p>
    <w:p w:rsidR="00000000" w:rsidDel="00000000" w:rsidP="00000000" w:rsidRDefault="00000000" w:rsidRPr="00000000" w14:paraId="00000115">
      <w:pPr>
        <w:spacing w:after="27" w:line="259" w:lineRule="auto"/>
        <w:ind w:left="0"/>
        <w:jc w:val="center"/>
        <w:rPr>
          <w:rFonts w:ascii="Times New Roman" w:cs="Times New Roman" w:eastAsia="Times New Roman" w:hAnsi="Times New Roman"/>
          <w:color w:val="010205"/>
          <w:highlight w:val="white"/>
        </w:rPr>
      </w:pPr>
      <w:r w:rsidDel="00000000" w:rsidR="00000000" w:rsidRPr="00000000">
        <w:rPr>
          <w:rFonts w:ascii="Times New Roman" w:cs="Times New Roman" w:eastAsia="Times New Roman" w:hAnsi="Times New Roman"/>
          <w:color w:val="010205"/>
          <w:highlight w:val="white"/>
          <w:rtl w:val="0"/>
        </w:rPr>
        <w:t xml:space="preserve">Table 8: Spearman Correlation Between Place Attachment and Visitor Satisfaction </w:t>
      </w:r>
    </w:p>
    <w:p w:rsidR="00000000" w:rsidDel="00000000" w:rsidP="00000000" w:rsidRDefault="00000000" w:rsidRPr="00000000" w14:paraId="00000116">
      <w:pPr>
        <w:spacing w:after="27" w:line="259" w:lineRule="auto"/>
        <w:ind w:left="0"/>
        <w:jc w:val="center"/>
        <w:rPr>
          <w:rFonts w:ascii="Times New Roman" w:cs="Times New Roman" w:eastAsia="Times New Roman" w:hAnsi="Times New Roman"/>
          <w:color w:val="010205"/>
          <w:highlight w:val="white"/>
        </w:rPr>
      </w:pPr>
      <w:r w:rsidDel="00000000" w:rsidR="00000000" w:rsidRPr="00000000">
        <w:rPr>
          <w:rtl w:val="0"/>
        </w:rPr>
      </w:r>
    </w:p>
    <w:sdt>
      <w:sdtPr>
        <w:lock w:val="contentLocked"/>
        <w:id w:val="-589038982"/>
        <w:tag w:val="goog_rdk_5"/>
      </w:sdtPr>
      <w:sdtContent>
        <w:tbl>
          <w:tblPr>
            <w:tblStyle w:val="Table8"/>
            <w:tblW w:w="80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2385"/>
            <w:gridCol w:w="1830"/>
            <w:gridCol w:w="2130"/>
            <w:tblGridChange w:id="0">
              <w:tblGrid>
                <w:gridCol w:w="1740"/>
                <w:gridCol w:w="2385"/>
                <w:gridCol w:w="1830"/>
                <w:gridCol w:w="2130"/>
              </w:tblGrid>
            </w:tblGridChange>
          </w:tblGrid>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Variables</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Spearman’s rho</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Sig.</w:t>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Bootstrapped 95% CI </w:t>
                </w:r>
              </w:p>
            </w:tc>
          </w:tr>
          <w:tr>
            <w:trPr>
              <w:cantSplit w:val="0"/>
              <w:tblHeader w:val="0"/>
            </w:trPr>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Place attachment and visitor satisfaction </w:t>
                </w:r>
              </w:p>
            </w:tc>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0.63</w:t>
                </w:r>
              </w:p>
            </w:tc>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0.001 </w:t>
                </w:r>
              </w:p>
            </w:tc>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after="0" w:line="240" w:lineRule="auto"/>
                  <w:ind w:left="0"/>
                  <w:jc w:val="left"/>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[0.50, 0.71]</w:t>
                </w:r>
              </w:p>
            </w:tc>
          </w:tr>
        </w:tbl>
      </w:sdtContent>
    </w:sdt>
    <w:p w:rsidR="00000000" w:rsidDel="00000000" w:rsidP="00000000" w:rsidRDefault="00000000" w:rsidRPr="00000000" w14:paraId="0000011F">
      <w:pPr>
        <w:spacing w:after="89" w:line="259" w:lineRule="auto"/>
        <w:ind w:left="0"/>
        <w:jc w:val="left"/>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20">
      <w:pPr>
        <w:spacing w:after="89" w:line="259" w:lineRule="auto"/>
        <w:ind w:left="0"/>
        <w:jc w:val="left"/>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21">
      <w:pPr>
        <w:spacing w:after="89" w:line="259" w:lineRule="auto"/>
        <w:ind w:left="0"/>
        <w:jc w:val="left"/>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22">
      <w:pPr>
        <w:spacing w:after="89" w:line="259" w:lineRule="auto"/>
        <w:ind w:left="0"/>
        <w:jc w:val="left"/>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23">
      <w:pPr>
        <w:spacing w:after="89" w:line="259" w:lineRule="auto"/>
        <w:ind w:left="0" w:firstLine="0"/>
        <w:jc w:val="left"/>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24">
      <w:pPr>
        <w:spacing w:after="89" w:line="259" w:lineRule="auto"/>
        <w:ind w:left="0" w:firstLine="0"/>
        <w:jc w:val="left"/>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Discussion</w:t>
      </w:r>
    </w:p>
    <w:p w:rsidR="00000000" w:rsidDel="00000000" w:rsidP="00000000" w:rsidRDefault="00000000" w:rsidRPr="00000000" w14:paraId="00000125">
      <w:pPr>
        <w:spacing w:after="240" w:before="240" w:line="360" w:lineRule="auto"/>
        <w:ind w:left="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The findings show that place attachment has a strong positive relationship with visitor satisfaction at Selangor Fruit Valley. The Spearman correlation result, ρ = .63, p &lt; .001, indicates that visitors who felt more attached to the destination also reported higher satisfaction. This supports the study hypothesis and shows that satisfaction in agrotourism is shaped not only by facilities and services but also by how visitors emotionally, functionally, personally, and socially connect with the place. Your original results report this relationship with a bootstrapped 95% confidence interval of [.50, .71], which strengthens the reliability of the finding.</w:t>
      </w:r>
    </w:p>
    <w:p w:rsidR="00000000" w:rsidDel="00000000" w:rsidP="00000000" w:rsidRDefault="00000000" w:rsidRPr="00000000" w14:paraId="00000126">
      <w:pPr>
        <w:spacing w:after="240" w:before="240" w:line="360" w:lineRule="auto"/>
        <w:ind w:left="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This finding is consistent with previous tourism research. Ramkissoon et al. (2014) found that visitor satisfaction and place attachment are closely connected in national park settings. Their study used confirmatory factor analysis and structural equation modeling to examine competing models of satisfaction and place attachment. Sıvalıoğlu and Berköz (2016) also found that visitors’ attachment and satisfaction were related in national parks in Turkey. Although Selangor Fruit Valley is an agrotourism site rather than a national park, the same logic applies. Visitors become more satisfied when the destination provides meaningful experience, comfort, emotional value, and a sense of connection.</w:t>
      </w:r>
    </w:p>
    <w:p w:rsidR="00000000" w:rsidDel="00000000" w:rsidP="00000000" w:rsidRDefault="00000000" w:rsidRPr="00000000" w14:paraId="00000127">
      <w:pPr>
        <w:spacing w:after="240" w:before="240" w:line="360" w:lineRule="auto"/>
        <w:ind w:left="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The results also show that gender did not significantly affect overall place attachment or visitor satisfaction. Male and female visitors appeared to evaluate Selangor Fruit Valley in similar ways. However, place dependence showed a significant gender difference. This suggests that male and female visitors may differ slightly in how they evaluate the functional value of the destination, such as facilities, activities, setting, and suitability for recreation. This result should be interpreted carefully because the study did not examine the reasons behind this difference.</w:t>
      </w:r>
    </w:p>
    <w:p w:rsidR="00000000" w:rsidDel="00000000" w:rsidP="00000000" w:rsidRDefault="00000000" w:rsidRPr="00000000" w14:paraId="00000128">
      <w:pPr>
        <w:spacing w:after="240" w:before="240" w:line="360" w:lineRule="auto"/>
        <w:ind w:left="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Visitation status produced stronger results. Repeat visitors differed significantly from first-time visitors in both place attachment and visitor satisfaction. Place dependence, place identity, and place affect also differed significantly by visitation status, while place social bonding was not significant. This suggests that repeat visits may strengthen visitors’ practical, personal, and emotional connection with Selangor Fruit Valley. Ispas et al. (2021) similarly found that place identity and place dependence influenced satisfaction and loyalty in coastal destinations, with visitation frequency playing an important role.</w:t>
      </w:r>
    </w:p>
    <w:p w:rsidR="00000000" w:rsidDel="00000000" w:rsidP="00000000" w:rsidRDefault="00000000" w:rsidRPr="00000000" w14:paraId="00000129">
      <w:pPr>
        <w:spacing w:after="240" w:before="240" w:line="360" w:lineRule="auto"/>
        <w:ind w:left="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However, the study should not claim that repeat visits directly cause stronger place attachment. The research used a cross-sectional design, so it can only show differences between first-time and repeat visitors. It cannot prove causal change over time. A longitudinal design would be needed to test whether attachment increases after repeated visits.</w:t>
      </w:r>
    </w:p>
    <w:p w:rsidR="00000000" w:rsidDel="00000000" w:rsidP="00000000" w:rsidRDefault="00000000" w:rsidRPr="00000000" w14:paraId="0000012A">
      <w:pPr>
        <w:spacing w:after="240" w:before="240" w:line="360" w:lineRule="auto"/>
        <w:ind w:left="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highlight w:val="white"/>
          <w:rtl w:val="0"/>
        </w:rPr>
        <w:t xml:space="preserve">Recommendations</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12B">
      <w:pPr>
        <w:spacing w:after="240" w:before="240" w:line="360" w:lineRule="auto"/>
        <w:ind w:left="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Selangor Fruit Valley should improve both physical facilities and visitor experience design. The visitor suggestions in the original data highlighted several areas for improvement, including more benches, shaded rest areas, more suitable activities for older visitors, better photo spots, and additional toilets at checkpoints. These suggestions are practical because they address the comfort, activity quality, and emotional experience of visitors.</w:t>
      </w:r>
    </w:p>
    <w:p w:rsidR="00000000" w:rsidDel="00000000" w:rsidP="00000000" w:rsidRDefault="00000000" w:rsidRPr="00000000" w14:paraId="0000012C">
      <w:pPr>
        <w:spacing w:after="240" w:before="240" w:line="360" w:lineRule="auto"/>
        <w:ind w:left="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First, management should add more benches and shaded rest areas, especially in hilly areas and busy checkpoints. Visitors may enjoy the attractions, but limited resting spaces can reduce comfort and satisfaction. This improvement is especially important for families, older visitors, and visitors who spend longer periods at the destination.</w:t>
      </w:r>
    </w:p>
    <w:p w:rsidR="00000000" w:rsidDel="00000000" w:rsidP="00000000" w:rsidRDefault="00000000" w:rsidRPr="00000000" w14:paraId="0000012D">
      <w:pPr>
        <w:spacing w:after="240" w:before="240" w:line="360" w:lineRule="auto"/>
        <w:ind w:left="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Second, Selangor Fruit Valley should offer more interactive agrotourism activities for different age groups. Some activities appear more suitable for children. Management could introduce fruit harvesting, vegetable harvesting, short farm tours, guided agricultural demonstrations, food tasting sessions, and seasonal workshops. These activities can strengthen place dependence because visitors may see the destination as a place that offers experiences they cannot easily find elsewhere.</w:t>
      </w:r>
    </w:p>
    <w:p w:rsidR="00000000" w:rsidDel="00000000" w:rsidP="00000000" w:rsidRDefault="00000000" w:rsidRPr="00000000" w14:paraId="0000012E">
      <w:pPr>
        <w:spacing w:after="240" w:before="240" w:line="360" w:lineRule="auto"/>
        <w:ind w:left="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Third, management should strengthen the emotional value of the visit. This can be done through better landscaping, clearer visitor routes, attractive photo areas, and memorable family-oriented spaces. Place affect is important because visitors often remember destinations through feelings, photographs, and shared experiences. When visitors associate Selangor Fruit Valley with happiness, comfort, and meaningful time with others, satisfaction is likely to increase.</w:t>
      </w:r>
    </w:p>
    <w:p w:rsidR="00000000" w:rsidDel="00000000" w:rsidP="00000000" w:rsidRDefault="00000000" w:rsidRPr="00000000" w14:paraId="0000012F">
      <w:pPr>
        <w:spacing w:after="240" w:before="240" w:line="360" w:lineRule="auto"/>
        <w:ind w:left="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Fourth, toilet availability and cleanliness should be improved at checkpoints. Basic facilities strongly influence satisfaction. Even when attractions are appealing, poor access to clean toilets can damage the overall visitor experience.</w:t>
      </w:r>
    </w:p>
    <w:p w:rsidR="00000000" w:rsidDel="00000000" w:rsidP="00000000" w:rsidRDefault="00000000" w:rsidRPr="00000000" w14:paraId="00000130">
      <w:pPr>
        <w:spacing w:after="240" w:before="240" w:line="360" w:lineRule="auto"/>
        <w:ind w:left="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Fifth, Selangor Fruit Valley should create reasons for visitors to return. Seasonal fruit events, school holiday programmes, family packages, weekend farm markets, and loyalty promotions could encourage repeat visitation. This recommendation is important because repeat visitors in this study reported significant differences in place attachment and satisfaction.</w:t>
      </w:r>
    </w:p>
    <w:p w:rsidR="00000000" w:rsidDel="00000000" w:rsidP="00000000" w:rsidRDefault="00000000" w:rsidRPr="00000000" w14:paraId="00000131">
      <w:pPr>
        <w:spacing w:after="240" w:before="240" w:line="360" w:lineRule="auto"/>
        <w:ind w:left="0"/>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Limitations and Future Research</w:t>
      </w:r>
      <w:r w:rsidDel="00000000" w:rsidR="00000000" w:rsidRPr="00000000">
        <w:rPr>
          <w:rtl w:val="0"/>
        </w:rPr>
      </w:r>
    </w:p>
    <w:p w:rsidR="00000000" w:rsidDel="00000000" w:rsidP="00000000" w:rsidRDefault="00000000" w:rsidRPr="00000000" w14:paraId="00000132">
      <w:pPr>
        <w:spacing w:after="240" w:before="240" w:line="360" w:lineRule="auto"/>
        <w:ind w:left="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This study has several limitations. First, the study used convenience sampling and obtained 167 usable responses, although the original target sample was 383. Because of this, the findings cannot be generalised to all visitors of Selangor Fruit Valley. Future research should use a larger sample and a more systematic sampling method.</w:t>
      </w:r>
    </w:p>
    <w:p w:rsidR="00000000" w:rsidDel="00000000" w:rsidP="00000000" w:rsidRDefault="00000000" w:rsidRPr="00000000" w14:paraId="00000133">
      <w:pPr>
        <w:spacing w:after="240" w:before="240" w:line="360" w:lineRule="auto"/>
        <w:ind w:left="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Second, the study focused on only one agrotourism destination. Selangor Fruit Valley has its own attractions, facilities, visitor profile, and management approach. The findings may not fully apply to other agrotourism sites. Future studies should compare several agrotourism destinations in Malaysia to identify broader patterns.</w:t>
      </w:r>
    </w:p>
    <w:p w:rsidR="00000000" w:rsidDel="00000000" w:rsidP="00000000" w:rsidRDefault="00000000" w:rsidRPr="00000000" w14:paraId="00000134">
      <w:pPr>
        <w:spacing w:after="240" w:before="240" w:line="360" w:lineRule="auto"/>
        <w:ind w:left="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Third, the study used self-reported questionnaire data. This may create common method bias because the independent and dependent variables were collected from the same respondents using the same survey method. Kock et al. (2021) argue that common method bias can threaten validity in tourism research when researchers rely heavily on one response method. Future studies should combine surveys with interviews, observation, visitor reviews, or real-time feedback.</w:t>
      </w:r>
    </w:p>
    <w:p w:rsidR="00000000" w:rsidDel="00000000" w:rsidP="00000000" w:rsidRDefault="00000000" w:rsidRPr="00000000" w14:paraId="00000135">
      <w:pPr>
        <w:spacing w:after="240" w:before="240" w:line="360" w:lineRule="auto"/>
        <w:ind w:left="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Fourth, this study examined the overall relationship between place attachment and visitor satisfaction. It did not test the separate effect of each place attachment dimension on satisfaction. Future research could use regression, PLS-SEM, or covariance-based SEM if the sample size and measurement model are suitable. This would help identify whether place identity, place dependence, place affect, or place social bonding has the strongest influence on visitor satisfaction.</w:t>
      </w:r>
    </w:p>
    <w:p w:rsidR="00000000" w:rsidDel="00000000" w:rsidP="00000000" w:rsidRDefault="00000000" w:rsidRPr="00000000" w14:paraId="00000136">
      <w:pPr>
        <w:spacing w:after="240" w:before="240" w:line="360" w:lineRule="auto"/>
        <w:ind w:left="0"/>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Conclusion</w:t>
      </w:r>
      <w:r w:rsidDel="00000000" w:rsidR="00000000" w:rsidRPr="00000000">
        <w:rPr>
          <w:rtl w:val="0"/>
        </w:rPr>
      </w:r>
    </w:p>
    <w:p w:rsidR="00000000" w:rsidDel="00000000" w:rsidP="00000000" w:rsidRDefault="00000000" w:rsidRPr="00000000" w14:paraId="00000137">
      <w:pPr>
        <w:spacing w:after="240" w:before="240" w:line="360" w:lineRule="auto"/>
        <w:ind w:left="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This study examined the relationship between place attachment and visitor satisfaction at Selangor Fruit Valley. The findings show that visitors reported moderate levels of place attachment and satisfaction. More importantly, place attachment had a strong positive relationship with visitor satisfaction. Visitors who felt more connected to Selangor Fruit Valley were more likely to report higher satisfaction.</w:t>
      </w:r>
    </w:p>
    <w:p w:rsidR="00000000" w:rsidDel="00000000" w:rsidP="00000000" w:rsidRDefault="00000000" w:rsidRPr="00000000" w14:paraId="00000138">
      <w:pPr>
        <w:spacing w:after="240" w:before="240" w:line="360" w:lineRule="auto"/>
        <w:ind w:left="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The study also found that first-time and repeat visitors differed significantly in place attachment and satisfaction, while gender differences were limited. These findings suggest that repeat visitation is important for agrotourism management. Selangor Fruit Valley should therefore improve both destination facilities and meaningful visitor experiences to strengthen attachment and encourage satisfaction.</w:t>
      </w:r>
    </w:p>
    <w:p w:rsidR="00000000" w:rsidDel="00000000" w:rsidP="00000000" w:rsidRDefault="00000000" w:rsidRPr="00000000" w14:paraId="00000139">
      <w:pPr>
        <w:spacing w:after="240" w:before="240" w:line="360" w:lineRule="auto"/>
        <w:ind w:left="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Overall, the study shows that place attachment is useful for understanding visitor satisfaction in agrotourism. For Selangor Fruit Valley, improving satisfaction requires more than maintaining attractions. It requires creating a destination that visitors find comfortable, meaningful, enjoyable, and worth revisiting.</w:t>
      </w:r>
    </w:p>
    <w:p w:rsidR="00000000" w:rsidDel="00000000" w:rsidP="00000000" w:rsidRDefault="00000000" w:rsidRPr="00000000" w14:paraId="0000013A">
      <w:pPr>
        <w:spacing w:after="240" w:before="240" w:line="360" w:lineRule="auto"/>
        <w:ind w:left="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3B">
      <w:pPr>
        <w:spacing w:after="240" w:before="240" w:line="360" w:lineRule="auto"/>
        <w:ind w:left="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3C">
      <w:pPr>
        <w:spacing w:after="240" w:before="240" w:line="360" w:lineRule="auto"/>
        <w:ind w:left="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3D">
      <w:pPr>
        <w:spacing w:after="240" w:before="240" w:line="360" w:lineRule="auto"/>
        <w:ind w:left="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3E">
      <w:pPr>
        <w:spacing w:after="427" w:lineRule="auto"/>
        <w:ind w:left="-5"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3F">
      <w:pPr>
        <w:spacing w:after="427" w:lineRule="auto"/>
        <w:ind w:left="-5" w:firstLine="0"/>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References</w:t>
      </w:r>
    </w:p>
    <w:p w:rsidR="00000000" w:rsidDel="00000000" w:rsidP="00000000" w:rsidRDefault="00000000" w:rsidRPr="00000000" w14:paraId="00000140">
      <w:pPr>
        <w:spacing w:after="240" w:before="240" w:lineRule="auto"/>
        <w:ind w:left="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Al-Mohammedy, L., Al-Nashmi, N., Baabdullah, R., &amp; El-Shorbagy, A.-M. (2022). Emergence of new place identities through architecture. </w:t>
      </w:r>
      <w:r w:rsidDel="00000000" w:rsidR="00000000" w:rsidRPr="00000000">
        <w:rPr>
          <w:rFonts w:ascii="Times New Roman" w:cs="Times New Roman" w:eastAsia="Times New Roman" w:hAnsi="Times New Roman"/>
          <w:i w:val="1"/>
          <w:iCs w:val="1"/>
          <w:highlight w:val="white"/>
          <w:rtl w:val="0"/>
        </w:rPr>
        <w:t xml:space="preserve">Civil Engineering and Architecture, 10</w:t>
      </w:r>
      <w:r w:rsidDel="00000000" w:rsidR="00000000" w:rsidRPr="00000000">
        <w:rPr>
          <w:rFonts w:ascii="Times New Roman" w:cs="Times New Roman" w:eastAsia="Times New Roman" w:hAnsi="Times New Roman"/>
          <w:highlight w:val="white"/>
          <w:rtl w:val="0"/>
        </w:rPr>
        <w:t xml:space="preserve">(4), 1590–1598.</w:t>
      </w:r>
      <w:hyperlink r:id="rId10">
        <w:r w:rsidDel="00000000" w:rsidR="00000000" w:rsidRPr="00000000">
          <w:rPr>
            <w:rFonts w:ascii="Times New Roman" w:cs="Times New Roman" w:eastAsia="Times New Roman" w:hAnsi="Times New Roman"/>
            <w:highlight w:val="white"/>
            <w:rtl w:val="0"/>
          </w:rPr>
          <w:t xml:space="preserve"> </w:t>
        </w:r>
      </w:hyperlink>
      <w:hyperlink r:id="rId11">
        <w:r w:rsidDel="00000000" w:rsidR="00000000" w:rsidRPr="00000000">
          <w:rPr>
            <w:rFonts w:ascii="Times New Roman" w:cs="Times New Roman" w:eastAsia="Times New Roman" w:hAnsi="Times New Roman"/>
            <w:highlight w:val="white"/>
            <w:rtl w:val="0"/>
          </w:rPr>
          <w:t xml:space="preserve">https://doi.org/10.13189/cea.2022.100428</w:t>
        </w:r>
      </w:hyperlink>
      <w:r w:rsidDel="00000000" w:rsidR="00000000" w:rsidRPr="00000000">
        <w:rPr>
          <w:rtl w:val="0"/>
        </w:rPr>
      </w:r>
    </w:p>
    <w:p w:rsidR="00000000" w:rsidDel="00000000" w:rsidP="00000000" w:rsidRDefault="00000000" w:rsidRPr="00000000" w14:paraId="00000141">
      <w:pPr>
        <w:spacing w:after="240" w:before="240" w:lineRule="auto"/>
        <w:ind w:left="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Chen, S., Sun, Y., &amp; Seo, B. K. (2022). The effects of public open space on older people’s well-being: From neighborhood social cohesion to place dependence. </w:t>
      </w:r>
      <w:r w:rsidDel="00000000" w:rsidR="00000000" w:rsidRPr="00000000">
        <w:rPr>
          <w:rFonts w:ascii="Times New Roman" w:cs="Times New Roman" w:eastAsia="Times New Roman" w:hAnsi="Times New Roman"/>
          <w:i w:val="1"/>
          <w:iCs w:val="1"/>
          <w:highlight w:val="white"/>
          <w:rtl w:val="0"/>
        </w:rPr>
        <w:t xml:space="preserve">International Journal of Environmental Research and Public Health, 19</w:t>
      </w:r>
      <w:r w:rsidDel="00000000" w:rsidR="00000000" w:rsidRPr="00000000">
        <w:rPr>
          <w:rFonts w:ascii="Times New Roman" w:cs="Times New Roman" w:eastAsia="Times New Roman" w:hAnsi="Times New Roman"/>
          <w:highlight w:val="white"/>
          <w:rtl w:val="0"/>
        </w:rPr>
        <w:t xml:space="preserve">(23), Article 16170.</w:t>
      </w:r>
      <w:hyperlink r:id="rId12">
        <w:r w:rsidDel="00000000" w:rsidR="00000000" w:rsidRPr="00000000">
          <w:rPr>
            <w:rFonts w:ascii="Times New Roman" w:cs="Times New Roman" w:eastAsia="Times New Roman" w:hAnsi="Times New Roman"/>
            <w:highlight w:val="white"/>
            <w:rtl w:val="0"/>
          </w:rPr>
          <w:t xml:space="preserve"> </w:t>
        </w:r>
      </w:hyperlink>
      <w:hyperlink r:id="rId13">
        <w:r w:rsidDel="00000000" w:rsidR="00000000" w:rsidRPr="00000000">
          <w:rPr>
            <w:rFonts w:ascii="Times New Roman" w:cs="Times New Roman" w:eastAsia="Times New Roman" w:hAnsi="Times New Roman"/>
            <w:highlight w:val="white"/>
            <w:rtl w:val="0"/>
          </w:rPr>
          <w:t xml:space="preserve">https://doi.org/10.3390/ijerph192316170</w:t>
        </w:r>
      </w:hyperlink>
      <w:r w:rsidDel="00000000" w:rsidR="00000000" w:rsidRPr="00000000">
        <w:rPr>
          <w:rtl w:val="0"/>
        </w:rPr>
      </w:r>
    </w:p>
    <w:p w:rsidR="00000000" w:rsidDel="00000000" w:rsidP="00000000" w:rsidRDefault="00000000" w:rsidRPr="00000000" w14:paraId="00000142">
      <w:pPr>
        <w:spacing w:after="240" w:before="240" w:lineRule="auto"/>
        <w:ind w:left="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Cheng, Y., Hu, F., Wang, J., Wang, G., Innes, J. L., Xie, Y., &amp; Wang, G. (2022). Visitor satisfaction and behavioral intentions in nature-based tourism during the COVID-19 pandemic: A case study from Zhangjiajie National Forest Park, China. </w:t>
      </w:r>
      <w:r w:rsidDel="00000000" w:rsidR="00000000" w:rsidRPr="00000000">
        <w:rPr>
          <w:rFonts w:ascii="Times New Roman" w:cs="Times New Roman" w:eastAsia="Times New Roman" w:hAnsi="Times New Roman"/>
          <w:i w:val="1"/>
          <w:iCs w:val="1"/>
          <w:highlight w:val="white"/>
          <w:rtl w:val="0"/>
        </w:rPr>
        <w:t xml:space="preserve">International Journal of Geoheritage and Parks, 10</w:t>
      </w:r>
      <w:r w:rsidDel="00000000" w:rsidR="00000000" w:rsidRPr="00000000">
        <w:rPr>
          <w:rFonts w:ascii="Times New Roman" w:cs="Times New Roman" w:eastAsia="Times New Roman" w:hAnsi="Times New Roman"/>
          <w:highlight w:val="white"/>
          <w:rtl w:val="0"/>
        </w:rPr>
        <w:t xml:space="preserve">(1), 143–159.</w:t>
      </w:r>
      <w:hyperlink r:id="rId14">
        <w:r w:rsidDel="00000000" w:rsidR="00000000" w:rsidRPr="00000000">
          <w:rPr>
            <w:rFonts w:ascii="Times New Roman" w:cs="Times New Roman" w:eastAsia="Times New Roman" w:hAnsi="Times New Roman"/>
            <w:highlight w:val="white"/>
            <w:rtl w:val="0"/>
          </w:rPr>
          <w:t xml:space="preserve"> </w:t>
        </w:r>
      </w:hyperlink>
      <w:hyperlink r:id="rId15">
        <w:r w:rsidDel="00000000" w:rsidR="00000000" w:rsidRPr="00000000">
          <w:rPr>
            <w:rFonts w:ascii="Times New Roman" w:cs="Times New Roman" w:eastAsia="Times New Roman" w:hAnsi="Times New Roman"/>
            <w:highlight w:val="white"/>
            <w:rtl w:val="0"/>
          </w:rPr>
          <w:t xml:space="preserve">https://doi.org/10.1016/j.ijgeop.2022.03.001</w:t>
        </w:r>
      </w:hyperlink>
      <w:r w:rsidDel="00000000" w:rsidR="00000000" w:rsidRPr="00000000">
        <w:rPr>
          <w:rtl w:val="0"/>
        </w:rPr>
      </w:r>
    </w:p>
    <w:p w:rsidR="00000000" w:rsidDel="00000000" w:rsidP="00000000" w:rsidRDefault="00000000" w:rsidRPr="00000000" w14:paraId="00000143">
      <w:pPr>
        <w:spacing w:after="240" w:before="240" w:lineRule="auto"/>
        <w:ind w:left="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Inalhan, G., Yang, E., &amp; Weber, C. (2021). Place attachment theory. In R. Appel-Meulenbroek &amp; V. Danivska (Eds.), </w:t>
      </w:r>
      <w:r w:rsidDel="00000000" w:rsidR="00000000" w:rsidRPr="00000000">
        <w:rPr>
          <w:rFonts w:ascii="Times New Roman" w:cs="Times New Roman" w:eastAsia="Times New Roman" w:hAnsi="Times New Roman"/>
          <w:i w:val="1"/>
          <w:iCs w:val="1"/>
          <w:highlight w:val="white"/>
          <w:rtl w:val="0"/>
        </w:rPr>
        <w:t xml:space="preserve">A handbook of theories on designing alignment between people and the office environment</w:t>
      </w:r>
      <w:r w:rsidDel="00000000" w:rsidR="00000000" w:rsidRPr="00000000">
        <w:rPr>
          <w:rFonts w:ascii="Times New Roman" w:cs="Times New Roman" w:eastAsia="Times New Roman" w:hAnsi="Times New Roman"/>
          <w:highlight w:val="white"/>
          <w:rtl w:val="0"/>
        </w:rPr>
        <w:t xml:space="preserve"> (pp. 181–194). Routledge. https://doi.org/10.1201/9781003128830-16</w:t>
      </w:r>
    </w:p>
    <w:p w:rsidR="00000000" w:rsidDel="00000000" w:rsidP="00000000" w:rsidRDefault="00000000" w:rsidRPr="00000000" w14:paraId="00000144">
      <w:pPr>
        <w:spacing w:after="240" w:before="240" w:lineRule="auto"/>
        <w:ind w:left="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Ispas, A., Untaru, E.-N., Candrea, A.-N., &amp; Han, H. (2021). Impact of place identity and place dependence on satisfaction and loyalty toward Black Sea coastal destinations: The role of visitation frequency. </w:t>
      </w:r>
      <w:r w:rsidDel="00000000" w:rsidR="00000000" w:rsidRPr="00000000">
        <w:rPr>
          <w:rFonts w:ascii="Times New Roman" w:cs="Times New Roman" w:eastAsia="Times New Roman" w:hAnsi="Times New Roman"/>
          <w:i w:val="1"/>
          <w:iCs w:val="1"/>
          <w:highlight w:val="white"/>
          <w:rtl w:val="0"/>
        </w:rPr>
        <w:t xml:space="preserve">Coastal Management, 49</w:t>
      </w:r>
      <w:r w:rsidDel="00000000" w:rsidR="00000000" w:rsidRPr="00000000">
        <w:rPr>
          <w:rFonts w:ascii="Times New Roman" w:cs="Times New Roman" w:eastAsia="Times New Roman" w:hAnsi="Times New Roman"/>
          <w:highlight w:val="white"/>
          <w:rtl w:val="0"/>
        </w:rPr>
        <w:t xml:space="preserve">(3), 250–274.</w:t>
      </w:r>
      <w:hyperlink r:id="rId16">
        <w:r w:rsidDel="00000000" w:rsidR="00000000" w:rsidRPr="00000000">
          <w:rPr>
            <w:rFonts w:ascii="Times New Roman" w:cs="Times New Roman" w:eastAsia="Times New Roman" w:hAnsi="Times New Roman"/>
            <w:highlight w:val="white"/>
            <w:rtl w:val="0"/>
          </w:rPr>
          <w:t xml:space="preserve"> </w:t>
        </w:r>
      </w:hyperlink>
      <w:hyperlink r:id="rId17">
        <w:r w:rsidDel="00000000" w:rsidR="00000000" w:rsidRPr="00000000">
          <w:rPr>
            <w:rFonts w:ascii="Times New Roman" w:cs="Times New Roman" w:eastAsia="Times New Roman" w:hAnsi="Times New Roman"/>
            <w:highlight w:val="white"/>
            <w:rtl w:val="0"/>
          </w:rPr>
          <w:t xml:space="preserve">https://doi.org/10.1080/08920753.2021.1899914</w:t>
        </w:r>
      </w:hyperlink>
      <w:r w:rsidDel="00000000" w:rsidR="00000000" w:rsidRPr="00000000">
        <w:rPr>
          <w:rtl w:val="0"/>
        </w:rPr>
      </w:r>
    </w:p>
    <w:p w:rsidR="00000000" w:rsidDel="00000000" w:rsidP="00000000" w:rsidRDefault="00000000" w:rsidRPr="00000000" w14:paraId="00000145">
      <w:pPr>
        <w:spacing w:after="240" w:before="240" w:lineRule="auto"/>
        <w:ind w:left="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Jaunis, O., Mojiol, A. R., &amp; Kodoh, J. (2022). Agrotourism in Malaysia: A review on concept, development, challenges and benefits. </w:t>
      </w:r>
      <w:r w:rsidDel="00000000" w:rsidR="00000000" w:rsidRPr="00000000">
        <w:rPr>
          <w:rFonts w:ascii="Times New Roman" w:cs="Times New Roman" w:eastAsia="Times New Roman" w:hAnsi="Times New Roman"/>
          <w:i w:val="1"/>
          <w:iCs w:val="1"/>
          <w:highlight w:val="white"/>
          <w:rtl w:val="0"/>
        </w:rPr>
        <w:t xml:space="preserve">Transactions on Science and Technology, 9</w:t>
      </w:r>
      <w:r w:rsidDel="00000000" w:rsidR="00000000" w:rsidRPr="00000000">
        <w:rPr>
          <w:rFonts w:ascii="Times New Roman" w:cs="Times New Roman" w:eastAsia="Times New Roman" w:hAnsi="Times New Roman"/>
          <w:highlight w:val="white"/>
          <w:rtl w:val="0"/>
        </w:rPr>
        <w:t xml:space="preserve">(2), 77–85.</w:t>
      </w:r>
    </w:p>
    <w:p w:rsidR="00000000" w:rsidDel="00000000" w:rsidP="00000000" w:rsidRDefault="00000000" w:rsidRPr="00000000" w14:paraId="00000146">
      <w:pPr>
        <w:spacing w:after="240" w:before="240" w:lineRule="auto"/>
        <w:ind w:left="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Kock, F., Berbekova, A., &amp; Assaf, A. G. (2021). Understanding and managing the threat of common method bias: Detection, prevention and control. </w:t>
      </w:r>
      <w:r w:rsidDel="00000000" w:rsidR="00000000" w:rsidRPr="00000000">
        <w:rPr>
          <w:rFonts w:ascii="Times New Roman" w:cs="Times New Roman" w:eastAsia="Times New Roman" w:hAnsi="Times New Roman"/>
          <w:i w:val="1"/>
          <w:iCs w:val="1"/>
          <w:highlight w:val="white"/>
          <w:rtl w:val="0"/>
        </w:rPr>
        <w:t xml:space="preserve">Tourism Management, 86</w:t>
      </w:r>
      <w:r w:rsidDel="00000000" w:rsidR="00000000" w:rsidRPr="00000000">
        <w:rPr>
          <w:rFonts w:ascii="Times New Roman" w:cs="Times New Roman" w:eastAsia="Times New Roman" w:hAnsi="Times New Roman"/>
          <w:highlight w:val="white"/>
          <w:rtl w:val="0"/>
        </w:rPr>
        <w:t xml:space="preserve">, Article 104330.</w:t>
      </w:r>
      <w:hyperlink r:id="rId18">
        <w:r w:rsidDel="00000000" w:rsidR="00000000" w:rsidRPr="00000000">
          <w:rPr>
            <w:rFonts w:ascii="Times New Roman" w:cs="Times New Roman" w:eastAsia="Times New Roman" w:hAnsi="Times New Roman"/>
            <w:highlight w:val="white"/>
            <w:rtl w:val="0"/>
          </w:rPr>
          <w:t xml:space="preserve"> </w:t>
        </w:r>
      </w:hyperlink>
      <w:hyperlink r:id="rId19">
        <w:r w:rsidDel="00000000" w:rsidR="00000000" w:rsidRPr="00000000">
          <w:rPr>
            <w:rFonts w:ascii="Times New Roman" w:cs="Times New Roman" w:eastAsia="Times New Roman" w:hAnsi="Times New Roman"/>
            <w:highlight w:val="white"/>
            <w:rtl w:val="0"/>
          </w:rPr>
          <w:t xml:space="preserve">https://doi.org/10.1016/j.tourman.2021.104330</w:t>
        </w:r>
      </w:hyperlink>
      <w:r w:rsidDel="00000000" w:rsidR="00000000" w:rsidRPr="00000000">
        <w:rPr>
          <w:rtl w:val="0"/>
        </w:rPr>
      </w:r>
    </w:p>
    <w:p w:rsidR="00000000" w:rsidDel="00000000" w:rsidP="00000000" w:rsidRDefault="00000000" w:rsidRPr="00000000" w14:paraId="00000147">
      <w:pPr>
        <w:spacing w:after="240" w:before="240" w:lineRule="auto"/>
        <w:ind w:left="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Man, N., &amp; Aspany, H. A. H. (2020). Agri-tourism preferences factors among urban dwellers. </w:t>
      </w:r>
      <w:r w:rsidDel="00000000" w:rsidR="00000000" w:rsidRPr="00000000">
        <w:rPr>
          <w:rFonts w:ascii="Times New Roman" w:cs="Times New Roman" w:eastAsia="Times New Roman" w:hAnsi="Times New Roman"/>
          <w:i w:val="1"/>
          <w:iCs w:val="1"/>
          <w:highlight w:val="white"/>
          <w:rtl w:val="0"/>
        </w:rPr>
        <w:t xml:space="preserve">Malaysian Journal of Agricultural Economics, 29</w:t>
      </w:r>
      <w:r w:rsidDel="00000000" w:rsidR="00000000" w:rsidRPr="00000000">
        <w:rPr>
          <w:rFonts w:ascii="Times New Roman" w:cs="Times New Roman" w:eastAsia="Times New Roman" w:hAnsi="Times New Roman"/>
          <w:highlight w:val="white"/>
          <w:rtl w:val="0"/>
        </w:rPr>
        <w:t xml:space="preserve">(1), Article a0000153. https://doi.org/10.36877/mjae.a0000153</w:t>
      </w:r>
    </w:p>
    <w:p w:rsidR="00000000" w:rsidDel="00000000" w:rsidP="00000000" w:rsidRDefault="00000000" w:rsidRPr="00000000" w14:paraId="00000148">
      <w:pPr>
        <w:spacing w:after="240" w:before="240" w:lineRule="auto"/>
        <w:ind w:left="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Nasir, N. A. M., Manaf, M. A. A., Hashim, N. H. M., &amp; Hashim, N. I. (2024). Place attachment and its impacts towards pro-environmental behavior intention among urban park visitors. </w:t>
      </w:r>
      <w:r w:rsidDel="00000000" w:rsidR="00000000" w:rsidRPr="00000000">
        <w:rPr>
          <w:rFonts w:ascii="Times New Roman" w:cs="Times New Roman" w:eastAsia="Times New Roman" w:hAnsi="Times New Roman"/>
          <w:i w:val="1"/>
          <w:iCs w:val="1"/>
          <w:highlight w:val="white"/>
          <w:rtl w:val="0"/>
        </w:rPr>
        <w:t xml:space="preserve">Semarak International Journal of Applied Psychology, 1</w:t>
      </w:r>
      <w:r w:rsidDel="00000000" w:rsidR="00000000" w:rsidRPr="00000000">
        <w:rPr>
          <w:rFonts w:ascii="Times New Roman" w:cs="Times New Roman" w:eastAsia="Times New Roman" w:hAnsi="Times New Roman"/>
          <w:highlight w:val="white"/>
          <w:rtl w:val="0"/>
        </w:rPr>
        <w:t xml:space="preserve">(1), 51–60.</w:t>
      </w:r>
    </w:p>
    <w:p w:rsidR="00000000" w:rsidDel="00000000" w:rsidP="00000000" w:rsidRDefault="00000000" w:rsidRPr="00000000" w14:paraId="00000149">
      <w:pPr>
        <w:spacing w:after="240" w:before="240" w:lineRule="auto"/>
        <w:ind w:left="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Perbadanan Kemajuan Pertanian Selangor. (n.d.). </w:t>
      </w:r>
      <w:r w:rsidDel="00000000" w:rsidR="00000000" w:rsidRPr="00000000">
        <w:rPr>
          <w:rFonts w:ascii="Times New Roman" w:cs="Times New Roman" w:eastAsia="Times New Roman" w:hAnsi="Times New Roman"/>
          <w:i w:val="1"/>
          <w:iCs w:val="1"/>
          <w:highlight w:val="white"/>
          <w:rtl w:val="0"/>
        </w:rPr>
        <w:t xml:space="preserve">Selangor Fruit Valley (SFV)</w:t>
      </w:r>
      <w:r w:rsidDel="00000000" w:rsidR="00000000" w:rsidRPr="00000000">
        <w:rPr>
          <w:rFonts w:ascii="Times New Roman" w:cs="Times New Roman" w:eastAsia="Times New Roman" w:hAnsi="Times New Roman"/>
          <w:highlight w:val="white"/>
          <w:rtl w:val="0"/>
        </w:rPr>
        <w:t xml:space="preserve">. Retrieved July 7, 2026, from</w:t>
      </w:r>
      <w:hyperlink r:id="rId20">
        <w:r w:rsidDel="00000000" w:rsidR="00000000" w:rsidRPr="00000000">
          <w:rPr>
            <w:rFonts w:ascii="Times New Roman" w:cs="Times New Roman" w:eastAsia="Times New Roman" w:hAnsi="Times New Roman"/>
            <w:highlight w:val="white"/>
            <w:rtl w:val="0"/>
          </w:rPr>
          <w:t xml:space="preserve"> </w:t>
        </w:r>
      </w:hyperlink>
      <w:hyperlink r:id="rId21">
        <w:r w:rsidDel="00000000" w:rsidR="00000000" w:rsidRPr="00000000">
          <w:rPr>
            <w:rFonts w:ascii="Times New Roman" w:cs="Times New Roman" w:eastAsia="Times New Roman" w:hAnsi="Times New Roman"/>
            <w:highlight w:val="white"/>
            <w:rtl w:val="0"/>
          </w:rPr>
          <w:t xml:space="preserve">https://selangorfruitvalley.my/about/</w:t>
        </w:r>
      </w:hyperlink>
      <w:r w:rsidDel="00000000" w:rsidR="00000000" w:rsidRPr="00000000">
        <w:rPr>
          <w:rtl w:val="0"/>
        </w:rPr>
      </w:r>
    </w:p>
    <w:p w:rsidR="00000000" w:rsidDel="00000000" w:rsidP="00000000" w:rsidRDefault="00000000" w:rsidRPr="00000000" w14:paraId="0000014A">
      <w:pPr>
        <w:spacing w:after="240" w:before="240" w:lineRule="auto"/>
        <w:ind w:left="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Ramkissoon, H., Smith, L. D. G., &amp; Kneebone, S. C. (2014). Visitor satisfaction and place attachment in national parks. </w:t>
      </w:r>
      <w:r w:rsidDel="00000000" w:rsidR="00000000" w:rsidRPr="00000000">
        <w:rPr>
          <w:rFonts w:ascii="Times New Roman" w:cs="Times New Roman" w:eastAsia="Times New Roman" w:hAnsi="Times New Roman"/>
          <w:i w:val="1"/>
          <w:iCs w:val="1"/>
          <w:highlight w:val="white"/>
          <w:rtl w:val="0"/>
        </w:rPr>
        <w:t xml:space="preserve">Tourism Analysis, 19</w:t>
      </w:r>
      <w:r w:rsidDel="00000000" w:rsidR="00000000" w:rsidRPr="00000000">
        <w:rPr>
          <w:rFonts w:ascii="Times New Roman" w:cs="Times New Roman" w:eastAsia="Times New Roman" w:hAnsi="Times New Roman"/>
          <w:highlight w:val="white"/>
          <w:rtl w:val="0"/>
        </w:rPr>
        <w:t xml:space="preserve">(3), 287–300. https://doi.org/10.3727/108354214X14029467968402</w:t>
      </w:r>
    </w:p>
    <w:p w:rsidR="00000000" w:rsidDel="00000000" w:rsidP="00000000" w:rsidRDefault="00000000" w:rsidRPr="00000000" w14:paraId="0000014B">
      <w:pPr>
        <w:spacing w:after="240" w:before="240" w:lineRule="auto"/>
        <w:ind w:left="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Sıvalıoğlu, P., &amp; Berköz, L. (2016). Relationship between place attachment and user satisfaction at some national parks in Turkey. </w:t>
      </w:r>
      <w:r w:rsidDel="00000000" w:rsidR="00000000" w:rsidRPr="00000000">
        <w:rPr>
          <w:rFonts w:ascii="Times New Roman" w:cs="Times New Roman" w:eastAsia="Times New Roman" w:hAnsi="Times New Roman"/>
          <w:i w:val="1"/>
          <w:iCs w:val="1"/>
          <w:highlight w:val="white"/>
          <w:rtl w:val="0"/>
        </w:rPr>
        <w:t xml:space="preserve">A|Z ITU Journal of the Faculty of Architecture, 13</w:t>
      </w:r>
      <w:r w:rsidDel="00000000" w:rsidR="00000000" w:rsidRPr="00000000">
        <w:rPr>
          <w:rFonts w:ascii="Times New Roman" w:cs="Times New Roman" w:eastAsia="Times New Roman" w:hAnsi="Times New Roman"/>
          <w:highlight w:val="white"/>
          <w:rtl w:val="0"/>
        </w:rPr>
        <w:t xml:space="preserve">(1), 171–181. https://doi.org/10.5505/itujfa.2016.03522</w:t>
      </w:r>
    </w:p>
    <w:p w:rsidR="00000000" w:rsidDel="00000000" w:rsidP="00000000" w:rsidRDefault="00000000" w:rsidRPr="00000000" w14:paraId="0000014C">
      <w:pPr>
        <w:spacing w:after="240" w:before="240" w:lineRule="auto"/>
        <w:ind w:left="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Velmurugan, S., Thazhathethil, B. V., &amp; George, B. (2021). A study of visitor impact management practices and visitor satisfaction at Eravikulam National Park, India. </w:t>
      </w:r>
      <w:r w:rsidDel="00000000" w:rsidR="00000000" w:rsidRPr="00000000">
        <w:rPr>
          <w:rFonts w:ascii="Times New Roman" w:cs="Times New Roman" w:eastAsia="Times New Roman" w:hAnsi="Times New Roman"/>
          <w:i w:val="1"/>
          <w:iCs w:val="1"/>
          <w:highlight w:val="white"/>
          <w:rtl w:val="0"/>
        </w:rPr>
        <w:t xml:space="preserve">International Journal of Geoheritage and Parks, 9</w:t>
      </w:r>
      <w:r w:rsidDel="00000000" w:rsidR="00000000" w:rsidRPr="00000000">
        <w:rPr>
          <w:rFonts w:ascii="Times New Roman" w:cs="Times New Roman" w:eastAsia="Times New Roman" w:hAnsi="Times New Roman"/>
          <w:highlight w:val="white"/>
          <w:rtl w:val="0"/>
        </w:rPr>
        <w:t xml:space="preserve">(4), 463–479.</w:t>
      </w:r>
      <w:hyperlink r:id="rId22">
        <w:r w:rsidDel="00000000" w:rsidR="00000000" w:rsidRPr="00000000">
          <w:rPr>
            <w:rFonts w:ascii="Times New Roman" w:cs="Times New Roman" w:eastAsia="Times New Roman" w:hAnsi="Times New Roman"/>
            <w:highlight w:val="white"/>
            <w:rtl w:val="0"/>
          </w:rPr>
          <w:t xml:space="preserve"> </w:t>
        </w:r>
      </w:hyperlink>
      <w:hyperlink r:id="rId23">
        <w:r w:rsidDel="00000000" w:rsidR="00000000" w:rsidRPr="00000000">
          <w:rPr>
            <w:rFonts w:ascii="Times New Roman" w:cs="Times New Roman" w:eastAsia="Times New Roman" w:hAnsi="Times New Roman"/>
            <w:highlight w:val="white"/>
            <w:rtl w:val="0"/>
          </w:rPr>
          <w:t xml:space="preserve">https://doi.org/10.1016/j.ijgeop.2021.11.006</w:t>
        </w:r>
      </w:hyperlink>
      <w:r w:rsidDel="00000000" w:rsidR="00000000" w:rsidRPr="00000000">
        <w:rPr>
          <w:rtl w:val="0"/>
        </w:rPr>
      </w:r>
    </w:p>
    <w:p w:rsidR="00000000" w:rsidDel="00000000" w:rsidP="00000000" w:rsidRDefault="00000000" w:rsidRPr="00000000" w14:paraId="0000014D">
      <w:pPr>
        <w:spacing w:after="427" w:lineRule="auto"/>
        <w:ind w:left="-5"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4E">
      <w:pPr>
        <w:spacing w:after="427" w:lineRule="auto"/>
        <w:ind w:left="-5"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4F">
      <w:pPr>
        <w:spacing w:after="427" w:lineRule="auto"/>
        <w:ind w:left="-5"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50">
      <w:pPr>
        <w:spacing w:after="427" w:lineRule="auto"/>
        <w:ind w:left="-5"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51">
      <w:pPr>
        <w:spacing w:after="427" w:lineRule="auto"/>
        <w:ind w:left="-5"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52">
      <w:pPr>
        <w:spacing w:after="427" w:lineRule="auto"/>
        <w:ind w:left="-5"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53">
      <w:pPr>
        <w:spacing w:after="427" w:lineRule="auto"/>
        <w:ind w:left="-5"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54">
      <w:pPr>
        <w:spacing w:after="427" w:lineRule="auto"/>
        <w:ind w:left="-5"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55">
      <w:pPr>
        <w:spacing w:after="427" w:lineRule="auto"/>
        <w:ind w:left="-5"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56">
      <w:pPr>
        <w:spacing w:after="427" w:lineRule="auto"/>
        <w:ind w:left="-5"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57">
      <w:pPr>
        <w:spacing w:after="427" w:lineRule="auto"/>
        <w:ind w:left="-5"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58">
      <w:pPr>
        <w:spacing w:after="427" w:lineRule="auto"/>
        <w:ind w:left="-5"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59">
      <w:pPr>
        <w:spacing w:after="427" w:lineRule="auto"/>
        <w:ind w:left="-5"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5A">
      <w:pPr>
        <w:spacing w:after="427" w:lineRule="auto"/>
        <w:ind w:left="-5"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5B">
      <w:pPr>
        <w:spacing w:after="427" w:lineRule="auto"/>
        <w:ind w:left="-5"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5C">
      <w:pPr>
        <w:spacing w:after="427" w:lineRule="auto"/>
        <w:ind w:left="-5"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5D">
      <w:pPr>
        <w:spacing w:after="427" w:lineRule="auto"/>
        <w:ind w:left="-5"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br w:type="textWrapping"/>
      </w:r>
      <w:r w:rsidDel="00000000" w:rsidR="00000000" w:rsidRPr="00000000">
        <w:rPr>
          <w:rtl w:val="0"/>
        </w:rPr>
      </w:r>
    </w:p>
    <w:sectPr>
      <w:headerReference r:id="rId24" w:type="default"/>
      <w:footerReference r:id="rId25" w:type="default"/>
      <w:footerReference r:id="rId26" w:type="first"/>
      <w:footerReference r:id="rId27" w:type="even"/>
      <w:pgSz w:h="15840" w:w="12240" w:orient="portrait"/>
      <w:pgMar w:bottom="1455" w:top="1450" w:left="1872" w:right="1872" w:header="720" w:footer="95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F">
    <w:pPr>
      <w:spacing w:after="0" w:line="259" w:lineRule="auto"/>
      <w:ind w:lef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0">
    <w:pPr>
      <w:spacing w:after="0" w:line="259" w:lineRule="auto"/>
      <w:ind w:lef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1">
    <w:pPr>
      <w:spacing w:after="0" w:line="259" w:lineRule="auto"/>
      <w:ind w:lef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E">
    <w:pPr>
      <w:ind w:firstLine="1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spacing w:after="6" w:line="250" w:lineRule="auto"/>
        <w:ind w:left="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0" w:line="259" w:lineRule="auto"/>
      <w:ind w:hanging="10"/>
      <w:jc w:val="left"/>
    </w:pPr>
    <w:rPr>
      <w:b w:val="1"/>
      <w:bCs w:val="1"/>
      <w:color w:val="000000"/>
      <w:sz w:val="28"/>
      <w:szCs w:val="2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52" w:line="259" w:lineRule="auto"/>
      <w:ind w:hanging="10"/>
      <w:jc w:val="left"/>
    </w:pPr>
    <w:rPr>
      <w:b w:val="1"/>
      <w:bCs w:val="1"/>
      <w:color w:val="000000"/>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52" w:line="259" w:lineRule="auto"/>
      <w:ind w:hanging="10"/>
      <w:jc w:val="left"/>
    </w:pPr>
    <w:rPr>
      <w:b w:val="1"/>
      <w:bCs w:val="1"/>
      <w:color w:val="000000"/>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0" w:line="259" w:lineRule="auto"/>
      <w:ind w:hanging="10"/>
      <w:jc w:val="left"/>
    </w:pPr>
    <w:rPr>
      <w:b w:val="1"/>
      <w:color w:val="000000"/>
      <w:sz w:val="28"/>
      <w:szCs w:val="2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52" w:line="259" w:lineRule="auto"/>
      <w:ind w:hanging="10"/>
      <w:jc w:val="left"/>
    </w:pPr>
    <w:rPr>
      <w:b w:val="1"/>
      <w:color w:val="000000"/>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52" w:line="259" w:lineRule="auto"/>
      <w:ind w:hanging="10"/>
      <w:jc w:val="left"/>
    </w:pPr>
    <w:rPr>
      <w:b w:val="1"/>
      <w:color w:val="000000"/>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0" w:line="259" w:lineRule="auto"/>
      <w:ind w:hanging="10"/>
      <w:jc w:val="left"/>
    </w:pPr>
    <w:rPr>
      <w:b w:val="1"/>
      <w:color w:val="000000"/>
      <w:sz w:val="28"/>
      <w:szCs w:val="2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52" w:line="259" w:lineRule="auto"/>
      <w:ind w:hanging="10"/>
      <w:jc w:val="left"/>
    </w:pPr>
    <w:rPr>
      <w:b w:val="1"/>
      <w:color w:val="000000"/>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52" w:line="259" w:lineRule="auto"/>
      <w:ind w:hanging="10"/>
      <w:jc w:val="left"/>
    </w:pPr>
    <w:rPr>
      <w:b w:val="1"/>
      <w:color w:val="000000"/>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0" w:line="259" w:lineRule="auto"/>
      <w:ind w:hanging="10"/>
      <w:jc w:val="left"/>
    </w:pPr>
    <w:rPr>
      <w:b w:val="1"/>
      <w:color w:val="000000"/>
      <w:sz w:val="28"/>
      <w:szCs w:val="2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52" w:line="259" w:lineRule="auto"/>
      <w:ind w:hanging="10"/>
      <w:jc w:val="left"/>
    </w:pPr>
    <w:rPr>
      <w:b w:val="1"/>
      <w:color w:val="000000"/>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52" w:line="259" w:lineRule="auto"/>
      <w:ind w:hanging="10"/>
      <w:jc w:val="left"/>
    </w:pPr>
    <w:rPr>
      <w:b w:val="1"/>
      <w:color w:val="000000"/>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0" w:line="259" w:lineRule="auto"/>
      <w:ind w:hanging="10"/>
      <w:jc w:val="left"/>
    </w:pPr>
    <w:rPr>
      <w:b w:val="1"/>
      <w:color w:val="000000"/>
      <w:sz w:val="28"/>
      <w:szCs w:val="2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52" w:line="259" w:lineRule="auto"/>
      <w:ind w:hanging="10"/>
      <w:jc w:val="left"/>
    </w:pPr>
    <w:rPr>
      <w:b w:val="1"/>
      <w:color w:val="000000"/>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52" w:line="259" w:lineRule="auto"/>
      <w:ind w:hanging="10"/>
      <w:jc w:val="left"/>
    </w:pPr>
    <w:rPr>
      <w:b w:val="1"/>
      <w:color w:val="000000"/>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pBdr>
        <w:top w:space="0" w:sz="0" w:val="nil"/>
        <w:left w:space="0" w:sz="0" w:val="nil"/>
        <w:bottom w:space="0" w:sz="0" w:val="nil"/>
        <w:right w:space="0" w:sz="0" w:val="nil"/>
        <w:between w:space="0" w:sz="0" w:val="nil"/>
      </w:pBdr>
      <w:spacing w:after="0" w:line="259" w:lineRule="auto"/>
      <w:ind w:hanging="10"/>
      <w:jc w:val="left"/>
      <w:outlineLvl w:val="0"/>
    </w:pPr>
    <w:rPr>
      <w:b w:val="1"/>
      <w:color w:val="000000"/>
      <w:sz w:val="28"/>
      <w:szCs w:val="28"/>
    </w:rPr>
  </w:style>
  <w:style w:type="paragraph" w:styleId="Heading2">
    <w:name w:val="heading 2"/>
    <w:basedOn w:val="Normal"/>
    <w:next w:val="Normal"/>
    <w:uiPriority w:val="9"/>
    <w:unhideWhenUsed w:val="1"/>
    <w:qFormat w:val="1"/>
    <w:pPr>
      <w:keepNext w:val="1"/>
      <w:keepLines w:val="1"/>
      <w:pBdr>
        <w:top w:space="0" w:sz="0" w:val="nil"/>
        <w:left w:space="0" w:sz="0" w:val="nil"/>
        <w:bottom w:space="0" w:sz="0" w:val="nil"/>
        <w:right w:space="0" w:sz="0" w:val="nil"/>
        <w:between w:space="0" w:sz="0" w:val="nil"/>
      </w:pBdr>
      <w:spacing w:after="52" w:line="259" w:lineRule="auto"/>
      <w:ind w:hanging="10"/>
      <w:jc w:val="left"/>
      <w:outlineLvl w:val="1"/>
    </w:pPr>
    <w:rPr>
      <w:b w:val="1"/>
      <w:color w:val="000000"/>
    </w:rPr>
  </w:style>
  <w:style w:type="paragraph" w:styleId="Heading3">
    <w:name w:val="heading 3"/>
    <w:basedOn w:val="Normal"/>
    <w:next w:val="Normal"/>
    <w:uiPriority w:val="9"/>
    <w:unhideWhenUsed w:val="1"/>
    <w:qFormat w:val="1"/>
    <w:pPr>
      <w:keepNext w:val="1"/>
      <w:keepLines w:val="1"/>
      <w:pBdr>
        <w:top w:space="0" w:sz="0" w:val="nil"/>
        <w:left w:space="0" w:sz="0" w:val="nil"/>
        <w:bottom w:space="0" w:sz="0" w:val="nil"/>
        <w:right w:space="0" w:sz="0" w:val="nil"/>
        <w:between w:space="0" w:sz="0" w:val="nil"/>
      </w:pBdr>
      <w:spacing w:after="52" w:line="259" w:lineRule="auto"/>
      <w:ind w:hanging="10"/>
      <w:jc w:val="left"/>
      <w:outlineLvl w:val="2"/>
    </w:pPr>
    <w:rPr>
      <w:b w:val="1"/>
      <w:color w:val="000000"/>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top w:w="58.0" w:type="dxa"/>
        <w:left w:w="7.0" w:type="dxa"/>
        <w:right w:w="48.0" w:type="dxa"/>
      </w:tblCellMar>
    </w:tblPr>
  </w:style>
  <w:style w:type="table" w:styleId="a0" w:customStyle="1">
    <w:basedOn w:val="TableNormal"/>
    <w:pPr>
      <w:spacing w:after="0" w:line="240" w:lineRule="auto"/>
    </w:pPr>
    <w:tblPr>
      <w:tblStyleRowBandSize w:val="1"/>
      <w:tblStyleColBandSize w:val="1"/>
      <w:tblCellMar>
        <w:top w:w="58.0" w:type="dxa"/>
        <w:left w:w="17.0" w:type="dxa"/>
        <w:right w:w="115.0" w:type="dxa"/>
      </w:tblCellMar>
    </w:tblPr>
  </w:style>
  <w:style w:type="table" w:styleId="a1" w:customStyle="1">
    <w:basedOn w:val="TableNormal"/>
    <w:pPr>
      <w:spacing w:after="0" w:line="240" w:lineRule="auto"/>
    </w:pPr>
    <w:tblPr>
      <w:tblStyleRowBandSize w:val="1"/>
      <w:tblStyleColBandSize w:val="1"/>
      <w:tblCellMar>
        <w:top w:w="163.0" w:type="dxa"/>
        <w:left w:w="107.0" w:type="dxa"/>
        <w:right w:w="115.0" w:type="dxa"/>
      </w:tblCellMar>
    </w:tblPr>
  </w:style>
  <w:style w:type="table" w:styleId="a2" w:customStyle="1">
    <w:basedOn w:val="TableNormal"/>
    <w:pPr>
      <w:spacing w:after="0" w:line="240" w:lineRule="auto"/>
    </w:pPr>
    <w:tblPr>
      <w:tblStyleRowBandSize w:val="1"/>
      <w:tblStyleColBandSize w:val="1"/>
      <w:tblCellMar>
        <w:top w:w="64.0" w:type="dxa"/>
        <w:left w:w="12.0" w:type="dxa"/>
        <w:right w:w="50.0" w:type="dxa"/>
      </w:tblCellMar>
    </w:tblPr>
  </w:style>
  <w:style w:type="table" w:styleId="a3" w:customStyle="1">
    <w:basedOn w:val="TableNormal"/>
    <w:pPr>
      <w:spacing w:after="0" w:line="240" w:lineRule="auto"/>
    </w:pPr>
    <w:tblPr>
      <w:tblStyleRowBandSize w:val="1"/>
      <w:tblStyleColBandSize w:val="1"/>
      <w:tblCellMar>
        <w:top w:w="61.0" w:type="dxa"/>
        <w:left w:w="43.0" w:type="dxa"/>
        <w:right w:w="115.0" w:type="dxa"/>
      </w:tblCellMar>
    </w:tblPr>
  </w:style>
  <w:style w:type="table" w:styleId="a4" w:customStyle="1">
    <w:basedOn w:val="TableNormal"/>
    <w:pPr>
      <w:spacing w:after="0" w:line="240" w:lineRule="auto"/>
    </w:pPr>
    <w:tblPr>
      <w:tblStyleRowBandSize w:val="1"/>
      <w:tblStyleColBandSize w:val="1"/>
      <w:tblCellMar>
        <w:top w:w="61.0" w:type="dxa"/>
        <w:left w:w="12.0" w:type="dxa"/>
        <w:right w:w="2.0" w:type="dxa"/>
      </w:tblCellMar>
    </w:tblPr>
  </w:style>
  <w:style w:type="table" w:styleId="a5" w:customStyle="1">
    <w:basedOn w:val="TableNormal"/>
    <w:pPr>
      <w:spacing w:after="0" w:line="240" w:lineRule="auto"/>
    </w:pPr>
    <w:tblPr>
      <w:tblStyleRowBandSize w:val="1"/>
      <w:tblStyleColBandSize w:val="1"/>
      <w:tblCellMar>
        <w:top w:w="61.0" w:type="dxa"/>
        <w:left w:w="0.0" w:type="dxa"/>
        <w:right w:w="20.0" w:type="dxa"/>
      </w:tblCellMar>
    </w:tblPr>
  </w:style>
  <w:style w:type="table" w:styleId="a6" w:customStyle="1">
    <w:basedOn w:val="TableNormal"/>
    <w:pPr>
      <w:spacing w:after="0" w:line="240" w:lineRule="auto"/>
    </w:pPr>
    <w:tblPr>
      <w:tblStyleRowBandSize w:val="1"/>
      <w:tblStyleColBandSize w:val="1"/>
      <w:tblCellMar>
        <w:top w:w="66.0" w:type="dxa"/>
        <w:left w:w="107.0" w:type="dxa"/>
        <w:right w:w="154.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66.0" w:type="dxa"/>
        <w:left w:w="107.0" w:type="dxa"/>
        <w:bottom w:w="0.0" w:type="dxa"/>
        <w:right w:w="154.0" w:type="dxa"/>
      </w:tblCellMar>
    </w:tblPr>
  </w:style>
  <w:style w:type="table" w:styleId="Table2">
    <w:basedOn w:val="TableNormal"/>
    <w:pPr>
      <w:spacing w:after="0" w:line="240" w:lineRule="auto"/>
    </w:pPr>
    <w:tblPr>
      <w:tblStyleRowBandSize w:val="1"/>
      <w:tblStyleColBandSize w:val="1"/>
      <w:tblCellMar>
        <w:top w:w="66.0" w:type="dxa"/>
        <w:left w:w="107.0" w:type="dxa"/>
        <w:bottom w:w="0.0" w:type="dxa"/>
        <w:right w:w="154.0" w:type="dxa"/>
      </w:tblCellMar>
    </w:tblPr>
  </w:style>
  <w:style w:type="table" w:styleId="Table3">
    <w:basedOn w:val="TableNormal"/>
    <w:pPr>
      <w:spacing w:after="0" w:line="240" w:lineRule="auto"/>
    </w:pPr>
    <w:tblPr>
      <w:tblStyleRowBandSize w:val="1"/>
      <w:tblStyleColBandSize w:val="1"/>
      <w:tblCellMar>
        <w:top w:w="66.0" w:type="dxa"/>
        <w:left w:w="107.0" w:type="dxa"/>
        <w:bottom w:w="0.0" w:type="dxa"/>
        <w:right w:w="154.0" w:type="dxa"/>
      </w:tblCellMar>
    </w:tblPr>
  </w:style>
  <w:style w:type="table" w:styleId="Table4">
    <w:basedOn w:val="TableNormal"/>
    <w:pPr>
      <w:spacing w:after="0" w:line="240" w:lineRule="auto"/>
    </w:pPr>
    <w:tblPr>
      <w:tblStyleRowBandSize w:val="1"/>
      <w:tblStyleColBandSize w:val="1"/>
      <w:tblCellMar>
        <w:top w:w="66.0" w:type="dxa"/>
        <w:left w:w="107.0" w:type="dxa"/>
        <w:bottom w:w="0.0" w:type="dxa"/>
        <w:right w:w="154.0" w:type="dxa"/>
      </w:tblCellMar>
    </w:tblPr>
  </w:style>
  <w:style w:type="table" w:styleId="Table5">
    <w:basedOn w:val="TableNormal"/>
    <w:pPr>
      <w:spacing w:after="0" w:line="240" w:lineRule="auto"/>
    </w:pPr>
    <w:tblPr>
      <w:tblStyleRowBandSize w:val="1"/>
      <w:tblStyleColBandSize w:val="1"/>
      <w:tblCellMar>
        <w:top w:w="66.0" w:type="dxa"/>
        <w:left w:w="107.0" w:type="dxa"/>
        <w:bottom w:w="0.0" w:type="dxa"/>
        <w:right w:w="154.0" w:type="dxa"/>
      </w:tblCellMar>
    </w:tblPr>
  </w:style>
  <w:style w:type="table" w:styleId="Table6">
    <w:basedOn w:val="TableNormal"/>
    <w:pPr>
      <w:spacing w:after="0" w:line="240" w:lineRule="auto"/>
    </w:pPr>
    <w:tblPr>
      <w:tblStyleRowBandSize w:val="1"/>
      <w:tblStyleColBandSize w:val="1"/>
      <w:tblCellMar>
        <w:top w:w="66.0" w:type="dxa"/>
        <w:left w:w="107.0" w:type="dxa"/>
        <w:bottom w:w="0.0" w:type="dxa"/>
        <w:right w:w="154.0" w:type="dxa"/>
      </w:tblCellMar>
    </w:tblPr>
  </w:style>
  <w:style w:type="table" w:styleId="Table7">
    <w:basedOn w:val="TableNormal"/>
    <w:pPr>
      <w:spacing w:after="0" w:line="240" w:lineRule="auto"/>
    </w:pPr>
    <w:tblPr>
      <w:tblStyleRowBandSize w:val="1"/>
      <w:tblStyleColBandSize w:val="1"/>
      <w:tblCellMar>
        <w:top w:w="66.0" w:type="dxa"/>
        <w:left w:w="107.0" w:type="dxa"/>
        <w:bottom w:w="0.0" w:type="dxa"/>
        <w:right w:w="154.0" w:type="dxa"/>
      </w:tblCellMar>
    </w:tblPr>
  </w:style>
  <w:style w:type="table" w:styleId="Table8">
    <w:basedOn w:val="TableNormal"/>
    <w:pPr>
      <w:spacing w:after="0" w:line="240" w:lineRule="auto"/>
    </w:pPr>
    <w:tblPr>
      <w:tblStyleRowBandSize w:val="1"/>
      <w:tblStyleColBandSize w:val="1"/>
      <w:tblCellMar>
        <w:top w:w="66.0" w:type="dxa"/>
        <w:left w:w="107.0" w:type="dxa"/>
        <w:bottom w:w="0.0" w:type="dxa"/>
        <w:right w:w="154.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66.0" w:type="dxa"/>
        <w:left w:w="107.0" w:type="dxa"/>
        <w:bottom w:w="0.0" w:type="dxa"/>
        <w:right w:w="154.0" w:type="dxa"/>
      </w:tblCellMar>
    </w:tblPr>
  </w:style>
  <w:style w:type="table" w:styleId="Table2">
    <w:basedOn w:val="TableNormal"/>
    <w:pPr>
      <w:spacing w:after="0" w:line="240" w:lineRule="auto"/>
    </w:pPr>
    <w:tblPr>
      <w:tblStyleRowBandSize w:val="1"/>
      <w:tblStyleColBandSize w:val="1"/>
      <w:tblCellMar>
        <w:top w:w="66.0" w:type="dxa"/>
        <w:left w:w="107.0" w:type="dxa"/>
        <w:bottom w:w="0.0" w:type="dxa"/>
        <w:right w:w="154.0" w:type="dxa"/>
      </w:tblCellMar>
    </w:tblPr>
  </w:style>
  <w:style w:type="table" w:styleId="Table3">
    <w:basedOn w:val="TableNormal"/>
    <w:pPr>
      <w:spacing w:after="0" w:line="240" w:lineRule="auto"/>
    </w:pPr>
    <w:tblPr>
      <w:tblStyleRowBandSize w:val="1"/>
      <w:tblStyleColBandSize w:val="1"/>
      <w:tblCellMar>
        <w:top w:w="66.0" w:type="dxa"/>
        <w:left w:w="107.0" w:type="dxa"/>
        <w:bottom w:w="0.0" w:type="dxa"/>
        <w:right w:w="154.0" w:type="dxa"/>
      </w:tblCellMar>
    </w:tblPr>
  </w:style>
  <w:style w:type="table" w:styleId="Table4">
    <w:basedOn w:val="TableNormal"/>
    <w:pPr>
      <w:spacing w:after="0" w:line="240" w:lineRule="auto"/>
    </w:pPr>
    <w:tblPr>
      <w:tblStyleRowBandSize w:val="1"/>
      <w:tblStyleColBandSize w:val="1"/>
      <w:tblCellMar>
        <w:top w:w="66.0" w:type="dxa"/>
        <w:left w:w="107.0" w:type="dxa"/>
        <w:bottom w:w="0.0" w:type="dxa"/>
        <w:right w:w="154.0" w:type="dxa"/>
      </w:tblCellMar>
    </w:tblPr>
  </w:style>
  <w:style w:type="table" w:styleId="Table5">
    <w:basedOn w:val="TableNormal"/>
    <w:pPr>
      <w:spacing w:after="0" w:line="240" w:lineRule="auto"/>
    </w:pPr>
    <w:tblPr>
      <w:tblStyleRowBandSize w:val="1"/>
      <w:tblStyleColBandSize w:val="1"/>
      <w:tblCellMar>
        <w:top w:w="66.0" w:type="dxa"/>
        <w:left w:w="107.0" w:type="dxa"/>
        <w:bottom w:w="0.0" w:type="dxa"/>
        <w:right w:w="154.0" w:type="dxa"/>
      </w:tblCellMar>
    </w:tblPr>
  </w:style>
  <w:style w:type="table" w:styleId="Table6">
    <w:basedOn w:val="TableNormal"/>
    <w:pPr>
      <w:spacing w:after="0" w:line="240" w:lineRule="auto"/>
    </w:pPr>
    <w:tblPr>
      <w:tblStyleRowBandSize w:val="1"/>
      <w:tblStyleColBandSize w:val="1"/>
      <w:tblCellMar>
        <w:top w:w="66.0" w:type="dxa"/>
        <w:left w:w="107.0" w:type="dxa"/>
        <w:bottom w:w="0.0" w:type="dxa"/>
        <w:right w:w="154.0" w:type="dxa"/>
      </w:tblCellMar>
    </w:tblPr>
  </w:style>
  <w:style w:type="table" w:styleId="Table7">
    <w:basedOn w:val="TableNormal"/>
    <w:pPr>
      <w:spacing w:after="0" w:line="240" w:lineRule="auto"/>
    </w:pPr>
    <w:tblPr>
      <w:tblStyleRowBandSize w:val="1"/>
      <w:tblStyleColBandSize w:val="1"/>
      <w:tblCellMar>
        <w:top w:w="66.0" w:type="dxa"/>
        <w:left w:w="107.0" w:type="dxa"/>
        <w:bottom w:w="0.0" w:type="dxa"/>
        <w:right w:w="154.0" w:type="dxa"/>
      </w:tblCellMar>
    </w:tblPr>
  </w:style>
  <w:style w:type="table" w:styleId="Table8">
    <w:basedOn w:val="TableNormal"/>
    <w:pPr>
      <w:spacing w:after="0" w:line="240" w:lineRule="auto"/>
    </w:pPr>
    <w:tblPr>
      <w:tblStyleRowBandSize w:val="1"/>
      <w:tblStyleColBandSize w:val="1"/>
      <w:tblCellMar>
        <w:top w:w="66.0" w:type="dxa"/>
        <w:left w:w="107.0" w:type="dxa"/>
        <w:bottom w:w="0.0" w:type="dxa"/>
        <w:right w:w="154.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66.0" w:type="dxa"/>
        <w:left w:w="107.0" w:type="dxa"/>
        <w:bottom w:w="0.0" w:type="dxa"/>
        <w:right w:w="154.0" w:type="dxa"/>
      </w:tblCellMar>
    </w:tblPr>
  </w:style>
  <w:style w:type="table" w:styleId="Table2">
    <w:basedOn w:val="TableNormal"/>
    <w:pPr>
      <w:spacing w:after="0" w:line="240" w:lineRule="auto"/>
      <w:ind w:left="0" w:hanging="1"/>
    </w:pPr>
    <w:rPr>
      <w:rFonts w:ascii="Calibri" w:cs="Calibri" w:eastAsia="Calibri" w:hAnsi="Calibri"/>
      <w:vertAlign w:val="baseline"/>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ind w:left="0" w:hanging="1"/>
    </w:pPr>
    <w:rPr>
      <w:rFonts w:ascii="Calibri" w:cs="Calibri" w:eastAsia="Calibri" w:hAnsi="Calibri"/>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66.0" w:type="dxa"/>
        <w:left w:w="107.0" w:type="dxa"/>
        <w:bottom w:w="0.0" w:type="dxa"/>
        <w:right w:w="154.0" w:type="dxa"/>
      </w:tblCellMar>
    </w:tblPr>
  </w:style>
  <w:style w:type="table" w:styleId="Table2">
    <w:basedOn w:val="TableNormal"/>
    <w:pPr>
      <w:spacing w:after="0" w:line="240" w:lineRule="auto"/>
      <w:ind w:left="0" w:hanging="1"/>
    </w:pPr>
    <w:rPr>
      <w:rFonts w:ascii="Calibri" w:cs="Calibri" w:eastAsia="Calibri" w:hAnsi="Calibri"/>
      <w:vertAlign w:val="baseline"/>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pPr>
      <w:spacing w:after="0" w:line="240" w:lineRule="auto"/>
      <w:ind w:left="0" w:hanging="1"/>
    </w:pPr>
    <w:rPr>
      <w:rFonts w:ascii="Calibri" w:cs="Calibri" w:eastAsia="Calibri" w:hAnsi="Calibri"/>
      <w:vertAlign w:val="baseline"/>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selangorfruitvalley.my/about/?utm_source=chatgpt.com" TargetMode="External"/><Relationship Id="rId22" Type="http://schemas.openxmlformats.org/officeDocument/2006/relationships/hyperlink" Target="https://doi.org/10.1016/j.ijgeop.2021.11.006" TargetMode="External"/><Relationship Id="rId21" Type="http://schemas.openxmlformats.org/officeDocument/2006/relationships/hyperlink" Target="https://selangorfruitvalley.my/about/?utm_source=chatgpt.com" TargetMode="External"/><Relationship Id="rId24" Type="http://schemas.openxmlformats.org/officeDocument/2006/relationships/header" Target="header1.xml"/><Relationship Id="rId23" Type="http://schemas.openxmlformats.org/officeDocument/2006/relationships/hyperlink" Target="https://doi.org/10.1016/j.ijgeop.2021.11.00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26" Type="http://schemas.openxmlformats.org/officeDocument/2006/relationships/footer" Target="footer2.xml"/><Relationship Id="rId25" Type="http://schemas.openxmlformats.org/officeDocument/2006/relationships/footer" Target="footer1.xml"/><Relationship Id="rId27"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2022961739@student.uitm.edu.my" TargetMode="External"/><Relationship Id="rId8" Type="http://schemas.openxmlformats.org/officeDocument/2006/relationships/hyperlink" Target="mailto:sitinurjawiyah@tourism.gov.my" TargetMode="External"/><Relationship Id="rId11" Type="http://schemas.openxmlformats.org/officeDocument/2006/relationships/hyperlink" Target="https://doi.org/10.13189/cea.2022.100428" TargetMode="External"/><Relationship Id="rId10" Type="http://schemas.openxmlformats.org/officeDocument/2006/relationships/hyperlink" Target="https://doi.org/10.13189/cea.2022.100428" TargetMode="External"/><Relationship Id="rId13" Type="http://schemas.openxmlformats.org/officeDocument/2006/relationships/hyperlink" Target="https://doi.org/10.3390/ijerph192316170" TargetMode="External"/><Relationship Id="rId12" Type="http://schemas.openxmlformats.org/officeDocument/2006/relationships/hyperlink" Target="https://doi.org/10.3390/ijerph192316170" TargetMode="External"/><Relationship Id="rId15" Type="http://schemas.openxmlformats.org/officeDocument/2006/relationships/hyperlink" Target="https://doi.org/10.1016/j.ijgeop.2022.03.001" TargetMode="External"/><Relationship Id="rId14" Type="http://schemas.openxmlformats.org/officeDocument/2006/relationships/hyperlink" Target="https://doi.org/10.1016/j.ijgeop.2022.03.001" TargetMode="External"/><Relationship Id="rId17" Type="http://schemas.openxmlformats.org/officeDocument/2006/relationships/hyperlink" Target="https://doi.org/10.1080/08920753.2021.1899914" TargetMode="External"/><Relationship Id="rId16" Type="http://schemas.openxmlformats.org/officeDocument/2006/relationships/hyperlink" Target="https://doi.org/10.1080/08920753.2021.1899914" TargetMode="External"/><Relationship Id="rId19" Type="http://schemas.openxmlformats.org/officeDocument/2006/relationships/hyperlink" Target="https://doi.org/10.1016/j.tourman.2021.104330" TargetMode="External"/><Relationship Id="rId18" Type="http://schemas.openxmlformats.org/officeDocument/2006/relationships/hyperlink" Target="https://doi.org/10.1016/j.tourman.2021.104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H77rbg2n+CmQR+CZLybUjffHLw==">CgMxLjAaHwoBMBIaChgICVIUChJ0YWJsZS5iNWF2ZTNpYjVwcGgaHwoBMRIaChgICVIUChJ0YWJsZS4yd2Vkemh2ZnNvNWkaHwoBMhIaChgICVIUChJ0YWJsZS4ybDFlOXlud3k1em8aHwoBMxIaChgICVIUChJ0YWJsZS5wa2x3MXc3ZHhsa2saHwoBNBIaChgICVIUChJ0YWJsZS5zaHQ5eXo1dm13MzAaHwoBNRIaChgICVIUChJ0YWJsZS5hZHo0cm90cTdpM3QyDmguOHhhd3VwaTZsOHQ4OAByITFyajJIcHpKbHl5YW1jUzhMNjBEVXRMWC1RODFRNWVF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2024-07-22T06:49:00Z</dcterms:created>
</cp:coreProperties>
</file>