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067" w:rsidRPr="00FF4E62" w:rsidRDefault="009F6067" w:rsidP="009F6067">
      <w:pPr>
        <w:spacing w:line="480" w:lineRule="auto"/>
        <w:jc w:val="center"/>
        <w:rPr>
          <w:rFonts w:ascii="Times New Roman" w:hAnsi="Times New Roman" w:cs="Times New Roman"/>
          <w:b/>
          <w:sz w:val="24"/>
          <w:szCs w:val="24"/>
        </w:rPr>
      </w:pPr>
      <w:bookmarkStart w:id="0" w:name="_Toc75882157"/>
      <w:bookmarkStart w:id="1" w:name="_Toc174250321"/>
      <w:proofErr w:type="gramStart"/>
      <w:r w:rsidRPr="00FF4E62">
        <w:rPr>
          <w:rFonts w:ascii="Times New Roman" w:hAnsi="Times New Roman" w:cs="Times New Roman"/>
          <w:b/>
          <w:sz w:val="24"/>
          <w:szCs w:val="24"/>
        </w:rPr>
        <w:t>EVALUATION OF GROUNDWATER QUALITY FOR DOMESTIC USE IN FEDERAL CAPITAL TERRITORY, NIGERIA.</w:t>
      </w:r>
      <w:proofErr w:type="gramEnd"/>
    </w:p>
    <w:p w:rsidR="009F6067" w:rsidRPr="00FF4E62" w:rsidRDefault="009F6067" w:rsidP="009F6067">
      <w:pPr>
        <w:rPr>
          <w:rFonts w:ascii="Times New Roman" w:hAnsi="Times New Roman" w:cs="Times New Roman"/>
          <w:b/>
          <w:sz w:val="24"/>
          <w:szCs w:val="24"/>
        </w:rPr>
      </w:pP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jc w:val="center"/>
        <w:rPr>
          <w:rFonts w:ascii="Times New Roman" w:hAnsi="Times New Roman" w:cs="Times New Roman"/>
          <w:b/>
          <w:sz w:val="24"/>
          <w:szCs w:val="24"/>
        </w:rPr>
      </w:pPr>
      <w:r w:rsidRPr="00FF4E62">
        <w:rPr>
          <w:rFonts w:ascii="Times New Roman" w:hAnsi="Times New Roman" w:cs="Times New Roman"/>
          <w:b/>
          <w:sz w:val="24"/>
          <w:szCs w:val="24"/>
        </w:rPr>
        <w:t xml:space="preserve">BY </w:t>
      </w: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spacing w:line="480" w:lineRule="auto"/>
        <w:jc w:val="center"/>
        <w:rPr>
          <w:rFonts w:ascii="Times New Roman" w:hAnsi="Times New Roman" w:cs="Times New Roman"/>
          <w:b/>
          <w:sz w:val="24"/>
          <w:szCs w:val="24"/>
        </w:rPr>
      </w:pPr>
      <w:r w:rsidRPr="00FF4E62">
        <w:rPr>
          <w:rFonts w:ascii="Times New Roman" w:hAnsi="Times New Roman" w:cs="Times New Roman"/>
          <w:b/>
          <w:sz w:val="24"/>
          <w:szCs w:val="24"/>
        </w:rPr>
        <w:t>YAHAYA AHMED ASAWU</w:t>
      </w:r>
    </w:p>
    <w:p w:rsidR="009F6067" w:rsidRPr="00FF4E62" w:rsidRDefault="009F6067" w:rsidP="009F6067">
      <w:pPr>
        <w:spacing w:line="480" w:lineRule="auto"/>
        <w:jc w:val="center"/>
        <w:rPr>
          <w:rFonts w:ascii="Times New Roman" w:hAnsi="Times New Roman" w:cs="Times New Roman"/>
          <w:b/>
          <w:sz w:val="24"/>
          <w:szCs w:val="24"/>
        </w:rPr>
      </w:pPr>
      <w:r w:rsidRPr="00FF4E62">
        <w:rPr>
          <w:rFonts w:ascii="Times New Roman" w:hAnsi="Times New Roman" w:cs="Times New Roman"/>
          <w:b/>
          <w:sz w:val="24"/>
          <w:szCs w:val="24"/>
        </w:rPr>
        <w:t>AMS23ERM0067</w:t>
      </w: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jc w:val="both"/>
        <w:rPr>
          <w:rFonts w:ascii="Times New Roman" w:hAnsi="Times New Roman" w:cs="Times New Roman"/>
          <w:b/>
          <w:sz w:val="24"/>
          <w:szCs w:val="24"/>
        </w:rPr>
      </w:pPr>
      <w:r w:rsidRPr="00FF4E62">
        <w:rPr>
          <w:rFonts w:ascii="Times New Roman" w:hAnsi="Times New Roman" w:cs="Times New Roman"/>
          <w:b/>
          <w:sz w:val="24"/>
          <w:szCs w:val="24"/>
        </w:rPr>
        <w:t>A DISSERTATION SUBMITTED TO THE DEPARTMENT OF GEOGRAPHY, FALCULTY OF ENVIRONMENTAL SCIENCE, NA</w:t>
      </w:r>
      <w:r w:rsidR="005D438C">
        <w:rPr>
          <w:rFonts w:ascii="Times New Roman" w:hAnsi="Times New Roman" w:cs="Times New Roman"/>
          <w:b/>
          <w:sz w:val="24"/>
          <w:szCs w:val="24"/>
        </w:rPr>
        <w:t xml:space="preserve">SARAWA STATE UNIVERSITY, KEFFI </w:t>
      </w:r>
      <w:r w:rsidRPr="00FF4E62">
        <w:rPr>
          <w:rFonts w:ascii="Times New Roman" w:hAnsi="Times New Roman" w:cs="Times New Roman"/>
          <w:b/>
          <w:sz w:val="24"/>
          <w:szCs w:val="24"/>
        </w:rPr>
        <w:t xml:space="preserve">IN PARTIAL FULFILMENT OF THE REQUIREMENT FOR THE AWARD OF MASTER OF SCIENCE IN ENVIRONMENTAL RESOURCE MANAGEMENT </w:t>
      </w: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rPr>
          <w:rFonts w:ascii="Times New Roman" w:hAnsi="Times New Roman" w:cs="Times New Roman"/>
          <w:b/>
          <w:sz w:val="24"/>
          <w:szCs w:val="24"/>
        </w:rPr>
      </w:pPr>
    </w:p>
    <w:p w:rsidR="009F6067" w:rsidRPr="00FF4E62" w:rsidRDefault="009F6067" w:rsidP="009F6067">
      <w:pPr>
        <w:spacing w:line="480" w:lineRule="auto"/>
        <w:jc w:val="center"/>
        <w:rPr>
          <w:rFonts w:ascii="Times New Roman" w:hAnsi="Times New Roman" w:cs="Times New Roman"/>
          <w:b/>
          <w:sz w:val="24"/>
          <w:szCs w:val="24"/>
        </w:rPr>
      </w:pPr>
      <w:r w:rsidRPr="00FF4E62">
        <w:rPr>
          <w:rFonts w:ascii="Times New Roman" w:hAnsi="Times New Roman" w:cs="Times New Roman"/>
          <w:b/>
          <w:sz w:val="24"/>
          <w:szCs w:val="24"/>
        </w:rPr>
        <w:t>SUPERVISOR</w:t>
      </w:r>
    </w:p>
    <w:p w:rsidR="009F6067" w:rsidRPr="00FF4E62" w:rsidRDefault="00EA36F3" w:rsidP="009F606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PROF.</w:t>
      </w:r>
      <w:r w:rsidR="009F6067" w:rsidRPr="00FF4E62">
        <w:rPr>
          <w:rFonts w:ascii="Times New Roman" w:hAnsi="Times New Roman" w:cs="Times New Roman"/>
          <w:b/>
          <w:sz w:val="24"/>
          <w:szCs w:val="24"/>
        </w:rPr>
        <w:t xml:space="preserve"> ISHAYA</w:t>
      </w:r>
      <w:r>
        <w:rPr>
          <w:rFonts w:ascii="Times New Roman" w:hAnsi="Times New Roman" w:cs="Times New Roman"/>
          <w:b/>
          <w:sz w:val="24"/>
          <w:szCs w:val="24"/>
        </w:rPr>
        <w:t xml:space="preserve"> KEFAS SAMAILA</w:t>
      </w: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jc w:val="center"/>
        <w:rPr>
          <w:rFonts w:ascii="Times New Roman" w:hAnsi="Times New Roman" w:cs="Times New Roman"/>
          <w:b/>
          <w:sz w:val="24"/>
          <w:szCs w:val="24"/>
        </w:rPr>
      </w:pPr>
    </w:p>
    <w:p w:rsidR="009F6067" w:rsidRPr="00FF4E62" w:rsidRDefault="009F6067" w:rsidP="009F6067">
      <w:pPr>
        <w:jc w:val="center"/>
        <w:rPr>
          <w:rFonts w:ascii="Times New Roman" w:hAnsi="Times New Roman" w:cs="Times New Roman"/>
          <w:b/>
          <w:sz w:val="24"/>
          <w:szCs w:val="24"/>
        </w:rPr>
      </w:pPr>
    </w:p>
    <w:p w:rsidR="009F6067" w:rsidRPr="00FF4E62" w:rsidRDefault="00FF3E33" w:rsidP="009F6067">
      <w:pPr>
        <w:jc w:val="center"/>
        <w:rPr>
          <w:rFonts w:ascii="Times New Roman" w:hAnsi="Times New Roman" w:cs="Times New Roman"/>
          <w:b/>
          <w:sz w:val="24"/>
          <w:szCs w:val="24"/>
        </w:rPr>
      </w:pPr>
      <w:r>
        <w:rPr>
          <w:rFonts w:ascii="Times New Roman" w:hAnsi="Times New Roman" w:cs="Times New Roman"/>
          <w:b/>
          <w:sz w:val="24"/>
          <w:szCs w:val="24"/>
        </w:rPr>
        <w:t>MAY, 2025</w:t>
      </w:r>
    </w:p>
    <w:p w:rsidR="00FF3E33" w:rsidRPr="0068326B" w:rsidRDefault="00FF3E33" w:rsidP="0068326B">
      <w:pPr>
        <w:spacing w:line="480" w:lineRule="auto"/>
        <w:jc w:val="both"/>
        <w:rPr>
          <w:rFonts w:ascii="Times New Roman" w:hAnsi="Times New Roman" w:cs="Times New Roman"/>
          <w:b/>
          <w:sz w:val="24"/>
          <w:szCs w:val="24"/>
        </w:rPr>
      </w:pPr>
      <w:r>
        <w:rPr>
          <w:rFonts w:ascii="Times New Roman" w:hAnsi="Times New Roman" w:cs="Times New Roman"/>
          <w:b/>
        </w:rPr>
        <w:lastRenderedPageBreak/>
        <w:t xml:space="preserve">                                                                  </w:t>
      </w:r>
      <w:r w:rsidRPr="0068326B">
        <w:rPr>
          <w:rFonts w:ascii="Times New Roman" w:hAnsi="Times New Roman" w:cs="Times New Roman"/>
          <w:b/>
          <w:sz w:val="24"/>
          <w:szCs w:val="24"/>
        </w:rPr>
        <w:t>DECLARATION</w:t>
      </w:r>
    </w:p>
    <w:p w:rsidR="00FF3E33" w:rsidRPr="0068326B" w:rsidRDefault="00FF3E33" w:rsidP="0068326B">
      <w:pPr>
        <w:spacing w:line="480" w:lineRule="auto"/>
        <w:jc w:val="both"/>
        <w:rPr>
          <w:rFonts w:ascii="Times New Roman" w:hAnsi="Times New Roman" w:cs="Times New Roman"/>
          <w:sz w:val="24"/>
          <w:szCs w:val="24"/>
        </w:rPr>
      </w:pPr>
      <w:r w:rsidRPr="0068326B">
        <w:rPr>
          <w:rFonts w:ascii="Times New Roman" w:hAnsi="Times New Roman" w:cs="Times New Roman"/>
          <w:sz w:val="24"/>
          <w:szCs w:val="24"/>
        </w:rPr>
        <w:t xml:space="preserve">I </w:t>
      </w:r>
      <w:r w:rsidR="00EA36F3">
        <w:rPr>
          <w:rFonts w:ascii="Times New Roman" w:hAnsi="Times New Roman" w:cs="Times New Roman"/>
          <w:sz w:val="24"/>
          <w:szCs w:val="24"/>
        </w:rPr>
        <w:t xml:space="preserve">hereby </w:t>
      </w:r>
      <w:r w:rsidRPr="0068326B">
        <w:rPr>
          <w:rFonts w:ascii="Times New Roman" w:hAnsi="Times New Roman" w:cs="Times New Roman"/>
          <w:sz w:val="24"/>
          <w:szCs w:val="24"/>
        </w:rPr>
        <w:t>declare tha</w:t>
      </w:r>
      <w:r w:rsidR="00EF2505">
        <w:rPr>
          <w:rFonts w:ascii="Times New Roman" w:hAnsi="Times New Roman" w:cs="Times New Roman"/>
          <w:sz w:val="24"/>
          <w:szCs w:val="24"/>
        </w:rPr>
        <w:t xml:space="preserve">t this dissertation has been written by me and it </w:t>
      </w:r>
      <w:r w:rsidRPr="0068326B">
        <w:rPr>
          <w:rFonts w:ascii="Times New Roman" w:hAnsi="Times New Roman" w:cs="Times New Roman"/>
          <w:sz w:val="24"/>
          <w:szCs w:val="24"/>
        </w:rPr>
        <w:t>is</w:t>
      </w:r>
      <w:r w:rsidR="00EF2505">
        <w:rPr>
          <w:rFonts w:ascii="Times New Roman" w:hAnsi="Times New Roman" w:cs="Times New Roman"/>
          <w:sz w:val="24"/>
          <w:szCs w:val="24"/>
        </w:rPr>
        <w:t xml:space="preserve"> a report of my research work. It has not been presented in any previous application</w:t>
      </w:r>
      <w:r w:rsidRPr="0068326B">
        <w:rPr>
          <w:rFonts w:ascii="Times New Roman" w:hAnsi="Times New Roman" w:cs="Times New Roman"/>
          <w:sz w:val="24"/>
          <w:szCs w:val="24"/>
        </w:rPr>
        <w:t xml:space="preserve"> for publication or academic credit. </w:t>
      </w:r>
      <w:r w:rsidR="00EF2505">
        <w:rPr>
          <w:rFonts w:ascii="Times New Roman" w:hAnsi="Times New Roman" w:cs="Times New Roman"/>
          <w:sz w:val="24"/>
          <w:szCs w:val="24"/>
        </w:rPr>
        <w:t xml:space="preserve">All quotations are indicated and sources </w:t>
      </w:r>
      <w:r w:rsidRPr="0068326B">
        <w:rPr>
          <w:rFonts w:ascii="Times New Roman" w:hAnsi="Times New Roman" w:cs="Times New Roman"/>
          <w:sz w:val="24"/>
          <w:szCs w:val="24"/>
        </w:rPr>
        <w:t>of inform</w:t>
      </w:r>
      <w:r w:rsidR="00EF2505">
        <w:rPr>
          <w:rFonts w:ascii="Times New Roman" w:hAnsi="Times New Roman" w:cs="Times New Roman"/>
          <w:sz w:val="24"/>
          <w:szCs w:val="24"/>
        </w:rPr>
        <w:t>ation specifically acknowledged by means of references</w:t>
      </w:r>
      <w:r w:rsidRPr="0068326B">
        <w:rPr>
          <w:rFonts w:ascii="Times New Roman" w:hAnsi="Times New Roman" w:cs="Times New Roman"/>
          <w:sz w:val="24"/>
          <w:szCs w:val="24"/>
        </w:rPr>
        <w:t>.</w:t>
      </w:r>
    </w:p>
    <w:p w:rsidR="00FF3E33" w:rsidRPr="0068326B" w:rsidRDefault="00FF3E33" w:rsidP="0068326B">
      <w:pPr>
        <w:spacing w:line="480" w:lineRule="auto"/>
        <w:jc w:val="both"/>
        <w:rPr>
          <w:rFonts w:ascii="Times New Roman" w:hAnsi="Times New Roman" w:cs="Times New Roman"/>
          <w:sz w:val="24"/>
          <w:szCs w:val="24"/>
        </w:rPr>
      </w:pPr>
    </w:p>
    <w:p w:rsidR="00FF3E33" w:rsidRPr="0068326B" w:rsidRDefault="0057633F" w:rsidP="0068326B">
      <w:pPr>
        <w:spacing w:line="480" w:lineRule="auto"/>
        <w:jc w:val="both"/>
        <w:rPr>
          <w:rFonts w:ascii="Times New Roman" w:hAnsi="Times New Roman" w:cs="Times New Roman"/>
          <w:b/>
          <w:sz w:val="24"/>
          <w:szCs w:val="24"/>
        </w:rPr>
      </w:pPr>
      <w:r w:rsidRPr="0068326B">
        <w:rPr>
          <w:rFonts w:ascii="Times New Roman" w:hAnsi="Times New Roman" w:cs="Times New Roman"/>
          <w:b/>
          <w:sz w:val="24"/>
          <w:szCs w:val="24"/>
        </w:rPr>
        <w:t>________________________</w:t>
      </w:r>
      <w:r w:rsidR="00FF3E33" w:rsidRPr="0068326B">
        <w:rPr>
          <w:rFonts w:ascii="Times New Roman" w:hAnsi="Times New Roman" w:cs="Times New Roman"/>
          <w:b/>
          <w:sz w:val="24"/>
          <w:szCs w:val="24"/>
        </w:rPr>
        <w:t xml:space="preserve">                                   </w:t>
      </w:r>
      <w:r w:rsidR="0068326B">
        <w:rPr>
          <w:rFonts w:ascii="Times New Roman" w:hAnsi="Times New Roman" w:cs="Times New Roman"/>
          <w:b/>
          <w:sz w:val="24"/>
          <w:szCs w:val="24"/>
        </w:rPr>
        <w:t xml:space="preserve">                           </w:t>
      </w:r>
      <w:r w:rsidRPr="0068326B">
        <w:rPr>
          <w:rFonts w:ascii="Times New Roman" w:hAnsi="Times New Roman" w:cs="Times New Roman"/>
          <w:b/>
          <w:sz w:val="24"/>
          <w:szCs w:val="24"/>
        </w:rPr>
        <w:t>_______________________</w:t>
      </w:r>
    </w:p>
    <w:p w:rsidR="00FF3E33" w:rsidRPr="0068326B" w:rsidRDefault="0057633F" w:rsidP="0068326B">
      <w:pPr>
        <w:spacing w:line="480" w:lineRule="auto"/>
        <w:jc w:val="both"/>
        <w:rPr>
          <w:rFonts w:ascii="Times New Roman" w:hAnsi="Times New Roman" w:cs="Times New Roman"/>
          <w:b/>
          <w:sz w:val="24"/>
          <w:szCs w:val="24"/>
        </w:rPr>
      </w:pPr>
      <w:r w:rsidRPr="0068326B">
        <w:rPr>
          <w:rFonts w:ascii="Times New Roman" w:hAnsi="Times New Roman" w:cs="Times New Roman"/>
          <w:b/>
          <w:sz w:val="24"/>
          <w:szCs w:val="24"/>
        </w:rPr>
        <w:t>YAHAYA AHMED ASAWU</w:t>
      </w:r>
      <w:r w:rsidR="00D85BBF">
        <w:rPr>
          <w:rFonts w:ascii="Times New Roman" w:hAnsi="Times New Roman" w:cs="Times New Roman"/>
          <w:b/>
          <w:sz w:val="24"/>
          <w:szCs w:val="24"/>
        </w:rPr>
        <w:tab/>
      </w:r>
      <w:r w:rsidR="00D85BBF">
        <w:rPr>
          <w:rFonts w:ascii="Times New Roman" w:hAnsi="Times New Roman" w:cs="Times New Roman"/>
          <w:b/>
          <w:sz w:val="24"/>
          <w:szCs w:val="24"/>
        </w:rPr>
        <w:tab/>
      </w:r>
      <w:r w:rsidR="00D85BBF">
        <w:rPr>
          <w:rFonts w:ascii="Times New Roman" w:hAnsi="Times New Roman" w:cs="Times New Roman"/>
          <w:b/>
          <w:sz w:val="24"/>
          <w:szCs w:val="24"/>
        </w:rPr>
        <w:tab/>
      </w:r>
      <w:r w:rsidR="00D85BBF">
        <w:rPr>
          <w:rFonts w:ascii="Times New Roman" w:hAnsi="Times New Roman" w:cs="Times New Roman"/>
          <w:b/>
          <w:sz w:val="24"/>
          <w:szCs w:val="24"/>
        </w:rPr>
        <w:tab/>
      </w:r>
      <w:r w:rsidR="00D85BBF">
        <w:rPr>
          <w:rFonts w:ascii="Times New Roman" w:hAnsi="Times New Roman" w:cs="Times New Roman"/>
          <w:b/>
          <w:sz w:val="24"/>
          <w:szCs w:val="24"/>
        </w:rPr>
        <w:tab/>
      </w:r>
    </w:p>
    <w:p w:rsidR="00FF3E33" w:rsidRPr="0068326B" w:rsidRDefault="00FF3E33" w:rsidP="0068326B">
      <w:pPr>
        <w:spacing w:line="480" w:lineRule="auto"/>
        <w:jc w:val="both"/>
        <w:rPr>
          <w:rFonts w:ascii="Times New Roman" w:hAnsi="Times New Roman" w:cs="Times New Roman"/>
          <w:sz w:val="24"/>
          <w:szCs w:val="24"/>
        </w:rPr>
      </w:pPr>
      <w:r w:rsidRPr="0068326B">
        <w:rPr>
          <w:rFonts w:ascii="Times New Roman" w:hAnsi="Times New Roman" w:cs="Times New Roman"/>
          <w:b/>
          <w:sz w:val="24"/>
          <w:szCs w:val="24"/>
        </w:rPr>
        <w:t>AMS23ERM0</w:t>
      </w:r>
      <w:r w:rsidR="0057633F" w:rsidRPr="0068326B">
        <w:rPr>
          <w:rFonts w:ascii="Times New Roman" w:hAnsi="Times New Roman" w:cs="Times New Roman"/>
          <w:b/>
          <w:sz w:val="24"/>
          <w:szCs w:val="24"/>
        </w:rPr>
        <w:t>067</w:t>
      </w: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C35453">
      <w:pPr>
        <w:spacing w:line="240" w:lineRule="auto"/>
        <w:jc w:val="both"/>
        <w:rPr>
          <w:rFonts w:ascii="Times New Roman" w:hAnsi="Times New Roman" w:cs="Times New Roman"/>
          <w:b/>
          <w:sz w:val="24"/>
          <w:szCs w:val="24"/>
        </w:rPr>
      </w:pPr>
      <w:r w:rsidRPr="0068326B">
        <w:rPr>
          <w:rFonts w:ascii="Times New Roman" w:hAnsi="Times New Roman" w:cs="Times New Roman"/>
          <w:b/>
          <w:sz w:val="24"/>
          <w:szCs w:val="24"/>
        </w:rPr>
        <w:lastRenderedPageBreak/>
        <w:t xml:space="preserve">                                                                     CERTIFICATION</w:t>
      </w:r>
    </w:p>
    <w:p w:rsidR="0052132D" w:rsidRPr="0068326B" w:rsidRDefault="00FF3E33" w:rsidP="00785590">
      <w:pPr>
        <w:spacing w:line="360" w:lineRule="auto"/>
        <w:jc w:val="both"/>
        <w:rPr>
          <w:rFonts w:ascii="Times New Roman" w:hAnsi="Times New Roman" w:cs="Times New Roman"/>
          <w:sz w:val="24"/>
          <w:szCs w:val="24"/>
        </w:rPr>
      </w:pPr>
      <w:r w:rsidRPr="0068326B">
        <w:rPr>
          <w:rFonts w:ascii="Times New Roman" w:hAnsi="Times New Roman" w:cs="Times New Roman"/>
          <w:sz w:val="24"/>
          <w:szCs w:val="24"/>
        </w:rPr>
        <w:t>This dissertation</w:t>
      </w:r>
      <w:r w:rsidR="00463202">
        <w:rPr>
          <w:rFonts w:ascii="Times New Roman" w:hAnsi="Times New Roman" w:cs="Times New Roman"/>
          <w:sz w:val="24"/>
          <w:szCs w:val="24"/>
        </w:rPr>
        <w:t xml:space="preserve"> titled</w:t>
      </w:r>
      <w:r w:rsidRPr="0068326B">
        <w:rPr>
          <w:rFonts w:ascii="Times New Roman" w:hAnsi="Times New Roman" w:cs="Times New Roman"/>
          <w:sz w:val="24"/>
          <w:szCs w:val="24"/>
        </w:rPr>
        <w:t xml:space="preserve"> </w:t>
      </w:r>
      <w:r w:rsidR="00927CE3">
        <w:rPr>
          <w:rFonts w:ascii="Times New Roman" w:hAnsi="Times New Roman" w:cs="Times New Roman"/>
          <w:sz w:val="24"/>
          <w:szCs w:val="24"/>
        </w:rPr>
        <w:t>Evaluation of Groundwater Quality for Domestic Use in Federal Capital Territory</w:t>
      </w:r>
      <w:r w:rsidRPr="0068326B">
        <w:rPr>
          <w:rFonts w:ascii="Times New Roman" w:hAnsi="Times New Roman" w:cs="Times New Roman"/>
          <w:sz w:val="24"/>
          <w:szCs w:val="24"/>
        </w:rPr>
        <w:t xml:space="preserve">, Nigeria meets the regulations governing the award of </w:t>
      </w:r>
      <w:r w:rsidR="00927CE3">
        <w:rPr>
          <w:rFonts w:ascii="Times New Roman" w:hAnsi="Times New Roman" w:cs="Times New Roman"/>
          <w:sz w:val="24"/>
          <w:szCs w:val="24"/>
        </w:rPr>
        <w:t>Master of S</w:t>
      </w:r>
      <w:r w:rsidRPr="0068326B">
        <w:rPr>
          <w:rFonts w:ascii="Times New Roman" w:hAnsi="Times New Roman" w:cs="Times New Roman"/>
          <w:sz w:val="24"/>
          <w:szCs w:val="24"/>
        </w:rPr>
        <w:t>cience in Environmental Resource Management, Faculty of Environmental Sciences</w:t>
      </w:r>
      <w:r w:rsidR="00C35453">
        <w:rPr>
          <w:rFonts w:ascii="Times New Roman" w:hAnsi="Times New Roman" w:cs="Times New Roman"/>
          <w:sz w:val="24"/>
          <w:szCs w:val="24"/>
        </w:rPr>
        <w:t xml:space="preserve"> of Nasarawa State University, Keffi, and is approved for its contribution to knowledge.</w:t>
      </w:r>
    </w:p>
    <w:p w:rsidR="00FF3E33" w:rsidRPr="0068326B" w:rsidRDefault="0044056C" w:rsidP="00C354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____________________</w:t>
      </w:r>
      <w:r w:rsidR="00FF3E33" w:rsidRPr="0068326B">
        <w:rPr>
          <w:rFonts w:ascii="Times New Roman" w:hAnsi="Times New Roman" w:cs="Times New Roman"/>
          <w:sz w:val="24"/>
          <w:szCs w:val="24"/>
        </w:rPr>
        <w:t xml:space="preserve">                                                                                 </w:t>
      </w:r>
      <w:r w:rsidR="005A0163">
        <w:rPr>
          <w:rFonts w:ascii="Times New Roman" w:hAnsi="Times New Roman" w:cs="Times New Roman"/>
          <w:sz w:val="24"/>
          <w:szCs w:val="24"/>
        </w:rPr>
        <w:t xml:space="preserve">  </w:t>
      </w:r>
      <w:r w:rsidR="00FF3E33" w:rsidRPr="0068326B">
        <w:rPr>
          <w:rFonts w:ascii="Times New Roman" w:hAnsi="Times New Roman" w:cs="Times New Roman"/>
          <w:sz w:val="24"/>
          <w:szCs w:val="24"/>
        </w:rPr>
        <w:t xml:space="preserve"> </w:t>
      </w:r>
      <w:r>
        <w:rPr>
          <w:rFonts w:ascii="Times New Roman" w:hAnsi="Times New Roman" w:cs="Times New Roman"/>
          <w:sz w:val="24"/>
          <w:szCs w:val="24"/>
        </w:rPr>
        <w:t>________________</w:t>
      </w:r>
    </w:p>
    <w:p w:rsidR="00FF3E33" w:rsidRPr="0068326B" w:rsidRDefault="0044056C" w:rsidP="00C35453">
      <w:pPr>
        <w:tabs>
          <w:tab w:val="left" w:pos="69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Prof. I.K Samaila</w:t>
      </w:r>
      <w:r w:rsidR="00FF3E33" w:rsidRPr="0068326B">
        <w:rPr>
          <w:rFonts w:ascii="Times New Roman" w:hAnsi="Times New Roman" w:cs="Times New Roman"/>
          <w:sz w:val="24"/>
          <w:szCs w:val="24"/>
        </w:rPr>
        <w:t xml:space="preserve">                                                                                 </w:t>
      </w:r>
      <w:r w:rsidR="005A0163">
        <w:rPr>
          <w:rFonts w:ascii="Times New Roman" w:hAnsi="Times New Roman" w:cs="Times New Roman"/>
          <w:sz w:val="24"/>
          <w:szCs w:val="24"/>
        </w:rPr>
        <w:t xml:space="preserve">           </w:t>
      </w:r>
      <w:r w:rsidR="005A0163">
        <w:rPr>
          <w:rFonts w:ascii="Times New Roman" w:hAnsi="Times New Roman" w:cs="Times New Roman"/>
          <w:sz w:val="24"/>
          <w:szCs w:val="24"/>
        </w:rPr>
        <w:tab/>
      </w:r>
      <w:r w:rsidR="00FF3E33" w:rsidRPr="0068326B">
        <w:rPr>
          <w:rFonts w:ascii="Times New Roman" w:hAnsi="Times New Roman" w:cs="Times New Roman"/>
          <w:sz w:val="24"/>
          <w:szCs w:val="24"/>
        </w:rPr>
        <w:t>Date</w:t>
      </w:r>
    </w:p>
    <w:p w:rsidR="00FF3E33" w:rsidRDefault="0044056C"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(Chairman Supervisory Committee)</w:t>
      </w:r>
    </w:p>
    <w:p w:rsidR="0044056C" w:rsidRPr="0044056C" w:rsidRDefault="0044056C" w:rsidP="00C35453">
      <w:pPr>
        <w:spacing w:line="240" w:lineRule="auto"/>
        <w:jc w:val="both"/>
        <w:rPr>
          <w:rFonts w:ascii="Times New Roman" w:hAnsi="Times New Roman" w:cs="Times New Roman"/>
          <w:sz w:val="24"/>
          <w:szCs w:val="24"/>
        </w:rPr>
      </w:pPr>
    </w:p>
    <w:p w:rsidR="00FF3E33" w:rsidRPr="0068326B" w:rsidRDefault="0044056C"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w:t>
      </w:r>
      <w:r w:rsidR="00FF3E33" w:rsidRPr="0068326B">
        <w:rPr>
          <w:rFonts w:ascii="Times New Roman" w:hAnsi="Times New Roman" w:cs="Times New Roman"/>
          <w:sz w:val="24"/>
          <w:szCs w:val="24"/>
        </w:rPr>
        <w:t xml:space="preserve">                                                </w:t>
      </w:r>
      <w:r>
        <w:rPr>
          <w:rFonts w:ascii="Times New Roman" w:hAnsi="Times New Roman" w:cs="Times New Roman"/>
          <w:sz w:val="24"/>
          <w:szCs w:val="24"/>
        </w:rPr>
        <w:t xml:space="preserve">                               </w:t>
      </w:r>
      <w:r w:rsidR="005A0163">
        <w:rPr>
          <w:rFonts w:ascii="Times New Roman" w:hAnsi="Times New Roman" w:cs="Times New Roman"/>
          <w:sz w:val="24"/>
          <w:szCs w:val="24"/>
        </w:rPr>
        <w:t xml:space="preserve">   </w:t>
      </w:r>
      <w:r>
        <w:rPr>
          <w:rFonts w:ascii="Times New Roman" w:hAnsi="Times New Roman" w:cs="Times New Roman"/>
          <w:sz w:val="24"/>
          <w:szCs w:val="24"/>
        </w:rPr>
        <w:t>________________</w:t>
      </w:r>
    </w:p>
    <w:p w:rsidR="00FF3E33" w:rsidRDefault="00B02F7B"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(Member</w:t>
      </w:r>
      <w:r w:rsidR="00265349">
        <w:rPr>
          <w:rFonts w:ascii="Times New Roman" w:hAnsi="Times New Roman" w:cs="Times New Roman"/>
          <w:sz w:val="24"/>
          <w:szCs w:val="24"/>
        </w:rPr>
        <w:t xml:space="preserve"> </w:t>
      </w:r>
      <w:r>
        <w:rPr>
          <w:rFonts w:ascii="Times New Roman" w:hAnsi="Times New Roman" w:cs="Times New Roman"/>
          <w:sz w:val="24"/>
          <w:szCs w:val="24"/>
        </w:rPr>
        <w:t>Supervisory</w:t>
      </w:r>
      <w:r w:rsidR="00265349">
        <w:rPr>
          <w:rFonts w:ascii="Times New Roman" w:hAnsi="Times New Roman" w:cs="Times New Roman"/>
          <w:sz w:val="24"/>
          <w:szCs w:val="24"/>
        </w:rPr>
        <w:t xml:space="preserve"> </w:t>
      </w:r>
      <w:r>
        <w:rPr>
          <w:rFonts w:ascii="Times New Roman" w:hAnsi="Times New Roman" w:cs="Times New Roman"/>
          <w:sz w:val="24"/>
          <w:szCs w:val="24"/>
        </w:rPr>
        <w:t>Committee)</w:t>
      </w:r>
      <w:r w:rsidR="00FF3E33" w:rsidRPr="0068326B">
        <w:rPr>
          <w:rFonts w:ascii="Times New Roman" w:hAnsi="Times New Roman" w:cs="Times New Roman"/>
          <w:sz w:val="24"/>
          <w:szCs w:val="24"/>
        </w:rPr>
        <w:t xml:space="preserve">        </w:t>
      </w:r>
      <w:r w:rsidR="005A0163">
        <w:rPr>
          <w:rFonts w:ascii="Times New Roman" w:hAnsi="Times New Roman" w:cs="Times New Roman"/>
          <w:sz w:val="24"/>
          <w:szCs w:val="24"/>
        </w:rPr>
        <w:t xml:space="preserve">      </w:t>
      </w:r>
      <w:r w:rsidR="005A0163">
        <w:rPr>
          <w:rFonts w:ascii="Times New Roman" w:hAnsi="Times New Roman" w:cs="Times New Roman"/>
          <w:sz w:val="24"/>
          <w:szCs w:val="24"/>
        </w:rPr>
        <w:tab/>
      </w:r>
      <w:r w:rsidR="005A0163">
        <w:rPr>
          <w:rFonts w:ascii="Times New Roman" w:hAnsi="Times New Roman" w:cs="Times New Roman"/>
          <w:sz w:val="24"/>
          <w:szCs w:val="24"/>
        </w:rPr>
        <w:tab/>
      </w:r>
      <w:r w:rsidR="005A0163">
        <w:rPr>
          <w:rFonts w:ascii="Times New Roman" w:hAnsi="Times New Roman" w:cs="Times New Roman"/>
          <w:sz w:val="24"/>
          <w:szCs w:val="24"/>
        </w:rPr>
        <w:tab/>
      </w:r>
      <w:r w:rsidR="005A0163">
        <w:rPr>
          <w:rFonts w:ascii="Times New Roman" w:hAnsi="Times New Roman" w:cs="Times New Roman"/>
          <w:sz w:val="24"/>
          <w:szCs w:val="24"/>
        </w:rPr>
        <w:tab/>
      </w:r>
      <w:r w:rsidR="005A0163">
        <w:rPr>
          <w:rFonts w:ascii="Times New Roman" w:hAnsi="Times New Roman" w:cs="Times New Roman"/>
          <w:sz w:val="24"/>
          <w:szCs w:val="24"/>
        </w:rPr>
        <w:tab/>
        <w:t xml:space="preserve">    </w:t>
      </w:r>
      <w:r w:rsidR="00265349">
        <w:rPr>
          <w:rFonts w:ascii="Times New Roman" w:hAnsi="Times New Roman" w:cs="Times New Roman"/>
          <w:sz w:val="24"/>
          <w:szCs w:val="24"/>
        </w:rPr>
        <w:t xml:space="preserve">Date          </w:t>
      </w:r>
    </w:p>
    <w:p w:rsidR="0052132D" w:rsidRPr="0068326B" w:rsidRDefault="0052132D" w:rsidP="00C35453">
      <w:pPr>
        <w:spacing w:line="240" w:lineRule="auto"/>
        <w:jc w:val="both"/>
        <w:rPr>
          <w:rFonts w:ascii="Times New Roman" w:hAnsi="Times New Roman" w:cs="Times New Roman"/>
          <w:sz w:val="24"/>
          <w:szCs w:val="24"/>
        </w:rPr>
      </w:pPr>
    </w:p>
    <w:p w:rsidR="00FF3E33" w:rsidRPr="0068326B" w:rsidRDefault="00265349"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w:t>
      </w:r>
      <w:r w:rsidR="00FF3E33" w:rsidRPr="0068326B">
        <w:rPr>
          <w:rFonts w:ascii="Times New Roman" w:hAnsi="Times New Roman" w:cs="Times New Roman"/>
          <w:sz w:val="24"/>
          <w:szCs w:val="24"/>
        </w:rPr>
        <w:t xml:space="preserve">                                                   </w:t>
      </w:r>
      <w:r>
        <w:rPr>
          <w:rFonts w:ascii="Times New Roman" w:hAnsi="Times New Roman" w:cs="Times New Roman"/>
          <w:sz w:val="24"/>
          <w:szCs w:val="24"/>
        </w:rPr>
        <w:t xml:space="preserve">                            ______________</w:t>
      </w:r>
      <w:r w:rsidR="005A0163">
        <w:rPr>
          <w:rFonts w:ascii="Times New Roman" w:hAnsi="Times New Roman" w:cs="Times New Roman"/>
          <w:sz w:val="24"/>
          <w:szCs w:val="24"/>
        </w:rPr>
        <w:t>_</w:t>
      </w:r>
      <w:r w:rsidR="00FF3E33" w:rsidRPr="0068326B">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65349" w:rsidRDefault="00265349"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Prof. D.U Sangari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A0163">
        <w:rPr>
          <w:rFonts w:ascii="Times New Roman" w:hAnsi="Times New Roman" w:cs="Times New Roman"/>
          <w:sz w:val="24"/>
          <w:szCs w:val="24"/>
        </w:rPr>
        <w:tab/>
        <w:t xml:space="preserve">     </w:t>
      </w:r>
      <w:r>
        <w:rPr>
          <w:rFonts w:ascii="Times New Roman" w:hAnsi="Times New Roman" w:cs="Times New Roman"/>
          <w:sz w:val="24"/>
          <w:szCs w:val="24"/>
        </w:rPr>
        <w:t>Date</w:t>
      </w:r>
    </w:p>
    <w:p w:rsidR="00FF3E33" w:rsidRPr="0068326B" w:rsidRDefault="00265349"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(Head of Department)</w:t>
      </w:r>
    </w:p>
    <w:p w:rsidR="00FF3E33" w:rsidRPr="0068326B" w:rsidRDefault="00FF3E33" w:rsidP="00C35453">
      <w:pPr>
        <w:spacing w:line="240" w:lineRule="auto"/>
        <w:jc w:val="both"/>
        <w:rPr>
          <w:rFonts w:ascii="Times New Roman" w:hAnsi="Times New Roman" w:cs="Times New Roman"/>
          <w:b/>
          <w:sz w:val="24"/>
          <w:szCs w:val="24"/>
        </w:rPr>
      </w:pPr>
    </w:p>
    <w:p w:rsidR="00FF3E33" w:rsidRPr="0068326B" w:rsidRDefault="0052132D"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w:t>
      </w:r>
      <w:r w:rsidR="00FF3E33" w:rsidRPr="0068326B">
        <w:rPr>
          <w:rFonts w:ascii="Times New Roman" w:hAnsi="Times New Roman" w:cs="Times New Roman"/>
          <w:sz w:val="24"/>
          <w:szCs w:val="24"/>
        </w:rPr>
        <w:t xml:space="preserve">                                                    </w:t>
      </w:r>
      <w:r>
        <w:rPr>
          <w:rFonts w:ascii="Times New Roman" w:hAnsi="Times New Roman" w:cs="Times New Roman"/>
          <w:sz w:val="24"/>
          <w:szCs w:val="24"/>
        </w:rPr>
        <w:t xml:space="preserve">       </w:t>
      </w:r>
      <w:r w:rsidR="005A0163">
        <w:rPr>
          <w:rFonts w:ascii="Times New Roman" w:hAnsi="Times New Roman" w:cs="Times New Roman"/>
          <w:sz w:val="24"/>
          <w:szCs w:val="24"/>
        </w:rPr>
        <w:t xml:space="preserve">   </w:t>
      </w:r>
      <w:r w:rsidR="005A0163">
        <w:rPr>
          <w:rFonts w:ascii="Times New Roman" w:hAnsi="Times New Roman" w:cs="Times New Roman"/>
          <w:sz w:val="24"/>
          <w:szCs w:val="24"/>
        </w:rPr>
        <w:tab/>
      </w:r>
      <w:r w:rsidR="005A0163">
        <w:rPr>
          <w:rFonts w:ascii="Times New Roman" w:hAnsi="Times New Roman" w:cs="Times New Roman"/>
          <w:sz w:val="24"/>
          <w:szCs w:val="24"/>
        </w:rPr>
        <w:tab/>
        <w:t xml:space="preserve">     _______________</w:t>
      </w:r>
    </w:p>
    <w:p w:rsidR="0052132D" w:rsidRDefault="0052132D"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Dr. J.I Magaji </w:t>
      </w:r>
      <w:r w:rsidR="00FF3E33" w:rsidRPr="0068326B">
        <w:rPr>
          <w:rFonts w:ascii="Times New Roman" w:hAnsi="Times New Roman" w:cs="Times New Roman"/>
          <w:sz w:val="24"/>
          <w:szCs w:val="24"/>
        </w:rPr>
        <w:t xml:space="preserve">                                                                                </w:t>
      </w:r>
      <w:r w:rsidR="005A0163">
        <w:rPr>
          <w:rFonts w:ascii="Times New Roman" w:hAnsi="Times New Roman" w:cs="Times New Roman"/>
          <w:sz w:val="24"/>
          <w:szCs w:val="24"/>
        </w:rPr>
        <w:t xml:space="preserve">            </w:t>
      </w:r>
      <w:r w:rsidR="005A016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FF3E33" w:rsidRPr="0068326B">
        <w:rPr>
          <w:rFonts w:ascii="Times New Roman" w:hAnsi="Times New Roman" w:cs="Times New Roman"/>
          <w:sz w:val="24"/>
          <w:szCs w:val="24"/>
        </w:rPr>
        <w:t>Date</w:t>
      </w:r>
    </w:p>
    <w:p w:rsidR="00FF3E33" w:rsidRPr="0052132D" w:rsidRDefault="0052132D"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(Internal Examiner)</w:t>
      </w:r>
    </w:p>
    <w:p w:rsidR="00E0676E" w:rsidRDefault="00E0676E" w:rsidP="00C35453">
      <w:pPr>
        <w:spacing w:line="240" w:lineRule="auto"/>
        <w:jc w:val="both"/>
        <w:rPr>
          <w:rFonts w:ascii="Times New Roman" w:hAnsi="Times New Roman" w:cs="Times New Roman"/>
          <w:sz w:val="24"/>
          <w:szCs w:val="24"/>
        </w:rPr>
      </w:pPr>
    </w:p>
    <w:p w:rsidR="00C35453" w:rsidRPr="0068326B" w:rsidRDefault="00C35453"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w:t>
      </w:r>
      <w:r w:rsidR="001A1370">
        <w:rPr>
          <w:rFonts w:ascii="Times New Roman" w:hAnsi="Times New Roman" w:cs="Times New Roman"/>
          <w:sz w:val="24"/>
          <w:szCs w:val="24"/>
        </w:rPr>
        <w:t>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A0163">
        <w:rPr>
          <w:rFonts w:ascii="Times New Roman" w:hAnsi="Times New Roman" w:cs="Times New Roman"/>
          <w:sz w:val="24"/>
          <w:szCs w:val="24"/>
        </w:rPr>
        <w:tab/>
        <w:t xml:space="preserve">     _______________</w:t>
      </w:r>
    </w:p>
    <w:p w:rsidR="00C35453" w:rsidRDefault="00C35453"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Prof. N.D Marcus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A0163">
        <w:rPr>
          <w:rFonts w:ascii="Times New Roman" w:hAnsi="Times New Roman" w:cs="Times New Roman"/>
          <w:sz w:val="24"/>
          <w:szCs w:val="24"/>
        </w:rPr>
        <w:t xml:space="preserve">      </w:t>
      </w:r>
      <w:r>
        <w:rPr>
          <w:rFonts w:ascii="Times New Roman" w:hAnsi="Times New Roman" w:cs="Times New Roman"/>
          <w:sz w:val="24"/>
          <w:szCs w:val="24"/>
        </w:rPr>
        <w:t>Date</w:t>
      </w:r>
    </w:p>
    <w:p w:rsidR="00C35453" w:rsidRDefault="00C35453"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w:t>
      </w:r>
      <w:r w:rsidRPr="0068326B">
        <w:rPr>
          <w:rFonts w:ascii="Times New Roman" w:hAnsi="Times New Roman" w:cs="Times New Roman"/>
          <w:sz w:val="24"/>
          <w:szCs w:val="24"/>
        </w:rPr>
        <w:t>Dean</w:t>
      </w:r>
      <w:r>
        <w:rPr>
          <w:rFonts w:ascii="Times New Roman" w:hAnsi="Times New Roman" w:cs="Times New Roman"/>
          <w:sz w:val="24"/>
          <w:szCs w:val="24"/>
        </w:rPr>
        <w:t>, Faculty of Environmental Science)</w:t>
      </w:r>
      <w:r>
        <w:rPr>
          <w:rFonts w:ascii="Times New Roman" w:hAnsi="Times New Roman" w:cs="Times New Roman"/>
          <w:sz w:val="24"/>
          <w:szCs w:val="24"/>
        </w:rPr>
        <w:tab/>
      </w:r>
    </w:p>
    <w:p w:rsidR="00C35453" w:rsidRDefault="00C35453" w:rsidP="00C35453">
      <w:pPr>
        <w:spacing w:line="240" w:lineRule="auto"/>
        <w:jc w:val="both"/>
        <w:rPr>
          <w:rFonts w:ascii="Times New Roman" w:hAnsi="Times New Roman" w:cs="Times New Roman"/>
          <w:sz w:val="24"/>
          <w:szCs w:val="24"/>
        </w:rPr>
      </w:pPr>
    </w:p>
    <w:p w:rsidR="00FF3E33" w:rsidRPr="0068326B" w:rsidRDefault="00E0676E"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w:t>
      </w:r>
      <w:r w:rsidR="00FF3E33" w:rsidRPr="0068326B">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sidR="005A0163">
        <w:rPr>
          <w:rFonts w:ascii="Times New Roman" w:hAnsi="Times New Roman" w:cs="Times New Roman"/>
          <w:sz w:val="24"/>
          <w:szCs w:val="24"/>
        </w:rPr>
        <w:t xml:space="preserve">      </w:t>
      </w:r>
      <w:r>
        <w:rPr>
          <w:rFonts w:ascii="Times New Roman" w:hAnsi="Times New Roman" w:cs="Times New Roman"/>
          <w:sz w:val="24"/>
          <w:szCs w:val="24"/>
        </w:rPr>
        <w:t>_______________</w:t>
      </w:r>
    </w:p>
    <w:p w:rsidR="00FF3E33" w:rsidRDefault="00E0676E" w:rsidP="00C3545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External </w:t>
      </w:r>
      <w:r w:rsidR="00C35453">
        <w:rPr>
          <w:rFonts w:ascii="Times New Roman" w:hAnsi="Times New Roman" w:cs="Times New Roman"/>
          <w:sz w:val="24"/>
          <w:szCs w:val="24"/>
        </w:rPr>
        <w:t>Examiner</w:t>
      </w:r>
      <w:r w:rsidR="00FF3E33" w:rsidRPr="0068326B">
        <w:rPr>
          <w:rFonts w:ascii="Times New Roman" w:hAnsi="Times New Roman" w:cs="Times New Roman"/>
          <w:sz w:val="24"/>
          <w:szCs w:val="24"/>
        </w:rPr>
        <w:t xml:space="preserve">                                                                                  </w:t>
      </w:r>
      <w:r w:rsidR="005A0163">
        <w:rPr>
          <w:rFonts w:ascii="Times New Roman" w:hAnsi="Times New Roman" w:cs="Times New Roman"/>
          <w:sz w:val="24"/>
          <w:szCs w:val="24"/>
        </w:rPr>
        <w:t xml:space="preserve">           </w:t>
      </w:r>
      <w:r w:rsidR="00FF3E33" w:rsidRPr="0068326B">
        <w:rPr>
          <w:rFonts w:ascii="Times New Roman" w:hAnsi="Times New Roman" w:cs="Times New Roman"/>
          <w:sz w:val="24"/>
          <w:szCs w:val="24"/>
        </w:rPr>
        <w:t>Date</w:t>
      </w:r>
    </w:p>
    <w:p w:rsidR="00E0676E" w:rsidRDefault="00E0676E" w:rsidP="00E0676E">
      <w:pPr>
        <w:spacing w:line="276" w:lineRule="auto"/>
        <w:jc w:val="both"/>
        <w:rPr>
          <w:rFonts w:ascii="Times New Roman" w:hAnsi="Times New Roman" w:cs="Times New Roman"/>
          <w:sz w:val="24"/>
          <w:szCs w:val="24"/>
        </w:rPr>
      </w:pPr>
    </w:p>
    <w:p w:rsidR="00615697" w:rsidRDefault="00615697" w:rsidP="00E0676E">
      <w:pPr>
        <w:spacing w:line="276" w:lineRule="auto"/>
        <w:jc w:val="both"/>
        <w:rPr>
          <w:rFonts w:ascii="Times New Roman" w:hAnsi="Times New Roman" w:cs="Times New Roman"/>
          <w:sz w:val="24"/>
          <w:szCs w:val="24"/>
        </w:rPr>
      </w:pPr>
      <w:r>
        <w:rPr>
          <w:rFonts w:ascii="Times New Roman" w:hAnsi="Times New Roman" w:cs="Times New Roman"/>
          <w:sz w:val="24"/>
          <w:szCs w:val="24"/>
        </w:rPr>
        <w:t>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A0163">
        <w:rPr>
          <w:rFonts w:ascii="Times New Roman" w:hAnsi="Times New Roman" w:cs="Times New Roman"/>
          <w:sz w:val="24"/>
          <w:szCs w:val="24"/>
        </w:rPr>
        <w:t xml:space="preserve">       </w:t>
      </w:r>
      <w:r>
        <w:rPr>
          <w:rFonts w:ascii="Times New Roman" w:hAnsi="Times New Roman" w:cs="Times New Roman"/>
          <w:sz w:val="24"/>
          <w:szCs w:val="24"/>
        </w:rPr>
        <w:t>_____________</w:t>
      </w:r>
      <w:r w:rsidR="005A0163">
        <w:rPr>
          <w:rFonts w:ascii="Times New Roman" w:hAnsi="Times New Roman" w:cs="Times New Roman"/>
          <w:sz w:val="24"/>
          <w:szCs w:val="24"/>
        </w:rPr>
        <w:t>_</w:t>
      </w:r>
    </w:p>
    <w:p w:rsidR="00615697" w:rsidRDefault="00615697" w:rsidP="00E0676E">
      <w:pPr>
        <w:spacing w:line="276" w:lineRule="auto"/>
        <w:jc w:val="both"/>
        <w:rPr>
          <w:rFonts w:ascii="Times New Roman" w:hAnsi="Times New Roman" w:cs="Times New Roman"/>
          <w:sz w:val="24"/>
          <w:szCs w:val="24"/>
        </w:rPr>
      </w:pPr>
      <w:r>
        <w:rPr>
          <w:rFonts w:ascii="Times New Roman" w:hAnsi="Times New Roman" w:cs="Times New Roman"/>
          <w:sz w:val="24"/>
          <w:szCs w:val="24"/>
        </w:rPr>
        <w:t>Prof. M.M 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A0163">
        <w:rPr>
          <w:rFonts w:ascii="Times New Roman" w:hAnsi="Times New Roman" w:cs="Times New Roman"/>
          <w:sz w:val="24"/>
          <w:szCs w:val="24"/>
        </w:rPr>
        <w:t xml:space="preserve">       </w:t>
      </w:r>
      <w:r>
        <w:rPr>
          <w:rFonts w:ascii="Times New Roman" w:hAnsi="Times New Roman" w:cs="Times New Roman"/>
          <w:sz w:val="24"/>
          <w:szCs w:val="24"/>
        </w:rPr>
        <w:t>Date</w:t>
      </w:r>
    </w:p>
    <w:p w:rsidR="00E0676E" w:rsidRPr="00293AFE" w:rsidRDefault="00615697" w:rsidP="00293AFE">
      <w:pPr>
        <w:spacing w:line="276" w:lineRule="auto"/>
        <w:jc w:val="both"/>
        <w:rPr>
          <w:rFonts w:ascii="Times New Roman" w:hAnsi="Times New Roman" w:cs="Times New Roman"/>
          <w:sz w:val="24"/>
          <w:szCs w:val="24"/>
        </w:rPr>
      </w:pPr>
      <w:r>
        <w:rPr>
          <w:rFonts w:ascii="Times New Roman" w:hAnsi="Times New Roman" w:cs="Times New Roman"/>
          <w:sz w:val="24"/>
          <w:szCs w:val="24"/>
        </w:rPr>
        <w:t>(Dean, School of Post Graduate Studies)</w:t>
      </w:r>
      <w:r w:rsidR="00E0676E">
        <w:rPr>
          <w:rFonts w:ascii="Times New Roman" w:hAnsi="Times New Roman" w:cs="Times New Roman"/>
          <w:sz w:val="24"/>
          <w:szCs w:val="24"/>
        </w:rPr>
        <w:tab/>
      </w:r>
      <w:r w:rsidR="00E0676E">
        <w:rPr>
          <w:rFonts w:ascii="Times New Roman" w:hAnsi="Times New Roman" w:cs="Times New Roman"/>
          <w:sz w:val="24"/>
          <w:szCs w:val="24"/>
        </w:rPr>
        <w:tab/>
      </w:r>
      <w:r w:rsidR="00E0676E">
        <w:rPr>
          <w:rFonts w:ascii="Times New Roman" w:hAnsi="Times New Roman" w:cs="Times New Roman"/>
          <w:sz w:val="24"/>
          <w:szCs w:val="24"/>
        </w:rPr>
        <w:tab/>
      </w:r>
      <w:r w:rsidR="00E0676E">
        <w:rPr>
          <w:rFonts w:ascii="Times New Roman" w:hAnsi="Times New Roman" w:cs="Times New Roman"/>
          <w:sz w:val="24"/>
          <w:szCs w:val="24"/>
        </w:rPr>
        <w:tab/>
      </w:r>
    </w:p>
    <w:p w:rsidR="00FF3E33" w:rsidRPr="0068326B" w:rsidRDefault="00FF3E33" w:rsidP="00E0676E">
      <w:pPr>
        <w:spacing w:line="480" w:lineRule="auto"/>
        <w:jc w:val="center"/>
        <w:rPr>
          <w:rFonts w:ascii="Times New Roman" w:hAnsi="Times New Roman" w:cs="Times New Roman"/>
          <w:b/>
          <w:sz w:val="24"/>
          <w:szCs w:val="24"/>
        </w:rPr>
      </w:pPr>
      <w:r w:rsidRPr="0068326B">
        <w:rPr>
          <w:rFonts w:ascii="Times New Roman" w:hAnsi="Times New Roman" w:cs="Times New Roman"/>
          <w:b/>
          <w:sz w:val="24"/>
          <w:szCs w:val="24"/>
        </w:rPr>
        <w:lastRenderedPageBreak/>
        <w:t>DEDICATION</w:t>
      </w:r>
    </w:p>
    <w:p w:rsidR="002D64EC" w:rsidRDefault="002D64EC" w:rsidP="002D64EC">
      <w:pPr>
        <w:tabs>
          <w:tab w:val="left" w:pos="5139"/>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I dedicate this work to my </w:t>
      </w:r>
      <w:r>
        <w:rPr>
          <w:rFonts w:ascii="Times New Roman" w:hAnsi="Times New Roman" w:cs="Times New Roman"/>
          <w:sz w:val="24"/>
          <w:szCs w:val="24"/>
          <w:lang w:val="en-US"/>
        </w:rPr>
        <w:t xml:space="preserve">dad, Alhaji Yahaya Asawu Gani </w:t>
      </w:r>
      <w:r>
        <w:rPr>
          <w:rFonts w:ascii="Times New Roman" w:hAnsi="Times New Roman" w:cs="Times New Roman"/>
          <w:sz w:val="24"/>
          <w:szCs w:val="24"/>
        </w:rPr>
        <w:t xml:space="preserve">for </w:t>
      </w:r>
      <w:r>
        <w:rPr>
          <w:rFonts w:ascii="Times New Roman" w:hAnsi="Times New Roman" w:cs="Times New Roman"/>
          <w:sz w:val="24"/>
          <w:szCs w:val="24"/>
          <w:lang w:val="en-US"/>
        </w:rPr>
        <w:t xml:space="preserve">his </w:t>
      </w:r>
      <w:r>
        <w:rPr>
          <w:rFonts w:ascii="Times New Roman" w:hAnsi="Times New Roman" w:cs="Times New Roman"/>
          <w:sz w:val="24"/>
          <w:szCs w:val="24"/>
        </w:rPr>
        <w:t>support and encouragement, without whom I wouldn’t have come this far.</w:t>
      </w:r>
    </w:p>
    <w:p w:rsidR="00FF3E33" w:rsidRPr="0068326B" w:rsidRDefault="00FF3E33" w:rsidP="0068326B">
      <w:pPr>
        <w:spacing w:line="480" w:lineRule="auto"/>
        <w:jc w:val="both"/>
        <w:rPr>
          <w:rFonts w:ascii="Times New Roman" w:hAnsi="Times New Roman" w:cs="Times New Roman"/>
          <w:sz w:val="24"/>
          <w:szCs w:val="24"/>
        </w:rPr>
      </w:pPr>
    </w:p>
    <w:p w:rsidR="00FF3E33" w:rsidRPr="0068326B" w:rsidRDefault="00FF3E33" w:rsidP="0068326B">
      <w:pPr>
        <w:spacing w:line="480" w:lineRule="auto"/>
        <w:jc w:val="both"/>
        <w:rPr>
          <w:rFonts w:ascii="Times New Roman" w:hAnsi="Times New Roman" w:cs="Times New Roman"/>
          <w:sz w:val="24"/>
          <w:szCs w:val="24"/>
        </w:rPr>
      </w:pPr>
    </w:p>
    <w:p w:rsidR="00FF3E33" w:rsidRPr="0068326B" w:rsidRDefault="00FF3E33" w:rsidP="0068326B">
      <w:pPr>
        <w:spacing w:line="480" w:lineRule="auto"/>
        <w:jc w:val="both"/>
        <w:rPr>
          <w:rFonts w:ascii="Times New Roman" w:hAnsi="Times New Roman" w:cs="Times New Roman"/>
          <w:sz w:val="24"/>
          <w:szCs w:val="24"/>
        </w:rPr>
      </w:pPr>
    </w:p>
    <w:p w:rsidR="00FF3E33" w:rsidRPr="0068326B" w:rsidRDefault="00FF3E33" w:rsidP="0068326B">
      <w:pPr>
        <w:spacing w:line="480" w:lineRule="auto"/>
        <w:jc w:val="both"/>
        <w:rPr>
          <w:rFonts w:ascii="Times New Roman" w:hAnsi="Times New Roman" w:cs="Times New Roman"/>
          <w:sz w:val="24"/>
          <w:szCs w:val="24"/>
        </w:rPr>
      </w:pPr>
    </w:p>
    <w:p w:rsidR="00FF3E33" w:rsidRPr="0068326B" w:rsidRDefault="00FF3E33" w:rsidP="0068326B">
      <w:pPr>
        <w:spacing w:line="480" w:lineRule="auto"/>
        <w:jc w:val="both"/>
        <w:rPr>
          <w:rFonts w:ascii="Times New Roman" w:hAnsi="Times New Roman" w:cs="Times New Roman"/>
          <w:sz w:val="24"/>
          <w:szCs w:val="24"/>
        </w:rPr>
      </w:pPr>
    </w:p>
    <w:p w:rsidR="00FF3E33" w:rsidRPr="0068326B" w:rsidRDefault="00FF3E33" w:rsidP="0068326B">
      <w:pPr>
        <w:spacing w:line="480" w:lineRule="auto"/>
        <w:jc w:val="both"/>
        <w:rPr>
          <w:rFonts w:ascii="Times New Roman" w:hAnsi="Times New Roman" w:cs="Times New Roman"/>
          <w:sz w:val="24"/>
          <w:szCs w:val="24"/>
        </w:rPr>
      </w:pPr>
    </w:p>
    <w:p w:rsidR="00FF3E33" w:rsidRPr="0068326B" w:rsidRDefault="00FF3E33" w:rsidP="0068326B">
      <w:pPr>
        <w:spacing w:line="480" w:lineRule="auto"/>
        <w:jc w:val="both"/>
        <w:rPr>
          <w:rFonts w:ascii="Times New Roman" w:hAnsi="Times New Roman" w:cs="Times New Roman"/>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68326B">
      <w:pPr>
        <w:spacing w:line="480" w:lineRule="auto"/>
        <w:jc w:val="both"/>
        <w:rPr>
          <w:rFonts w:ascii="Times New Roman" w:hAnsi="Times New Roman" w:cs="Times New Roman"/>
          <w:b/>
          <w:sz w:val="24"/>
          <w:szCs w:val="24"/>
        </w:rPr>
      </w:pPr>
    </w:p>
    <w:p w:rsidR="00FF3E33" w:rsidRPr="0068326B" w:rsidRDefault="00FF3E33" w:rsidP="00903F00">
      <w:pPr>
        <w:spacing w:line="480" w:lineRule="auto"/>
        <w:jc w:val="both"/>
        <w:rPr>
          <w:rFonts w:ascii="Times New Roman" w:hAnsi="Times New Roman" w:cs="Times New Roman"/>
          <w:b/>
          <w:sz w:val="24"/>
          <w:szCs w:val="24"/>
        </w:rPr>
      </w:pPr>
      <w:r w:rsidRPr="0068326B">
        <w:rPr>
          <w:rFonts w:ascii="Times New Roman" w:hAnsi="Times New Roman" w:cs="Times New Roman"/>
          <w:b/>
          <w:sz w:val="24"/>
          <w:szCs w:val="24"/>
        </w:rPr>
        <w:lastRenderedPageBreak/>
        <w:t xml:space="preserve">                                                               ACKNOWLEDGEMENT</w:t>
      </w:r>
    </w:p>
    <w:p w:rsidR="002D248C" w:rsidRDefault="002D248C" w:rsidP="00903F00">
      <w:pPr>
        <w:tabs>
          <w:tab w:val="left" w:pos="5139"/>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I want to specially acknowledge God the ultimate source of knowledge and wisdom for</w:t>
      </w:r>
      <w:r w:rsidRPr="00A95AC2">
        <w:rPr>
          <w:rFonts w:ascii="Times New Roman" w:hAnsi="Times New Roman" w:cs="Times New Roman"/>
          <w:sz w:val="24"/>
          <w:szCs w:val="24"/>
        </w:rPr>
        <w:t xml:space="preserve"> gift of life and endless blessings </w:t>
      </w:r>
      <w:r>
        <w:rPr>
          <w:rFonts w:ascii="Times New Roman" w:hAnsi="Times New Roman" w:cs="Times New Roman"/>
          <w:sz w:val="24"/>
          <w:szCs w:val="24"/>
        </w:rPr>
        <w:t>to me throughout my years of academic pursuit</w:t>
      </w:r>
      <w:r w:rsidRPr="00A95AC2">
        <w:rPr>
          <w:rFonts w:ascii="Times New Roman" w:hAnsi="Times New Roman" w:cs="Times New Roman"/>
          <w:sz w:val="24"/>
          <w:szCs w:val="24"/>
        </w:rPr>
        <w:t xml:space="preserve">. </w:t>
      </w:r>
    </w:p>
    <w:p w:rsidR="00FF3E33" w:rsidRPr="0068326B" w:rsidRDefault="00FF3E33" w:rsidP="00903F00">
      <w:pPr>
        <w:tabs>
          <w:tab w:val="left" w:pos="5139"/>
        </w:tabs>
        <w:spacing w:after="240" w:line="480" w:lineRule="auto"/>
        <w:jc w:val="both"/>
        <w:rPr>
          <w:rFonts w:ascii="Times New Roman" w:hAnsi="Times New Roman" w:cs="Times New Roman"/>
          <w:sz w:val="24"/>
          <w:szCs w:val="24"/>
        </w:rPr>
      </w:pPr>
      <w:r w:rsidRPr="0068326B">
        <w:rPr>
          <w:rFonts w:ascii="Times New Roman" w:hAnsi="Times New Roman" w:cs="Times New Roman"/>
          <w:sz w:val="24"/>
          <w:szCs w:val="24"/>
        </w:rPr>
        <w:t>I would like to express my profound gr</w:t>
      </w:r>
      <w:r w:rsidR="002D248C">
        <w:rPr>
          <w:rFonts w:ascii="Times New Roman" w:hAnsi="Times New Roman" w:cs="Times New Roman"/>
          <w:sz w:val="24"/>
          <w:szCs w:val="24"/>
        </w:rPr>
        <w:t>atitude to my supervisor</w:t>
      </w:r>
      <w:r w:rsidR="00B959EF">
        <w:rPr>
          <w:rFonts w:ascii="Times New Roman" w:hAnsi="Times New Roman" w:cs="Times New Roman"/>
          <w:sz w:val="24"/>
          <w:szCs w:val="24"/>
        </w:rPr>
        <w:t>,</w:t>
      </w:r>
      <w:r w:rsidR="002D248C">
        <w:rPr>
          <w:rFonts w:ascii="Times New Roman" w:hAnsi="Times New Roman" w:cs="Times New Roman"/>
          <w:sz w:val="24"/>
          <w:szCs w:val="24"/>
        </w:rPr>
        <w:t xml:space="preserve"> </w:t>
      </w:r>
      <w:r w:rsidRPr="0068326B">
        <w:rPr>
          <w:rFonts w:ascii="Times New Roman" w:hAnsi="Times New Roman" w:cs="Times New Roman"/>
          <w:sz w:val="24"/>
          <w:szCs w:val="24"/>
        </w:rPr>
        <w:t>Prof.</w:t>
      </w:r>
      <w:r w:rsidR="001A2A2E">
        <w:rPr>
          <w:rFonts w:ascii="Times New Roman" w:hAnsi="Times New Roman" w:cs="Times New Roman"/>
          <w:sz w:val="24"/>
          <w:szCs w:val="24"/>
        </w:rPr>
        <w:t xml:space="preserve"> I.K Samaila</w:t>
      </w:r>
      <w:r w:rsidR="0074613B">
        <w:rPr>
          <w:rFonts w:ascii="Times New Roman" w:hAnsi="Times New Roman" w:cs="Times New Roman"/>
          <w:sz w:val="24"/>
          <w:szCs w:val="24"/>
        </w:rPr>
        <w:t xml:space="preserve">, </w:t>
      </w:r>
      <w:r w:rsidRPr="0068326B">
        <w:rPr>
          <w:rFonts w:ascii="Times New Roman" w:hAnsi="Times New Roman" w:cs="Times New Roman"/>
          <w:sz w:val="24"/>
          <w:szCs w:val="24"/>
        </w:rPr>
        <w:t>and all the lecturers of the department of Geography, Prof.</w:t>
      </w:r>
      <w:r w:rsidR="004D4600">
        <w:rPr>
          <w:rFonts w:ascii="Times New Roman" w:hAnsi="Times New Roman" w:cs="Times New Roman"/>
          <w:sz w:val="24"/>
          <w:szCs w:val="24"/>
        </w:rPr>
        <w:t xml:space="preserve"> N.D Marcus, Prof.</w:t>
      </w:r>
      <w:r w:rsidR="001A2A2E">
        <w:rPr>
          <w:rFonts w:ascii="Times New Roman" w:hAnsi="Times New Roman" w:cs="Times New Roman"/>
          <w:sz w:val="24"/>
          <w:szCs w:val="24"/>
        </w:rPr>
        <w:t xml:space="preserve"> D.U Sangari</w:t>
      </w:r>
      <w:r w:rsidR="004D4600">
        <w:rPr>
          <w:rFonts w:ascii="Times New Roman" w:hAnsi="Times New Roman" w:cs="Times New Roman"/>
          <w:sz w:val="24"/>
          <w:szCs w:val="24"/>
        </w:rPr>
        <w:t xml:space="preserve">, </w:t>
      </w:r>
      <w:r w:rsidRPr="0068326B">
        <w:rPr>
          <w:rFonts w:ascii="Times New Roman" w:hAnsi="Times New Roman" w:cs="Times New Roman"/>
          <w:sz w:val="24"/>
          <w:szCs w:val="24"/>
        </w:rPr>
        <w:t xml:space="preserve">Prof. A. Mahmud, Prof. N.M Idris, Prof. A.T Ogah, </w:t>
      </w:r>
      <w:r w:rsidR="002D248C">
        <w:rPr>
          <w:rFonts w:ascii="Times New Roman" w:hAnsi="Times New Roman" w:cs="Times New Roman"/>
          <w:sz w:val="24"/>
          <w:szCs w:val="24"/>
        </w:rPr>
        <w:t>Dr. J.I</w:t>
      </w:r>
      <w:r w:rsidR="002D248C" w:rsidRPr="0068326B">
        <w:rPr>
          <w:rFonts w:ascii="Times New Roman" w:hAnsi="Times New Roman" w:cs="Times New Roman"/>
          <w:sz w:val="24"/>
          <w:szCs w:val="24"/>
        </w:rPr>
        <w:t xml:space="preserve"> Magaji</w:t>
      </w:r>
      <w:r w:rsidR="002D248C">
        <w:rPr>
          <w:rFonts w:ascii="Times New Roman" w:hAnsi="Times New Roman" w:cs="Times New Roman"/>
          <w:sz w:val="24"/>
          <w:szCs w:val="24"/>
        </w:rPr>
        <w:t>,</w:t>
      </w:r>
      <w:r w:rsidR="002D248C" w:rsidRPr="0068326B">
        <w:rPr>
          <w:rFonts w:ascii="Times New Roman" w:hAnsi="Times New Roman" w:cs="Times New Roman"/>
          <w:sz w:val="24"/>
          <w:szCs w:val="24"/>
        </w:rPr>
        <w:t xml:space="preserve"> </w:t>
      </w:r>
      <w:r w:rsidRPr="0068326B">
        <w:rPr>
          <w:rFonts w:ascii="Times New Roman" w:hAnsi="Times New Roman" w:cs="Times New Roman"/>
          <w:sz w:val="24"/>
          <w:szCs w:val="24"/>
        </w:rPr>
        <w:t xml:space="preserve">Dr. Salamatu A. Ekpo, Dr. S.Y Kpalo, Dr. U.S Lay, Mr. Kefas Sale, Mr. Nasir Umar for invaluable advise, encouragement, constructive comments and contributions. May </w:t>
      </w:r>
      <w:r w:rsidR="004D4600">
        <w:rPr>
          <w:rFonts w:ascii="Times New Roman" w:hAnsi="Times New Roman" w:cs="Times New Roman"/>
          <w:sz w:val="24"/>
          <w:szCs w:val="24"/>
        </w:rPr>
        <w:t xml:space="preserve">God bless you for your timeless </w:t>
      </w:r>
      <w:proofErr w:type="gramStart"/>
      <w:r w:rsidRPr="0068326B">
        <w:rPr>
          <w:rFonts w:ascii="Times New Roman" w:hAnsi="Times New Roman" w:cs="Times New Roman"/>
          <w:sz w:val="24"/>
          <w:szCs w:val="24"/>
        </w:rPr>
        <w:t>efforts.</w:t>
      </w:r>
      <w:proofErr w:type="gramEnd"/>
    </w:p>
    <w:p w:rsidR="00202F60" w:rsidRDefault="00202F60" w:rsidP="00903F00">
      <w:pPr>
        <w:tabs>
          <w:tab w:val="left" w:pos="5139"/>
        </w:tabs>
        <w:spacing w:after="240" w:line="480" w:lineRule="auto"/>
        <w:jc w:val="both"/>
        <w:rPr>
          <w:rFonts w:ascii="Times New Roman" w:hAnsi="Times New Roman" w:cs="Times New Roman"/>
          <w:sz w:val="24"/>
          <w:szCs w:val="24"/>
        </w:rPr>
      </w:pPr>
      <w:r>
        <w:rPr>
          <w:rFonts w:ascii="Times New Roman" w:hAnsi="Times New Roman" w:cs="Times New Roman"/>
          <w:sz w:val="24"/>
          <w:szCs w:val="24"/>
        </w:rPr>
        <w:t xml:space="preserve">I want to also express my appreciation to </w:t>
      </w:r>
      <w:r>
        <w:rPr>
          <w:rFonts w:ascii="Times New Roman" w:hAnsi="Times New Roman" w:cs="Times New Roman"/>
          <w:sz w:val="24"/>
          <w:szCs w:val="24"/>
          <w:lang w:val="en-US"/>
        </w:rPr>
        <w:t xml:space="preserve">my step mums, Hajiya Maryam Yahaya and Hajiya Sa'adatu Yahaya </w:t>
      </w:r>
      <w:r>
        <w:rPr>
          <w:rFonts w:ascii="Times New Roman" w:hAnsi="Times New Roman" w:cs="Times New Roman"/>
          <w:sz w:val="24"/>
          <w:szCs w:val="24"/>
        </w:rPr>
        <w:t xml:space="preserve">for </w:t>
      </w:r>
      <w:r>
        <w:rPr>
          <w:rFonts w:ascii="Times New Roman" w:hAnsi="Times New Roman" w:cs="Times New Roman"/>
          <w:sz w:val="24"/>
          <w:szCs w:val="24"/>
          <w:lang w:val="en-US"/>
        </w:rPr>
        <w:t xml:space="preserve">their </w:t>
      </w:r>
      <w:r>
        <w:rPr>
          <w:rFonts w:ascii="Times New Roman" w:hAnsi="Times New Roman" w:cs="Times New Roman"/>
          <w:sz w:val="24"/>
          <w:szCs w:val="24"/>
        </w:rPr>
        <w:t>support and encouragement. To my biological sibling</w:t>
      </w:r>
      <w:r>
        <w:rPr>
          <w:rFonts w:ascii="Times New Roman" w:hAnsi="Times New Roman" w:cs="Times New Roman"/>
          <w:sz w:val="24"/>
          <w:szCs w:val="24"/>
          <w:lang w:val="en-US"/>
        </w:rPr>
        <w:t>s, Hauwa, Hajara, Aminu</w:t>
      </w:r>
      <w:r>
        <w:rPr>
          <w:rFonts w:ascii="Times New Roman" w:hAnsi="Times New Roman" w:cs="Times New Roman"/>
          <w:sz w:val="24"/>
          <w:szCs w:val="24"/>
        </w:rPr>
        <w:t xml:space="preserve">, Lauratu, Rumanatu, Faridat, Aisha, Shamsiya, Husseini, Hassan, Abubakar, Sheriffat, Sheriff, Suleiman, Yusuf, Aishat and Dahir. I want you all </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always remember I love you and your various contributions and efforts shall forever be remembered and held close to my heart. </w:t>
      </w:r>
    </w:p>
    <w:p w:rsidR="00FF3E33" w:rsidRDefault="00DA5ED6" w:rsidP="00903F00">
      <w:pPr>
        <w:tabs>
          <w:tab w:val="left" w:pos="5139"/>
        </w:tabs>
        <w:spacing w:line="480" w:lineRule="auto"/>
        <w:jc w:val="both"/>
        <w:rPr>
          <w:rFonts w:ascii="Times New Roman" w:hAnsi="Times New Roman" w:cs="Times New Roman"/>
          <w:sz w:val="24"/>
          <w:szCs w:val="24"/>
        </w:rPr>
      </w:pPr>
      <w:r>
        <w:rPr>
          <w:rFonts w:ascii="Times New Roman" w:hAnsi="Times New Roman" w:cs="Times New Roman"/>
          <w:sz w:val="24"/>
          <w:szCs w:val="24"/>
        </w:rPr>
        <w:t>Finally, I want to also appreciate my course mates, friends and colleagues for their moral support and love shown to me, t</w:t>
      </w:r>
      <w:r w:rsidR="00FF3E33" w:rsidRPr="0068326B">
        <w:rPr>
          <w:rFonts w:ascii="Times New Roman" w:hAnsi="Times New Roman" w:cs="Times New Roman"/>
          <w:sz w:val="24"/>
          <w:szCs w:val="24"/>
        </w:rPr>
        <w:t>hank you all for your unwavering support.</w:t>
      </w:r>
    </w:p>
    <w:p w:rsidR="00903F00" w:rsidRDefault="00903F00" w:rsidP="00DA5ED6">
      <w:pPr>
        <w:tabs>
          <w:tab w:val="left" w:pos="5139"/>
        </w:tabs>
        <w:spacing w:line="360" w:lineRule="auto"/>
        <w:jc w:val="both"/>
        <w:rPr>
          <w:rFonts w:ascii="Times New Roman" w:hAnsi="Times New Roman" w:cs="Times New Roman"/>
          <w:sz w:val="24"/>
          <w:szCs w:val="24"/>
        </w:rPr>
      </w:pPr>
    </w:p>
    <w:p w:rsidR="00903F00" w:rsidRDefault="00903F00" w:rsidP="00DA5ED6">
      <w:pPr>
        <w:tabs>
          <w:tab w:val="left" w:pos="5139"/>
        </w:tabs>
        <w:spacing w:line="360" w:lineRule="auto"/>
        <w:jc w:val="both"/>
        <w:rPr>
          <w:rFonts w:ascii="Times New Roman" w:hAnsi="Times New Roman" w:cs="Times New Roman"/>
          <w:sz w:val="24"/>
          <w:szCs w:val="24"/>
        </w:rPr>
      </w:pPr>
    </w:p>
    <w:p w:rsidR="00903F00" w:rsidRDefault="00903F00" w:rsidP="00DA5ED6">
      <w:pPr>
        <w:tabs>
          <w:tab w:val="left" w:pos="5139"/>
        </w:tabs>
        <w:spacing w:line="360" w:lineRule="auto"/>
        <w:jc w:val="both"/>
        <w:rPr>
          <w:rFonts w:ascii="Times New Roman" w:hAnsi="Times New Roman" w:cs="Times New Roman"/>
          <w:sz w:val="24"/>
          <w:szCs w:val="24"/>
        </w:rPr>
      </w:pPr>
    </w:p>
    <w:p w:rsidR="00903F00" w:rsidRDefault="00903F00" w:rsidP="00DA5ED6">
      <w:pPr>
        <w:tabs>
          <w:tab w:val="left" w:pos="5139"/>
        </w:tabs>
        <w:spacing w:line="360" w:lineRule="auto"/>
        <w:jc w:val="both"/>
        <w:rPr>
          <w:rFonts w:ascii="Times New Roman" w:hAnsi="Times New Roman" w:cs="Times New Roman"/>
          <w:sz w:val="24"/>
          <w:szCs w:val="24"/>
        </w:rPr>
      </w:pPr>
    </w:p>
    <w:p w:rsidR="00903F00" w:rsidRDefault="00903F00" w:rsidP="00DA5ED6">
      <w:pPr>
        <w:tabs>
          <w:tab w:val="left" w:pos="5139"/>
        </w:tabs>
        <w:spacing w:line="360" w:lineRule="auto"/>
        <w:jc w:val="both"/>
        <w:rPr>
          <w:rFonts w:ascii="Times New Roman" w:hAnsi="Times New Roman" w:cs="Times New Roman"/>
          <w:sz w:val="24"/>
          <w:szCs w:val="24"/>
        </w:rPr>
      </w:pPr>
    </w:p>
    <w:p w:rsidR="00903F00" w:rsidRPr="0068326B" w:rsidRDefault="00903F00" w:rsidP="00DA5ED6">
      <w:pPr>
        <w:tabs>
          <w:tab w:val="left" w:pos="5139"/>
        </w:tabs>
        <w:spacing w:line="360" w:lineRule="auto"/>
        <w:jc w:val="both"/>
        <w:rPr>
          <w:rFonts w:ascii="Times New Roman" w:hAnsi="Times New Roman" w:cs="Times New Roman"/>
          <w:sz w:val="24"/>
          <w:szCs w:val="24"/>
        </w:rPr>
      </w:pPr>
    </w:p>
    <w:p w:rsidR="00903F00" w:rsidRPr="00C54224" w:rsidRDefault="00903F00" w:rsidP="00555F52">
      <w:pPr>
        <w:pStyle w:val="Heading1"/>
        <w:spacing w:line="240" w:lineRule="auto"/>
        <w:jc w:val="center"/>
        <w:rPr>
          <w:rFonts w:ascii="Times New Roman" w:hAnsi="Times New Roman" w:cs="Times New Roman"/>
          <w:b/>
          <w:color w:val="auto"/>
          <w:sz w:val="24"/>
          <w:szCs w:val="24"/>
        </w:rPr>
      </w:pPr>
      <w:bookmarkStart w:id="2" w:name="_Toc75882156"/>
      <w:r w:rsidRPr="00C54224">
        <w:rPr>
          <w:rFonts w:ascii="Times New Roman" w:hAnsi="Times New Roman" w:cs="Times New Roman"/>
          <w:b/>
          <w:color w:val="auto"/>
          <w:sz w:val="24"/>
          <w:szCs w:val="24"/>
        </w:rPr>
        <w:lastRenderedPageBreak/>
        <w:t>ABSTRACT</w:t>
      </w:r>
      <w:bookmarkEnd w:id="2"/>
    </w:p>
    <w:p w:rsidR="00903F00" w:rsidRDefault="00903F00" w:rsidP="00555F52">
      <w:pPr>
        <w:spacing w:line="240" w:lineRule="auto"/>
        <w:jc w:val="both"/>
        <w:rPr>
          <w:rFonts w:ascii="Times New Roman" w:hAnsi="Times New Roman" w:cs="Times New Roman"/>
          <w:i/>
          <w:sz w:val="24"/>
          <w:szCs w:val="24"/>
          <w:lang w:val="en-US"/>
        </w:rPr>
      </w:pPr>
      <w:r w:rsidRPr="00C54224">
        <w:rPr>
          <w:rFonts w:ascii="Times New Roman" w:hAnsi="Times New Roman" w:cs="Times New Roman"/>
          <w:i/>
          <w:sz w:val="24"/>
          <w:szCs w:val="24"/>
        </w:rPr>
        <w:t>This study was carried out to evaluate the groundwater quality for domestic use</w:t>
      </w:r>
      <w:r w:rsidR="00E92D0D" w:rsidRPr="00C54224">
        <w:rPr>
          <w:rFonts w:ascii="Times New Roman" w:hAnsi="Times New Roman" w:cs="Times New Roman"/>
          <w:i/>
          <w:sz w:val="24"/>
          <w:szCs w:val="24"/>
        </w:rPr>
        <w:t xml:space="preserve"> </w:t>
      </w:r>
      <w:r w:rsidRPr="00C54224">
        <w:rPr>
          <w:rFonts w:ascii="Times New Roman" w:hAnsi="Times New Roman" w:cs="Times New Roman"/>
          <w:i/>
          <w:sz w:val="24"/>
          <w:szCs w:val="24"/>
        </w:rPr>
        <w:t>in Federal Capital Territory, Nigeria, across the</w:t>
      </w:r>
      <w:r w:rsidR="00E92D0D" w:rsidRPr="00C54224">
        <w:rPr>
          <w:rFonts w:ascii="Times New Roman" w:hAnsi="Times New Roman" w:cs="Times New Roman"/>
          <w:i/>
          <w:sz w:val="24"/>
          <w:szCs w:val="24"/>
        </w:rPr>
        <w:t xml:space="preserve"> major lithological units</w:t>
      </w:r>
      <w:r w:rsidRPr="00C54224">
        <w:rPr>
          <w:rFonts w:ascii="Times New Roman" w:hAnsi="Times New Roman" w:cs="Times New Roman"/>
          <w:i/>
          <w:sz w:val="24"/>
          <w:szCs w:val="24"/>
        </w:rPr>
        <w:t xml:space="preserve"> which include: the older granite, the migmatite gneiss complex, and the metasediment</w:t>
      </w:r>
      <w:r w:rsidRPr="00C54224">
        <w:rPr>
          <w:rFonts w:ascii="Times New Roman" w:hAnsi="Times New Roman" w:cs="Times New Roman"/>
          <w:i/>
          <w:sz w:val="24"/>
          <w:szCs w:val="24"/>
          <w:lang w:val="en-US"/>
        </w:rPr>
        <w:t xml:space="preserve">. The study employed the Experimental research design. </w:t>
      </w:r>
      <w:r w:rsidR="00E92D0D" w:rsidRPr="00C54224">
        <w:rPr>
          <w:rFonts w:ascii="Times New Roman" w:hAnsi="Times New Roman" w:cs="Times New Roman"/>
          <w:i/>
          <w:sz w:val="24"/>
          <w:szCs w:val="24"/>
          <w:lang w:val="en-US"/>
        </w:rPr>
        <w:t>A total of thirty (30)</w:t>
      </w:r>
      <w:r w:rsidR="00E92D0D" w:rsidRPr="00C54224">
        <w:rPr>
          <w:rFonts w:ascii="Times New Roman" w:hAnsi="Times New Roman" w:cs="Times New Roman"/>
          <w:bCs/>
          <w:i/>
          <w:sz w:val="24"/>
          <w:szCs w:val="24"/>
        </w:rPr>
        <w:t xml:space="preserve"> </w:t>
      </w:r>
      <w:r w:rsidRPr="00C54224">
        <w:rPr>
          <w:rFonts w:ascii="Times New Roman" w:hAnsi="Times New Roman" w:cs="Times New Roman"/>
          <w:bCs/>
          <w:i/>
          <w:sz w:val="24"/>
          <w:szCs w:val="24"/>
        </w:rPr>
        <w:t>ground</w:t>
      </w:r>
      <w:r w:rsidRPr="00C54224">
        <w:rPr>
          <w:rFonts w:ascii="Times New Roman" w:hAnsi="Times New Roman" w:cs="Times New Roman"/>
          <w:i/>
          <w:sz w:val="24"/>
          <w:szCs w:val="24"/>
          <w:lang w:val="en-US"/>
        </w:rPr>
        <w:t>water samples</w:t>
      </w:r>
      <w:r w:rsidR="008667FB" w:rsidRPr="00C54224">
        <w:rPr>
          <w:rFonts w:ascii="Times New Roman" w:hAnsi="Times New Roman" w:cs="Times New Roman"/>
          <w:i/>
          <w:sz w:val="24"/>
          <w:szCs w:val="24"/>
          <w:lang w:val="en-US"/>
        </w:rPr>
        <w:t xml:space="preserve"> (Borehole and well water), fifteen (15) for</w:t>
      </w:r>
      <w:r w:rsidR="00E92D0D" w:rsidRPr="00C54224">
        <w:rPr>
          <w:rFonts w:ascii="Times New Roman" w:hAnsi="Times New Roman" w:cs="Times New Roman"/>
          <w:i/>
          <w:sz w:val="24"/>
          <w:szCs w:val="24"/>
          <w:lang w:val="en-US"/>
        </w:rPr>
        <w:t xml:space="preserve"> both seasons</w:t>
      </w:r>
      <w:r w:rsidRPr="00C54224">
        <w:rPr>
          <w:rFonts w:ascii="Times New Roman" w:hAnsi="Times New Roman" w:cs="Times New Roman"/>
          <w:i/>
          <w:sz w:val="24"/>
          <w:szCs w:val="24"/>
          <w:lang w:val="en-US"/>
        </w:rPr>
        <w:t xml:space="preserve"> were collected usin</w:t>
      </w:r>
      <w:r w:rsidR="00E92D0D" w:rsidRPr="00C54224">
        <w:rPr>
          <w:rFonts w:ascii="Times New Roman" w:hAnsi="Times New Roman" w:cs="Times New Roman"/>
          <w:i/>
          <w:sz w:val="24"/>
          <w:szCs w:val="24"/>
          <w:lang w:val="en-US"/>
        </w:rPr>
        <w:t>g stratified sampling technique</w:t>
      </w:r>
      <w:r w:rsidRPr="00C54224">
        <w:rPr>
          <w:rFonts w:ascii="Times New Roman" w:hAnsi="Times New Roman" w:cs="Times New Roman"/>
          <w:i/>
          <w:sz w:val="24"/>
          <w:szCs w:val="24"/>
          <w:lang w:val="en-US"/>
        </w:rPr>
        <w:t>; five (5) samples from each lithological unit for physico</w:t>
      </w:r>
      <w:r w:rsidR="008825FA" w:rsidRPr="00C54224">
        <w:rPr>
          <w:rFonts w:ascii="Times New Roman" w:hAnsi="Times New Roman" w:cs="Times New Roman"/>
          <w:i/>
          <w:sz w:val="24"/>
          <w:szCs w:val="24"/>
          <w:lang w:val="en-US"/>
        </w:rPr>
        <w:t xml:space="preserve">-chemical analysis with result </w:t>
      </w:r>
      <w:r w:rsidR="00966162" w:rsidRPr="00C54224">
        <w:rPr>
          <w:rFonts w:ascii="Times New Roman" w:hAnsi="Times New Roman" w:cs="Times New Roman"/>
          <w:i/>
          <w:sz w:val="24"/>
          <w:szCs w:val="24"/>
          <w:lang w:val="en-US"/>
        </w:rPr>
        <w:t xml:space="preserve">for wet and dry season </w:t>
      </w:r>
      <w:r w:rsidR="008825FA" w:rsidRPr="00C54224">
        <w:rPr>
          <w:rFonts w:ascii="Times New Roman" w:hAnsi="Times New Roman" w:cs="Times New Roman"/>
          <w:i/>
          <w:sz w:val="24"/>
          <w:szCs w:val="24"/>
          <w:lang w:val="en-US"/>
        </w:rPr>
        <w:t>ranging from</w:t>
      </w:r>
      <w:r w:rsidRPr="00C54224">
        <w:rPr>
          <w:rFonts w:ascii="Times New Roman" w:hAnsi="Times New Roman" w:cs="Times New Roman"/>
          <w:i/>
          <w:sz w:val="24"/>
          <w:szCs w:val="24"/>
          <w:lang w:val="en-US"/>
        </w:rPr>
        <w:t>; pH</w:t>
      </w:r>
      <w:r w:rsidR="008825FA" w:rsidRPr="00C54224">
        <w:rPr>
          <w:rFonts w:ascii="Times New Roman" w:hAnsi="Times New Roman" w:cs="Times New Roman"/>
          <w:i/>
          <w:sz w:val="24"/>
          <w:szCs w:val="24"/>
          <w:lang w:val="en-US"/>
        </w:rPr>
        <w:t xml:space="preserve"> (3.51-6.58)</w:t>
      </w:r>
      <w:r w:rsidR="00966162" w:rsidRPr="00C54224">
        <w:rPr>
          <w:rFonts w:ascii="Times New Roman" w:hAnsi="Times New Roman" w:cs="Times New Roman"/>
          <w:i/>
          <w:sz w:val="24"/>
          <w:szCs w:val="24"/>
          <w:lang w:val="en-US"/>
        </w:rPr>
        <w:t xml:space="preserve"> and (</w:t>
      </w:r>
      <w:r w:rsidR="004D087B" w:rsidRPr="00C54224">
        <w:rPr>
          <w:rFonts w:ascii="Times New Roman" w:hAnsi="Times New Roman" w:cs="Times New Roman"/>
          <w:i/>
          <w:sz w:val="24"/>
          <w:szCs w:val="24"/>
          <w:lang w:val="en-US"/>
        </w:rPr>
        <w:t>4.2-6.62)</w:t>
      </w:r>
      <w:r w:rsidRPr="00C54224">
        <w:rPr>
          <w:rFonts w:ascii="Times New Roman" w:hAnsi="Times New Roman" w:cs="Times New Roman"/>
          <w:i/>
          <w:sz w:val="24"/>
          <w:szCs w:val="24"/>
          <w:lang w:val="en-US"/>
        </w:rPr>
        <w:t>, Temperature</w:t>
      </w:r>
      <w:r w:rsidR="008825FA" w:rsidRPr="00C54224">
        <w:rPr>
          <w:rFonts w:ascii="Times New Roman" w:hAnsi="Times New Roman" w:cs="Times New Roman"/>
          <w:i/>
          <w:sz w:val="24"/>
          <w:szCs w:val="24"/>
          <w:lang w:val="en-US"/>
        </w:rPr>
        <w:t xml:space="preserve"> (15-22.8</w:t>
      </w:r>
      <w:r w:rsidR="00966162" w:rsidRPr="00C54224">
        <w:rPr>
          <w:rFonts w:ascii="Times New Roman" w:hAnsi="Times New Roman" w:cs="Times New Roman"/>
          <w:i/>
          <w:sz w:val="24"/>
          <w:szCs w:val="24"/>
          <w:vertAlign w:val="superscript"/>
          <w:lang w:val="en-US"/>
        </w:rPr>
        <w:t>0</w:t>
      </w:r>
      <w:r w:rsidR="00966162" w:rsidRPr="00C54224">
        <w:rPr>
          <w:rFonts w:ascii="Times New Roman" w:hAnsi="Times New Roman" w:cs="Times New Roman"/>
          <w:i/>
          <w:sz w:val="24"/>
          <w:szCs w:val="24"/>
          <w:lang w:val="en-US"/>
        </w:rPr>
        <w:t>C</w:t>
      </w:r>
      <w:r w:rsidR="008825FA" w:rsidRPr="00C54224">
        <w:rPr>
          <w:rFonts w:ascii="Times New Roman" w:hAnsi="Times New Roman" w:cs="Times New Roman"/>
          <w:i/>
          <w:sz w:val="24"/>
          <w:szCs w:val="24"/>
          <w:lang w:val="en-US"/>
        </w:rPr>
        <w:t>)</w:t>
      </w:r>
      <w:r w:rsidR="004D087B" w:rsidRPr="00C54224">
        <w:rPr>
          <w:rFonts w:ascii="Times New Roman" w:hAnsi="Times New Roman" w:cs="Times New Roman"/>
          <w:i/>
          <w:sz w:val="24"/>
          <w:szCs w:val="24"/>
          <w:lang w:val="en-US"/>
        </w:rPr>
        <w:t xml:space="preserve"> and (17-21.8</w:t>
      </w:r>
      <w:r w:rsidR="004D087B" w:rsidRPr="00C54224">
        <w:rPr>
          <w:rFonts w:ascii="Times New Roman" w:hAnsi="Times New Roman" w:cs="Times New Roman"/>
          <w:i/>
          <w:sz w:val="24"/>
          <w:szCs w:val="24"/>
          <w:vertAlign w:val="superscript"/>
          <w:lang w:val="en-US"/>
        </w:rPr>
        <w:t>0</w:t>
      </w:r>
      <w:r w:rsidR="004D087B" w:rsidRPr="00C54224">
        <w:rPr>
          <w:rFonts w:ascii="Times New Roman" w:hAnsi="Times New Roman" w:cs="Times New Roman"/>
          <w:i/>
          <w:sz w:val="24"/>
          <w:szCs w:val="24"/>
          <w:lang w:val="en-US"/>
        </w:rPr>
        <w:t>C)</w:t>
      </w:r>
      <w:r w:rsidRPr="00C54224">
        <w:rPr>
          <w:rFonts w:ascii="Times New Roman" w:hAnsi="Times New Roman" w:cs="Times New Roman"/>
          <w:i/>
          <w:sz w:val="24"/>
          <w:szCs w:val="24"/>
          <w:lang w:val="en-US"/>
        </w:rPr>
        <w:t>, Electrical Conductivity (EC)</w:t>
      </w:r>
      <w:r w:rsidR="008825FA" w:rsidRPr="00C54224">
        <w:rPr>
          <w:rFonts w:ascii="Times New Roman" w:hAnsi="Times New Roman" w:cs="Times New Roman"/>
          <w:i/>
          <w:sz w:val="24"/>
          <w:szCs w:val="24"/>
          <w:lang w:val="en-US"/>
        </w:rPr>
        <w:t xml:space="preserve"> (13.4-1669</w:t>
      </w:r>
      <w:r w:rsidR="00966162" w:rsidRPr="00C54224">
        <w:rPr>
          <w:rFonts w:ascii="Times New Roman" w:eastAsia="Times New Roman" w:hAnsi="Times New Roman" w:cs="Times New Roman"/>
          <w:i/>
          <w:color w:val="000000"/>
          <w:sz w:val="24"/>
          <w:szCs w:val="24"/>
          <w:lang w:val="en-US"/>
        </w:rPr>
        <w:t>uS/cm</w:t>
      </w:r>
      <w:r w:rsidR="008825FA" w:rsidRPr="00C54224">
        <w:rPr>
          <w:rFonts w:ascii="Times New Roman" w:hAnsi="Times New Roman" w:cs="Times New Roman"/>
          <w:i/>
          <w:sz w:val="24"/>
          <w:szCs w:val="24"/>
          <w:lang w:val="en-US"/>
        </w:rPr>
        <w:t>)</w:t>
      </w:r>
      <w:r w:rsidR="004D087B" w:rsidRPr="00C54224">
        <w:rPr>
          <w:rFonts w:ascii="Times New Roman" w:hAnsi="Times New Roman" w:cs="Times New Roman"/>
          <w:i/>
          <w:sz w:val="24"/>
          <w:szCs w:val="24"/>
          <w:lang w:val="en-US"/>
        </w:rPr>
        <w:t xml:space="preserve"> and (20.5-1442.9</w:t>
      </w:r>
      <w:r w:rsidR="00C13026" w:rsidRPr="00C54224">
        <w:rPr>
          <w:rFonts w:ascii="Times New Roman" w:eastAsia="Times New Roman" w:hAnsi="Times New Roman" w:cs="Times New Roman"/>
          <w:i/>
          <w:color w:val="000000"/>
          <w:sz w:val="24"/>
          <w:szCs w:val="24"/>
          <w:lang w:val="en-US"/>
        </w:rPr>
        <w:t>uS/cm</w:t>
      </w:r>
      <w:r w:rsidR="004D087B"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Turbidity</w:t>
      </w:r>
      <w:r w:rsidR="008825FA" w:rsidRPr="00C54224">
        <w:rPr>
          <w:rFonts w:ascii="Times New Roman" w:hAnsi="Times New Roman" w:cs="Times New Roman"/>
          <w:i/>
          <w:sz w:val="24"/>
          <w:szCs w:val="24"/>
          <w:lang w:val="en-US"/>
        </w:rPr>
        <w:t xml:space="preserve"> (0.63-32.6</w:t>
      </w:r>
      <w:r w:rsidR="00966162" w:rsidRPr="00C54224">
        <w:rPr>
          <w:rFonts w:ascii="Times New Roman" w:hAnsi="Times New Roman" w:cs="Times New Roman"/>
          <w:i/>
          <w:sz w:val="24"/>
          <w:szCs w:val="24"/>
          <w:lang w:val="en-US"/>
        </w:rPr>
        <w:t>mg/L</w:t>
      </w:r>
      <w:r w:rsidR="008825FA" w:rsidRPr="00C54224">
        <w:rPr>
          <w:rFonts w:ascii="Times New Roman" w:hAnsi="Times New Roman" w:cs="Times New Roman"/>
          <w:i/>
          <w:sz w:val="24"/>
          <w:szCs w:val="24"/>
          <w:lang w:val="en-US"/>
        </w:rPr>
        <w:t>)</w:t>
      </w:r>
      <w:r w:rsidR="004D087B" w:rsidRPr="00C54224">
        <w:rPr>
          <w:rFonts w:ascii="Times New Roman" w:hAnsi="Times New Roman" w:cs="Times New Roman"/>
          <w:i/>
          <w:sz w:val="24"/>
          <w:szCs w:val="24"/>
          <w:lang w:val="en-US"/>
        </w:rPr>
        <w:t xml:space="preserve"> and (0.6-30.8</w:t>
      </w:r>
      <w:r w:rsidR="00C13026" w:rsidRPr="00C54224">
        <w:rPr>
          <w:rFonts w:ascii="Times New Roman" w:hAnsi="Times New Roman" w:cs="Times New Roman"/>
          <w:i/>
          <w:sz w:val="24"/>
          <w:szCs w:val="24"/>
          <w:lang w:val="en-US"/>
        </w:rPr>
        <w:t>mg/L</w:t>
      </w:r>
      <w:r w:rsidR="004D087B"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Dissolved Oxygen (DO)</w:t>
      </w:r>
      <w:r w:rsidR="008825FA" w:rsidRPr="00C54224">
        <w:rPr>
          <w:rFonts w:ascii="Times New Roman" w:hAnsi="Times New Roman" w:cs="Times New Roman"/>
          <w:i/>
          <w:sz w:val="24"/>
          <w:szCs w:val="24"/>
          <w:lang w:val="en-US"/>
        </w:rPr>
        <w:t xml:space="preserve"> (7.87-11.10</w:t>
      </w:r>
      <w:r w:rsidR="00966162" w:rsidRPr="00C54224">
        <w:rPr>
          <w:rFonts w:ascii="Times New Roman" w:hAnsi="Times New Roman" w:cs="Times New Roman"/>
          <w:i/>
          <w:sz w:val="24"/>
          <w:szCs w:val="24"/>
          <w:lang w:val="en-US"/>
        </w:rPr>
        <w:t>mg/L</w:t>
      </w:r>
      <w:r w:rsidR="008825FA" w:rsidRPr="00C54224">
        <w:rPr>
          <w:rFonts w:ascii="Times New Roman" w:hAnsi="Times New Roman" w:cs="Times New Roman"/>
          <w:i/>
          <w:sz w:val="24"/>
          <w:szCs w:val="24"/>
          <w:lang w:val="en-US"/>
        </w:rPr>
        <w:t>)</w:t>
      </w:r>
      <w:r w:rsidR="004D087B" w:rsidRPr="00C54224">
        <w:rPr>
          <w:rFonts w:ascii="Times New Roman" w:hAnsi="Times New Roman" w:cs="Times New Roman"/>
          <w:i/>
          <w:sz w:val="24"/>
          <w:szCs w:val="24"/>
          <w:lang w:val="en-US"/>
        </w:rPr>
        <w:t xml:space="preserve"> and (6.41-9.41</w:t>
      </w:r>
      <w:r w:rsidR="00C13026" w:rsidRPr="00C54224">
        <w:rPr>
          <w:rFonts w:ascii="Times New Roman" w:hAnsi="Times New Roman" w:cs="Times New Roman"/>
          <w:i/>
          <w:sz w:val="24"/>
          <w:szCs w:val="24"/>
          <w:lang w:val="en-US"/>
        </w:rPr>
        <w:t>mg/L</w:t>
      </w:r>
      <w:r w:rsidR="004D087B"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Nitrate</w:t>
      </w:r>
      <w:r w:rsidR="008825FA" w:rsidRPr="00C54224">
        <w:rPr>
          <w:rFonts w:ascii="Times New Roman" w:hAnsi="Times New Roman" w:cs="Times New Roman"/>
          <w:i/>
          <w:sz w:val="24"/>
          <w:szCs w:val="24"/>
          <w:lang w:val="en-US"/>
        </w:rPr>
        <w:t xml:space="preserve"> (1.0-71.5</w:t>
      </w:r>
      <w:r w:rsidR="00966162" w:rsidRPr="00C54224">
        <w:rPr>
          <w:rFonts w:ascii="Times New Roman" w:hAnsi="Times New Roman" w:cs="Times New Roman"/>
          <w:i/>
          <w:sz w:val="24"/>
          <w:szCs w:val="24"/>
          <w:lang w:val="en-US"/>
        </w:rPr>
        <w:t>mg/L</w:t>
      </w:r>
      <w:r w:rsidR="008825FA" w:rsidRPr="00C54224">
        <w:rPr>
          <w:rFonts w:ascii="Times New Roman" w:hAnsi="Times New Roman" w:cs="Times New Roman"/>
          <w:i/>
          <w:sz w:val="24"/>
          <w:szCs w:val="24"/>
          <w:lang w:val="en-US"/>
        </w:rPr>
        <w:t>)</w:t>
      </w:r>
      <w:r w:rsidR="004D087B" w:rsidRPr="00C54224">
        <w:rPr>
          <w:rFonts w:ascii="Times New Roman" w:hAnsi="Times New Roman" w:cs="Times New Roman"/>
          <w:i/>
          <w:sz w:val="24"/>
          <w:szCs w:val="24"/>
          <w:lang w:val="en-US"/>
        </w:rPr>
        <w:t xml:space="preserve"> and (0.8-68</w:t>
      </w:r>
      <w:r w:rsidR="00C13026" w:rsidRPr="00C54224">
        <w:rPr>
          <w:rFonts w:ascii="Times New Roman" w:hAnsi="Times New Roman" w:cs="Times New Roman"/>
          <w:i/>
          <w:sz w:val="24"/>
          <w:szCs w:val="24"/>
          <w:lang w:val="en-US"/>
        </w:rPr>
        <w:t>mg/L</w:t>
      </w:r>
      <w:r w:rsidR="004D087B"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Tota</w:t>
      </w:r>
      <w:r w:rsidR="001F21F7" w:rsidRPr="00C54224">
        <w:rPr>
          <w:rFonts w:ascii="Times New Roman" w:hAnsi="Times New Roman" w:cs="Times New Roman"/>
          <w:i/>
          <w:sz w:val="24"/>
          <w:szCs w:val="24"/>
          <w:lang w:val="en-US"/>
        </w:rPr>
        <w:t>l Dissolved Solids (TDS)</w:t>
      </w:r>
      <w:r w:rsidR="008825FA" w:rsidRPr="00C54224">
        <w:rPr>
          <w:rFonts w:ascii="Times New Roman" w:hAnsi="Times New Roman" w:cs="Times New Roman"/>
          <w:i/>
          <w:sz w:val="24"/>
          <w:szCs w:val="24"/>
          <w:lang w:val="en-US"/>
        </w:rPr>
        <w:t xml:space="preserve"> (24.5-622.9</w:t>
      </w:r>
      <w:r w:rsidR="00C13026" w:rsidRPr="00C54224">
        <w:rPr>
          <w:rFonts w:ascii="Times New Roman" w:hAnsi="Times New Roman" w:cs="Times New Roman"/>
          <w:i/>
          <w:sz w:val="24"/>
          <w:szCs w:val="24"/>
          <w:lang w:val="en-US"/>
        </w:rPr>
        <w:t>mg/L</w:t>
      </w:r>
      <w:r w:rsidR="008825FA" w:rsidRPr="00C54224">
        <w:rPr>
          <w:rFonts w:ascii="Times New Roman" w:hAnsi="Times New Roman" w:cs="Times New Roman"/>
          <w:i/>
          <w:sz w:val="24"/>
          <w:szCs w:val="24"/>
          <w:lang w:val="en-US"/>
        </w:rPr>
        <w:t>)</w:t>
      </w:r>
      <w:r w:rsidR="004D087B" w:rsidRPr="00C54224">
        <w:rPr>
          <w:rFonts w:ascii="Times New Roman" w:hAnsi="Times New Roman" w:cs="Times New Roman"/>
          <w:i/>
          <w:sz w:val="24"/>
          <w:szCs w:val="24"/>
          <w:lang w:val="en-US"/>
        </w:rPr>
        <w:t xml:space="preserve"> and (13.8-592</w:t>
      </w:r>
      <w:r w:rsidR="00C13026" w:rsidRPr="00C54224">
        <w:rPr>
          <w:rFonts w:ascii="Times New Roman" w:hAnsi="Times New Roman" w:cs="Times New Roman"/>
          <w:i/>
          <w:sz w:val="24"/>
          <w:szCs w:val="24"/>
          <w:lang w:val="en-US"/>
        </w:rPr>
        <w:t>mg/L</w:t>
      </w:r>
      <w:r w:rsidR="004D087B"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Total Alkalinity</w:t>
      </w:r>
      <w:r w:rsidR="008825FA" w:rsidRPr="00C54224">
        <w:rPr>
          <w:rFonts w:ascii="Times New Roman" w:hAnsi="Times New Roman" w:cs="Times New Roman"/>
          <w:i/>
          <w:sz w:val="24"/>
          <w:szCs w:val="24"/>
          <w:lang w:val="en-US"/>
        </w:rPr>
        <w:t xml:space="preserve"> (71.1-178</w:t>
      </w:r>
      <w:r w:rsidR="00C13026" w:rsidRPr="00C54224">
        <w:rPr>
          <w:rFonts w:ascii="Times New Roman" w:hAnsi="Times New Roman" w:cs="Times New Roman"/>
          <w:i/>
          <w:sz w:val="24"/>
          <w:szCs w:val="24"/>
          <w:lang w:val="en-US"/>
        </w:rPr>
        <w:t>mg/L</w:t>
      </w:r>
      <w:r w:rsidR="008825FA" w:rsidRPr="00C54224">
        <w:rPr>
          <w:rFonts w:ascii="Times New Roman" w:hAnsi="Times New Roman" w:cs="Times New Roman"/>
          <w:i/>
          <w:sz w:val="24"/>
          <w:szCs w:val="24"/>
          <w:lang w:val="en-US"/>
        </w:rPr>
        <w:t>)</w:t>
      </w:r>
      <w:r w:rsidR="004D087B" w:rsidRPr="00C54224">
        <w:rPr>
          <w:rFonts w:ascii="Times New Roman" w:hAnsi="Times New Roman" w:cs="Times New Roman"/>
          <w:i/>
          <w:sz w:val="24"/>
          <w:szCs w:val="24"/>
          <w:lang w:val="en-US"/>
        </w:rPr>
        <w:t xml:space="preserve"> and (71.8-179.2</w:t>
      </w:r>
      <w:r w:rsidR="00C13026" w:rsidRPr="00C54224">
        <w:rPr>
          <w:rFonts w:ascii="Times New Roman" w:hAnsi="Times New Roman" w:cs="Times New Roman"/>
          <w:i/>
          <w:sz w:val="24"/>
          <w:szCs w:val="24"/>
          <w:lang w:val="en-US"/>
        </w:rPr>
        <w:t>mg/L</w:t>
      </w:r>
      <w:r w:rsidR="004D087B"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Total Harness</w:t>
      </w:r>
      <w:r w:rsidR="008825FA" w:rsidRPr="00C54224">
        <w:rPr>
          <w:rFonts w:ascii="Times New Roman" w:hAnsi="Times New Roman" w:cs="Times New Roman"/>
          <w:i/>
          <w:sz w:val="24"/>
          <w:szCs w:val="24"/>
          <w:lang w:val="en-US"/>
        </w:rPr>
        <w:t xml:space="preserve"> (20.2-668.6</w:t>
      </w:r>
      <w:r w:rsidR="00C13026" w:rsidRPr="00C54224">
        <w:rPr>
          <w:rFonts w:ascii="Times New Roman" w:hAnsi="Times New Roman" w:cs="Times New Roman"/>
          <w:i/>
          <w:sz w:val="24"/>
          <w:szCs w:val="24"/>
          <w:lang w:val="en-US"/>
        </w:rPr>
        <w:t>mg/L</w:t>
      </w:r>
      <w:r w:rsidR="008825FA" w:rsidRPr="00C54224">
        <w:rPr>
          <w:rFonts w:ascii="Times New Roman" w:hAnsi="Times New Roman" w:cs="Times New Roman"/>
          <w:i/>
          <w:sz w:val="24"/>
          <w:szCs w:val="24"/>
          <w:lang w:val="en-US"/>
        </w:rPr>
        <w:t>)</w:t>
      </w:r>
      <w:r w:rsidR="0057443C" w:rsidRPr="00C54224">
        <w:rPr>
          <w:rFonts w:ascii="Times New Roman" w:hAnsi="Times New Roman" w:cs="Times New Roman"/>
          <w:i/>
          <w:sz w:val="24"/>
          <w:szCs w:val="24"/>
          <w:lang w:val="en-US"/>
        </w:rPr>
        <w:t xml:space="preserve"> and (15.9-659.1</w:t>
      </w:r>
      <w:r w:rsidR="00C13026" w:rsidRPr="00C54224">
        <w:rPr>
          <w:rFonts w:ascii="Times New Roman" w:hAnsi="Times New Roman" w:cs="Times New Roman"/>
          <w:i/>
          <w:sz w:val="24"/>
          <w:szCs w:val="24"/>
          <w:lang w:val="en-US"/>
        </w:rPr>
        <w:t>mg/L</w:t>
      </w:r>
      <w:r w:rsidR="0057443C"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Calcium</w:t>
      </w:r>
      <w:r w:rsidR="008825FA" w:rsidRPr="00C54224">
        <w:rPr>
          <w:rFonts w:ascii="Times New Roman" w:hAnsi="Times New Roman" w:cs="Times New Roman"/>
          <w:i/>
          <w:sz w:val="24"/>
          <w:szCs w:val="24"/>
          <w:lang w:val="en-US"/>
        </w:rPr>
        <w:t xml:space="preserve"> (14-298</w:t>
      </w:r>
      <w:r w:rsidR="006041CC" w:rsidRPr="00C54224">
        <w:rPr>
          <w:rFonts w:ascii="Times New Roman" w:hAnsi="Times New Roman" w:cs="Times New Roman"/>
          <w:i/>
          <w:sz w:val="24"/>
          <w:szCs w:val="24"/>
          <w:lang w:val="en-US"/>
        </w:rPr>
        <w:t>mg/L</w:t>
      </w:r>
      <w:r w:rsidR="008825FA" w:rsidRPr="00C54224">
        <w:rPr>
          <w:rFonts w:ascii="Times New Roman" w:hAnsi="Times New Roman" w:cs="Times New Roman"/>
          <w:i/>
          <w:sz w:val="24"/>
          <w:szCs w:val="24"/>
          <w:lang w:val="en-US"/>
        </w:rPr>
        <w:t>)</w:t>
      </w:r>
      <w:r w:rsidR="0057443C" w:rsidRPr="00C54224">
        <w:rPr>
          <w:rFonts w:ascii="Times New Roman" w:hAnsi="Times New Roman" w:cs="Times New Roman"/>
          <w:i/>
          <w:sz w:val="24"/>
          <w:szCs w:val="24"/>
          <w:lang w:val="en-US"/>
        </w:rPr>
        <w:t xml:space="preserve"> and (13.282</w:t>
      </w:r>
      <w:r w:rsidR="006041CC" w:rsidRPr="00C54224">
        <w:rPr>
          <w:rFonts w:ascii="Times New Roman" w:hAnsi="Times New Roman" w:cs="Times New Roman"/>
          <w:i/>
          <w:sz w:val="24"/>
          <w:szCs w:val="24"/>
          <w:lang w:val="en-US"/>
        </w:rPr>
        <w:t>mg/L</w:t>
      </w:r>
      <w:r w:rsidR="0057443C"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Magnesium</w:t>
      </w:r>
      <w:r w:rsidR="008825FA" w:rsidRPr="00C54224">
        <w:rPr>
          <w:rFonts w:ascii="Times New Roman" w:hAnsi="Times New Roman" w:cs="Times New Roman"/>
          <w:i/>
          <w:sz w:val="24"/>
          <w:szCs w:val="24"/>
          <w:lang w:val="en-US"/>
        </w:rPr>
        <w:t xml:space="preserve"> (</w:t>
      </w:r>
      <w:r w:rsidR="006C0B8A" w:rsidRPr="00C54224">
        <w:rPr>
          <w:rFonts w:ascii="Times New Roman" w:hAnsi="Times New Roman" w:cs="Times New Roman"/>
          <w:i/>
          <w:sz w:val="24"/>
          <w:szCs w:val="24"/>
          <w:lang w:val="en-US"/>
        </w:rPr>
        <w:t>1.5-8.01</w:t>
      </w:r>
      <w:r w:rsidR="00966162" w:rsidRPr="00C54224">
        <w:rPr>
          <w:rFonts w:ascii="Times New Roman" w:hAnsi="Times New Roman" w:cs="Times New Roman"/>
          <w:i/>
          <w:sz w:val="24"/>
          <w:szCs w:val="24"/>
          <w:lang w:val="en-US"/>
        </w:rPr>
        <w:t>mg/L</w:t>
      </w:r>
      <w:r w:rsidR="008825FA" w:rsidRPr="00C54224">
        <w:rPr>
          <w:rFonts w:ascii="Times New Roman" w:hAnsi="Times New Roman" w:cs="Times New Roman"/>
          <w:i/>
          <w:sz w:val="24"/>
          <w:szCs w:val="24"/>
          <w:lang w:val="en-US"/>
        </w:rPr>
        <w:t>)</w:t>
      </w:r>
      <w:r w:rsidR="0057443C" w:rsidRPr="00C54224">
        <w:rPr>
          <w:rFonts w:ascii="Times New Roman" w:hAnsi="Times New Roman" w:cs="Times New Roman"/>
          <w:i/>
          <w:sz w:val="24"/>
          <w:szCs w:val="24"/>
          <w:lang w:val="en-US"/>
        </w:rPr>
        <w:t xml:space="preserve"> and (1.0-10.0</w:t>
      </w:r>
      <w:r w:rsidR="006041CC" w:rsidRPr="00C54224">
        <w:rPr>
          <w:rFonts w:ascii="Times New Roman" w:hAnsi="Times New Roman" w:cs="Times New Roman"/>
          <w:i/>
          <w:sz w:val="24"/>
          <w:szCs w:val="24"/>
          <w:lang w:val="en-US"/>
        </w:rPr>
        <w:t>mg/L</w:t>
      </w:r>
      <w:r w:rsidR="0057443C"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Copper</w:t>
      </w:r>
      <w:r w:rsidR="006C0B8A" w:rsidRPr="00C54224">
        <w:rPr>
          <w:rFonts w:ascii="Times New Roman" w:hAnsi="Times New Roman" w:cs="Times New Roman"/>
          <w:i/>
          <w:sz w:val="24"/>
          <w:szCs w:val="24"/>
          <w:lang w:val="en-US"/>
        </w:rPr>
        <w:t xml:space="preserve"> (0.08-0.42</w:t>
      </w:r>
      <w:r w:rsidR="00966162" w:rsidRPr="00C54224">
        <w:rPr>
          <w:rFonts w:ascii="Times New Roman" w:hAnsi="Times New Roman" w:cs="Times New Roman"/>
          <w:i/>
          <w:sz w:val="24"/>
          <w:szCs w:val="24"/>
          <w:lang w:val="en-US"/>
        </w:rPr>
        <w:t>mg/L</w:t>
      </w:r>
      <w:r w:rsidR="006C0B8A" w:rsidRPr="00C54224">
        <w:rPr>
          <w:rFonts w:ascii="Times New Roman" w:hAnsi="Times New Roman" w:cs="Times New Roman"/>
          <w:i/>
          <w:sz w:val="24"/>
          <w:szCs w:val="24"/>
          <w:lang w:val="en-US"/>
        </w:rPr>
        <w:t>)</w:t>
      </w:r>
      <w:r w:rsidR="0057443C" w:rsidRPr="00C54224">
        <w:rPr>
          <w:rFonts w:ascii="Times New Roman" w:hAnsi="Times New Roman" w:cs="Times New Roman"/>
          <w:i/>
          <w:sz w:val="24"/>
          <w:szCs w:val="24"/>
          <w:lang w:val="en-US"/>
        </w:rPr>
        <w:t xml:space="preserve"> and (0.04-0.36</w:t>
      </w:r>
      <w:r w:rsidR="006041CC" w:rsidRPr="00C54224">
        <w:rPr>
          <w:rFonts w:ascii="Times New Roman" w:hAnsi="Times New Roman" w:cs="Times New Roman"/>
          <w:i/>
          <w:sz w:val="24"/>
          <w:szCs w:val="24"/>
          <w:lang w:val="en-US"/>
        </w:rPr>
        <w:t>mg/L</w:t>
      </w:r>
      <w:r w:rsidR="0057443C"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Iron</w:t>
      </w:r>
      <w:r w:rsidR="006C0B8A" w:rsidRPr="00C54224">
        <w:rPr>
          <w:rFonts w:ascii="Times New Roman" w:hAnsi="Times New Roman" w:cs="Times New Roman"/>
          <w:i/>
          <w:sz w:val="24"/>
          <w:szCs w:val="24"/>
          <w:lang w:val="en-US"/>
        </w:rPr>
        <w:t xml:space="preserve"> (0.1-0.32</w:t>
      </w:r>
      <w:r w:rsidR="00966162" w:rsidRPr="00C54224">
        <w:rPr>
          <w:rFonts w:ascii="Times New Roman" w:hAnsi="Times New Roman" w:cs="Times New Roman"/>
          <w:i/>
          <w:sz w:val="24"/>
          <w:szCs w:val="24"/>
          <w:lang w:val="en-US"/>
        </w:rPr>
        <w:t>mg/L</w:t>
      </w:r>
      <w:r w:rsidR="006C0B8A" w:rsidRPr="00C54224">
        <w:rPr>
          <w:rFonts w:ascii="Times New Roman" w:hAnsi="Times New Roman" w:cs="Times New Roman"/>
          <w:i/>
          <w:sz w:val="24"/>
          <w:szCs w:val="24"/>
          <w:lang w:val="en-US"/>
        </w:rPr>
        <w:t>)</w:t>
      </w:r>
      <w:r w:rsidR="0057443C" w:rsidRPr="00C54224">
        <w:rPr>
          <w:rFonts w:ascii="Times New Roman" w:hAnsi="Times New Roman" w:cs="Times New Roman"/>
          <w:i/>
          <w:sz w:val="24"/>
          <w:szCs w:val="24"/>
          <w:lang w:val="en-US"/>
        </w:rPr>
        <w:t xml:space="preserve"> and (0.16-0.36</w:t>
      </w:r>
      <w:r w:rsidR="006041CC" w:rsidRPr="00C54224">
        <w:rPr>
          <w:rFonts w:ascii="Times New Roman" w:hAnsi="Times New Roman" w:cs="Times New Roman"/>
          <w:i/>
          <w:sz w:val="24"/>
          <w:szCs w:val="24"/>
          <w:lang w:val="en-US"/>
        </w:rPr>
        <w:t>mg/L</w:t>
      </w:r>
      <w:r w:rsidR="0057443C" w:rsidRPr="00C54224">
        <w:rPr>
          <w:rFonts w:ascii="Times New Roman" w:hAnsi="Times New Roman" w:cs="Times New Roman"/>
          <w:i/>
          <w:sz w:val="24"/>
          <w:szCs w:val="24"/>
          <w:lang w:val="en-US"/>
        </w:rPr>
        <w:t>)</w:t>
      </w:r>
      <w:r w:rsidRPr="00C54224">
        <w:rPr>
          <w:rFonts w:ascii="Times New Roman" w:hAnsi="Times New Roman" w:cs="Times New Roman"/>
          <w:i/>
          <w:sz w:val="24"/>
          <w:szCs w:val="24"/>
          <w:lang w:val="en-US"/>
        </w:rPr>
        <w:t>, and Bicarbonate</w:t>
      </w:r>
      <w:r w:rsidR="006C0B8A" w:rsidRPr="00C54224">
        <w:rPr>
          <w:rFonts w:ascii="Times New Roman" w:hAnsi="Times New Roman" w:cs="Times New Roman"/>
          <w:i/>
          <w:sz w:val="24"/>
          <w:szCs w:val="24"/>
          <w:lang w:val="en-US"/>
        </w:rPr>
        <w:t xml:space="preserve"> (7.48-306.2</w:t>
      </w:r>
      <w:r w:rsidR="00966162" w:rsidRPr="00C54224">
        <w:rPr>
          <w:rFonts w:ascii="Times New Roman" w:hAnsi="Times New Roman" w:cs="Times New Roman"/>
          <w:i/>
          <w:sz w:val="24"/>
          <w:szCs w:val="24"/>
          <w:lang w:val="en-US"/>
        </w:rPr>
        <w:t>mg/L</w:t>
      </w:r>
      <w:r w:rsidR="006C0B8A" w:rsidRPr="00C54224">
        <w:rPr>
          <w:rFonts w:ascii="Times New Roman" w:hAnsi="Times New Roman" w:cs="Times New Roman"/>
          <w:i/>
          <w:sz w:val="24"/>
          <w:szCs w:val="24"/>
          <w:lang w:val="en-US"/>
        </w:rPr>
        <w:t>)</w:t>
      </w:r>
      <w:r w:rsidR="0057443C" w:rsidRPr="00C54224">
        <w:rPr>
          <w:rFonts w:ascii="Times New Roman" w:hAnsi="Times New Roman" w:cs="Times New Roman"/>
          <w:i/>
          <w:sz w:val="24"/>
          <w:szCs w:val="24"/>
          <w:lang w:val="en-US"/>
        </w:rPr>
        <w:t xml:space="preserve"> and (8.8-300.6</w:t>
      </w:r>
      <w:r w:rsidR="006041CC" w:rsidRPr="00C54224">
        <w:rPr>
          <w:rFonts w:ascii="Times New Roman" w:hAnsi="Times New Roman" w:cs="Times New Roman"/>
          <w:i/>
          <w:sz w:val="24"/>
          <w:szCs w:val="24"/>
          <w:lang w:val="en-US"/>
        </w:rPr>
        <w:t>mg/L</w:t>
      </w:r>
      <w:r w:rsidR="0057443C" w:rsidRPr="00C54224">
        <w:rPr>
          <w:rFonts w:ascii="Times New Roman" w:hAnsi="Times New Roman" w:cs="Times New Roman"/>
          <w:i/>
          <w:sz w:val="24"/>
          <w:szCs w:val="24"/>
          <w:lang w:val="en-US"/>
        </w:rPr>
        <w:t>)</w:t>
      </w:r>
      <w:r w:rsidR="00966162" w:rsidRPr="00C54224">
        <w:rPr>
          <w:rFonts w:ascii="Times New Roman" w:hAnsi="Times New Roman" w:cs="Times New Roman"/>
          <w:i/>
          <w:sz w:val="24"/>
          <w:szCs w:val="24"/>
          <w:lang w:val="en-US"/>
        </w:rPr>
        <w:t xml:space="preserve"> </w:t>
      </w:r>
      <w:r w:rsidRPr="00C54224">
        <w:rPr>
          <w:rFonts w:ascii="Times New Roman" w:eastAsia="Times New Roman" w:hAnsi="Times New Roman" w:cs="Times New Roman"/>
          <w:i/>
          <w:color w:val="000000"/>
          <w:sz w:val="24"/>
          <w:szCs w:val="24"/>
          <w:lang w:val="en-US"/>
        </w:rPr>
        <w:t>respectively</w:t>
      </w:r>
      <w:r w:rsidRPr="00C54224">
        <w:rPr>
          <w:rFonts w:ascii="Times New Roman" w:hAnsi="Times New Roman" w:cs="Times New Roman"/>
          <w:i/>
          <w:sz w:val="24"/>
          <w:szCs w:val="24"/>
        </w:rPr>
        <w:t xml:space="preserve">. </w:t>
      </w:r>
      <w:r w:rsidR="003A4224" w:rsidRPr="00C54224">
        <w:rPr>
          <w:rFonts w:ascii="Times New Roman" w:hAnsi="Times New Roman" w:cs="Times New Roman"/>
          <w:bCs/>
          <w:i/>
          <w:sz w:val="24"/>
          <w:szCs w:val="24"/>
        </w:rPr>
        <w:t>T</w:t>
      </w:r>
      <w:r w:rsidRPr="00C54224">
        <w:rPr>
          <w:rFonts w:ascii="Times New Roman" w:hAnsi="Times New Roman" w:cs="Times New Roman"/>
          <w:bCs/>
          <w:i/>
          <w:sz w:val="24"/>
          <w:szCs w:val="24"/>
        </w:rPr>
        <w:t xml:space="preserve">he result revealed that </w:t>
      </w:r>
      <w:r w:rsidRPr="00C54224">
        <w:rPr>
          <w:rFonts w:ascii="Times New Roman" w:hAnsi="Times New Roman" w:cs="Times New Roman"/>
          <w:i/>
          <w:sz w:val="24"/>
          <w:szCs w:val="24"/>
          <w:lang w:val="en-US"/>
        </w:rPr>
        <w:t xml:space="preserve">all the physico-chemical parameters from the different lithological regions were within the World Health Organization (WHO) standards and Nigerian Standards for Drinking Water Quality (NSDWQ) guidelines, except for pH which had Values below the standards set by both WHO and NSDWQ at 6.5-8.5. There </w:t>
      </w:r>
      <w:r w:rsidR="00AB1766" w:rsidRPr="00C54224">
        <w:rPr>
          <w:rFonts w:ascii="Times New Roman" w:hAnsi="Times New Roman" w:cs="Times New Roman"/>
          <w:i/>
          <w:sz w:val="24"/>
          <w:szCs w:val="24"/>
          <w:lang w:val="en-US"/>
        </w:rPr>
        <w:t>were also elevated concentrations</w:t>
      </w:r>
      <w:r w:rsidRPr="00C54224">
        <w:rPr>
          <w:rFonts w:ascii="Times New Roman" w:hAnsi="Times New Roman" w:cs="Times New Roman"/>
          <w:i/>
          <w:sz w:val="24"/>
          <w:szCs w:val="24"/>
          <w:lang w:val="en-US"/>
        </w:rPr>
        <w:t xml:space="preserve"> of nitrate</w:t>
      </w:r>
      <w:r w:rsidR="00AB1766" w:rsidRPr="00C54224">
        <w:rPr>
          <w:rFonts w:ascii="Times New Roman" w:hAnsi="Times New Roman" w:cs="Times New Roman"/>
          <w:i/>
          <w:sz w:val="24"/>
          <w:szCs w:val="24"/>
          <w:lang w:val="en-US"/>
        </w:rPr>
        <w:t xml:space="preserve"> and iron</w:t>
      </w:r>
      <w:r w:rsidRPr="00C54224">
        <w:rPr>
          <w:rFonts w:ascii="Times New Roman" w:hAnsi="Times New Roman" w:cs="Times New Roman"/>
          <w:i/>
          <w:sz w:val="24"/>
          <w:szCs w:val="24"/>
          <w:lang w:val="en-US"/>
        </w:rPr>
        <w:t xml:space="preserve"> recorded in two samples (HDW1 and HDW2)</w:t>
      </w:r>
      <w:r w:rsidR="00AB1766" w:rsidRPr="00C54224">
        <w:rPr>
          <w:rFonts w:ascii="Times New Roman" w:hAnsi="Times New Roman" w:cs="Times New Roman"/>
          <w:i/>
          <w:sz w:val="24"/>
          <w:szCs w:val="24"/>
          <w:lang w:val="en-US"/>
        </w:rPr>
        <w:t xml:space="preserve"> for both seasons</w:t>
      </w:r>
      <w:r w:rsidRPr="00C54224">
        <w:rPr>
          <w:rFonts w:ascii="Times New Roman" w:hAnsi="Times New Roman" w:cs="Times New Roman"/>
          <w:i/>
          <w:sz w:val="24"/>
          <w:szCs w:val="24"/>
          <w:lang w:val="en-US"/>
        </w:rPr>
        <w:t xml:space="preserve">. </w:t>
      </w:r>
      <w:r w:rsidR="00555F52" w:rsidRPr="00C54224">
        <w:rPr>
          <w:rFonts w:ascii="Times New Roman" w:hAnsi="Times New Roman" w:cs="Times New Roman"/>
          <w:i/>
          <w:sz w:val="24"/>
          <w:szCs w:val="24"/>
        </w:rPr>
        <w:t>The result of the hypothesis test conducted found no significant seasonal variation in groundwater quality between the wet and dry seasons in the study area as the p-value (0.117718) is greater than the significant level (0.05). Also, there was a strong positive correlation (0.999632) between the wet and dry season data. The result of the Canadian Council of Ministers for the Environment Water Quality Index (CCME WQI) revealed that both wet (55.45) a</w:t>
      </w:r>
      <w:r w:rsidR="00C54224" w:rsidRPr="00C54224">
        <w:rPr>
          <w:rFonts w:ascii="Times New Roman" w:hAnsi="Times New Roman" w:cs="Times New Roman"/>
          <w:i/>
          <w:sz w:val="24"/>
          <w:szCs w:val="24"/>
        </w:rPr>
        <w:t xml:space="preserve">nd dry season (55.46) were </w:t>
      </w:r>
      <w:r w:rsidR="00555F52" w:rsidRPr="00C54224">
        <w:rPr>
          <w:rFonts w:ascii="Times New Roman" w:hAnsi="Times New Roman" w:cs="Times New Roman"/>
          <w:i/>
          <w:sz w:val="24"/>
          <w:szCs w:val="24"/>
        </w:rPr>
        <w:t xml:space="preserve">within the “marginal water quality” CCME WQI classification (45-64). This implies that groundwater in FCT are consistently threatened by contaminants, thereby requires treatment before consumption. </w:t>
      </w:r>
      <w:r w:rsidRPr="00C54224">
        <w:rPr>
          <w:rFonts w:ascii="Times New Roman" w:hAnsi="Times New Roman" w:cs="Times New Roman"/>
          <w:i/>
          <w:sz w:val="24"/>
          <w:szCs w:val="24"/>
          <w:lang w:val="en-US"/>
        </w:rPr>
        <w:t xml:space="preserve">It was recommended therefore that that there should be further study and continuous monitoring of groundwater in the study area, as the quality of the groundwater changes with time, especially in areas where there is continuous anthropogenic (human) activities.   </w:t>
      </w:r>
    </w:p>
    <w:p w:rsidR="00C54224" w:rsidRPr="00C54224" w:rsidRDefault="00C54224" w:rsidP="00AB67F3">
      <w:pPr>
        <w:spacing w:line="240" w:lineRule="auto"/>
        <w:jc w:val="both"/>
        <w:rPr>
          <w:rFonts w:ascii="Times New Roman" w:hAnsi="Times New Roman" w:cs="Times New Roman"/>
          <w:i/>
          <w:sz w:val="24"/>
          <w:szCs w:val="24"/>
        </w:rPr>
      </w:pPr>
      <w:r>
        <w:rPr>
          <w:rFonts w:ascii="Times New Roman" w:hAnsi="Times New Roman" w:cs="Times New Roman"/>
          <w:i/>
          <w:sz w:val="24"/>
          <w:szCs w:val="24"/>
          <w:lang w:val="en-US"/>
        </w:rPr>
        <w:t xml:space="preserve">Keywords: </w:t>
      </w:r>
      <w:r w:rsidR="00AB67F3">
        <w:rPr>
          <w:rFonts w:ascii="Times New Roman" w:hAnsi="Times New Roman" w:cs="Times New Roman"/>
          <w:i/>
          <w:sz w:val="24"/>
          <w:szCs w:val="24"/>
          <w:lang w:val="en-US"/>
        </w:rPr>
        <w:t>Groundwater quality, physic-chemical parameters, lithology, Federal Capital Territory, Nigeria</w:t>
      </w:r>
    </w:p>
    <w:p w:rsidR="00903F00" w:rsidRDefault="00903F00" w:rsidP="00903F00">
      <w:pPr>
        <w:jc w:val="both"/>
        <w:rPr>
          <w:rFonts w:ascii="Times New Roman" w:hAnsi="Times New Roman" w:cs="Times New Roman"/>
          <w:i/>
          <w:sz w:val="24"/>
          <w:szCs w:val="24"/>
          <w:lang w:val="en-US"/>
        </w:rPr>
      </w:pPr>
    </w:p>
    <w:p w:rsidR="00903F00" w:rsidRDefault="00903F00" w:rsidP="00903F00">
      <w:pPr>
        <w:jc w:val="both"/>
        <w:rPr>
          <w:rFonts w:ascii="Times New Roman" w:hAnsi="Times New Roman" w:cs="Times New Roman"/>
          <w:i/>
          <w:sz w:val="24"/>
          <w:szCs w:val="24"/>
          <w:lang w:val="en-US"/>
        </w:rPr>
      </w:pPr>
    </w:p>
    <w:p w:rsidR="00903F00" w:rsidRDefault="00903F00" w:rsidP="00903F00">
      <w:pPr>
        <w:jc w:val="both"/>
        <w:rPr>
          <w:rFonts w:ascii="Times New Roman" w:hAnsi="Times New Roman" w:cs="Times New Roman"/>
          <w:i/>
          <w:sz w:val="24"/>
          <w:szCs w:val="24"/>
          <w:lang w:val="en-US"/>
        </w:rPr>
      </w:pPr>
    </w:p>
    <w:p w:rsidR="00903F00" w:rsidRDefault="00903F00" w:rsidP="00903F00">
      <w:pPr>
        <w:jc w:val="both"/>
        <w:rPr>
          <w:rFonts w:ascii="Times New Roman" w:hAnsi="Times New Roman" w:cs="Times New Roman"/>
          <w:i/>
          <w:sz w:val="24"/>
          <w:szCs w:val="24"/>
          <w:lang w:val="en-US"/>
        </w:rPr>
      </w:pPr>
    </w:p>
    <w:p w:rsidR="00903F00" w:rsidRDefault="00903F00" w:rsidP="00903F00">
      <w:pPr>
        <w:jc w:val="both"/>
        <w:rPr>
          <w:rFonts w:ascii="Times New Roman" w:hAnsi="Times New Roman" w:cs="Times New Roman"/>
          <w:i/>
          <w:sz w:val="24"/>
          <w:szCs w:val="24"/>
          <w:lang w:val="en-US"/>
        </w:rPr>
      </w:pPr>
    </w:p>
    <w:p w:rsidR="00903F00" w:rsidRDefault="00903F00" w:rsidP="00903F00">
      <w:pPr>
        <w:jc w:val="both"/>
        <w:rPr>
          <w:rFonts w:ascii="Times New Roman" w:hAnsi="Times New Roman" w:cs="Times New Roman"/>
          <w:i/>
          <w:sz w:val="24"/>
          <w:szCs w:val="24"/>
          <w:lang w:val="en-US"/>
        </w:rPr>
      </w:pPr>
    </w:p>
    <w:p w:rsidR="00903F00" w:rsidRDefault="00903F00" w:rsidP="00903F00">
      <w:pPr>
        <w:jc w:val="both"/>
        <w:rPr>
          <w:rFonts w:ascii="Times New Roman" w:hAnsi="Times New Roman" w:cs="Times New Roman"/>
          <w:i/>
          <w:sz w:val="24"/>
          <w:szCs w:val="24"/>
          <w:lang w:val="en-US"/>
        </w:rPr>
      </w:pPr>
    </w:p>
    <w:p w:rsidR="00903F00" w:rsidRPr="006A5255" w:rsidRDefault="00903F00" w:rsidP="00903F00">
      <w:pPr>
        <w:jc w:val="both"/>
        <w:rPr>
          <w:rFonts w:ascii="Times New Roman" w:eastAsia="Times New Roman" w:hAnsi="Times New Roman" w:cs="Times New Roman"/>
          <w:i/>
          <w:color w:val="000000"/>
          <w:sz w:val="18"/>
          <w:szCs w:val="18"/>
          <w:lang w:val="en-US"/>
        </w:rPr>
      </w:pPr>
    </w:p>
    <w:p w:rsidR="009F6067" w:rsidRDefault="009F6067" w:rsidP="009F6067">
      <w:pPr>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9F6067" w:rsidRPr="00E751ED" w:rsidRDefault="009F6067" w:rsidP="009F6067">
      <w:pPr>
        <w:pStyle w:val="Heading1"/>
        <w:spacing w:line="480" w:lineRule="auto"/>
        <w:jc w:val="center"/>
        <w:rPr>
          <w:rFonts w:ascii="Times New Roman" w:hAnsi="Times New Roman" w:cs="Times New Roman"/>
          <w:b/>
          <w:color w:val="auto"/>
          <w:sz w:val="24"/>
          <w:szCs w:val="24"/>
        </w:rPr>
      </w:pPr>
      <w:r w:rsidRPr="00E751ED">
        <w:rPr>
          <w:rFonts w:ascii="Times New Roman" w:hAnsi="Times New Roman" w:cs="Times New Roman"/>
          <w:b/>
          <w:color w:val="auto"/>
          <w:sz w:val="24"/>
          <w:szCs w:val="24"/>
        </w:rPr>
        <w:t>CHAPTER ONE</w:t>
      </w:r>
    </w:p>
    <w:p w:rsidR="009F6067" w:rsidRPr="00E751ED" w:rsidRDefault="009F6067" w:rsidP="009F6067">
      <w:pPr>
        <w:pStyle w:val="Heading1"/>
        <w:spacing w:line="480" w:lineRule="auto"/>
        <w:jc w:val="center"/>
        <w:rPr>
          <w:rFonts w:ascii="Times New Roman" w:hAnsi="Times New Roman" w:cs="Times New Roman"/>
          <w:b/>
          <w:color w:val="auto"/>
          <w:sz w:val="24"/>
          <w:szCs w:val="24"/>
        </w:rPr>
      </w:pPr>
      <w:r w:rsidRPr="00E751ED">
        <w:rPr>
          <w:rFonts w:ascii="Times New Roman" w:hAnsi="Times New Roman" w:cs="Times New Roman"/>
          <w:b/>
          <w:color w:val="auto"/>
          <w:sz w:val="24"/>
          <w:szCs w:val="24"/>
        </w:rPr>
        <w:t>INTRODUCTION</w:t>
      </w:r>
    </w:p>
    <w:p w:rsidR="009F6067" w:rsidRPr="008201D8" w:rsidRDefault="009F6067" w:rsidP="009841C3">
      <w:pPr>
        <w:pStyle w:val="Heading1"/>
        <w:spacing w:line="480" w:lineRule="auto"/>
        <w:jc w:val="both"/>
        <w:rPr>
          <w:rFonts w:ascii="Times New Roman" w:hAnsi="Times New Roman" w:cs="Times New Roman"/>
          <w:color w:val="auto"/>
          <w:sz w:val="24"/>
          <w:szCs w:val="24"/>
        </w:rPr>
      </w:pPr>
      <w:r w:rsidRPr="008201D8">
        <w:rPr>
          <w:rFonts w:ascii="Times New Roman" w:hAnsi="Times New Roman" w:cs="Times New Roman"/>
          <w:color w:val="auto"/>
          <w:sz w:val="24"/>
          <w:szCs w:val="24"/>
        </w:rPr>
        <w:t>1.1 Background to the Study</w:t>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Pr>
          <w:rFonts w:ascii="Times New Roman" w:hAnsi="Times New Roman" w:cs="Times New Roman"/>
          <w:color w:val="auto"/>
          <w:sz w:val="24"/>
          <w:szCs w:val="24"/>
        </w:rPr>
        <w:tab/>
      </w:r>
      <w:r w:rsidRPr="008201D8">
        <w:rPr>
          <w:rFonts w:ascii="Times New Roman" w:hAnsi="Times New Roman" w:cs="Times New Roman"/>
          <w:color w:val="auto"/>
          <w:sz w:val="24"/>
          <w:szCs w:val="24"/>
        </w:rPr>
        <w:t>1</w:t>
      </w:r>
    </w:p>
    <w:p w:rsidR="009F6067" w:rsidRPr="008201D8" w:rsidRDefault="009F6067" w:rsidP="009841C3">
      <w:pPr>
        <w:pStyle w:val="Heading1"/>
        <w:spacing w:line="480" w:lineRule="auto"/>
        <w:jc w:val="both"/>
        <w:rPr>
          <w:rFonts w:ascii="Times New Roman" w:hAnsi="Times New Roman" w:cs="Times New Roman"/>
          <w:color w:val="auto"/>
          <w:sz w:val="24"/>
          <w:szCs w:val="24"/>
        </w:rPr>
      </w:pPr>
      <w:r w:rsidRPr="008201D8">
        <w:rPr>
          <w:rFonts w:ascii="Times New Roman" w:hAnsi="Times New Roman" w:cs="Times New Roman"/>
          <w:color w:val="auto"/>
          <w:sz w:val="24"/>
          <w:szCs w:val="24"/>
        </w:rPr>
        <w:t>1.2 Statement of Research Problem</w:t>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Pr>
          <w:rFonts w:ascii="Times New Roman" w:hAnsi="Times New Roman" w:cs="Times New Roman"/>
          <w:color w:val="auto"/>
          <w:sz w:val="24"/>
          <w:szCs w:val="24"/>
        </w:rPr>
        <w:tab/>
      </w:r>
      <w:r w:rsidRPr="008201D8">
        <w:rPr>
          <w:rFonts w:ascii="Times New Roman" w:hAnsi="Times New Roman" w:cs="Times New Roman"/>
          <w:color w:val="auto"/>
          <w:sz w:val="24"/>
          <w:szCs w:val="24"/>
        </w:rPr>
        <w:t>3</w:t>
      </w:r>
    </w:p>
    <w:p w:rsidR="009F6067" w:rsidRPr="008201D8" w:rsidRDefault="009F6067" w:rsidP="009841C3">
      <w:pPr>
        <w:pStyle w:val="Heading1"/>
        <w:spacing w:line="480" w:lineRule="auto"/>
        <w:jc w:val="both"/>
        <w:rPr>
          <w:rFonts w:ascii="Times New Roman" w:hAnsi="Times New Roman" w:cs="Times New Roman"/>
          <w:color w:val="auto"/>
          <w:sz w:val="24"/>
          <w:szCs w:val="24"/>
        </w:rPr>
      </w:pPr>
      <w:r w:rsidRPr="008201D8">
        <w:rPr>
          <w:rFonts w:ascii="Times New Roman" w:hAnsi="Times New Roman" w:cs="Times New Roman"/>
          <w:color w:val="auto"/>
          <w:sz w:val="24"/>
          <w:szCs w:val="24"/>
        </w:rPr>
        <w:t>1.3 Research Questions</w:t>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t>4</w:t>
      </w:r>
    </w:p>
    <w:p w:rsidR="009F6067" w:rsidRPr="008201D8" w:rsidRDefault="009F6067" w:rsidP="009841C3">
      <w:pPr>
        <w:pStyle w:val="Heading1"/>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1.4 </w:t>
      </w:r>
      <w:r w:rsidRPr="008201D8">
        <w:rPr>
          <w:rFonts w:ascii="Times New Roman" w:hAnsi="Times New Roman" w:cs="Times New Roman"/>
          <w:color w:val="auto"/>
          <w:sz w:val="24"/>
          <w:szCs w:val="24"/>
        </w:rPr>
        <w:t>Objectives</w:t>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sidR="00081059">
        <w:rPr>
          <w:rFonts w:ascii="Times New Roman" w:hAnsi="Times New Roman" w:cs="Times New Roman"/>
          <w:color w:val="auto"/>
          <w:sz w:val="24"/>
          <w:szCs w:val="24"/>
        </w:rPr>
        <w:t>4</w:t>
      </w:r>
    </w:p>
    <w:p w:rsidR="009F6067" w:rsidRPr="008201D8" w:rsidRDefault="009F6067" w:rsidP="009841C3">
      <w:pPr>
        <w:pStyle w:val="Heading1"/>
        <w:spacing w:line="480" w:lineRule="auto"/>
        <w:jc w:val="both"/>
        <w:rPr>
          <w:rFonts w:ascii="Times New Roman" w:hAnsi="Times New Roman" w:cs="Times New Roman"/>
          <w:color w:val="auto"/>
          <w:sz w:val="24"/>
          <w:szCs w:val="24"/>
        </w:rPr>
      </w:pPr>
      <w:r w:rsidRPr="008201D8">
        <w:rPr>
          <w:rFonts w:ascii="Times New Roman" w:hAnsi="Times New Roman" w:cs="Times New Roman"/>
          <w:color w:val="auto"/>
          <w:sz w:val="24"/>
          <w:szCs w:val="24"/>
        </w:rPr>
        <w:t>1.5 Hypothesis</w:t>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t>5</w:t>
      </w:r>
    </w:p>
    <w:p w:rsidR="009F6067" w:rsidRPr="008201D8" w:rsidRDefault="009F6067" w:rsidP="009841C3">
      <w:pPr>
        <w:pStyle w:val="Heading1"/>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1.6 </w:t>
      </w:r>
      <w:r w:rsidRPr="008201D8">
        <w:rPr>
          <w:rFonts w:ascii="Times New Roman" w:hAnsi="Times New Roman" w:cs="Times New Roman"/>
          <w:color w:val="auto"/>
          <w:sz w:val="24"/>
          <w:szCs w:val="24"/>
        </w:rPr>
        <w:t>Significance of the Study</w:t>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sidRPr="008201D8">
        <w:rPr>
          <w:rFonts w:ascii="Times New Roman" w:hAnsi="Times New Roman" w:cs="Times New Roman"/>
          <w:color w:val="auto"/>
          <w:sz w:val="24"/>
          <w:szCs w:val="24"/>
        </w:rPr>
        <w:tab/>
      </w:r>
      <w:r w:rsidRPr="008201D8">
        <w:rPr>
          <w:rFonts w:ascii="Times New Roman" w:hAnsi="Times New Roman" w:cs="Times New Roman"/>
          <w:color w:val="auto"/>
          <w:sz w:val="24"/>
          <w:szCs w:val="24"/>
        </w:rPr>
        <w:tab/>
        <w:t>5</w:t>
      </w:r>
    </w:p>
    <w:p w:rsidR="009F6067" w:rsidRPr="008201D8" w:rsidRDefault="009F6067" w:rsidP="009841C3">
      <w:pPr>
        <w:pStyle w:val="Heading1"/>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1.7</w:t>
      </w:r>
      <w:r w:rsidRPr="008201D8">
        <w:rPr>
          <w:rFonts w:ascii="Times New Roman" w:hAnsi="Times New Roman" w:cs="Times New Roman"/>
          <w:color w:val="auto"/>
          <w:sz w:val="24"/>
          <w:szCs w:val="24"/>
        </w:rPr>
        <w:t xml:space="preserve"> Scope of the Study</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t>6</w:t>
      </w:r>
    </w:p>
    <w:p w:rsidR="009F6067" w:rsidRDefault="009F6067" w:rsidP="009F6067">
      <w:pPr>
        <w:jc w:val="center"/>
      </w:pPr>
    </w:p>
    <w:p w:rsidR="009F6067" w:rsidRPr="00DD17D4" w:rsidRDefault="009F6067" w:rsidP="009F6067">
      <w:pPr>
        <w:pStyle w:val="Heading1"/>
        <w:spacing w:line="480" w:lineRule="auto"/>
        <w:jc w:val="center"/>
        <w:rPr>
          <w:rFonts w:ascii="Times New Roman" w:hAnsi="Times New Roman" w:cs="Times New Roman"/>
          <w:b/>
          <w:color w:val="auto"/>
          <w:sz w:val="24"/>
          <w:szCs w:val="24"/>
        </w:rPr>
      </w:pPr>
      <w:r w:rsidRPr="00DD17D4">
        <w:rPr>
          <w:rFonts w:ascii="Times New Roman" w:hAnsi="Times New Roman" w:cs="Times New Roman"/>
          <w:b/>
          <w:color w:val="auto"/>
          <w:sz w:val="24"/>
          <w:szCs w:val="24"/>
        </w:rPr>
        <w:t>CHAPTER TWO</w:t>
      </w:r>
    </w:p>
    <w:p w:rsidR="009F6067" w:rsidRPr="00DD17D4" w:rsidRDefault="009F6067" w:rsidP="009F6067">
      <w:pPr>
        <w:pStyle w:val="Heading1"/>
        <w:spacing w:line="480" w:lineRule="auto"/>
        <w:jc w:val="center"/>
        <w:rPr>
          <w:rFonts w:ascii="Times New Roman" w:hAnsi="Times New Roman" w:cs="Times New Roman"/>
          <w:b/>
          <w:color w:val="auto"/>
          <w:sz w:val="24"/>
          <w:szCs w:val="24"/>
        </w:rPr>
      </w:pPr>
      <w:r w:rsidRPr="00DD17D4">
        <w:rPr>
          <w:rFonts w:ascii="Times New Roman" w:hAnsi="Times New Roman" w:cs="Times New Roman"/>
          <w:b/>
          <w:color w:val="auto"/>
          <w:sz w:val="24"/>
          <w:szCs w:val="24"/>
        </w:rPr>
        <w:t>LITERATURE REVIEW</w:t>
      </w:r>
    </w:p>
    <w:p w:rsidR="009F6067" w:rsidRDefault="009F6067" w:rsidP="009841C3">
      <w:pPr>
        <w:pStyle w:val="Heading2"/>
        <w:spacing w:line="480" w:lineRule="auto"/>
        <w:jc w:val="both"/>
        <w:rPr>
          <w:rFonts w:ascii="Times New Roman" w:hAnsi="Times New Roman" w:cs="Times New Roman"/>
          <w:color w:val="auto"/>
          <w:sz w:val="24"/>
          <w:szCs w:val="24"/>
        </w:rPr>
      </w:pPr>
      <w:r w:rsidRPr="009C1471">
        <w:rPr>
          <w:rFonts w:ascii="Times New Roman" w:hAnsi="Times New Roman" w:cs="Times New Roman"/>
          <w:color w:val="auto"/>
          <w:sz w:val="24"/>
          <w:szCs w:val="24"/>
        </w:rPr>
        <w:t>2.1</w:t>
      </w:r>
      <w:r w:rsidRPr="002258AA">
        <w:rPr>
          <w:rFonts w:ascii="Times New Roman" w:hAnsi="Times New Roman" w:cs="Times New Roman"/>
          <w:b/>
          <w:color w:val="auto"/>
          <w:sz w:val="24"/>
          <w:szCs w:val="24"/>
        </w:rPr>
        <w:t xml:space="preserve"> </w:t>
      </w:r>
      <w:r>
        <w:rPr>
          <w:rFonts w:ascii="Times New Roman" w:hAnsi="Times New Roman" w:cs="Times New Roman"/>
          <w:color w:val="auto"/>
          <w:sz w:val="24"/>
          <w:szCs w:val="24"/>
        </w:rPr>
        <w:t>Concept of t</w:t>
      </w:r>
      <w:r w:rsidRPr="00FF4E62">
        <w:rPr>
          <w:rFonts w:ascii="Times New Roman" w:hAnsi="Times New Roman" w:cs="Times New Roman"/>
          <w:color w:val="auto"/>
          <w:sz w:val="24"/>
          <w:szCs w:val="24"/>
        </w:rPr>
        <w:t>he Hydrologic Cycle</w:t>
      </w:r>
      <w:r w:rsidRPr="002258AA">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sidR="00081059">
        <w:rPr>
          <w:rFonts w:ascii="Times New Roman" w:hAnsi="Times New Roman" w:cs="Times New Roman"/>
          <w:color w:val="auto"/>
          <w:sz w:val="24"/>
          <w:szCs w:val="24"/>
        </w:rPr>
        <w:t>7</w:t>
      </w:r>
    </w:p>
    <w:p w:rsidR="009F6067" w:rsidRDefault="009F6067" w:rsidP="009841C3">
      <w:pPr>
        <w:pStyle w:val="Heading2"/>
        <w:spacing w:line="480" w:lineRule="auto"/>
        <w:jc w:val="both"/>
        <w:rPr>
          <w:rFonts w:ascii="Times New Roman" w:hAnsi="Times New Roman" w:cs="Times New Roman"/>
          <w:color w:val="auto"/>
          <w:sz w:val="24"/>
          <w:szCs w:val="24"/>
        </w:rPr>
      </w:pPr>
      <w:r w:rsidRPr="009C1471">
        <w:rPr>
          <w:rFonts w:ascii="Times New Roman" w:hAnsi="Times New Roman" w:cs="Times New Roman"/>
          <w:color w:val="auto"/>
          <w:sz w:val="24"/>
          <w:szCs w:val="24"/>
        </w:rPr>
        <w:t>2.1.1: Components of the Hydrological Cycle</w:t>
      </w:r>
      <w:r w:rsidR="00081059">
        <w:rPr>
          <w:rFonts w:ascii="Times New Roman" w:hAnsi="Times New Roman" w:cs="Times New Roman"/>
          <w:color w:val="auto"/>
          <w:sz w:val="24"/>
          <w:szCs w:val="24"/>
        </w:rPr>
        <w:tab/>
      </w:r>
      <w:r w:rsidR="00081059">
        <w:rPr>
          <w:rFonts w:ascii="Times New Roman" w:hAnsi="Times New Roman" w:cs="Times New Roman"/>
          <w:color w:val="auto"/>
          <w:sz w:val="24"/>
          <w:szCs w:val="24"/>
        </w:rPr>
        <w:tab/>
      </w:r>
      <w:r w:rsidR="00081059">
        <w:rPr>
          <w:rFonts w:ascii="Times New Roman" w:hAnsi="Times New Roman" w:cs="Times New Roman"/>
          <w:color w:val="auto"/>
          <w:sz w:val="24"/>
          <w:szCs w:val="24"/>
        </w:rPr>
        <w:tab/>
      </w:r>
      <w:r w:rsidR="00081059">
        <w:rPr>
          <w:rFonts w:ascii="Times New Roman" w:hAnsi="Times New Roman" w:cs="Times New Roman"/>
          <w:color w:val="auto"/>
          <w:sz w:val="24"/>
          <w:szCs w:val="24"/>
        </w:rPr>
        <w:tab/>
      </w:r>
      <w:r w:rsidR="00081059">
        <w:rPr>
          <w:rFonts w:ascii="Times New Roman" w:hAnsi="Times New Roman" w:cs="Times New Roman"/>
          <w:color w:val="auto"/>
          <w:sz w:val="24"/>
          <w:szCs w:val="24"/>
        </w:rPr>
        <w:tab/>
      </w:r>
      <w:r w:rsidR="00081059">
        <w:rPr>
          <w:rFonts w:ascii="Times New Roman" w:hAnsi="Times New Roman" w:cs="Times New Roman"/>
          <w:color w:val="auto"/>
          <w:sz w:val="24"/>
          <w:szCs w:val="24"/>
        </w:rPr>
        <w:tab/>
        <w:t>7</w:t>
      </w:r>
    </w:p>
    <w:p w:rsidR="009F6067" w:rsidRDefault="009F6067" w:rsidP="009841C3">
      <w:pPr>
        <w:pStyle w:val="Heading2"/>
        <w:spacing w:line="480" w:lineRule="auto"/>
        <w:jc w:val="both"/>
        <w:rPr>
          <w:rFonts w:ascii="Times New Roman" w:hAnsi="Times New Roman" w:cs="Times New Roman"/>
          <w:color w:val="auto"/>
          <w:sz w:val="24"/>
          <w:szCs w:val="24"/>
        </w:rPr>
      </w:pPr>
      <w:r w:rsidRPr="00EE523B">
        <w:rPr>
          <w:rFonts w:ascii="Times New Roman" w:hAnsi="Times New Roman" w:cs="Times New Roman"/>
          <w:color w:val="auto"/>
          <w:sz w:val="24"/>
          <w:szCs w:val="24"/>
        </w:rPr>
        <w:t>2.1.2: Impact of Hydrological Cycle on Groundwater Quality</w:t>
      </w:r>
      <w:r w:rsidR="00081059">
        <w:rPr>
          <w:rFonts w:ascii="Times New Roman" w:hAnsi="Times New Roman" w:cs="Times New Roman"/>
          <w:color w:val="auto"/>
          <w:sz w:val="24"/>
          <w:szCs w:val="24"/>
        </w:rPr>
        <w:tab/>
      </w:r>
      <w:r w:rsidR="00081059">
        <w:rPr>
          <w:rFonts w:ascii="Times New Roman" w:hAnsi="Times New Roman" w:cs="Times New Roman"/>
          <w:color w:val="auto"/>
          <w:sz w:val="24"/>
          <w:szCs w:val="24"/>
        </w:rPr>
        <w:tab/>
      </w:r>
      <w:r w:rsidR="00081059">
        <w:rPr>
          <w:rFonts w:ascii="Times New Roman" w:hAnsi="Times New Roman" w:cs="Times New Roman"/>
          <w:color w:val="auto"/>
          <w:sz w:val="24"/>
          <w:szCs w:val="24"/>
        </w:rPr>
        <w:tab/>
      </w:r>
      <w:r w:rsidR="00081059">
        <w:rPr>
          <w:rFonts w:ascii="Times New Roman" w:hAnsi="Times New Roman" w:cs="Times New Roman"/>
          <w:color w:val="auto"/>
          <w:sz w:val="24"/>
          <w:szCs w:val="24"/>
        </w:rPr>
        <w:tab/>
        <w:t>10</w:t>
      </w:r>
    </w:p>
    <w:p w:rsidR="009F6067" w:rsidRPr="00557B74" w:rsidRDefault="009F6067" w:rsidP="009841C3">
      <w:pPr>
        <w:spacing w:line="480" w:lineRule="auto"/>
        <w:jc w:val="both"/>
        <w:rPr>
          <w:rFonts w:ascii="Times New Roman" w:hAnsi="Times New Roman" w:cs="Times New Roman"/>
          <w:sz w:val="24"/>
          <w:szCs w:val="24"/>
        </w:rPr>
      </w:pPr>
      <w:r w:rsidRPr="00557B74">
        <w:rPr>
          <w:rStyle w:val="Heading2Char"/>
          <w:rFonts w:ascii="Times New Roman" w:hAnsi="Times New Roman" w:cs="Times New Roman"/>
          <w:color w:val="auto"/>
          <w:sz w:val="24"/>
          <w:szCs w:val="24"/>
        </w:rPr>
        <w:t>2.1.3: Factors Influencing Hydrological Cy</w:t>
      </w:r>
      <w:r w:rsidR="00792804">
        <w:rPr>
          <w:rStyle w:val="Heading2Char"/>
          <w:rFonts w:ascii="Times New Roman" w:hAnsi="Times New Roman" w:cs="Times New Roman"/>
          <w:color w:val="auto"/>
          <w:sz w:val="24"/>
          <w:szCs w:val="24"/>
        </w:rPr>
        <w:t>cle and Groundwater Quality</w:t>
      </w:r>
      <w:r w:rsidR="00792804">
        <w:rPr>
          <w:rStyle w:val="Heading2Char"/>
          <w:rFonts w:ascii="Times New Roman" w:hAnsi="Times New Roman" w:cs="Times New Roman"/>
          <w:color w:val="auto"/>
          <w:sz w:val="24"/>
          <w:szCs w:val="24"/>
        </w:rPr>
        <w:tab/>
      </w:r>
      <w:r w:rsidR="00792804">
        <w:rPr>
          <w:rStyle w:val="Heading2Char"/>
          <w:rFonts w:ascii="Times New Roman" w:hAnsi="Times New Roman" w:cs="Times New Roman"/>
          <w:color w:val="auto"/>
          <w:sz w:val="24"/>
          <w:szCs w:val="24"/>
        </w:rPr>
        <w:tab/>
      </w:r>
      <w:r w:rsidR="00792804">
        <w:rPr>
          <w:rStyle w:val="Heading2Char"/>
          <w:rFonts w:ascii="Times New Roman" w:hAnsi="Times New Roman" w:cs="Times New Roman"/>
          <w:color w:val="auto"/>
          <w:sz w:val="24"/>
          <w:szCs w:val="24"/>
        </w:rPr>
        <w:tab/>
        <w:t>10</w:t>
      </w:r>
    </w:p>
    <w:p w:rsidR="009F6067" w:rsidRDefault="009F6067" w:rsidP="009841C3">
      <w:pPr>
        <w:spacing w:line="480" w:lineRule="auto"/>
        <w:jc w:val="both"/>
        <w:rPr>
          <w:rFonts w:ascii="Times New Roman" w:hAnsi="Times New Roman" w:cs="Times New Roman"/>
          <w:sz w:val="24"/>
          <w:szCs w:val="24"/>
        </w:rPr>
      </w:pPr>
      <w:r w:rsidRPr="006A66AA">
        <w:rPr>
          <w:rFonts w:ascii="Times New Roman" w:hAnsi="Times New Roman" w:cs="Times New Roman"/>
          <w:sz w:val="24"/>
          <w:szCs w:val="24"/>
        </w:rPr>
        <w:t>2.1 Conceptual Framework for Groundwater Quality</w:t>
      </w:r>
      <w:r w:rsidR="00792804">
        <w:rPr>
          <w:rFonts w:ascii="Times New Roman" w:hAnsi="Times New Roman" w:cs="Times New Roman"/>
          <w:sz w:val="24"/>
          <w:szCs w:val="24"/>
        </w:rPr>
        <w:tab/>
      </w:r>
      <w:r w:rsidR="00792804">
        <w:rPr>
          <w:rFonts w:ascii="Times New Roman" w:hAnsi="Times New Roman" w:cs="Times New Roman"/>
          <w:sz w:val="24"/>
          <w:szCs w:val="24"/>
        </w:rPr>
        <w:tab/>
      </w:r>
      <w:r w:rsidR="00792804">
        <w:rPr>
          <w:rFonts w:ascii="Times New Roman" w:hAnsi="Times New Roman" w:cs="Times New Roman"/>
          <w:sz w:val="24"/>
          <w:szCs w:val="24"/>
        </w:rPr>
        <w:tab/>
      </w:r>
      <w:r w:rsidR="00792804">
        <w:rPr>
          <w:rFonts w:ascii="Times New Roman" w:hAnsi="Times New Roman" w:cs="Times New Roman"/>
          <w:sz w:val="24"/>
          <w:szCs w:val="24"/>
        </w:rPr>
        <w:tab/>
      </w:r>
      <w:r w:rsidR="00792804">
        <w:rPr>
          <w:rFonts w:ascii="Times New Roman" w:hAnsi="Times New Roman" w:cs="Times New Roman"/>
          <w:sz w:val="24"/>
          <w:szCs w:val="24"/>
        </w:rPr>
        <w:tab/>
        <w:t>11</w:t>
      </w:r>
    </w:p>
    <w:p w:rsidR="009F6067" w:rsidRDefault="009F6067" w:rsidP="009841C3">
      <w:pPr>
        <w:spacing w:line="480" w:lineRule="auto"/>
        <w:jc w:val="both"/>
        <w:rPr>
          <w:rFonts w:ascii="Times New Roman" w:hAnsi="Times New Roman" w:cs="Times New Roman"/>
          <w:sz w:val="24"/>
          <w:szCs w:val="24"/>
        </w:rPr>
      </w:pPr>
      <w:r w:rsidRPr="006A66AA">
        <w:rPr>
          <w:rFonts w:ascii="Times New Roman" w:hAnsi="Times New Roman" w:cs="Times New Roman"/>
          <w:sz w:val="24"/>
          <w:szCs w:val="24"/>
        </w:rPr>
        <w:t>2.1.1 The Interaction of Input, Geochemical Processes and Groundwater Flow</w:t>
      </w:r>
      <w:r w:rsidRPr="006A66AA">
        <w:rPr>
          <w:rFonts w:ascii="Times New Roman" w:hAnsi="Times New Roman" w:cs="Times New Roman"/>
          <w:sz w:val="24"/>
          <w:szCs w:val="24"/>
        </w:rPr>
        <w:tab/>
      </w:r>
      <w:r w:rsidR="00792804">
        <w:rPr>
          <w:rFonts w:ascii="Times New Roman" w:hAnsi="Times New Roman" w:cs="Times New Roman"/>
          <w:sz w:val="24"/>
          <w:szCs w:val="24"/>
        </w:rPr>
        <w:tab/>
        <w:t>12</w:t>
      </w:r>
    </w:p>
    <w:p w:rsidR="009F6067" w:rsidRDefault="009F6067" w:rsidP="009841C3">
      <w:pPr>
        <w:spacing w:line="480" w:lineRule="auto"/>
        <w:jc w:val="both"/>
        <w:rPr>
          <w:rFonts w:ascii="Times New Roman" w:hAnsi="Times New Roman" w:cs="Times New Roman"/>
          <w:sz w:val="24"/>
          <w:szCs w:val="24"/>
        </w:rPr>
      </w:pPr>
      <w:r w:rsidRPr="006A66AA">
        <w:rPr>
          <w:rFonts w:ascii="Times New Roman" w:hAnsi="Times New Roman" w:cs="Times New Roman"/>
          <w:sz w:val="24"/>
          <w:szCs w:val="24"/>
        </w:rPr>
        <w:lastRenderedPageBreak/>
        <w:t>2.2 Understanding Groundwater Quality through I</w:t>
      </w:r>
      <w:r>
        <w:rPr>
          <w:rFonts w:ascii="Times New Roman" w:hAnsi="Times New Roman" w:cs="Times New Roman"/>
          <w:sz w:val="24"/>
          <w:szCs w:val="24"/>
        </w:rPr>
        <w:t>nput, Geochemical Processes and</w:t>
      </w:r>
      <w:r>
        <w:rPr>
          <w:rFonts w:ascii="Times New Roman" w:hAnsi="Times New Roman" w:cs="Times New Roman"/>
          <w:sz w:val="24"/>
          <w:szCs w:val="24"/>
        </w:rPr>
        <w:tab/>
      </w:r>
      <w:r w:rsidRPr="006A66AA">
        <w:rPr>
          <w:rFonts w:ascii="Times New Roman" w:hAnsi="Times New Roman" w:cs="Times New Roman"/>
          <w:sz w:val="24"/>
          <w:szCs w:val="24"/>
        </w:rPr>
        <w:t>Groundwater Flow Framework</w:t>
      </w:r>
      <w:r w:rsidR="007D4765">
        <w:rPr>
          <w:rFonts w:ascii="Times New Roman" w:hAnsi="Times New Roman" w:cs="Times New Roman"/>
          <w:sz w:val="24"/>
          <w:szCs w:val="24"/>
        </w:rPr>
        <w:tab/>
      </w:r>
      <w:r w:rsidR="007D4765">
        <w:rPr>
          <w:rFonts w:ascii="Times New Roman" w:hAnsi="Times New Roman" w:cs="Times New Roman"/>
          <w:sz w:val="24"/>
          <w:szCs w:val="24"/>
        </w:rPr>
        <w:tab/>
      </w:r>
      <w:r w:rsidR="007D4765">
        <w:rPr>
          <w:rFonts w:ascii="Times New Roman" w:hAnsi="Times New Roman" w:cs="Times New Roman"/>
          <w:sz w:val="24"/>
          <w:szCs w:val="24"/>
        </w:rPr>
        <w:tab/>
      </w:r>
      <w:r w:rsidR="007D4765">
        <w:rPr>
          <w:rFonts w:ascii="Times New Roman" w:hAnsi="Times New Roman" w:cs="Times New Roman"/>
          <w:sz w:val="24"/>
          <w:szCs w:val="24"/>
        </w:rPr>
        <w:tab/>
      </w:r>
      <w:r w:rsidR="007D4765">
        <w:rPr>
          <w:rFonts w:ascii="Times New Roman" w:hAnsi="Times New Roman" w:cs="Times New Roman"/>
          <w:sz w:val="24"/>
          <w:szCs w:val="24"/>
        </w:rPr>
        <w:tab/>
      </w:r>
      <w:r w:rsidR="007D4765">
        <w:rPr>
          <w:rFonts w:ascii="Times New Roman" w:hAnsi="Times New Roman" w:cs="Times New Roman"/>
          <w:sz w:val="24"/>
          <w:szCs w:val="24"/>
        </w:rPr>
        <w:tab/>
      </w:r>
      <w:r w:rsidR="007D4765">
        <w:rPr>
          <w:rFonts w:ascii="Times New Roman" w:hAnsi="Times New Roman" w:cs="Times New Roman"/>
          <w:sz w:val="24"/>
          <w:szCs w:val="24"/>
        </w:rPr>
        <w:tab/>
        <w:t>17</w:t>
      </w:r>
    </w:p>
    <w:p w:rsidR="009F6067" w:rsidRPr="006A66AA" w:rsidRDefault="009F6067" w:rsidP="009841C3">
      <w:pPr>
        <w:spacing w:line="480" w:lineRule="auto"/>
        <w:jc w:val="both"/>
        <w:rPr>
          <w:rFonts w:ascii="Times New Roman" w:hAnsi="Times New Roman" w:cs="Times New Roman"/>
          <w:sz w:val="24"/>
          <w:szCs w:val="24"/>
        </w:rPr>
      </w:pPr>
      <w:r w:rsidRPr="006A66AA">
        <w:rPr>
          <w:rFonts w:ascii="Times New Roman" w:hAnsi="Times New Roman" w:cs="Times New Roman"/>
          <w:color w:val="000000" w:themeColor="text1"/>
          <w:sz w:val="24"/>
          <w:szCs w:val="24"/>
        </w:rPr>
        <w:t>2.2.1 Review of Empirical Studies on the Framework i</w:t>
      </w:r>
      <w:r>
        <w:rPr>
          <w:rFonts w:ascii="Times New Roman" w:hAnsi="Times New Roman" w:cs="Times New Roman"/>
          <w:color w:val="000000" w:themeColor="text1"/>
          <w:sz w:val="24"/>
          <w:szCs w:val="24"/>
        </w:rPr>
        <w:t>nput, geochemical processes and</w:t>
      </w:r>
      <w:r>
        <w:rPr>
          <w:rFonts w:ascii="Times New Roman" w:hAnsi="Times New Roman" w:cs="Times New Roman"/>
          <w:color w:val="000000" w:themeColor="text1"/>
          <w:sz w:val="24"/>
          <w:szCs w:val="24"/>
        </w:rPr>
        <w:tab/>
      </w:r>
      <w:r w:rsidRPr="006A66AA">
        <w:rPr>
          <w:rFonts w:ascii="Times New Roman" w:hAnsi="Times New Roman" w:cs="Times New Roman"/>
          <w:color w:val="000000" w:themeColor="text1"/>
          <w:sz w:val="24"/>
          <w:szCs w:val="24"/>
        </w:rPr>
        <w:t>Groundwater flow.</w:t>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t>19</w:t>
      </w:r>
    </w:p>
    <w:p w:rsidR="009F6067" w:rsidRPr="006A66AA" w:rsidRDefault="009F6067" w:rsidP="009841C3">
      <w:pPr>
        <w:pStyle w:val="Heading1"/>
        <w:spacing w:line="480" w:lineRule="auto"/>
        <w:jc w:val="both"/>
        <w:rPr>
          <w:rFonts w:ascii="Times New Roman" w:hAnsi="Times New Roman" w:cs="Times New Roman"/>
          <w:color w:val="000000" w:themeColor="text1"/>
          <w:sz w:val="24"/>
          <w:szCs w:val="24"/>
        </w:rPr>
      </w:pPr>
      <w:r w:rsidRPr="006A66AA">
        <w:rPr>
          <w:rFonts w:ascii="Times New Roman" w:hAnsi="Times New Roman" w:cs="Times New Roman"/>
          <w:color w:val="000000" w:themeColor="text1"/>
          <w:sz w:val="24"/>
          <w:szCs w:val="24"/>
        </w:rPr>
        <w:t>2.3 Geospatial Analysis in Groundwater Quality</w:t>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t>19</w:t>
      </w:r>
    </w:p>
    <w:p w:rsidR="009F6067" w:rsidRPr="006A66AA" w:rsidRDefault="009F6067" w:rsidP="009841C3">
      <w:pPr>
        <w:pStyle w:val="Heading2"/>
        <w:spacing w:line="480" w:lineRule="auto"/>
        <w:jc w:val="both"/>
        <w:rPr>
          <w:rFonts w:ascii="Times New Roman" w:hAnsi="Times New Roman" w:cs="Times New Roman"/>
          <w:color w:val="000000" w:themeColor="text1"/>
          <w:sz w:val="24"/>
          <w:szCs w:val="24"/>
        </w:rPr>
      </w:pPr>
      <w:r w:rsidRPr="006A66AA">
        <w:rPr>
          <w:rFonts w:ascii="Times New Roman" w:hAnsi="Times New Roman" w:cs="Times New Roman"/>
          <w:color w:val="000000" w:themeColor="text1"/>
          <w:sz w:val="24"/>
          <w:szCs w:val="24"/>
        </w:rPr>
        <w:t xml:space="preserve">2.3.1 The Relevance of Seasons and Spatial Variation in Groundwater Quality Study </w:t>
      </w:r>
      <w:r w:rsidR="007D4765">
        <w:rPr>
          <w:rFonts w:ascii="Times New Roman" w:hAnsi="Times New Roman" w:cs="Times New Roman"/>
          <w:color w:val="000000" w:themeColor="text1"/>
          <w:sz w:val="24"/>
          <w:szCs w:val="24"/>
        </w:rPr>
        <w:tab/>
        <w:t>19</w:t>
      </w:r>
    </w:p>
    <w:p w:rsidR="009F6067" w:rsidRPr="006A66AA" w:rsidRDefault="009F6067" w:rsidP="009841C3">
      <w:pPr>
        <w:pStyle w:val="Heading2"/>
        <w:spacing w:line="480" w:lineRule="auto"/>
        <w:jc w:val="both"/>
        <w:rPr>
          <w:rFonts w:ascii="Times New Roman" w:hAnsi="Times New Roman" w:cs="Times New Roman"/>
          <w:color w:val="auto"/>
          <w:sz w:val="24"/>
          <w:szCs w:val="24"/>
        </w:rPr>
      </w:pPr>
      <w:r w:rsidRPr="006A66AA">
        <w:rPr>
          <w:rFonts w:ascii="Times New Roman" w:hAnsi="Times New Roman" w:cs="Times New Roman"/>
          <w:color w:val="auto"/>
          <w:sz w:val="24"/>
          <w:szCs w:val="24"/>
        </w:rPr>
        <w:t>2.3.2 The Use of Geographic Information System (GIS) in Groundwater Quality</w:t>
      </w:r>
      <w:r w:rsidRPr="006A66AA">
        <w:rPr>
          <w:rFonts w:ascii="Times New Roman" w:hAnsi="Times New Roman" w:cs="Times New Roman"/>
          <w:color w:val="auto"/>
          <w:sz w:val="24"/>
          <w:szCs w:val="24"/>
        </w:rPr>
        <w:tab/>
      </w:r>
      <w:r w:rsidR="007D4765">
        <w:rPr>
          <w:rFonts w:ascii="Times New Roman" w:hAnsi="Times New Roman" w:cs="Times New Roman"/>
          <w:color w:val="auto"/>
          <w:sz w:val="24"/>
          <w:szCs w:val="24"/>
        </w:rPr>
        <w:tab/>
        <w:t>20</w:t>
      </w:r>
    </w:p>
    <w:p w:rsidR="009F6067" w:rsidRDefault="009F6067" w:rsidP="009841C3">
      <w:pPr>
        <w:pStyle w:val="Heading1"/>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r w:rsidRPr="006A66AA">
        <w:rPr>
          <w:rFonts w:ascii="Times New Roman" w:hAnsi="Times New Roman" w:cs="Times New Roman"/>
          <w:color w:val="000000" w:themeColor="text1"/>
          <w:sz w:val="24"/>
          <w:szCs w:val="24"/>
        </w:rPr>
        <w:t xml:space="preserve"> Groundwater Quality Standards/Guidelines</w:t>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r>
      <w:r w:rsidR="007D4765">
        <w:rPr>
          <w:rFonts w:ascii="Times New Roman" w:hAnsi="Times New Roman" w:cs="Times New Roman"/>
          <w:color w:val="000000" w:themeColor="text1"/>
          <w:sz w:val="24"/>
          <w:szCs w:val="24"/>
        </w:rPr>
        <w:tab/>
        <w:t>21</w:t>
      </w:r>
    </w:p>
    <w:p w:rsidR="009F6067" w:rsidRPr="005702E7" w:rsidRDefault="009F6067" w:rsidP="009841C3">
      <w:pPr>
        <w:jc w:val="both"/>
        <w:rPr>
          <w:rFonts w:ascii="Times New Roman" w:hAnsi="Times New Roman" w:cs="Times New Roman"/>
        </w:rPr>
      </w:pPr>
      <w:r>
        <w:rPr>
          <w:rFonts w:ascii="Times New Roman" w:hAnsi="Times New Roman" w:cs="Times New Roman"/>
        </w:rPr>
        <w:t>2.5</w:t>
      </w:r>
      <w:r w:rsidRPr="005702E7">
        <w:rPr>
          <w:rFonts w:ascii="Times New Roman" w:hAnsi="Times New Roman" w:cs="Times New Roman"/>
        </w:rPr>
        <w:t xml:space="preserve"> Water Quality Index (WQI)</w:t>
      </w:r>
      <w:r w:rsidR="007D4765">
        <w:rPr>
          <w:rFonts w:ascii="Times New Roman" w:hAnsi="Times New Roman" w:cs="Times New Roman"/>
        </w:rPr>
        <w:tab/>
      </w:r>
      <w:r w:rsidR="007D4765">
        <w:rPr>
          <w:rFonts w:ascii="Times New Roman" w:hAnsi="Times New Roman" w:cs="Times New Roman"/>
        </w:rPr>
        <w:tab/>
      </w:r>
      <w:r w:rsidR="007D4765">
        <w:rPr>
          <w:rFonts w:ascii="Times New Roman" w:hAnsi="Times New Roman" w:cs="Times New Roman"/>
        </w:rPr>
        <w:tab/>
      </w:r>
      <w:r w:rsidR="007D4765">
        <w:rPr>
          <w:rFonts w:ascii="Times New Roman" w:hAnsi="Times New Roman" w:cs="Times New Roman"/>
        </w:rPr>
        <w:tab/>
      </w:r>
      <w:r w:rsidR="007D4765">
        <w:rPr>
          <w:rFonts w:ascii="Times New Roman" w:hAnsi="Times New Roman" w:cs="Times New Roman"/>
        </w:rPr>
        <w:tab/>
      </w:r>
      <w:r w:rsidR="007D4765">
        <w:rPr>
          <w:rFonts w:ascii="Times New Roman" w:hAnsi="Times New Roman" w:cs="Times New Roman"/>
        </w:rPr>
        <w:tab/>
      </w:r>
      <w:r w:rsidR="007D4765">
        <w:rPr>
          <w:rFonts w:ascii="Times New Roman" w:hAnsi="Times New Roman" w:cs="Times New Roman"/>
        </w:rPr>
        <w:tab/>
      </w:r>
      <w:r w:rsidR="007D4765">
        <w:rPr>
          <w:rFonts w:ascii="Times New Roman" w:hAnsi="Times New Roman" w:cs="Times New Roman"/>
        </w:rPr>
        <w:tab/>
      </w:r>
      <w:r w:rsidR="007D4765">
        <w:rPr>
          <w:rFonts w:ascii="Times New Roman" w:hAnsi="Times New Roman" w:cs="Times New Roman"/>
        </w:rPr>
        <w:tab/>
        <w:t>24</w:t>
      </w:r>
    </w:p>
    <w:p w:rsidR="009F6067" w:rsidRPr="005702E7" w:rsidRDefault="009F6067" w:rsidP="009841C3">
      <w:pPr>
        <w:pStyle w:val="Heading1"/>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2.6</w:t>
      </w:r>
      <w:r w:rsidRPr="005702E7">
        <w:rPr>
          <w:rFonts w:ascii="Times New Roman" w:hAnsi="Times New Roman" w:cs="Times New Roman"/>
          <w:color w:val="auto"/>
          <w:sz w:val="24"/>
          <w:szCs w:val="24"/>
        </w:rPr>
        <w:t xml:space="preserve"> Empirical Review of Related Literatures</w:t>
      </w:r>
      <w:r w:rsidRPr="005702E7">
        <w:rPr>
          <w:rFonts w:ascii="Times New Roman" w:hAnsi="Times New Roman" w:cs="Times New Roman"/>
          <w:color w:val="auto"/>
          <w:sz w:val="24"/>
          <w:szCs w:val="24"/>
        </w:rPr>
        <w:tab/>
      </w:r>
      <w:r w:rsidRPr="005702E7">
        <w:rPr>
          <w:rFonts w:ascii="Times New Roman" w:hAnsi="Times New Roman" w:cs="Times New Roman"/>
          <w:color w:val="auto"/>
          <w:sz w:val="24"/>
          <w:szCs w:val="24"/>
        </w:rPr>
        <w:tab/>
      </w:r>
      <w:r w:rsidRPr="005702E7">
        <w:rPr>
          <w:rFonts w:ascii="Times New Roman" w:hAnsi="Times New Roman" w:cs="Times New Roman"/>
          <w:color w:val="auto"/>
          <w:sz w:val="24"/>
          <w:szCs w:val="24"/>
        </w:rPr>
        <w:tab/>
      </w:r>
      <w:r w:rsidRPr="005702E7">
        <w:rPr>
          <w:rFonts w:ascii="Times New Roman" w:hAnsi="Times New Roman" w:cs="Times New Roman"/>
          <w:color w:val="auto"/>
          <w:sz w:val="24"/>
          <w:szCs w:val="24"/>
        </w:rPr>
        <w:tab/>
      </w:r>
      <w:r w:rsidRPr="005702E7">
        <w:rPr>
          <w:rFonts w:ascii="Times New Roman" w:hAnsi="Times New Roman" w:cs="Times New Roman"/>
          <w:color w:val="auto"/>
          <w:sz w:val="24"/>
          <w:szCs w:val="24"/>
        </w:rPr>
        <w:tab/>
      </w:r>
      <w:r w:rsidRPr="005702E7">
        <w:rPr>
          <w:rFonts w:ascii="Times New Roman" w:hAnsi="Times New Roman" w:cs="Times New Roman"/>
          <w:color w:val="auto"/>
          <w:sz w:val="24"/>
          <w:szCs w:val="24"/>
        </w:rPr>
        <w:tab/>
      </w:r>
      <w:r w:rsidRPr="005702E7">
        <w:rPr>
          <w:rFonts w:ascii="Times New Roman" w:hAnsi="Times New Roman" w:cs="Times New Roman"/>
          <w:color w:val="auto"/>
          <w:sz w:val="24"/>
          <w:szCs w:val="24"/>
        </w:rPr>
        <w:tab/>
      </w:r>
      <w:r w:rsidR="007D4765">
        <w:rPr>
          <w:rFonts w:ascii="Times New Roman" w:hAnsi="Times New Roman" w:cs="Times New Roman"/>
          <w:color w:val="auto"/>
          <w:sz w:val="24"/>
          <w:szCs w:val="24"/>
        </w:rPr>
        <w:t>25</w:t>
      </w:r>
    </w:p>
    <w:p w:rsidR="009F6067" w:rsidRDefault="009F6067" w:rsidP="009841C3">
      <w:pPr>
        <w:pStyle w:val="Heading1"/>
        <w:spacing w:line="480" w:lineRule="auto"/>
        <w:jc w:val="both"/>
        <w:rPr>
          <w:rFonts w:ascii="Times New Roman" w:hAnsi="Times New Roman" w:cs="Times New Roman"/>
          <w:b/>
          <w:color w:val="auto"/>
          <w:sz w:val="24"/>
          <w:szCs w:val="24"/>
        </w:rPr>
      </w:pPr>
      <w:r>
        <w:rPr>
          <w:rFonts w:ascii="Times New Roman" w:hAnsi="Times New Roman" w:cs="Times New Roman"/>
          <w:color w:val="auto"/>
          <w:sz w:val="24"/>
          <w:szCs w:val="24"/>
        </w:rPr>
        <w:t>2.7</w:t>
      </w:r>
      <w:r w:rsidRPr="006A66AA">
        <w:rPr>
          <w:rFonts w:ascii="Times New Roman" w:hAnsi="Times New Roman" w:cs="Times New Roman"/>
          <w:color w:val="auto"/>
          <w:sz w:val="24"/>
          <w:szCs w:val="24"/>
        </w:rPr>
        <w:t xml:space="preserve"> Summary of Literature Review</w:t>
      </w:r>
      <w:r w:rsidR="007D4765">
        <w:rPr>
          <w:rFonts w:ascii="Times New Roman" w:hAnsi="Times New Roman" w:cs="Times New Roman"/>
          <w:color w:val="auto"/>
          <w:sz w:val="24"/>
          <w:szCs w:val="24"/>
        </w:rPr>
        <w:tab/>
      </w:r>
      <w:r w:rsidR="007D4765">
        <w:rPr>
          <w:rFonts w:ascii="Times New Roman" w:hAnsi="Times New Roman" w:cs="Times New Roman"/>
          <w:color w:val="auto"/>
          <w:sz w:val="24"/>
          <w:szCs w:val="24"/>
        </w:rPr>
        <w:tab/>
      </w:r>
      <w:r w:rsidR="007D4765">
        <w:rPr>
          <w:rFonts w:ascii="Times New Roman" w:hAnsi="Times New Roman" w:cs="Times New Roman"/>
          <w:color w:val="auto"/>
          <w:sz w:val="24"/>
          <w:szCs w:val="24"/>
        </w:rPr>
        <w:tab/>
      </w:r>
      <w:r w:rsidR="007D4765">
        <w:rPr>
          <w:rFonts w:ascii="Times New Roman" w:hAnsi="Times New Roman" w:cs="Times New Roman"/>
          <w:color w:val="auto"/>
          <w:sz w:val="24"/>
          <w:szCs w:val="24"/>
        </w:rPr>
        <w:tab/>
      </w:r>
      <w:r w:rsidR="007D4765">
        <w:rPr>
          <w:rFonts w:ascii="Times New Roman" w:hAnsi="Times New Roman" w:cs="Times New Roman"/>
          <w:color w:val="auto"/>
          <w:sz w:val="24"/>
          <w:szCs w:val="24"/>
        </w:rPr>
        <w:tab/>
      </w:r>
      <w:r w:rsidR="007D4765">
        <w:rPr>
          <w:rFonts w:ascii="Times New Roman" w:hAnsi="Times New Roman" w:cs="Times New Roman"/>
          <w:color w:val="auto"/>
          <w:sz w:val="24"/>
          <w:szCs w:val="24"/>
        </w:rPr>
        <w:tab/>
      </w:r>
      <w:r w:rsidR="007D4765">
        <w:rPr>
          <w:rFonts w:ascii="Times New Roman" w:hAnsi="Times New Roman" w:cs="Times New Roman"/>
          <w:color w:val="auto"/>
          <w:sz w:val="24"/>
          <w:szCs w:val="24"/>
        </w:rPr>
        <w:tab/>
      </w:r>
      <w:r w:rsidR="007D4765">
        <w:rPr>
          <w:rFonts w:ascii="Times New Roman" w:hAnsi="Times New Roman" w:cs="Times New Roman"/>
          <w:color w:val="auto"/>
          <w:sz w:val="24"/>
          <w:szCs w:val="24"/>
        </w:rPr>
        <w:tab/>
        <w:t>27</w:t>
      </w:r>
    </w:p>
    <w:p w:rsidR="009F6067" w:rsidRDefault="009F6067" w:rsidP="009F6067"/>
    <w:p w:rsidR="009F6067" w:rsidRPr="00A85221" w:rsidRDefault="009F6067" w:rsidP="009F6067">
      <w:pPr>
        <w:pStyle w:val="Heading1"/>
        <w:spacing w:line="480" w:lineRule="auto"/>
        <w:jc w:val="center"/>
        <w:rPr>
          <w:rFonts w:ascii="Times New Roman" w:hAnsi="Times New Roman" w:cs="Times New Roman"/>
          <w:b/>
          <w:color w:val="auto"/>
          <w:sz w:val="24"/>
          <w:szCs w:val="24"/>
        </w:rPr>
      </w:pPr>
      <w:r w:rsidRPr="00A85221">
        <w:rPr>
          <w:rFonts w:ascii="Times New Roman" w:hAnsi="Times New Roman" w:cs="Times New Roman"/>
          <w:b/>
          <w:color w:val="auto"/>
          <w:sz w:val="24"/>
          <w:szCs w:val="24"/>
        </w:rPr>
        <w:t>CHAPTER THREE</w:t>
      </w:r>
    </w:p>
    <w:p w:rsidR="009F6067" w:rsidRPr="00176E21" w:rsidRDefault="009F6067" w:rsidP="009F6067">
      <w:pPr>
        <w:pStyle w:val="Heading1"/>
        <w:spacing w:line="480" w:lineRule="auto"/>
        <w:jc w:val="center"/>
        <w:rPr>
          <w:rFonts w:ascii="Times New Roman" w:hAnsi="Times New Roman" w:cs="Times New Roman"/>
          <w:b/>
          <w:color w:val="auto"/>
          <w:sz w:val="24"/>
          <w:szCs w:val="24"/>
        </w:rPr>
      </w:pPr>
      <w:r w:rsidRPr="00A85221">
        <w:rPr>
          <w:rFonts w:ascii="Times New Roman" w:hAnsi="Times New Roman" w:cs="Times New Roman"/>
          <w:b/>
          <w:color w:val="auto"/>
          <w:sz w:val="24"/>
          <w:szCs w:val="24"/>
        </w:rPr>
        <w:t>STUDY AREA AND METHODOLOGY</w:t>
      </w:r>
    </w:p>
    <w:p w:rsidR="009F6067" w:rsidRPr="001E7EC5" w:rsidRDefault="009F6067" w:rsidP="009841C3">
      <w:pPr>
        <w:pStyle w:val="Heading1"/>
        <w:spacing w:line="480" w:lineRule="auto"/>
        <w:jc w:val="both"/>
        <w:rPr>
          <w:rFonts w:ascii="Times New Roman" w:hAnsi="Times New Roman" w:cs="Times New Roman"/>
          <w:bCs/>
          <w:color w:val="auto"/>
          <w:sz w:val="24"/>
          <w:szCs w:val="24"/>
        </w:rPr>
      </w:pPr>
      <w:r w:rsidRPr="001E7EC5">
        <w:rPr>
          <w:rFonts w:ascii="Times New Roman" w:hAnsi="Times New Roman" w:cs="Times New Roman"/>
          <w:color w:val="auto"/>
          <w:sz w:val="24"/>
          <w:szCs w:val="24"/>
        </w:rPr>
        <w:t>3.1 Study Area</w:t>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t>28</w:t>
      </w:r>
    </w:p>
    <w:p w:rsidR="009F6067" w:rsidRPr="001E7EC5" w:rsidRDefault="009F6067" w:rsidP="009841C3">
      <w:pPr>
        <w:pStyle w:val="Heading2"/>
        <w:spacing w:line="480" w:lineRule="auto"/>
        <w:jc w:val="both"/>
        <w:rPr>
          <w:rFonts w:ascii="Times New Roman" w:hAnsi="Times New Roman" w:cs="Times New Roman"/>
          <w:color w:val="auto"/>
          <w:sz w:val="24"/>
          <w:szCs w:val="24"/>
        </w:rPr>
      </w:pPr>
      <w:r w:rsidRPr="001E7EC5">
        <w:rPr>
          <w:rFonts w:ascii="Times New Roman" w:hAnsi="Times New Roman" w:cs="Times New Roman"/>
          <w:color w:val="auto"/>
          <w:sz w:val="24"/>
          <w:szCs w:val="24"/>
        </w:rPr>
        <w:t>3.1.1 Location, Position and Size</w:t>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t>28</w:t>
      </w:r>
    </w:p>
    <w:p w:rsidR="009F6067" w:rsidRPr="001E7EC5" w:rsidRDefault="009F6067" w:rsidP="009841C3">
      <w:pPr>
        <w:pStyle w:val="Heading2"/>
        <w:spacing w:line="480" w:lineRule="auto"/>
        <w:jc w:val="both"/>
        <w:rPr>
          <w:rFonts w:ascii="Times New Roman" w:hAnsi="Times New Roman" w:cs="Times New Roman"/>
          <w:color w:val="auto"/>
          <w:sz w:val="24"/>
          <w:szCs w:val="24"/>
        </w:rPr>
      </w:pPr>
      <w:r w:rsidRPr="001E7EC5">
        <w:rPr>
          <w:rFonts w:ascii="Times New Roman" w:hAnsi="Times New Roman" w:cs="Times New Roman"/>
          <w:color w:val="auto"/>
          <w:sz w:val="24"/>
          <w:szCs w:val="24"/>
        </w:rPr>
        <w:t>3.1.2 Geology and Hydrogeology</w:t>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r>
      <w:r w:rsidR="00C41AC9">
        <w:rPr>
          <w:rFonts w:ascii="Times New Roman" w:hAnsi="Times New Roman" w:cs="Times New Roman"/>
          <w:color w:val="auto"/>
          <w:sz w:val="24"/>
          <w:szCs w:val="24"/>
        </w:rPr>
        <w:tab/>
        <w:t>29</w:t>
      </w:r>
    </w:p>
    <w:p w:rsidR="009F6067" w:rsidRDefault="009F6067" w:rsidP="009841C3">
      <w:pPr>
        <w:spacing w:line="480" w:lineRule="auto"/>
        <w:jc w:val="both"/>
        <w:rPr>
          <w:rFonts w:ascii="Times New Roman" w:hAnsi="Times New Roman" w:cs="Times New Roman"/>
          <w:color w:val="000000" w:themeColor="text1"/>
          <w:sz w:val="24"/>
          <w:szCs w:val="24"/>
        </w:rPr>
      </w:pPr>
      <w:r w:rsidRPr="001E7EC5">
        <w:rPr>
          <w:rFonts w:ascii="Times New Roman" w:hAnsi="Times New Roman" w:cs="Times New Roman"/>
          <w:color w:val="000000" w:themeColor="text1"/>
          <w:sz w:val="24"/>
          <w:szCs w:val="24"/>
        </w:rPr>
        <w:t>3.1.3 Relief and Drainage</w:t>
      </w:r>
      <w:r w:rsidRPr="001E7EC5">
        <w:rPr>
          <w:rFonts w:ascii="Times New Roman" w:hAnsi="Times New Roman" w:cs="Times New Roman"/>
          <w:color w:val="000000" w:themeColor="text1"/>
          <w:sz w:val="24"/>
          <w:szCs w:val="24"/>
        </w:rPr>
        <w:tab/>
      </w:r>
      <w:r w:rsidRPr="001E7EC5">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t>33</w:t>
      </w:r>
    </w:p>
    <w:p w:rsidR="009F6067" w:rsidRDefault="009F6067" w:rsidP="009841C3">
      <w:pPr>
        <w:spacing w:line="480" w:lineRule="auto"/>
        <w:jc w:val="both"/>
        <w:rPr>
          <w:rFonts w:ascii="Times New Roman" w:hAnsi="Times New Roman" w:cs="Times New Roman"/>
          <w:color w:val="000000" w:themeColor="text1"/>
          <w:sz w:val="24"/>
          <w:szCs w:val="24"/>
        </w:rPr>
      </w:pPr>
      <w:r w:rsidRPr="001E7EC5">
        <w:rPr>
          <w:rFonts w:ascii="Times New Roman" w:hAnsi="Times New Roman" w:cs="Times New Roman"/>
          <w:color w:val="000000" w:themeColor="text1"/>
          <w:sz w:val="24"/>
          <w:szCs w:val="24"/>
        </w:rPr>
        <w:t>3.1.4 Climate of Federal Capital Territory</w:t>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t>34</w:t>
      </w:r>
    </w:p>
    <w:p w:rsidR="009F6067" w:rsidRDefault="009F6067" w:rsidP="009841C3">
      <w:pPr>
        <w:spacing w:line="480" w:lineRule="auto"/>
        <w:jc w:val="both"/>
        <w:rPr>
          <w:rFonts w:ascii="Times New Roman" w:hAnsi="Times New Roman" w:cs="Times New Roman"/>
          <w:color w:val="000000" w:themeColor="text1"/>
          <w:sz w:val="24"/>
          <w:szCs w:val="24"/>
        </w:rPr>
      </w:pPr>
      <w:r w:rsidRPr="001E7EC5">
        <w:rPr>
          <w:rFonts w:ascii="Times New Roman" w:hAnsi="Times New Roman" w:cs="Times New Roman"/>
          <w:color w:val="000000" w:themeColor="text1"/>
          <w:sz w:val="24"/>
          <w:szCs w:val="24"/>
        </w:rPr>
        <w:t>3.1.5 Vegetation</w:t>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t>36</w:t>
      </w:r>
    </w:p>
    <w:p w:rsidR="009F6067" w:rsidRDefault="009F6067" w:rsidP="009841C3">
      <w:pPr>
        <w:spacing w:line="480" w:lineRule="auto"/>
        <w:jc w:val="both"/>
        <w:rPr>
          <w:rFonts w:ascii="Times New Roman" w:hAnsi="Times New Roman" w:cs="Times New Roman"/>
          <w:color w:val="000000" w:themeColor="text1"/>
          <w:sz w:val="24"/>
          <w:szCs w:val="24"/>
        </w:rPr>
      </w:pPr>
      <w:r w:rsidRPr="001E7EC5">
        <w:rPr>
          <w:rFonts w:ascii="Times New Roman" w:hAnsi="Times New Roman" w:cs="Times New Roman"/>
          <w:color w:val="000000" w:themeColor="text1"/>
          <w:sz w:val="24"/>
          <w:szCs w:val="24"/>
        </w:rPr>
        <w:lastRenderedPageBreak/>
        <w:t>3.1.6 Population and Human Activities</w:t>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t>36</w:t>
      </w:r>
    </w:p>
    <w:p w:rsidR="009F6067" w:rsidRDefault="009F6067" w:rsidP="009841C3">
      <w:pPr>
        <w:spacing w:line="480" w:lineRule="auto"/>
        <w:jc w:val="both"/>
        <w:rPr>
          <w:rFonts w:ascii="Times New Roman" w:hAnsi="Times New Roman" w:cs="Times New Roman"/>
          <w:color w:val="000000" w:themeColor="text1"/>
          <w:sz w:val="24"/>
          <w:szCs w:val="24"/>
        </w:rPr>
      </w:pPr>
      <w:r w:rsidRPr="001E7EC5">
        <w:rPr>
          <w:rFonts w:ascii="Times New Roman" w:hAnsi="Times New Roman" w:cs="Times New Roman"/>
          <w:color w:val="000000" w:themeColor="text1"/>
          <w:sz w:val="24"/>
          <w:szCs w:val="24"/>
        </w:rPr>
        <w:t>3.2 Research Design</w:t>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r>
      <w:r w:rsidR="00C41AC9">
        <w:rPr>
          <w:rFonts w:ascii="Times New Roman" w:hAnsi="Times New Roman" w:cs="Times New Roman"/>
          <w:color w:val="000000" w:themeColor="text1"/>
          <w:sz w:val="24"/>
          <w:szCs w:val="24"/>
        </w:rPr>
        <w:tab/>
        <w:t>37</w:t>
      </w:r>
    </w:p>
    <w:p w:rsidR="009F6067" w:rsidRDefault="00C41AC9" w:rsidP="009841C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3.3 Methodology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9F6067" w:rsidRDefault="009F6067" w:rsidP="009841C3">
      <w:pPr>
        <w:spacing w:line="480" w:lineRule="auto"/>
        <w:jc w:val="both"/>
        <w:rPr>
          <w:rFonts w:ascii="Times New Roman" w:hAnsi="Times New Roman" w:cs="Times New Roman"/>
          <w:sz w:val="24"/>
          <w:szCs w:val="24"/>
        </w:rPr>
      </w:pPr>
      <w:r w:rsidRPr="001E7EC5">
        <w:rPr>
          <w:rFonts w:ascii="Times New Roman" w:hAnsi="Times New Roman" w:cs="Times New Roman"/>
          <w:sz w:val="24"/>
          <w:szCs w:val="24"/>
        </w:rPr>
        <w:t>3.3.1 Types and Sources of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41AC9">
        <w:rPr>
          <w:rFonts w:ascii="Times New Roman" w:hAnsi="Times New Roman" w:cs="Times New Roman"/>
          <w:sz w:val="24"/>
          <w:szCs w:val="24"/>
        </w:rPr>
        <w:tab/>
      </w:r>
      <w:r w:rsidR="00C41AC9">
        <w:rPr>
          <w:rFonts w:ascii="Times New Roman" w:hAnsi="Times New Roman" w:cs="Times New Roman"/>
          <w:sz w:val="24"/>
          <w:szCs w:val="24"/>
        </w:rPr>
        <w:tab/>
      </w:r>
      <w:r w:rsidR="00C41AC9">
        <w:rPr>
          <w:rFonts w:ascii="Times New Roman" w:hAnsi="Times New Roman" w:cs="Times New Roman"/>
          <w:sz w:val="24"/>
          <w:szCs w:val="24"/>
        </w:rPr>
        <w:tab/>
        <w:t>37</w:t>
      </w:r>
    </w:p>
    <w:p w:rsidR="009F6067" w:rsidRDefault="009F6067" w:rsidP="009841C3">
      <w:pPr>
        <w:spacing w:line="480" w:lineRule="auto"/>
        <w:jc w:val="both"/>
        <w:rPr>
          <w:rFonts w:ascii="Times New Roman" w:hAnsi="Times New Roman" w:cs="Times New Roman"/>
          <w:sz w:val="24"/>
          <w:szCs w:val="24"/>
        </w:rPr>
      </w:pPr>
      <w:r w:rsidRPr="001E7EC5">
        <w:rPr>
          <w:rFonts w:ascii="Times New Roman" w:hAnsi="Times New Roman" w:cs="Times New Roman"/>
          <w:sz w:val="24"/>
          <w:szCs w:val="24"/>
        </w:rPr>
        <w:t>3.3.2 Sample Size, Sample Location and Sampling Technique</w:t>
      </w:r>
      <w:r w:rsidR="00C41AC9">
        <w:rPr>
          <w:rFonts w:ascii="Times New Roman" w:hAnsi="Times New Roman" w:cs="Times New Roman"/>
          <w:sz w:val="24"/>
          <w:szCs w:val="24"/>
        </w:rPr>
        <w:tab/>
      </w:r>
      <w:r w:rsidR="00C41AC9">
        <w:rPr>
          <w:rFonts w:ascii="Times New Roman" w:hAnsi="Times New Roman" w:cs="Times New Roman"/>
          <w:sz w:val="24"/>
          <w:szCs w:val="24"/>
        </w:rPr>
        <w:tab/>
      </w:r>
      <w:r w:rsidR="00C41AC9">
        <w:rPr>
          <w:rFonts w:ascii="Times New Roman" w:hAnsi="Times New Roman" w:cs="Times New Roman"/>
          <w:sz w:val="24"/>
          <w:szCs w:val="24"/>
        </w:rPr>
        <w:tab/>
      </w:r>
      <w:r w:rsidR="00C41AC9">
        <w:rPr>
          <w:rFonts w:ascii="Times New Roman" w:hAnsi="Times New Roman" w:cs="Times New Roman"/>
          <w:sz w:val="24"/>
          <w:szCs w:val="24"/>
        </w:rPr>
        <w:tab/>
        <w:t>37</w:t>
      </w:r>
    </w:p>
    <w:p w:rsidR="00C41AC9" w:rsidRDefault="009F6067" w:rsidP="009841C3">
      <w:pPr>
        <w:spacing w:line="480" w:lineRule="auto"/>
        <w:jc w:val="both"/>
        <w:rPr>
          <w:rFonts w:ascii="Times New Roman" w:hAnsi="Times New Roman" w:cs="Times New Roman"/>
          <w:sz w:val="24"/>
          <w:szCs w:val="24"/>
        </w:rPr>
      </w:pPr>
      <w:r w:rsidRPr="001E7EC5">
        <w:rPr>
          <w:rFonts w:ascii="Times New Roman" w:hAnsi="Times New Roman" w:cs="Times New Roman"/>
          <w:sz w:val="24"/>
          <w:szCs w:val="24"/>
        </w:rPr>
        <w:t xml:space="preserve">3.3.3 </w:t>
      </w:r>
      <w:r w:rsidR="00C41AC9">
        <w:rPr>
          <w:rFonts w:ascii="Times New Roman" w:hAnsi="Times New Roman" w:cs="Times New Roman"/>
          <w:sz w:val="24"/>
          <w:szCs w:val="24"/>
        </w:rPr>
        <w:t>Labouratory Equipment and Reagents</w:t>
      </w:r>
      <w:r w:rsidR="00C41AC9">
        <w:rPr>
          <w:rFonts w:ascii="Times New Roman" w:hAnsi="Times New Roman" w:cs="Times New Roman"/>
          <w:sz w:val="24"/>
          <w:szCs w:val="24"/>
        </w:rPr>
        <w:tab/>
      </w:r>
      <w:r w:rsidR="00C41AC9">
        <w:rPr>
          <w:rFonts w:ascii="Times New Roman" w:hAnsi="Times New Roman" w:cs="Times New Roman"/>
          <w:sz w:val="24"/>
          <w:szCs w:val="24"/>
        </w:rPr>
        <w:tab/>
      </w:r>
      <w:r w:rsidR="00C41AC9">
        <w:rPr>
          <w:rFonts w:ascii="Times New Roman" w:hAnsi="Times New Roman" w:cs="Times New Roman"/>
          <w:sz w:val="24"/>
          <w:szCs w:val="24"/>
        </w:rPr>
        <w:tab/>
      </w:r>
      <w:r w:rsidR="00C41AC9">
        <w:rPr>
          <w:rFonts w:ascii="Times New Roman" w:hAnsi="Times New Roman" w:cs="Times New Roman"/>
          <w:sz w:val="24"/>
          <w:szCs w:val="24"/>
        </w:rPr>
        <w:tab/>
      </w:r>
      <w:r w:rsidR="00C41AC9">
        <w:rPr>
          <w:rFonts w:ascii="Times New Roman" w:hAnsi="Times New Roman" w:cs="Times New Roman"/>
          <w:sz w:val="24"/>
          <w:szCs w:val="24"/>
        </w:rPr>
        <w:tab/>
      </w:r>
      <w:r w:rsidR="00C41AC9">
        <w:rPr>
          <w:rFonts w:ascii="Times New Roman" w:hAnsi="Times New Roman" w:cs="Times New Roman"/>
          <w:sz w:val="24"/>
          <w:szCs w:val="24"/>
        </w:rPr>
        <w:tab/>
      </w:r>
      <w:r w:rsidR="00C41AC9">
        <w:rPr>
          <w:rFonts w:ascii="Times New Roman" w:hAnsi="Times New Roman" w:cs="Times New Roman"/>
          <w:sz w:val="24"/>
          <w:szCs w:val="24"/>
        </w:rPr>
        <w:tab/>
        <w:t>40</w:t>
      </w:r>
    </w:p>
    <w:p w:rsidR="009F6067" w:rsidRDefault="00C41AC9" w:rsidP="009841C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3.3.4 </w:t>
      </w:r>
      <w:r w:rsidR="009F6067" w:rsidRPr="001E7EC5">
        <w:rPr>
          <w:rFonts w:ascii="Times New Roman" w:hAnsi="Times New Roman" w:cs="Times New Roman"/>
          <w:sz w:val="24"/>
          <w:szCs w:val="24"/>
        </w:rPr>
        <w:t xml:space="preserve">Labouratory Techniques </w:t>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t>40</w:t>
      </w:r>
    </w:p>
    <w:p w:rsidR="009F6067" w:rsidRDefault="009F6067" w:rsidP="009841C3">
      <w:pPr>
        <w:spacing w:line="480" w:lineRule="auto"/>
        <w:jc w:val="both"/>
        <w:rPr>
          <w:rFonts w:ascii="Times New Roman" w:hAnsi="Times New Roman" w:cs="Times New Roman"/>
          <w:sz w:val="24"/>
          <w:szCs w:val="24"/>
        </w:rPr>
      </w:pPr>
      <w:r w:rsidRPr="001E7EC5">
        <w:rPr>
          <w:rFonts w:ascii="Times New Roman" w:hAnsi="Times New Roman" w:cs="Times New Roman"/>
          <w:sz w:val="24"/>
          <w:szCs w:val="24"/>
        </w:rPr>
        <w:t>3.3.3.1 Physical Analysis</w:t>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t>41</w:t>
      </w:r>
      <w:r w:rsidRPr="001E7EC5">
        <w:rPr>
          <w:rFonts w:ascii="Times New Roman" w:hAnsi="Times New Roman" w:cs="Times New Roman"/>
          <w:sz w:val="24"/>
          <w:szCs w:val="24"/>
        </w:rPr>
        <w:tab/>
      </w:r>
    </w:p>
    <w:p w:rsidR="009F6067" w:rsidRDefault="009F6067" w:rsidP="009841C3">
      <w:pPr>
        <w:spacing w:line="480" w:lineRule="auto"/>
        <w:jc w:val="both"/>
        <w:rPr>
          <w:rFonts w:ascii="Times New Roman" w:hAnsi="Times New Roman" w:cs="Times New Roman"/>
          <w:sz w:val="24"/>
          <w:szCs w:val="24"/>
        </w:rPr>
      </w:pPr>
      <w:r w:rsidRPr="001E7EC5">
        <w:rPr>
          <w:rFonts w:ascii="Times New Roman" w:hAnsi="Times New Roman" w:cs="Times New Roman"/>
          <w:sz w:val="24"/>
          <w:szCs w:val="24"/>
        </w:rPr>
        <w:t>3.3.3.2 Chemical Analysis</w:t>
      </w:r>
      <w:r w:rsidRPr="001E7EC5">
        <w:rPr>
          <w:rFonts w:ascii="Times New Roman" w:hAnsi="Times New Roman" w:cs="Times New Roman"/>
          <w:sz w:val="24"/>
          <w:szCs w:val="24"/>
        </w:rPr>
        <w:tab/>
      </w:r>
      <w:r w:rsidRPr="001E7EC5">
        <w:rPr>
          <w:rFonts w:ascii="Times New Roman" w:hAnsi="Times New Roman" w:cs="Times New Roman"/>
          <w:sz w:val="24"/>
          <w:szCs w:val="24"/>
        </w:rPr>
        <w:tab/>
      </w:r>
      <w:r w:rsidRPr="001E7EC5">
        <w:rPr>
          <w:rFonts w:ascii="Times New Roman" w:hAnsi="Times New Roman" w:cs="Times New Roman"/>
          <w:sz w:val="24"/>
          <w:szCs w:val="24"/>
        </w:rPr>
        <w:tab/>
      </w:r>
      <w:r w:rsidRPr="001E7EC5">
        <w:rPr>
          <w:rFonts w:ascii="Times New Roman" w:hAnsi="Times New Roman" w:cs="Times New Roman"/>
          <w:sz w:val="24"/>
          <w:szCs w:val="24"/>
        </w:rPr>
        <w:tab/>
      </w:r>
      <w:r w:rsidRPr="001E7EC5">
        <w:rPr>
          <w:rFonts w:ascii="Times New Roman" w:hAnsi="Times New Roman" w:cs="Times New Roman"/>
          <w:sz w:val="24"/>
          <w:szCs w:val="24"/>
        </w:rPr>
        <w:tab/>
      </w:r>
      <w:r w:rsidRPr="001E7EC5">
        <w:rPr>
          <w:rFonts w:ascii="Times New Roman" w:hAnsi="Times New Roman" w:cs="Times New Roman"/>
          <w:sz w:val="24"/>
          <w:szCs w:val="24"/>
        </w:rPr>
        <w:tab/>
      </w:r>
      <w:r w:rsidRPr="001E7EC5">
        <w:rPr>
          <w:rFonts w:ascii="Times New Roman" w:hAnsi="Times New Roman" w:cs="Times New Roman"/>
          <w:sz w:val="24"/>
          <w:szCs w:val="24"/>
        </w:rPr>
        <w:tab/>
      </w:r>
      <w:r w:rsidRPr="001E7EC5">
        <w:rPr>
          <w:rFonts w:ascii="Times New Roman" w:hAnsi="Times New Roman" w:cs="Times New Roman"/>
          <w:sz w:val="24"/>
          <w:szCs w:val="24"/>
        </w:rPr>
        <w:tab/>
      </w:r>
      <w:r w:rsidRPr="001E7EC5">
        <w:rPr>
          <w:rFonts w:ascii="Times New Roman" w:hAnsi="Times New Roman" w:cs="Times New Roman"/>
          <w:sz w:val="24"/>
          <w:szCs w:val="24"/>
        </w:rPr>
        <w:tab/>
      </w:r>
      <w:r w:rsidR="00D117FB">
        <w:rPr>
          <w:rFonts w:ascii="Times New Roman" w:hAnsi="Times New Roman" w:cs="Times New Roman"/>
          <w:sz w:val="24"/>
          <w:szCs w:val="24"/>
        </w:rPr>
        <w:t>44</w:t>
      </w:r>
    </w:p>
    <w:p w:rsidR="009F6067" w:rsidRPr="00E34A3C" w:rsidRDefault="009F6067" w:rsidP="009841C3">
      <w:pPr>
        <w:pStyle w:val="ListParagraph"/>
        <w:numPr>
          <w:ilvl w:val="1"/>
          <w:numId w:val="43"/>
        </w:numPr>
        <w:spacing w:line="480" w:lineRule="auto"/>
        <w:jc w:val="both"/>
        <w:rPr>
          <w:rFonts w:ascii="Times New Roman" w:hAnsi="Times New Roman" w:cs="Times New Roman"/>
          <w:sz w:val="24"/>
          <w:szCs w:val="24"/>
        </w:rPr>
      </w:pPr>
      <w:r w:rsidRPr="00E34A3C">
        <w:rPr>
          <w:rFonts w:ascii="Times New Roman" w:hAnsi="Times New Roman" w:cs="Times New Roman"/>
          <w:color w:val="000000" w:themeColor="text1"/>
          <w:sz w:val="24"/>
          <w:szCs w:val="24"/>
        </w:rPr>
        <w:t>Methods of Data Analysis</w:t>
      </w:r>
      <w:r w:rsidR="00D117FB">
        <w:rPr>
          <w:rFonts w:ascii="Times New Roman" w:hAnsi="Times New Roman" w:cs="Times New Roman"/>
          <w:color w:val="000000" w:themeColor="text1"/>
          <w:sz w:val="24"/>
          <w:szCs w:val="24"/>
        </w:rPr>
        <w:t xml:space="preserve"> and Presentation</w:t>
      </w:r>
      <w:r w:rsidR="00D117FB">
        <w:rPr>
          <w:rFonts w:ascii="Times New Roman" w:hAnsi="Times New Roman" w:cs="Times New Roman"/>
          <w:color w:val="000000" w:themeColor="text1"/>
          <w:sz w:val="24"/>
          <w:szCs w:val="24"/>
        </w:rPr>
        <w:tab/>
      </w:r>
      <w:r w:rsidR="00D117FB">
        <w:rPr>
          <w:rFonts w:ascii="Times New Roman" w:hAnsi="Times New Roman" w:cs="Times New Roman"/>
          <w:color w:val="000000" w:themeColor="text1"/>
          <w:sz w:val="24"/>
          <w:szCs w:val="24"/>
        </w:rPr>
        <w:tab/>
      </w:r>
      <w:r w:rsidR="00D117FB">
        <w:rPr>
          <w:rFonts w:ascii="Times New Roman" w:hAnsi="Times New Roman" w:cs="Times New Roman"/>
          <w:color w:val="000000" w:themeColor="text1"/>
          <w:sz w:val="24"/>
          <w:szCs w:val="24"/>
        </w:rPr>
        <w:tab/>
      </w:r>
      <w:r w:rsidR="00D117FB">
        <w:rPr>
          <w:rFonts w:ascii="Times New Roman" w:hAnsi="Times New Roman" w:cs="Times New Roman"/>
          <w:color w:val="000000" w:themeColor="text1"/>
          <w:sz w:val="24"/>
          <w:szCs w:val="24"/>
        </w:rPr>
        <w:tab/>
      </w:r>
      <w:r w:rsidR="00D117FB">
        <w:rPr>
          <w:rFonts w:ascii="Times New Roman" w:hAnsi="Times New Roman" w:cs="Times New Roman"/>
          <w:color w:val="000000" w:themeColor="text1"/>
          <w:sz w:val="24"/>
          <w:szCs w:val="24"/>
        </w:rPr>
        <w:tab/>
      </w:r>
      <w:r w:rsidR="00D117FB">
        <w:rPr>
          <w:rFonts w:ascii="Times New Roman" w:hAnsi="Times New Roman" w:cs="Times New Roman"/>
          <w:color w:val="000000" w:themeColor="text1"/>
          <w:sz w:val="24"/>
          <w:szCs w:val="24"/>
        </w:rPr>
        <w:tab/>
        <w:t>50</w:t>
      </w:r>
    </w:p>
    <w:p w:rsidR="009F6067" w:rsidRDefault="009F6067" w:rsidP="009841C3">
      <w:pPr>
        <w:pStyle w:val="ListParagraph"/>
        <w:numPr>
          <w:ilvl w:val="1"/>
          <w:numId w:val="43"/>
        </w:numPr>
        <w:spacing w:line="480" w:lineRule="auto"/>
        <w:jc w:val="both"/>
        <w:rPr>
          <w:rFonts w:ascii="Times New Roman" w:hAnsi="Times New Roman" w:cs="Times New Roman"/>
          <w:sz w:val="24"/>
          <w:szCs w:val="24"/>
        </w:rPr>
      </w:pPr>
      <w:r w:rsidRPr="00E34A3C">
        <w:rPr>
          <w:rFonts w:ascii="Times New Roman" w:hAnsi="Times New Roman" w:cs="Times New Roman"/>
          <w:sz w:val="24"/>
          <w:szCs w:val="24"/>
        </w:rPr>
        <w:t xml:space="preserve">3.9: </w:t>
      </w:r>
      <w:r w:rsidR="00D117FB">
        <w:rPr>
          <w:rFonts w:ascii="Times New Roman" w:hAnsi="Times New Roman" w:cs="Times New Roman"/>
          <w:sz w:val="24"/>
          <w:szCs w:val="24"/>
        </w:rPr>
        <w:t>Statistical Technique</w:t>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t>50</w:t>
      </w:r>
    </w:p>
    <w:p w:rsidR="009F6067" w:rsidRPr="00F85A56" w:rsidRDefault="009F6067" w:rsidP="009841C3">
      <w:pPr>
        <w:pStyle w:val="ListParagraph"/>
        <w:spacing w:line="480" w:lineRule="auto"/>
        <w:ind w:left="360"/>
        <w:jc w:val="center"/>
        <w:rPr>
          <w:rFonts w:ascii="Times New Roman" w:hAnsi="Times New Roman" w:cs="Times New Roman"/>
          <w:sz w:val="24"/>
          <w:szCs w:val="24"/>
        </w:rPr>
      </w:pPr>
    </w:p>
    <w:p w:rsidR="009F6067" w:rsidRDefault="009F6067" w:rsidP="009F6067">
      <w:pPr>
        <w:pStyle w:val="ListParagraph"/>
        <w:spacing w:line="480" w:lineRule="auto"/>
        <w:ind w:left="360"/>
        <w:jc w:val="center"/>
        <w:rPr>
          <w:rFonts w:ascii="Times New Roman" w:hAnsi="Times New Roman" w:cs="Times New Roman"/>
          <w:b/>
          <w:sz w:val="24"/>
          <w:szCs w:val="24"/>
        </w:rPr>
      </w:pPr>
      <w:r w:rsidRPr="00E34A3C">
        <w:rPr>
          <w:rFonts w:ascii="Times New Roman" w:hAnsi="Times New Roman" w:cs="Times New Roman"/>
          <w:b/>
          <w:sz w:val="24"/>
          <w:szCs w:val="24"/>
        </w:rPr>
        <w:t>CHAPTER FOUR</w:t>
      </w:r>
    </w:p>
    <w:p w:rsidR="009F6067" w:rsidRDefault="009F6067" w:rsidP="009F6067">
      <w:pPr>
        <w:pStyle w:val="ListParagraph"/>
        <w:spacing w:line="480" w:lineRule="auto"/>
        <w:ind w:left="360"/>
        <w:jc w:val="center"/>
        <w:rPr>
          <w:rFonts w:ascii="Times New Roman" w:hAnsi="Times New Roman" w:cs="Times New Roman"/>
          <w:b/>
          <w:sz w:val="24"/>
          <w:szCs w:val="24"/>
        </w:rPr>
      </w:pPr>
      <w:r>
        <w:rPr>
          <w:rFonts w:ascii="Times New Roman" w:hAnsi="Times New Roman" w:cs="Times New Roman"/>
          <w:b/>
          <w:sz w:val="24"/>
          <w:szCs w:val="24"/>
        </w:rPr>
        <w:t>DATA PRESENTATION AND ANALYSIS</w:t>
      </w:r>
    </w:p>
    <w:p w:rsidR="009F6067" w:rsidRPr="00960C53" w:rsidRDefault="009F6067" w:rsidP="009841C3">
      <w:pPr>
        <w:pStyle w:val="Heading1"/>
        <w:spacing w:line="480" w:lineRule="auto"/>
        <w:ind w:firstLine="360"/>
        <w:jc w:val="both"/>
        <w:rPr>
          <w:rFonts w:ascii="Times New Roman" w:hAnsi="Times New Roman" w:cs="Times New Roman"/>
          <w:color w:val="auto"/>
          <w:sz w:val="24"/>
          <w:szCs w:val="24"/>
        </w:rPr>
      </w:pPr>
      <w:r w:rsidRPr="00960C53">
        <w:rPr>
          <w:rFonts w:ascii="Times New Roman" w:hAnsi="Times New Roman" w:cs="Times New Roman"/>
          <w:color w:val="auto"/>
          <w:sz w:val="24"/>
          <w:szCs w:val="24"/>
        </w:rPr>
        <w:t>4.1 Physico-chemical Groundwater Quality Parameters in Federal Capital Terri</w:t>
      </w:r>
      <w:r w:rsidR="00D117FB">
        <w:rPr>
          <w:rFonts w:ascii="Times New Roman" w:hAnsi="Times New Roman" w:cs="Times New Roman"/>
          <w:color w:val="auto"/>
          <w:sz w:val="24"/>
          <w:szCs w:val="24"/>
        </w:rPr>
        <w:t>tory</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(FCT), Nigeria.</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51</w:t>
      </w:r>
    </w:p>
    <w:p w:rsidR="009F6067" w:rsidRDefault="009F6067" w:rsidP="009841C3">
      <w:pPr>
        <w:pStyle w:val="ListParagraph"/>
        <w:spacing w:line="480" w:lineRule="auto"/>
        <w:ind w:left="360"/>
        <w:jc w:val="both"/>
        <w:rPr>
          <w:rFonts w:ascii="Times New Roman" w:hAnsi="Times New Roman" w:cs="Times New Roman"/>
          <w:sz w:val="24"/>
          <w:szCs w:val="24"/>
        </w:rPr>
      </w:pPr>
      <w:r w:rsidRPr="0058731E">
        <w:rPr>
          <w:rFonts w:ascii="Times New Roman" w:hAnsi="Times New Roman" w:cs="Times New Roman"/>
          <w:sz w:val="24"/>
          <w:szCs w:val="24"/>
        </w:rPr>
        <w:t xml:space="preserve">4.1.1 </w:t>
      </w:r>
      <w:proofErr w:type="gramStart"/>
      <w:r w:rsidRPr="0058731E">
        <w:rPr>
          <w:rFonts w:ascii="Times New Roman" w:hAnsi="Times New Roman" w:cs="Times New Roman"/>
          <w:sz w:val="24"/>
          <w:szCs w:val="24"/>
        </w:rPr>
        <w:t>pH</w:t>
      </w:r>
      <w:proofErr w:type="gramEnd"/>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t>51</w:t>
      </w:r>
    </w:p>
    <w:p w:rsidR="009F6067" w:rsidRDefault="009F6067" w:rsidP="009841C3">
      <w:pPr>
        <w:pStyle w:val="ListParagraph"/>
        <w:spacing w:line="480" w:lineRule="auto"/>
        <w:ind w:left="360"/>
        <w:jc w:val="both"/>
        <w:rPr>
          <w:rFonts w:ascii="Times New Roman" w:eastAsia="Times New Roman" w:hAnsi="Times New Roman" w:cs="Times New Roman"/>
          <w:sz w:val="24"/>
          <w:szCs w:val="24"/>
        </w:rPr>
      </w:pPr>
      <w:r w:rsidRPr="0058731E">
        <w:rPr>
          <w:rFonts w:ascii="Times New Roman" w:eastAsia="Times New Roman" w:hAnsi="Times New Roman" w:cs="Times New Roman"/>
          <w:sz w:val="24"/>
          <w:szCs w:val="24"/>
        </w:rPr>
        <w:t>4.1.2 Temperature (</w:t>
      </w:r>
      <w:r w:rsidRPr="0058731E">
        <w:rPr>
          <w:rFonts w:ascii="Times New Roman" w:eastAsia="Times New Roman" w:hAnsi="Times New Roman" w:cs="Times New Roman"/>
          <w:sz w:val="24"/>
          <w:szCs w:val="24"/>
          <w:vertAlign w:val="superscript"/>
        </w:rPr>
        <w:t>0</w:t>
      </w:r>
      <w:r w:rsidRPr="0058731E">
        <w:rPr>
          <w:rFonts w:ascii="Times New Roman" w:eastAsia="Times New Roman" w:hAnsi="Times New Roman" w:cs="Times New Roman"/>
          <w:sz w:val="24"/>
          <w:szCs w:val="24"/>
        </w:rPr>
        <w:t>C)</w:t>
      </w:r>
      <w:r w:rsidR="00D117FB">
        <w:rPr>
          <w:rFonts w:ascii="Times New Roman" w:eastAsia="Times New Roman" w:hAnsi="Times New Roman" w:cs="Times New Roman"/>
          <w:sz w:val="24"/>
          <w:szCs w:val="24"/>
        </w:rPr>
        <w:tab/>
      </w:r>
      <w:r w:rsidR="00D117FB">
        <w:rPr>
          <w:rFonts w:ascii="Times New Roman" w:eastAsia="Times New Roman" w:hAnsi="Times New Roman" w:cs="Times New Roman"/>
          <w:sz w:val="24"/>
          <w:szCs w:val="24"/>
        </w:rPr>
        <w:tab/>
      </w:r>
      <w:r w:rsidR="00D117FB">
        <w:rPr>
          <w:rFonts w:ascii="Times New Roman" w:eastAsia="Times New Roman" w:hAnsi="Times New Roman" w:cs="Times New Roman"/>
          <w:sz w:val="24"/>
          <w:szCs w:val="24"/>
        </w:rPr>
        <w:tab/>
      </w:r>
      <w:r w:rsidR="00D117FB">
        <w:rPr>
          <w:rFonts w:ascii="Times New Roman" w:eastAsia="Times New Roman" w:hAnsi="Times New Roman" w:cs="Times New Roman"/>
          <w:sz w:val="24"/>
          <w:szCs w:val="24"/>
        </w:rPr>
        <w:tab/>
      </w:r>
      <w:r w:rsidR="00D117FB">
        <w:rPr>
          <w:rFonts w:ascii="Times New Roman" w:eastAsia="Times New Roman" w:hAnsi="Times New Roman" w:cs="Times New Roman"/>
          <w:sz w:val="24"/>
          <w:szCs w:val="24"/>
        </w:rPr>
        <w:tab/>
      </w:r>
      <w:r w:rsidR="00D117FB">
        <w:rPr>
          <w:rFonts w:ascii="Times New Roman" w:eastAsia="Times New Roman" w:hAnsi="Times New Roman" w:cs="Times New Roman"/>
          <w:sz w:val="24"/>
          <w:szCs w:val="24"/>
        </w:rPr>
        <w:tab/>
      </w:r>
      <w:r w:rsidR="00D117FB">
        <w:rPr>
          <w:rFonts w:ascii="Times New Roman" w:eastAsia="Times New Roman" w:hAnsi="Times New Roman" w:cs="Times New Roman"/>
          <w:sz w:val="24"/>
          <w:szCs w:val="24"/>
        </w:rPr>
        <w:tab/>
      </w:r>
      <w:r w:rsidR="00D117FB">
        <w:rPr>
          <w:rFonts w:ascii="Times New Roman" w:eastAsia="Times New Roman" w:hAnsi="Times New Roman" w:cs="Times New Roman"/>
          <w:sz w:val="24"/>
          <w:szCs w:val="24"/>
        </w:rPr>
        <w:tab/>
      </w:r>
      <w:r w:rsidR="00D117FB">
        <w:rPr>
          <w:rFonts w:ascii="Times New Roman" w:eastAsia="Times New Roman" w:hAnsi="Times New Roman" w:cs="Times New Roman"/>
          <w:sz w:val="24"/>
          <w:szCs w:val="24"/>
        </w:rPr>
        <w:tab/>
        <w:t>55</w:t>
      </w:r>
    </w:p>
    <w:p w:rsidR="009F6067" w:rsidRDefault="009F6067" w:rsidP="009841C3">
      <w:pPr>
        <w:pStyle w:val="ListParagraph"/>
        <w:spacing w:line="480" w:lineRule="auto"/>
        <w:ind w:left="360"/>
        <w:jc w:val="both"/>
        <w:rPr>
          <w:rFonts w:ascii="Times New Roman" w:eastAsia="Times New Roman" w:hAnsi="Times New Roman" w:cs="Times New Roman"/>
        </w:rPr>
      </w:pPr>
      <w:r w:rsidRPr="000E5BBD">
        <w:rPr>
          <w:rFonts w:ascii="Times New Roman" w:eastAsia="Times New Roman" w:hAnsi="Times New Roman" w:cs="Times New Roman"/>
        </w:rPr>
        <w:t>4.1.3 Electrical Conductivity (EC)</w:t>
      </w:r>
      <w:r w:rsidR="00D117FB">
        <w:rPr>
          <w:rFonts w:ascii="Times New Roman" w:eastAsia="Times New Roman" w:hAnsi="Times New Roman" w:cs="Times New Roman"/>
        </w:rPr>
        <w:tab/>
      </w:r>
      <w:r w:rsidR="00D117FB">
        <w:rPr>
          <w:rFonts w:ascii="Times New Roman" w:eastAsia="Times New Roman" w:hAnsi="Times New Roman" w:cs="Times New Roman"/>
        </w:rPr>
        <w:tab/>
      </w:r>
      <w:r w:rsidR="00D117FB">
        <w:rPr>
          <w:rFonts w:ascii="Times New Roman" w:eastAsia="Times New Roman" w:hAnsi="Times New Roman" w:cs="Times New Roman"/>
        </w:rPr>
        <w:tab/>
      </w:r>
      <w:r w:rsidR="00D117FB">
        <w:rPr>
          <w:rFonts w:ascii="Times New Roman" w:eastAsia="Times New Roman" w:hAnsi="Times New Roman" w:cs="Times New Roman"/>
        </w:rPr>
        <w:tab/>
      </w:r>
      <w:r w:rsidR="00D117FB">
        <w:rPr>
          <w:rFonts w:ascii="Times New Roman" w:eastAsia="Times New Roman" w:hAnsi="Times New Roman" w:cs="Times New Roman"/>
        </w:rPr>
        <w:tab/>
      </w:r>
      <w:r w:rsidR="00D117FB">
        <w:rPr>
          <w:rFonts w:ascii="Times New Roman" w:eastAsia="Times New Roman" w:hAnsi="Times New Roman" w:cs="Times New Roman"/>
        </w:rPr>
        <w:tab/>
      </w:r>
      <w:r w:rsidR="00D117FB">
        <w:rPr>
          <w:rFonts w:ascii="Times New Roman" w:eastAsia="Times New Roman" w:hAnsi="Times New Roman" w:cs="Times New Roman"/>
        </w:rPr>
        <w:tab/>
      </w:r>
      <w:r w:rsidR="00D117FB">
        <w:rPr>
          <w:rFonts w:ascii="Times New Roman" w:eastAsia="Times New Roman" w:hAnsi="Times New Roman" w:cs="Times New Roman"/>
        </w:rPr>
        <w:tab/>
        <w:t>55</w:t>
      </w:r>
    </w:p>
    <w:p w:rsidR="009F6067" w:rsidRDefault="009F6067" w:rsidP="009841C3">
      <w:pPr>
        <w:pStyle w:val="ListParagraph"/>
        <w:spacing w:line="480" w:lineRule="auto"/>
        <w:ind w:left="360"/>
        <w:jc w:val="both"/>
        <w:rPr>
          <w:rFonts w:ascii="Times New Roman" w:hAnsi="Times New Roman" w:cs="Times New Roman"/>
          <w:sz w:val="24"/>
          <w:szCs w:val="24"/>
        </w:rPr>
      </w:pPr>
      <w:r w:rsidRPr="00B92981">
        <w:rPr>
          <w:rFonts w:ascii="Times New Roman" w:hAnsi="Times New Roman" w:cs="Times New Roman"/>
          <w:sz w:val="24"/>
          <w:szCs w:val="24"/>
        </w:rPr>
        <w:t>4.1.4 Turbidity</w:t>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t>57</w:t>
      </w:r>
    </w:p>
    <w:p w:rsidR="009F6067" w:rsidRDefault="009F6067" w:rsidP="009841C3">
      <w:pPr>
        <w:pStyle w:val="ListParagraph"/>
        <w:spacing w:line="480" w:lineRule="auto"/>
        <w:ind w:left="360"/>
        <w:jc w:val="both"/>
        <w:rPr>
          <w:rFonts w:ascii="Times New Roman" w:hAnsi="Times New Roman" w:cs="Times New Roman"/>
          <w:sz w:val="24"/>
          <w:szCs w:val="24"/>
        </w:rPr>
      </w:pPr>
      <w:r w:rsidRPr="005C438A">
        <w:rPr>
          <w:rFonts w:ascii="Times New Roman" w:hAnsi="Times New Roman" w:cs="Times New Roman"/>
          <w:sz w:val="24"/>
          <w:szCs w:val="24"/>
        </w:rPr>
        <w:t>4.1.5 Total Dissolved Solids (TDS)</w:t>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r>
      <w:r w:rsidR="00D117FB">
        <w:rPr>
          <w:rFonts w:ascii="Times New Roman" w:hAnsi="Times New Roman" w:cs="Times New Roman"/>
          <w:sz w:val="24"/>
          <w:szCs w:val="24"/>
        </w:rPr>
        <w:tab/>
        <w:t>58</w:t>
      </w:r>
    </w:p>
    <w:p w:rsidR="009F6067" w:rsidRDefault="009F6067" w:rsidP="009841C3">
      <w:pPr>
        <w:pStyle w:val="Heading2"/>
        <w:spacing w:line="480" w:lineRule="auto"/>
        <w:jc w:val="both"/>
        <w:rPr>
          <w:rFonts w:ascii="Times New Roman" w:hAnsi="Times New Roman" w:cs="Times New Roman"/>
          <w:color w:val="auto"/>
          <w:sz w:val="24"/>
          <w:szCs w:val="24"/>
        </w:rPr>
      </w:pPr>
      <w:r w:rsidRPr="009C02F8">
        <w:rPr>
          <w:rFonts w:ascii="Times New Roman" w:hAnsi="Times New Roman" w:cs="Times New Roman"/>
          <w:color w:val="auto"/>
          <w:sz w:val="24"/>
          <w:szCs w:val="24"/>
        </w:rPr>
        <w:lastRenderedPageBreak/>
        <w:t>4.1.6 Total Hardness (TH)</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59</w:t>
      </w:r>
    </w:p>
    <w:p w:rsidR="009F6067" w:rsidRDefault="009F6067" w:rsidP="009841C3">
      <w:pPr>
        <w:pStyle w:val="Heading2"/>
        <w:spacing w:line="480" w:lineRule="auto"/>
        <w:jc w:val="both"/>
        <w:rPr>
          <w:rFonts w:ascii="Times New Roman" w:hAnsi="Times New Roman" w:cs="Times New Roman"/>
          <w:color w:val="auto"/>
          <w:sz w:val="24"/>
          <w:szCs w:val="24"/>
        </w:rPr>
      </w:pPr>
      <w:r w:rsidRPr="008527BB">
        <w:rPr>
          <w:rFonts w:ascii="Times New Roman" w:hAnsi="Times New Roman" w:cs="Times New Roman"/>
          <w:color w:val="auto"/>
          <w:sz w:val="24"/>
          <w:szCs w:val="24"/>
        </w:rPr>
        <w:t>4.1.7 Dissolved Oxygen (DO)</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61</w:t>
      </w:r>
    </w:p>
    <w:p w:rsidR="009F6067" w:rsidRDefault="009F6067" w:rsidP="009841C3">
      <w:pPr>
        <w:pStyle w:val="Heading2"/>
        <w:spacing w:line="480" w:lineRule="auto"/>
        <w:jc w:val="both"/>
        <w:rPr>
          <w:rFonts w:ascii="Times New Roman" w:hAnsi="Times New Roman" w:cs="Times New Roman"/>
          <w:color w:val="auto"/>
          <w:sz w:val="24"/>
          <w:szCs w:val="24"/>
        </w:rPr>
      </w:pPr>
      <w:r w:rsidRPr="00E15B09">
        <w:rPr>
          <w:rFonts w:ascii="Times New Roman" w:hAnsi="Times New Roman" w:cs="Times New Roman"/>
          <w:color w:val="auto"/>
          <w:sz w:val="24"/>
          <w:szCs w:val="24"/>
        </w:rPr>
        <w:t>4.1.8 Magnesium (Mg</w:t>
      </w:r>
      <w:r w:rsidRPr="00E15B09">
        <w:rPr>
          <w:rFonts w:ascii="Times New Roman" w:hAnsi="Times New Roman" w:cs="Times New Roman"/>
          <w:color w:val="auto"/>
          <w:sz w:val="24"/>
          <w:szCs w:val="24"/>
          <w:vertAlign w:val="superscript"/>
        </w:rPr>
        <w:t>2+</w:t>
      </w:r>
      <w:r w:rsidRPr="00E15B09">
        <w:rPr>
          <w:rFonts w:ascii="Times New Roman" w:hAnsi="Times New Roman" w:cs="Times New Roman"/>
          <w:color w:val="auto"/>
          <w:sz w:val="24"/>
          <w:szCs w:val="24"/>
        </w:rPr>
        <w:t>)</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62</w:t>
      </w:r>
    </w:p>
    <w:p w:rsidR="009F6067" w:rsidRDefault="009F6067" w:rsidP="009841C3">
      <w:pPr>
        <w:pStyle w:val="Heading2"/>
        <w:spacing w:line="480" w:lineRule="auto"/>
        <w:jc w:val="both"/>
        <w:rPr>
          <w:rFonts w:ascii="Times New Roman" w:hAnsi="Times New Roman" w:cs="Times New Roman"/>
          <w:color w:val="auto"/>
          <w:sz w:val="24"/>
          <w:szCs w:val="24"/>
        </w:rPr>
      </w:pPr>
      <w:r w:rsidRPr="00CF0936">
        <w:rPr>
          <w:rFonts w:ascii="Times New Roman" w:hAnsi="Times New Roman" w:cs="Times New Roman"/>
          <w:color w:val="auto"/>
          <w:sz w:val="24"/>
          <w:szCs w:val="24"/>
        </w:rPr>
        <w:t>4.1.9 Calcium (Ca</w:t>
      </w:r>
      <w:r w:rsidRPr="00CF0936">
        <w:rPr>
          <w:rFonts w:ascii="Times New Roman" w:hAnsi="Times New Roman" w:cs="Times New Roman"/>
          <w:color w:val="auto"/>
          <w:sz w:val="24"/>
          <w:szCs w:val="24"/>
          <w:vertAlign w:val="superscript"/>
        </w:rPr>
        <w:t>2+</w:t>
      </w:r>
      <w:r w:rsidRPr="00CF0936">
        <w:rPr>
          <w:rFonts w:ascii="Times New Roman" w:hAnsi="Times New Roman" w:cs="Times New Roman"/>
          <w:color w:val="auto"/>
          <w:sz w:val="24"/>
          <w:szCs w:val="24"/>
        </w:rPr>
        <w:t>)</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62</w:t>
      </w:r>
    </w:p>
    <w:p w:rsidR="009F6067" w:rsidRDefault="009F6067" w:rsidP="009841C3">
      <w:pPr>
        <w:pStyle w:val="Heading1"/>
        <w:spacing w:line="480" w:lineRule="auto"/>
        <w:jc w:val="both"/>
        <w:rPr>
          <w:rFonts w:ascii="Times New Roman" w:hAnsi="Times New Roman" w:cs="Times New Roman"/>
          <w:color w:val="auto"/>
          <w:sz w:val="24"/>
          <w:szCs w:val="24"/>
        </w:rPr>
      </w:pPr>
      <w:r w:rsidRPr="00CF0936">
        <w:rPr>
          <w:rFonts w:ascii="Times New Roman" w:hAnsi="Times New Roman" w:cs="Times New Roman"/>
          <w:color w:val="auto"/>
          <w:sz w:val="24"/>
          <w:szCs w:val="24"/>
        </w:rPr>
        <w:t>4.1.10 Total Alkalinity (mg/ L)</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63</w:t>
      </w:r>
    </w:p>
    <w:p w:rsidR="009F6067" w:rsidRDefault="009F6067" w:rsidP="009841C3">
      <w:pPr>
        <w:pStyle w:val="Heading2"/>
        <w:spacing w:line="480" w:lineRule="auto"/>
        <w:jc w:val="both"/>
        <w:rPr>
          <w:rFonts w:ascii="Times New Roman" w:hAnsi="Times New Roman" w:cs="Times New Roman"/>
          <w:color w:val="auto"/>
          <w:sz w:val="24"/>
          <w:szCs w:val="24"/>
        </w:rPr>
      </w:pPr>
      <w:r w:rsidRPr="00CF0936">
        <w:rPr>
          <w:rFonts w:ascii="Times New Roman" w:hAnsi="Times New Roman" w:cs="Times New Roman"/>
          <w:color w:val="auto"/>
          <w:sz w:val="24"/>
          <w:szCs w:val="24"/>
        </w:rPr>
        <w:t>4.1.11 Nitrate (NO</w:t>
      </w:r>
      <w:r w:rsidRPr="00CF0936">
        <w:rPr>
          <w:rFonts w:ascii="Times New Roman" w:hAnsi="Times New Roman" w:cs="Times New Roman"/>
          <w:color w:val="auto"/>
          <w:sz w:val="24"/>
          <w:szCs w:val="24"/>
          <w:vertAlign w:val="subscript"/>
        </w:rPr>
        <w:t>3</w:t>
      </w:r>
      <w:r w:rsidRPr="00CF0936">
        <w:rPr>
          <w:rFonts w:ascii="Times New Roman" w:hAnsi="Times New Roman" w:cs="Times New Roman"/>
          <w:color w:val="auto"/>
          <w:sz w:val="24"/>
          <w:szCs w:val="24"/>
        </w:rPr>
        <w:t>)</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64</w:t>
      </w:r>
    </w:p>
    <w:p w:rsidR="009F6067" w:rsidRDefault="009F6067" w:rsidP="009841C3">
      <w:pPr>
        <w:pStyle w:val="Heading2"/>
        <w:spacing w:line="480" w:lineRule="auto"/>
        <w:jc w:val="both"/>
        <w:rPr>
          <w:rFonts w:ascii="Times New Roman" w:hAnsi="Times New Roman" w:cs="Times New Roman"/>
          <w:color w:val="auto"/>
          <w:sz w:val="24"/>
          <w:szCs w:val="24"/>
        </w:rPr>
      </w:pPr>
      <w:r w:rsidRPr="00CF0936">
        <w:rPr>
          <w:rFonts w:ascii="Times New Roman" w:hAnsi="Times New Roman" w:cs="Times New Roman"/>
          <w:color w:val="auto"/>
          <w:sz w:val="24"/>
          <w:szCs w:val="24"/>
        </w:rPr>
        <w:t>4.1.12 Copper (Cu)</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66</w:t>
      </w:r>
    </w:p>
    <w:p w:rsidR="009F6067" w:rsidRDefault="009F6067" w:rsidP="009841C3">
      <w:pPr>
        <w:pStyle w:val="Heading2"/>
        <w:spacing w:line="480" w:lineRule="auto"/>
        <w:jc w:val="both"/>
        <w:rPr>
          <w:rFonts w:ascii="Times New Roman" w:hAnsi="Times New Roman" w:cs="Times New Roman"/>
          <w:color w:val="auto"/>
          <w:sz w:val="24"/>
          <w:szCs w:val="24"/>
        </w:rPr>
      </w:pPr>
      <w:r w:rsidRPr="00CA09E0">
        <w:rPr>
          <w:rFonts w:ascii="Times New Roman" w:hAnsi="Times New Roman" w:cs="Times New Roman"/>
          <w:color w:val="auto"/>
          <w:sz w:val="24"/>
          <w:szCs w:val="24"/>
        </w:rPr>
        <w:t>4.1.13 Iron (Fe)</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67</w:t>
      </w:r>
    </w:p>
    <w:p w:rsidR="00D117FB" w:rsidRDefault="009F6067" w:rsidP="009841C3">
      <w:pPr>
        <w:pStyle w:val="Heading2"/>
        <w:spacing w:line="480" w:lineRule="auto"/>
        <w:jc w:val="both"/>
        <w:rPr>
          <w:rFonts w:ascii="Times New Roman" w:hAnsi="Times New Roman" w:cs="Times New Roman"/>
          <w:color w:val="auto"/>
          <w:sz w:val="24"/>
          <w:szCs w:val="24"/>
        </w:rPr>
      </w:pPr>
      <w:r w:rsidRPr="0048477C">
        <w:rPr>
          <w:rFonts w:ascii="Times New Roman" w:hAnsi="Times New Roman" w:cs="Times New Roman"/>
          <w:color w:val="auto"/>
          <w:sz w:val="24"/>
          <w:szCs w:val="24"/>
        </w:rPr>
        <w:t>4.1.14 Bicarbonate (HCO</w:t>
      </w:r>
      <w:r w:rsidRPr="0048477C">
        <w:rPr>
          <w:rFonts w:ascii="Times New Roman" w:hAnsi="Times New Roman" w:cs="Times New Roman"/>
          <w:color w:val="auto"/>
          <w:sz w:val="24"/>
          <w:szCs w:val="24"/>
          <w:vertAlign w:val="subscript"/>
        </w:rPr>
        <w:t>3</w:t>
      </w:r>
      <w:r w:rsidRPr="0048477C">
        <w:rPr>
          <w:rFonts w:ascii="Times New Roman" w:hAnsi="Times New Roman" w:cs="Times New Roman"/>
          <w:color w:val="auto"/>
          <w:sz w:val="24"/>
          <w:szCs w:val="24"/>
          <w:vertAlign w:val="superscript"/>
        </w:rPr>
        <w:t>-</w:t>
      </w:r>
      <w:r w:rsidRPr="0048477C">
        <w:rPr>
          <w:rFonts w:ascii="Times New Roman" w:hAnsi="Times New Roman" w:cs="Times New Roman"/>
          <w:color w:val="auto"/>
          <w:sz w:val="24"/>
          <w:szCs w:val="24"/>
        </w:rPr>
        <w:t>)</w:t>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r>
      <w:r w:rsidR="00D117FB">
        <w:rPr>
          <w:rFonts w:ascii="Times New Roman" w:hAnsi="Times New Roman" w:cs="Times New Roman"/>
          <w:color w:val="auto"/>
          <w:sz w:val="24"/>
          <w:szCs w:val="24"/>
        </w:rPr>
        <w:tab/>
        <w:t>68</w:t>
      </w:r>
    </w:p>
    <w:p w:rsidR="00D117FB" w:rsidRPr="00D117FB" w:rsidRDefault="00D117FB" w:rsidP="009841C3">
      <w:pPr>
        <w:pStyle w:val="Heading2"/>
        <w:jc w:val="both"/>
        <w:rPr>
          <w:rFonts w:ascii="Times New Roman" w:hAnsi="Times New Roman" w:cs="Times New Roman"/>
          <w:color w:val="auto"/>
          <w:sz w:val="24"/>
          <w:szCs w:val="24"/>
        </w:rPr>
      </w:pPr>
      <w:r w:rsidRPr="00D117FB">
        <w:rPr>
          <w:rFonts w:ascii="Times New Roman" w:hAnsi="Times New Roman" w:cs="Times New Roman"/>
          <w:color w:val="auto"/>
          <w:sz w:val="24"/>
          <w:szCs w:val="24"/>
        </w:rPr>
        <w:t>4.2 Correlation Matrix</w:t>
      </w:r>
      <w:r w:rsidRPr="00D117FB">
        <w:rPr>
          <w:color w:val="auto"/>
        </w:rPr>
        <w:tab/>
      </w:r>
      <w:r w:rsidRPr="00D117FB">
        <w:rPr>
          <w:color w:val="auto"/>
        </w:rPr>
        <w:tab/>
      </w:r>
      <w:r w:rsidRPr="00D117FB">
        <w:rPr>
          <w:color w:val="auto"/>
        </w:rPr>
        <w:tab/>
      </w:r>
      <w:r w:rsidRPr="00D117FB">
        <w:rPr>
          <w:color w:val="auto"/>
        </w:rPr>
        <w:tab/>
      </w:r>
      <w:r w:rsidRPr="00D117FB">
        <w:rPr>
          <w:color w:val="auto"/>
        </w:rPr>
        <w:tab/>
      </w:r>
      <w:r w:rsidRPr="00D117FB">
        <w:rPr>
          <w:color w:val="auto"/>
        </w:rPr>
        <w:tab/>
      </w:r>
      <w:r w:rsidRPr="00D117FB">
        <w:rPr>
          <w:color w:val="auto"/>
        </w:rPr>
        <w:tab/>
      </w:r>
      <w:r w:rsidRPr="00D117FB">
        <w:rPr>
          <w:color w:val="auto"/>
        </w:rPr>
        <w:tab/>
      </w:r>
      <w:r w:rsidRPr="00D117FB">
        <w:rPr>
          <w:color w:val="auto"/>
        </w:rPr>
        <w:tab/>
      </w:r>
      <w:r w:rsidRPr="00D117FB">
        <w:rPr>
          <w:rFonts w:ascii="Times New Roman" w:hAnsi="Times New Roman" w:cs="Times New Roman"/>
          <w:color w:val="auto"/>
          <w:sz w:val="24"/>
          <w:szCs w:val="24"/>
        </w:rPr>
        <w:t>71</w:t>
      </w:r>
      <w:r w:rsidRPr="00D117FB">
        <w:rPr>
          <w:color w:val="auto"/>
        </w:rPr>
        <w:t xml:space="preserve"> </w:t>
      </w:r>
    </w:p>
    <w:p w:rsidR="009F6067" w:rsidRDefault="00D117FB" w:rsidP="009841C3">
      <w:pPr>
        <w:pStyle w:val="Heading1"/>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r w:rsidR="009F6067" w:rsidRPr="0048477C">
        <w:rPr>
          <w:rFonts w:ascii="Times New Roman" w:hAnsi="Times New Roman" w:cs="Times New Roman"/>
          <w:color w:val="000000" w:themeColor="text1"/>
          <w:sz w:val="24"/>
          <w:szCs w:val="24"/>
        </w:rPr>
        <w:t xml:space="preserve"> Water Quality Index (WQI)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74</w:t>
      </w:r>
    </w:p>
    <w:p w:rsidR="009F6067" w:rsidRDefault="00D117FB" w:rsidP="009841C3">
      <w:pPr>
        <w:pStyle w:val="Heading1"/>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4.4</w:t>
      </w:r>
      <w:r w:rsidR="009F6067" w:rsidRPr="00254BB4">
        <w:rPr>
          <w:rFonts w:ascii="Times New Roman" w:hAnsi="Times New Roman" w:cs="Times New Roman"/>
          <w:color w:val="auto"/>
          <w:sz w:val="24"/>
          <w:szCs w:val="24"/>
        </w:rPr>
        <w:t xml:space="preserve"> Statistical Technique</w:t>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t>77</w:t>
      </w:r>
    </w:p>
    <w:p w:rsidR="009F6067" w:rsidRDefault="00D117FB" w:rsidP="009841C3">
      <w:pPr>
        <w:pStyle w:val="Heading1"/>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4.5</w:t>
      </w:r>
      <w:r w:rsidR="009F6067" w:rsidRPr="0067799E">
        <w:rPr>
          <w:rFonts w:ascii="Times New Roman" w:hAnsi="Times New Roman" w:cs="Times New Roman"/>
          <w:color w:val="auto"/>
          <w:sz w:val="24"/>
          <w:szCs w:val="24"/>
        </w:rPr>
        <w:t xml:space="preserve"> Strategies for Managing, Improving, and Protecting Groundwater Quality</w:t>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t>78</w:t>
      </w:r>
    </w:p>
    <w:p w:rsidR="009F6067" w:rsidRPr="000E629C" w:rsidRDefault="009F6067" w:rsidP="00617FA8">
      <w:pPr>
        <w:pStyle w:val="Heading1"/>
        <w:jc w:val="center"/>
        <w:rPr>
          <w:rFonts w:ascii="Times New Roman" w:hAnsi="Times New Roman" w:cs="Times New Roman"/>
          <w:b/>
          <w:color w:val="auto"/>
          <w:sz w:val="24"/>
          <w:szCs w:val="24"/>
        </w:rPr>
      </w:pPr>
      <w:r w:rsidRPr="000E629C">
        <w:rPr>
          <w:rFonts w:ascii="Times New Roman" w:hAnsi="Times New Roman" w:cs="Times New Roman"/>
          <w:b/>
          <w:color w:val="auto"/>
          <w:sz w:val="24"/>
          <w:szCs w:val="24"/>
        </w:rPr>
        <w:t>CHAPTER FIVE</w:t>
      </w:r>
    </w:p>
    <w:p w:rsidR="009F6067" w:rsidRPr="000E629C" w:rsidRDefault="009F6067" w:rsidP="009F6067">
      <w:pPr>
        <w:pStyle w:val="Heading1"/>
        <w:jc w:val="center"/>
        <w:rPr>
          <w:rFonts w:ascii="Times New Roman" w:hAnsi="Times New Roman" w:cs="Times New Roman"/>
          <w:b/>
          <w:color w:val="auto"/>
          <w:sz w:val="24"/>
          <w:szCs w:val="24"/>
        </w:rPr>
      </w:pPr>
      <w:r w:rsidRPr="000E629C">
        <w:rPr>
          <w:rFonts w:ascii="Times New Roman" w:hAnsi="Times New Roman" w:cs="Times New Roman"/>
          <w:b/>
          <w:color w:val="auto"/>
          <w:sz w:val="24"/>
          <w:szCs w:val="24"/>
        </w:rPr>
        <w:t>SUMMARY, CONCLUSION AND RECOMMENDATION</w:t>
      </w:r>
    </w:p>
    <w:p w:rsidR="009F6067" w:rsidRDefault="009F6067" w:rsidP="009841C3">
      <w:pPr>
        <w:pStyle w:val="Heading1"/>
        <w:spacing w:line="480" w:lineRule="auto"/>
        <w:jc w:val="both"/>
        <w:rPr>
          <w:rFonts w:ascii="Times New Roman" w:hAnsi="Times New Roman" w:cs="Times New Roman"/>
          <w:color w:val="auto"/>
          <w:sz w:val="24"/>
          <w:szCs w:val="24"/>
        </w:rPr>
      </w:pPr>
      <w:r w:rsidRPr="00205F0F">
        <w:rPr>
          <w:rFonts w:ascii="Times New Roman" w:hAnsi="Times New Roman" w:cs="Times New Roman"/>
          <w:color w:val="auto"/>
          <w:sz w:val="24"/>
          <w:szCs w:val="24"/>
        </w:rPr>
        <w:t>5. 1 Summary of the Major Findings</w:t>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t>80</w:t>
      </w:r>
    </w:p>
    <w:p w:rsidR="009F6067" w:rsidRDefault="009F6067" w:rsidP="009841C3">
      <w:pPr>
        <w:pStyle w:val="Heading1"/>
        <w:spacing w:line="480" w:lineRule="auto"/>
        <w:jc w:val="both"/>
        <w:rPr>
          <w:rFonts w:ascii="Times New Roman" w:hAnsi="Times New Roman" w:cs="Times New Roman"/>
          <w:color w:val="auto"/>
          <w:sz w:val="24"/>
          <w:szCs w:val="24"/>
        </w:rPr>
      </w:pPr>
      <w:r w:rsidRPr="00082E01">
        <w:rPr>
          <w:rFonts w:ascii="Times New Roman" w:hAnsi="Times New Roman" w:cs="Times New Roman"/>
          <w:color w:val="auto"/>
          <w:sz w:val="24"/>
          <w:szCs w:val="24"/>
        </w:rPr>
        <w:t xml:space="preserve">5.2 CONCLUSION </w:t>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t>82</w:t>
      </w:r>
    </w:p>
    <w:p w:rsidR="009F6067" w:rsidRPr="00953620" w:rsidRDefault="009F6067" w:rsidP="009841C3">
      <w:pPr>
        <w:pStyle w:val="Heading1"/>
        <w:jc w:val="both"/>
        <w:rPr>
          <w:rFonts w:ascii="Times New Roman" w:hAnsi="Times New Roman" w:cs="Times New Roman"/>
          <w:color w:val="auto"/>
          <w:sz w:val="24"/>
          <w:szCs w:val="24"/>
        </w:rPr>
      </w:pPr>
      <w:r w:rsidRPr="00082E01">
        <w:rPr>
          <w:rFonts w:ascii="Times New Roman" w:hAnsi="Times New Roman" w:cs="Times New Roman"/>
          <w:color w:val="auto"/>
          <w:sz w:val="24"/>
          <w:szCs w:val="24"/>
        </w:rPr>
        <w:t>5.3 RECOMMENDATION</w:t>
      </w:r>
      <w:r w:rsidR="008E2FF9">
        <w:rPr>
          <w:rFonts w:ascii="Times New Roman" w:hAnsi="Times New Roman" w:cs="Times New Roman"/>
          <w:color w:val="auto"/>
          <w:sz w:val="24"/>
          <w:szCs w:val="24"/>
        </w:rPr>
        <w:t>S</w:t>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r>
      <w:r w:rsidR="008E2FF9">
        <w:rPr>
          <w:rFonts w:ascii="Times New Roman" w:hAnsi="Times New Roman" w:cs="Times New Roman"/>
          <w:color w:val="auto"/>
          <w:sz w:val="24"/>
          <w:szCs w:val="24"/>
        </w:rPr>
        <w:tab/>
        <w:t>82</w:t>
      </w:r>
    </w:p>
    <w:p w:rsidR="009F6067" w:rsidRPr="00217CAA" w:rsidRDefault="009F6067" w:rsidP="009841C3">
      <w:pPr>
        <w:pStyle w:val="Heading1"/>
        <w:spacing w:line="480" w:lineRule="auto"/>
        <w:jc w:val="both"/>
        <w:rPr>
          <w:rFonts w:ascii="Times New Roman" w:hAnsi="Times New Roman" w:cs="Times New Roman"/>
          <w:color w:val="auto"/>
          <w:sz w:val="24"/>
          <w:szCs w:val="24"/>
        </w:rPr>
      </w:pPr>
      <w:r w:rsidRPr="0020724B">
        <w:rPr>
          <w:rFonts w:ascii="Times New Roman" w:hAnsi="Times New Roman" w:cs="Times New Roman"/>
          <w:b/>
          <w:color w:val="auto"/>
          <w:sz w:val="24"/>
          <w:szCs w:val="24"/>
        </w:rPr>
        <w:t>References</w:t>
      </w:r>
      <w:r w:rsidR="008E2FF9">
        <w:rPr>
          <w:rFonts w:ascii="Times New Roman" w:hAnsi="Times New Roman" w:cs="Times New Roman"/>
          <w:b/>
          <w:color w:val="auto"/>
          <w:sz w:val="24"/>
          <w:szCs w:val="24"/>
        </w:rPr>
        <w:tab/>
      </w:r>
      <w:r w:rsidR="008E2FF9">
        <w:rPr>
          <w:rFonts w:ascii="Times New Roman" w:hAnsi="Times New Roman" w:cs="Times New Roman"/>
          <w:b/>
          <w:color w:val="auto"/>
          <w:sz w:val="24"/>
          <w:szCs w:val="24"/>
        </w:rPr>
        <w:tab/>
      </w:r>
      <w:r w:rsidR="008E2FF9">
        <w:rPr>
          <w:rFonts w:ascii="Times New Roman" w:hAnsi="Times New Roman" w:cs="Times New Roman"/>
          <w:b/>
          <w:color w:val="auto"/>
          <w:sz w:val="24"/>
          <w:szCs w:val="24"/>
        </w:rPr>
        <w:tab/>
      </w:r>
      <w:r w:rsidR="008E2FF9">
        <w:rPr>
          <w:rFonts w:ascii="Times New Roman" w:hAnsi="Times New Roman" w:cs="Times New Roman"/>
          <w:b/>
          <w:color w:val="auto"/>
          <w:sz w:val="24"/>
          <w:szCs w:val="24"/>
        </w:rPr>
        <w:tab/>
      </w:r>
      <w:r w:rsidR="008E2FF9">
        <w:rPr>
          <w:rFonts w:ascii="Times New Roman" w:hAnsi="Times New Roman" w:cs="Times New Roman"/>
          <w:b/>
          <w:color w:val="auto"/>
          <w:sz w:val="24"/>
          <w:szCs w:val="24"/>
        </w:rPr>
        <w:tab/>
      </w:r>
      <w:r w:rsidR="008E2FF9">
        <w:rPr>
          <w:rFonts w:ascii="Times New Roman" w:hAnsi="Times New Roman" w:cs="Times New Roman"/>
          <w:b/>
          <w:color w:val="auto"/>
          <w:sz w:val="24"/>
          <w:szCs w:val="24"/>
        </w:rPr>
        <w:tab/>
      </w:r>
      <w:r w:rsidR="008E2FF9">
        <w:rPr>
          <w:rFonts w:ascii="Times New Roman" w:hAnsi="Times New Roman" w:cs="Times New Roman"/>
          <w:b/>
          <w:color w:val="auto"/>
          <w:sz w:val="24"/>
          <w:szCs w:val="24"/>
        </w:rPr>
        <w:tab/>
      </w:r>
      <w:r w:rsidR="008E2FF9">
        <w:rPr>
          <w:rFonts w:ascii="Times New Roman" w:hAnsi="Times New Roman" w:cs="Times New Roman"/>
          <w:b/>
          <w:color w:val="auto"/>
          <w:sz w:val="24"/>
          <w:szCs w:val="24"/>
        </w:rPr>
        <w:tab/>
      </w:r>
      <w:r w:rsidR="008E2FF9">
        <w:rPr>
          <w:rFonts w:ascii="Times New Roman" w:hAnsi="Times New Roman" w:cs="Times New Roman"/>
          <w:b/>
          <w:color w:val="auto"/>
          <w:sz w:val="24"/>
          <w:szCs w:val="24"/>
        </w:rPr>
        <w:tab/>
      </w:r>
      <w:r w:rsidR="008E2FF9">
        <w:rPr>
          <w:rFonts w:ascii="Times New Roman" w:hAnsi="Times New Roman" w:cs="Times New Roman"/>
          <w:b/>
          <w:color w:val="auto"/>
          <w:sz w:val="24"/>
          <w:szCs w:val="24"/>
        </w:rPr>
        <w:tab/>
      </w:r>
      <w:r w:rsidR="008E2FF9">
        <w:rPr>
          <w:rFonts w:ascii="Times New Roman" w:hAnsi="Times New Roman" w:cs="Times New Roman"/>
          <w:b/>
          <w:color w:val="auto"/>
          <w:sz w:val="24"/>
          <w:szCs w:val="24"/>
        </w:rPr>
        <w:tab/>
        <w:t>84</w:t>
      </w:r>
      <w:bookmarkStart w:id="3" w:name="_GoBack"/>
      <w:bookmarkEnd w:id="3"/>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r>
        <w:rPr>
          <w:rFonts w:ascii="Times New Roman" w:hAnsi="Times New Roman" w:cs="Times New Roman"/>
          <w:b/>
          <w:color w:val="auto"/>
          <w:sz w:val="24"/>
          <w:szCs w:val="24"/>
        </w:rPr>
        <w:tab/>
      </w:r>
    </w:p>
    <w:p w:rsidR="009F6067" w:rsidRDefault="009F6067" w:rsidP="009F6067">
      <w:pPr>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9F6067" w:rsidRDefault="009F6067" w:rsidP="009841C3">
      <w:pPr>
        <w:pStyle w:val="Heading2"/>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Table</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t>Page</w:t>
      </w:r>
    </w:p>
    <w:p w:rsidR="009F6067" w:rsidRPr="0033104B" w:rsidRDefault="009F6067" w:rsidP="009841C3">
      <w:pPr>
        <w:pStyle w:val="Heading2"/>
        <w:spacing w:line="480" w:lineRule="auto"/>
        <w:jc w:val="both"/>
        <w:rPr>
          <w:rFonts w:ascii="Times New Roman" w:hAnsi="Times New Roman" w:cs="Times New Roman"/>
          <w:color w:val="auto"/>
          <w:sz w:val="24"/>
          <w:szCs w:val="24"/>
        </w:rPr>
      </w:pPr>
      <w:r w:rsidRPr="0033104B">
        <w:rPr>
          <w:rFonts w:ascii="Times New Roman" w:hAnsi="Times New Roman" w:cs="Times New Roman"/>
          <w:color w:val="auto"/>
          <w:sz w:val="24"/>
          <w:szCs w:val="24"/>
        </w:rPr>
        <w:t>3.1 Temperature Data for Federal Capital Territory, Nigeria</w:t>
      </w:r>
      <w:r w:rsidRPr="0033104B">
        <w:rPr>
          <w:rFonts w:ascii="Times New Roman" w:hAnsi="Times New Roman" w:cs="Times New Roman"/>
          <w:color w:val="auto"/>
          <w:sz w:val="24"/>
          <w:szCs w:val="24"/>
        </w:rPr>
        <w:tab/>
      </w:r>
      <w:r w:rsidRPr="0033104B">
        <w:rPr>
          <w:rFonts w:ascii="Times New Roman" w:hAnsi="Times New Roman" w:cs="Times New Roman"/>
          <w:color w:val="auto"/>
          <w:sz w:val="24"/>
          <w:szCs w:val="24"/>
        </w:rPr>
        <w:tab/>
      </w:r>
      <w:r w:rsidRPr="0033104B">
        <w:rPr>
          <w:rFonts w:ascii="Times New Roman" w:hAnsi="Times New Roman" w:cs="Times New Roman"/>
          <w:color w:val="auto"/>
          <w:sz w:val="24"/>
          <w:szCs w:val="24"/>
        </w:rPr>
        <w:tab/>
      </w:r>
      <w:r w:rsidR="00217CAA">
        <w:rPr>
          <w:rFonts w:ascii="Times New Roman" w:hAnsi="Times New Roman" w:cs="Times New Roman"/>
          <w:color w:val="auto"/>
          <w:sz w:val="24"/>
          <w:szCs w:val="24"/>
        </w:rPr>
        <w:tab/>
        <w:t>35</w:t>
      </w:r>
    </w:p>
    <w:p w:rsidR="009F6067" w:rsidRDefault="009F6067" w:rsidP="009841C3">
      <w:pPr>
        <w:spacing w:line="480" w:lineRule="auto"/>
        <w:jc w:val="both"/>
        <w:rPr>
          <w:rFonts w:ascii="Times New Roman" w:hAnsi="Times New Roman" w:cs="Times New Roman"/>
          <w:sz w:val="24"/>
          <w:szCs w:val="24"/>
        </w:rPr>
      </w:pPr>
      <w:r w:rsidRPr="0033104B">
        <w:rPr>
          <w:rFonts w:ascii="Times New Roman" w:hAnsi="Times New Roman" w:cs="Times New Roman"/>
          <w:sz w:val="24"/>
          <w:szCs w:val="24"/>
        </w:rPr>
        <w:t xml:space="preserve">3.2 Rainfall Data for Federal </w:t>
      </w:r>
      <w:r w:rsidR="00217CAA">
        <w:rPr>
          <w:rFonts w:ascii="Times New Roman" w:hAnsi="Times New Roman" w:cs="Times New Roman"/>
          <w:sz w:val="24"/>
          <w:szCs w:val="24"/>
        </w:rPr>
        <w:t>Capital Territory, Nigeria</w:t>
      </w:r>
      <w:r w:rsidR="00217CAA">
        <w:rPr>
          <w:rFonts w:ascii="Times New Roman" w:hAnsi="Times New Roman" w:cs="Times New Roman"/>
          <w:sz w:val="24"/>
          <w:szCs w:val="24"/>
        </w:rPr>
        <w:tab/>
      </w:r>
      <w:r w:rsidR="00217CAA">
        <w:rPr>
          <w:rFonts w:ascii="Times New Roman" w:hAnsi="Times New Roman" w:cs="Times New Roman"/>
          <w:sz w:val="24"/>
          <w:szCs w:val="24"/>
        </w:rPr>
        <w:tab/>
      </w:r>
      <w:r w:rsidR="00217CAA">
        <w:rPr>
          <w:rFonts w:ascii="Times New Roman" w:hAnsi="Times New Roman" w:cs="Times New Roman"/>
          <w:sz w:val="24"/>
          <w:szCs w:val="24"/>
        </w:rPr>
        <w:tab/>
      </w:r>
      <w:r w:rsidR="00217CAA">
        <w:rPr>
          <w:rFonts w:ascii="Times New Roman" w:hAnsi="Times New Roman" w:cs="Times New Roman"/>
          <w:sz w:val="24"/>
          <w:szCs w:val="24"/>
        </w:rPr>
        <w:tab/>
        <w:t>35</w:t>
      </w:r>
    </w:p>
    <w:p w:rsidR="009F6067" w:rsidRDefault="009F6067" w:rsidP="009841C3">
      <w:pPr>
        <w:pStyle w:val="Heading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Pr="00A85221">
        <w:rPr>
          <w:rFonts w:ascii="Times New Roman" w:hAnsi="Times New Roman" w:cs="Times New Roman"/>
          <w:color w:val="000000" w:themeColor="text1"/>
          <w:sz w:val="24"/>
          <w:szCs w:val="24"/>
        </w:rPr>
        <w:t>:  Location of Sampling Points</w:t>
      </w:r>
      <w:r w:rsidR="00217CAA">
        <w:rPr>
          <w:rFonts w:ascii="Times New Roman" w:hAnsi="Times New Roman" w:cs="Times New Roman"/>
          <w:color w:val="000000" w:themeColor="text1"/>
          <w:sz w:val="24"/>
          <w:szCs w:val="24"/>
        </w:rPr>
        <w:tab/>
      </w:r>
      <w:r w:rsidR="00217CAA">
        <w:rPr>
          <w:rFonts w:ascii="Times New Roman" w:hAnsi="Times New Roman" w:cs="Times New Roman"/>
          <w:color w:val="000000" w:themeColor="text1"/>
          <w:sz w:val="24"/>
          <w:szCs w:val="24"/>
        </w:rPr>
        <w:tab/>
      </w:r>
      <w:r w:rsidR="00217CAA">
        <w:rPr>
          <w:rFonts w:ascii="Times New Roman" w:hAnsi="Times New Roman" w:cs="Times New Roman"/>
          <w:color w:val="000000" w:themeColor="text1"/>
          <w:sz w:val="24"/>
          <w:szCs w:val="24"/>
        </w:rPr>
        <w:tab/>
      </w:r>
      <w:r w:rsidR="00217CAA">
        <w:rPr>
          <w:rFonts w:ascii="Times New Roman" w:hAnsi="Times New Roman" w:cs="Times New Roman"/>
          <w:color w:val="000000" w:themeColor="text1"/>
          <w:sz w:val="24"/>
          <w:szCs w:val="24"/>
        </w:rPr>
        <w:tab/>
      </w:r>
      <w:r w:rsidR="00217CAA">
        <w:rPr>
          <w:rFonts w:ascii="Times New Roman" w:hAnsi="Times New Roman" w:cs="Times New Roman"/>
          <w:color w:val="000000" w:themeColor="text1"/>
          <w:sz w:val="24"/>
          <w:szCs w:val="24"/>
        </w:rPr>
        <w:tab/>
      </w:r>
      <w:r w:rsidR="00217CAA">
        <w:rPr>
          <w:rFonts w:ascii="Times New Roman" w:hAnsi="Times New Roman" w:cs="Times New Roman"/>
          <w:color w:val="000000" w:themeColor="text1"/>
          <w:sz w:val="24"/>
          <w:szCs w:val="24"/>
        </w:rPr>
        <w:tab/>
      </w:r>
      <w:r w:rsidR="00217CAA">
        <w:rPr>
          <w:rFonts w:ascii="Times New Roman" w:hAnsi="Times New Roman" w:cs="Times New Roman"/>
          <w:color w:val="000000" w:themeColor="text1"/>
          <w:sz w:val="24"/>
          <w:szCs w:val="24"/>
        </w:rPr>
        <w:tab/>
        <w:t>38</w:t>
      </w:r>
    </w:p>
    <w:p w:rsidR="009F6067" w:rsidRPr="001D2004" w:rsidRDefault="009F6067" w:rsidP="009841C3">
      <w:pPr>
        <w:jc w:val="both"/>
      </w:pPr>
    </w:p>
    <w:p w:rsidR="009F6067" w:rsidRDefault="005A7A6C" w:rsidP="009841C3">
      <w:pPr>
        <w:spacing w:line="480" w:lineRule="auto"/>
        <w:jc w:val="both"/>
        <w:rPr>
          <w:rFonts w:ascii="Times New Roman" w:hAnsi="Times New Roman" w:cs="Times New Roman"/>
          <w:sz w:val="24"/>
          <w:szCs w:val="24"/>
        </w:rPr>
      </w:pPr>
      <w:r>
        <w:rPr>
          <w:rFonts w:ascii="Times New Roman" w:hAnsi="Times New Roman" w:cs="Times New Roman"/>
          <w:sz w:val="24"/>
          <w:szCs w:val="24"/>
        </w:rPr>
        <w:t>4.1</w:t>
      </w:r>
      <w:r w:rsidR="009F6067">
        <w:rPr>
          <w:rFonts w:ascii="Times New Roman" w:hAnsi="Times New Roman" w:cs="Times New Roman"/>
          <w:sz w:val="24"/>
          <w:szCs w:val="24"/>
        </w:rPr>
        <w:t>: Result of Groundwater Quality P</w:t>
      </w:r>
      <w:r w:rsidR="00217CAA">
        <w:rPr>
          <w:rFonts w:ascii="Times New Roman" w:hAnsi="Times New Roman" w:cs="Times New Roman"/>
          <w:sz w:val="24"/>
          <w:szCs w:val="24"/>
        </w:rPr>
        <w:t>arameter Analysis in FCT for Dry</w:t>
      </w:r>
      <w:r>
        <w:rPr>
          <w:rFonts w:ascii="Times New Roman" w:hAnsi="Times New Roman" w:cs="Times New Roman"/>
          <w:sz w:val="24"/>
          <w:szCs w:val="24"/>
        </w:rPr>
        <w:t xml:space="preserve"> Season</w:t>
      </w:r>
      <w:r>
        <w:rPr>
          <w:rFonts w:ascii="Times New Roman" w:hAnsi="Times New Roman" w:cs="Times New Roman"/>
          <w:sz w:val="24"/>
          <w:szCs w:val="24"/>
        </w:rPr>
        <w:tab/>
        <w:t>52</w:t>
      </w:r>
      <w:r w:rsidR="009F6067">
        <w:rPr>
          <w:rFonts w:ascii="Times New Roman" w:hAnsi="Times New Roman" w:cs="Times New Roman"/>
          <w:sz w:val="24"/>
          <w:szCs w:val="24"/>
        </w:rPr>
        <w:tab/>
      </w:r>
    </w:p>
    <w:p w:rsidR="009F6067" w:rsidRDefault="005A7A6C" w:rsidP="009841C3">
      <w:pPr>
        <w:spacing w:line="480" w:lineRule="auto"/>
        <w:jc w:val="both"/>
        <w:rPr>
          <w:rFonts w:ascii="Times New Roman" w:hAnsi="Times New Roman" w:cs="Times New Roman"/>
          <w:sz w:val="24"/>
          <w:szCs w:val="24"/>
        </w:rPr>
      </w:pPr>
      <w:r>
        <w:rPr>
          <w:rFonts w:ascii="Times New Roman" w:hAnsi="Times New Roman" w:cs="Times New Roman"/>
          <w:sz w:val="24"/>
          <w:szCs w:val="24"/>
        </w:rPr>
        <w:t>4.2</w:t>
      </w:r>
      <w:r w:rsidR="009F6067">
        <w:rPr>
          <w:rFonts w:ascii="Times New Roman" w:hAnsi="Times New Roman" w:cs="Times New Roman"/>
          <w:sz w:val="24"/>
          <w:szCs w:val="24"/>
        </w:rPr>
        <w:t>:  Result of Groundwater Quality P</w:t>
      </w:r>
      <w:r w:rsidR="00217CAA">
        <w:rPr>
          <w:rFonts w:ascii="Times New Roman" w:hAnsi="Times New Roman" w:cs="Times New Roman"/>
          <w:sz w:val="24"/>
          <w:szCs w:val="24"/>
        </w:rPr>
        <w:t>arameter Analysis in FCT for Wet</w:t>
      </w:r>
      <w:r w:rsidR="009F6067">
        <w:rPr>
          <w:rFonts w:ascii="Times New Roman" w:hAnsi="Times New Roman" w:cs="Times New Roman"/>
          <w:sz w:val="24"/>
          <w:szCs w:val="24"/>
        </w:rPr>
        <w:t xml:space="preserve"> </w:t>
      </w:r>
      <w:r>
        <w:rPr>
          <w:rFonts w:ascii="Times New Roman" w:hAnsi="Times New Roman" w:cs="Times New Roman"/>
          <w:sz w:val="24"/>
          <w:szCs w:val="24"/>
        </w:rPr>
        <w:t>Season</w:t>
      </w:r>
      <w:r>
        <w:rPr>
          <w:rFonts w:ascii="Times New Roman" w:hAnsi="Times New Roman" w:cs="Times New Roman"/>
          <w:sz w:val="24"/>
          <w:szCs w:val="24"/>
        </w:rPr>
        <w:tab/>
        <w:t>53</w:t>
      </w:r>
    </w:p>
    <w:p w:rsidR="009F6067" w:rsidRDefault="005A7A6C" w:rsidP="009841C3">
      <w:pPr>
        <w:pStyle w:val="Heading2"/>
        <w:spacing w:line="480" w:lineRule="auto"/>
        <w:ind w:left="720" w:hanging="720"/>
        <w:jc w:val="both"/>
        <w:rPr>
          <w:rFonts w:ascii="Times New Roman" w:hAnsi="Times New Roman" w:cs="Times New Roman"/>
          <w:color w:val="auto"/>
          <w:sz w:val="24"/>
          <w:szCs w:val="24"/>
        </w:rPr>
      </w:pPr>
      <w:r>
        <w:rPr>
          <w:rFonts w:ascii="Times New Roman" w:hAnsi="Times New Roman" w:cs="Times New Roman"/>
          <w:color w:val="auto"/>
          <w:sz w:val="24"/>
          <w:szCs w:val="24"/>
        </w:rPr>
        <w:t>4.3</w:t>
      </w:r>
      <w:r w:rsidR="009F6067" w:rsidRPr="00903705">
        <w:rPr>
          <w:rFonts w:ascii="Times New Roman" w:hAnsi="Times New Roman" w:cs="Times New Roman"/>
          <w:color w:val="auto"/>
          <w:sz w:val="24"/>
          <w:szCs w:val="24"/>
        </w:rPr>
        <w:t xml:space="preserve">: </w:t>
      </w:r>
      <w:r>
        <w:rPr>
          <w:rFonts w:ascii="Times New Roman" w:hAnsi="Times New Roman" w:cs="Times New Roman"/>
          <w:color w:val="auto"/>
          <w:sz w:val="24"/>
          <w:szCs w:val="24"/>
        </w:rPr>
        <w:t>World Health Organization (WHO, 2017) and Nigerian Standard for Drinking Water Quality (</w:t>
      </w:r>
      <w:r w:rsidR="009F6067" w:rsidRPr="00903705">
        <w:rPr>
          <w:rFonts w:ascii="Times New Roman" w:hAnsi="Times New Roman" w:cs="Times New Roman"/>
          <w:color w:val="auto"/>
          <w:sz w:val="24"/>
          <w:szCs w:val="24"/>
        </w:rPr>
        <w:t>NSDWQ</w:t>
      </w:r>
      <w:r>
        <w:rPr>
          <w:rFonts w:ascii="Times New Roman" w:hAnsi="Times New Roman" w:cs="Times New Roman"/>
          <w:color w:val="auto"/>
          <w:sz w:val="24"/>
          <w:szCs w:val="24"/>
        </w:rPr>
        <w:t xml:space="preserve">, </w:t>
      </w:r>
      <w:r w:rsidR="009F6067" w:rsidRPr="00903705">
        <w:rPr>
          <w:rFonts w:ascii="Times New Roman" w:hAnsi="Times New Roman" w:cs="Times New Roman"/>
          <w:color w:val="auto"/>
          <w:sz w:val="24"/>
          <w:szCs w:val="24"/>
        </w:rPr>
        <w:t>2017) Guidelines</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sidR="000950A5">
        <w:rPr>
          <w:rFonts w:ascii="Times New Roman" w:hAnsi="Times New Roman" w:cs="Times New Roman"/>
          <w:color w:val="auto"/>
          <w:sz w:val="24"/>
          <w:szCs w:val="24"/>
        </w:rPr>
        <w:t>54</w:t>
      </w:r>
    </w:p>
    <w:p w:rsidR="009F6067" w:rsidRPr="00903705" w:rsidRDefault="009F6067" w:rsidP="009841C3">
      <w:pPr>
        <w:pStyle w:val="Heading2"/>
        <w:spacing w:line="480" w:lineRule="auto"/>
        <w:jc w:val="both"/>
        <w:rPr>
          <w:rFonts w:ascii="Times New Roman" w:hAnsi="Times New Roman" w:cs="Times New Roman"/>
          <w:color w:val="auto"/>
          <w:sz w:val="24"/>
          <w:szCs w:val="24"/>
        </w:rPr>
      </w:pPr>
      <w:r w:rsidRPr="00903705">
        <w:rPr>
          <w:rFonts w:ascii="Times New Roman" w:hAnsi="Times New Roman" w:cs="Times New Roman"/>
          <w:color w:val="auto"/>
          <w:sz w:val="24"/>
          <w:szCs w:val="24"/>
        </w:rPr>
        <w:t xml:space="preserve">4.4: </w:t>
      </w:r>
      <w:r w:rsidR="00650132">
        <w:rPr>
          <w:rFonts w:ascii="Times New Roman" w:hAnsi="Times New Roman" w:cs="Times New Roman"/>
          <w:color w:val="auto"/>
          <w:sz w:val="24"/>
          <w:szCs w:val="24"/>
        </w:rPr>
        <w:t xml:space="preserve">Descriptive Statistics for Wet Season’s </w:t>
      </w:r>
      <w:r w:rsidR="00595F1B">
        <w:rPr>
          <w:rFonts w:ascii="Times New Roman" w:hAnsi="Times New Roman" w:cs="Times New Roman"/>
          <w:color w:val="auto"/>
          <w:sz w:val="24"/>
          <w:szCs w:val="24"/>
        </w:rPr>
        <w:t xml:space="preserve">Physico-Chemical </w:t>
      </w:r>
      <w:r w:rsidR="00650132">
        <w:rPr>
          <w:rFonts w:ascii="Times New Roman" w:hAnsi="Times New Roman" w:cs="Times New Roman"/>
          <w:color w:val="auto"/>
          <w:sz w:val="24"/>
          <w:szCs w:val="24"/>
        </w:rPr>
        <w:t>Data</w:t>
      </w:r>
      <w:r w:rsidR="00595F1B">
        <w:rPr>
          <w:rFonts w:ascii="Times New Roman" w:hAnsi="Times New Roman" w:cs="Times New Roman"/>
          <w:color w:val="auto"/>
          <w:sz w:val="24"/>
          <w:szCs w:val="24"/>
        </w:rPr>
        <w:tab/>
      </w:r>
      <w:r w:rsidR="00595F1B">
        <w:rPr>
          <w:rFonts w:ascii="Times New Roman" w:hAnsi="Times New Roman" w:cs="Times New Roman"/>
          <w:color w:val="auto"/>
          <w:sz w:val="24"/>
          <w:szCs w:val="24"/>
        </w:rPr>
        <w:tab/>
      </w:r>
      <w:r w:rsidR="00082806">
        <w:rPr>
          <w:rFonts w:ascii="Times New Roman" w:hAnsi="Times New Roman" w:cs="Times New Roman"/>
          <w:color w:val="auto"/>
          <w:sz w:val="24"/>
          <w:szCs w:val="24"/>
        </w:rPr>
        <w:t>69</w:t>
      </w:r>
    </w:p>
    <w:p w:rsidR="009F6067" w:rsidRPr="00903705" w:rsidRDefault="009F6067" w:rsidP="009841C3">
      <w:pPr>
        <w:jc w:val="both"/>
      </w:pPr>
    </w:p>
    <w:p w:rsidR="009F6067" w:rsidRDefault="009F6067" w:rsidP="009841C3">
      <w:pPr>
        <w:spacing w:line="480" w:lineRule="auto"/>
        <w:jc w:val="both"/>
        <w:rPr>
          <w:rFonts w:ascii="Times New Roman" w:hAnsi="Times New Roman" w:cs="Times New Roman"/>
          <w:sz w:val="24"/>
          <w:szCs w:val="24"/>
        </w:rPr>
      </w:pPr>
      <w:r w:rsidRPr="00242933">
        <w:rPr>
          <w:rFonts w:ascii="Times New Roman" w:hAnsi="Times New Roman" w:cs="Times New Roman"/>
          <w:sz w:val="24"/>
          <w:szCs w:val="24"/>
        </w:rPr>
        <w:t>4.</w:t>
      </w:r>
      <w:r w:rsidR="00595F1B">
        <w:rPr>
          <w:rFonts w:ascii="Times New Roman" w:hAnsi="Times New Roman" w:cs="Times New Roman"/>
          <w:sz w:val="24"/>
          <w:szCs w:val="24"/>
        </w:rPr>
        <w:t xml:space="preserve">5 Descriptive Statistics for Dry Season’s </w:t>
      </w:r>
      <w:r w:rsidR="00AD2E95">
        <w:rPr>
          <w:rFonts w:ascii="Times New Roman" w:hAnsi="Times New Roman" w:cs="Times New Roman"/>
          <w:sz w:val="24"/>
          <w:szCs w:val="24"/>
        </w:rPr>
        <w:t xml:space="preserve">Physico-Chemical </w:t>
      </w:r>
      <w:r w:rsidR="00595F1B">
        <w:rPr>
          <w:rFonts w:ascii="Times New Roman" w:hAnsi="Times New Roman" w:cs="Times New Roman"/>
          <w:sz w:val="24"/>
          <w:szCs w:val="24"/>
        </w:rPr>
        <w:t>Data</w:t>
      </w:r>
      <w:r w:rsidR="00AD2E95">
        <w:rPr>
          <w:rFonts w:ascii="Times New Roman" w:hAnsi="Times New Roman" w:cs="Times New Roman"/>
          <w:sz w:val="24"/>
          <w:szCs w:val="24"/>
        </w:rPr>
        <w:tab/>
      </w:r>
      <w:r w:rsidR="00AD2E95">
        <w:rPr>
          <w:rFonts w:ascii="Times New Roman" w:hAnsi="Times New Roman" w:cs="Times New Roman"/>
          <w:sz w:val="24"/>
          <w:szCs w:val="24"/>
        </w:rPr>
        <w:tab/>
      </w:r>
      <w:r w:rsidR="00082806">
        <w:rPr>
          <w:rFonts w:ascii="Times New Roman" w:hAnsi="Times New Roman" w:cs="Times New Roman"/>
          <w:sz w:val="24"/>
          <w:szCs w:val="24"/>
        </w:rPr>
        <w:tab/>
        <w:t>70</w:t>
      </w:r>
    </w:p>
    <w:p w:rsidR="00FB480A" w:rsidRDefault="00FB480A" w:rsidP="009841C3">
      <w:pPr>
        <w:spacing w:line="480" w:lineRule="auto"/>
        <w:jc w:val="both"/>
        <w:rPr>
          <w:rFonts w:ascii="Times New Roman" w:hAnsi="Times New Roman" w:cs="Times New Roman"/>
          <w:sz w:val="24"/>
          <w:szCs w:val="24"/>
        </w:rPr>
      </w:pPr>
      <w:r>
        <w:rPr>
          <w:rFonts w:ascii="Times New Roman" w:hAnsi="Times New Roman" w:cs="Times New Roman"/>
          <w:sz w:val="24"/>
          <w:szCs w:val="24"/>
        </w:rPr>
        <w:t>4.6 Correlation Matrix for Wet Season’s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71</w:t>
      </w:r>
    </w:p>
    <w:p w:rsidR="002D46DE" w:rsidRDefault="002D46DE" w:rsidP="009841C3">
      <w:pPr>
        <w:spacing w:line="480" w:lineRule="auto"/>
        <w:jc w:val="both"/>
        <w:rPr>
          <w:rFonts w:ascii="Times New Roman" w:hAnsi="Times New Roman" w:cs="Times New Roman"/>
          <w:sz w:val="24"/>
          <w:szCs w:val="24"/>
        </w:rPr>
      </w:pPr>
      <w:r>
        <w:rPr>
          <w:rFonts w:ascii="Times New Roman" w:hAnsi="Times New Roman" w:cs="Times New Roman"/>
          <w:sz w:val="24"/>
          <w:szCs w:val="24"/>
        </w:rPr>
        <w:t>4.7 Correlation Matrix for Dry Season’s Data</w:t>
      </w:r>
      <w:r w:rsidR="008A6A32">
        <w:rPr>
          <w:rFonts w:ascii="Times New Roman" w:hAnsi="Times New Roman" w:cs="Times New Roman"/>
          <w:sz w:val="24"/>
          <w:szCs w:val="24"/>
        </w:rPr>
        <w:tab/>
      </w:r>
      <w:r w:rsidR="008A6A32">
        <w:rPr>
          <w:rFonts w:ascii="Times New Roman" w:hAnsi="Times New Roman" w:cs="Times New Roman"/>
          <w:sz w:val="24"/>
          <w:szCs w:val="24"/>
        </w:rPr>
        <w:tab/>
      </w:r>
      <w:r w:rsidR="008A6A32">
        <w:rPr>
          <w:rFonts w:ascii="Times New Roman" w:hAnsi="Times New Roman" w:cs="Times New Roman"/>
          <w:sz w:val="24"/>
          <w:szCs w:val="24"/>
        </w:rPr>
        <w:tab/>
      </w:r>
      <w:r w:rsidR="008A6A32">
        <w:rPr>
          <w:rFonts w:ascii="Times New Roman" w:hAnsi="Times New Roman" w:cs="Times New Roman"/>
          <w:sz w:val="24"/>
          <w:szCs w:val="24"/>
        </w:rPr>
        <w:tab/>
      </w:r>
      <w:r w:rsidR="008A6A32">
        <w:rPr>
          <w:rFonts w:ascii="Times New Roman" w:hAnsi="Times New Roman" w:cs="Times New Roman"/>
          <w:sz w:val="24"/>
          <w:szCs w:val="24"/>
        </w:rPr>
        <w:tab/>
        <w:t>72</w:t>
      </w:r>
    </w:p>
    <w:p w:rsidR="009F6067" w:rsidRDefault="008A6A32" w:rsidP="009841C3">
      <w:pPr>
        <w:pStyle w:val="Heading2"/>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4.8</w:t>
      </w:r>
      <w:r w:rsidR="009F6067" w:rsidRPr="00FE6A63">
        <w:rPr>
          <w:rFonts w:ascii="Times New Roman" w:hAnsi="Times New Roman" w:cs="Times New Roman"/>
          <w:color w:val="auto"/>
          <w:sz w:val="24"/>
          <w:szCs w:val="24"/>
        </w:rPr>
        <w:t>: CCME WQI Categorization</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t>75</w:t>
      </w:r>
    </w:p>
    <w:p w:rsidR="009F6067" w:rsidRDefault="008A6A32" w:rsidP="009841C3">
      <w:pPr>
        <w:pStyle w:val="Heading2"/>
        <w:spacing w:line="480" w:lineRule="auto"/>
        <w:jc w:val="both"/>
        <w:rPr>
          <w:rFonts w:asciiTheme="minorHAnsi" w:eastAsiaTheme="minorHAnsi" w:hAnsiTheme="minorHAnsi" w:cstheme="minorBidi"/>
          <w:color w:val="auto"/>
          <w:sz w:val="22"/>
          <w:szCs w:val="22"/>
        </w:rPr>
      </w:pPr>
      <w:r>
        <w:rPr>
          <w:rFonts w:ascii="Times New Roman" w:hAnsi="Times New Roman" w:cs="Times New Roman"/>
          <w:color w:val="auto"/>
          <w:sz w:val="24"/>
          <w:szCs w:val="24"/>
        </w:rPr>
        <w:t>4.9</w:t>
      </w:r>
      <w:r w:rsidR="009F6067" w:rsidRPr="00FE6A63">
        <w:rPr>
          <w:rFonts w:ascii="Times New Roman" w:hAnsi="Times New Roman" w:cs="Times New Roman"/>
          <w:color w:val="auto"/>
          <w:sz w:val="24"/>
          <w:szCs w:val="24"/>
        </w:rPr>
        <w:t xml:space="preserve"> Computed Values of CCME WQI</w:t>
      </w:r>
      <w:r>
        <w:rPr>
          <w:rFonts w:asciiTheme="minorHAnsi" w:eastAsiaTheme="minorHAnsi" w:hAnsiTheme="minorHAnsi" w:cstheme="minorBidi"/>
          <w:color w:val="auto"/>
          <w:sz w:val="22"/>
          <w:szCs w:val="22"/>
        </w:rPr>
        <w:tab/>
      </w:r>
      <w:r>
        <w:rPr>
          <w:rFonts w:asciiTheme="minorHAnsi" w:eastAsiaTheme="minorHAnsi" w:hAnsiTheme="minorHAnsi" w:cstheme="minorBidi"/>
          <w:color w:val="auto"/>
          <w:sz w:val="22"/>
          <w:szCs w:val="22"/>
        </w:rPr>
        <w:tab/>
      </w:r>
      <w:r>
        <w:rPr>
          <w:rFonts w:asciiTheme="minorHAnsi" w:eastAsiaTheme="minorHAnsi" w:hAnsiTheme="minorHAnsi" w:cstheme="minorBidi"/>
          <w:color w:val="auto"/>
          <w:sz w:val="22"/>
          <w:szCs w:val="22"/>
        </w:rPr>
        <w:tab/>
      </w:r>
      <w:r>
        <w:rPr>
          <w:rFonts w:asciiTheme="minorHAnsi" w:eastAsiaTheme="minorHAnsi" w:hAnsiTheme="minorHAnsi" w:cstheme="minorBidi"/>
          <w:color w:val="auto"/>
          <w:sz w:val="22"/>
          <w:szCs w:val="22"/>
        </w:rPr>
        <w:tab/>
      </w:r>
      <w:r>
        <w:rPr>
          <w:rFonts w:asciiTheme="minorHAnsi" w:eastAsiaTheme="minorHAnsi" w:hAnsiTheme="minorHAnsi" w:cstheme="minorBidi"/>
          <w:color w:val="auto"/>
          <w:sz w:val="22"/>
          <w:szCs w:val="22"/>
        </w:rPr>
        <w:tab/>
      </w:r>
      <w:r>
        <w:rPr>
          <w:rFonts w:asciiTheme="minorHAnsi" w:eastAsiaTheme="minorHAnsi" w:hAnsiTheme="minorHAnsi" w:cstheme="minorBidi"/>
          <w:color w:val="auto"/>
          <w:sz w:val="22"/>
          <w:szCs w:val="22"/>
        </w:rPr>
        <w:tab/>
        <w:t>76</w:t>
      </w:r>
    </w:p>
    <w:p w:rsidR="00463FE9" w:rsidRPr="00B07936" w:rsidRDefault="008A6A32" w:rsidP="00B07936">
      <w:pPr>
        <w:pStyle w:val="Heading2"/>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4.10</w:t>
      </w:r>
      <w:r w:rsidR="009F6067" w:rsidRPr="007C0372">
        <w:rPr>
          <w:rFonts w:ascii="Times New Roman" w:hAnsi="Times New Roman" w:cs="Times New Roman"/>
          <w:color w:val="auto"/>
          <w:sz w:val="24"/>
          <w:szCs w:val="24"/>
        </w:rPr>
        <w:t>: Paired Samples t-test for Means of Wet and Dry Season Samples</w:t>
      </w:r>
      <w:r>
        <w:rPr>
          <w:rFonts w:ascii="Times New Roman" w:hAnsi="Times New Roman" w:cs="Times New Roman"/>
          <w:color w:val="auto"/>
          <w:sz w:val="24"/>
          <w:szCs w:val="24"/>
        </w:rPr>
        <w:tab/>
      </w:r>
      <w:r>
        <w:rPr>
          <w:rFonts w:ascii="Times New Roman" w:hAnsi="Times New Roman" w:cs="Times New Roman"/>
          <w:color w:val="auto"/>
          <w:sz w:val="24"/>
          <w:szCs w:val="24"/>
        </w:rPr>
        <w:tab/>
        <w:t>77</w:t>
      </w:r>
      <w:r w:rsidR="00463FE9">
        <w:rPr>
          <w:rFonts w:ascii="Times New Roman" w:hAnsi="Times New Roman" w:cs="Times New Roman"/>
          <w:sz w:val="24"/>
          <w:szCs w:val="24"/>
        </w:rPr>
        <w:tab/>
      </w:r>
      <w:r w:rsidR="00463FE9">
        <w:rPr>
          <w:rFonts w:ascii="Times New Roman" w:hAnsi="Times New Roman" w:cs="Times New Roman"/>
          <w:sz w:val="24"/>
          <w:szCs w:val="24"/>
        </w:rPr>
        <w:tab/>
      </w:r>
      <w:r w:rsidR="00463FE9">
        <w:rPr>
          <w:rFonts w:ascii="Times New Roman" w:hAnsi="Times New Roman" w:cs="Times New Roman"/>
          <w:sz w:val="24"/>
          <w:szCs w:val="24"/>
        </w:rPr>
        <w:tab/>
      </w:r>
      <w:r w:rsidR="00463FE9">
        <w:rPr>
          <w:rFonts w:ascii="Times New Roman" w:hAnsi="Times New Roman" w:cs="Times New Roman"/>
          <w:sz w:val="24"/>
          <w:szCs w:val="24"/>
        </w:rPr>
        <w:tab/>
      </w:r>
      <w:r w:rsidR="00463FE9">
        <w:rPr>
          <w:rFonts w:ascii="Times New Roman" w:hAnsi="Times New Roman" w:cs="Times New Roman"/>
          <w:sz w:val="24"/>
          <w:szCs w:val="24"/>
        </w:rPr>
        <w:tab/>
      </w:r>
      <w:r w:rsidR="00463FE9">
        <w:rPr>
          <w:rFonts w:ascii="Times New Roman" w:hAnsi="Times New Roman" w:cs="Times New Roman"/>
          <w:sz w:val="24"/>
          <w:szCs w:val="24"/>
        </w:rPr>
        <w:tab/>
      </w:r>
      <w:r w:rsidR="00463FE9">
        <w:rPr>
          <w:rFonts w:ascii="Times New Roman" w:hAnsi="Times New Roman" w:cs="Times New Roman"/>
          <w:sz w:val="24"/>
          <w:szCs w:val="24"/>
        </w:rPr>
        <w:tab/>
      </w:r>
      <w:r w:rsidR="00463FE9">
        <w:rPr>
          <w:rFonts w:ascii="Times New Roman" w:hAnsi="Times New Roman" w:cs="Times New Roman"/>
          <w:sz w:val="24"/>
          <w:szCs w:val="24"/>
        </w:rPr>
        <w:tab/>
      </w:r>
      <w:r w:rsidR="00463FE9">
        <w:rPr>
          <w:rFonts w:ascii="Times New Roman" w:hAnsi="Times New Roman" w:cs="Times New Roman"/>
          <w:sz w:val="24"/>
          <w:szCs w:val="24"/>
        </w:rPr>
        <w:tab/>
      </w:r>
      <w:r w:rsidR="00463FE9" w:rsidRPr="00463FE9">
        <w:rPr>
          <w:rFonts w:ascii="Times New Roman" w:hAnsi="Times New Roman" w:cs="Times New Roman"/>
          <w:sz w:val="24"/>
          <w:szCs w:val="24"/>
        </w:rPr>
        <w:tab/>
      </w:r>
      <w:r w:rsidR="00463FE9" w:rsidRPr="00463FE9">
        <w:rPr>
          <w:rFonts w:ascii="Times New Roman" w:hAnsi="Times New Roman" w:cs="Times New Roman"/>
          <w:sz w:val="24"/>
          <w:szCs w:val="24"/>
        </w:rPr>
        <w:tab/>
      </w:r>
      <w:r w:rsidR="00463FE9" w:rsidRPr="00463FE9">
        <w:rPr>
          <w:rFonts w:ascii="Times New Roman" w:hAnsi="Times New Roman" w:cs="Times New Roman"/>
          <w:sz w:val="24"/>
          <w:szCs w:val="24"/>
        </w:rPr>
        <w:tab/>
      </w:r>
    </w:p>
    <w:p w:rsidR="009F6067" w:rsidRPr="00FE6A63" w:rsidRDefault="009F6067" w:rsidP="009841C3">
      <w:pPr>
        <w:pStyle w:val="Heading2"/>
        <w:spacing w:line="480" w:lineRule="auto"/>
        <w:jc w:val="both"/>
        <w:rPr>
          <w:rFonts w:asciiTheme="minorHAnsi" w:eastAsiaTheme="minorHAnsi" w:hAnsiTheme="minorHAnsi" w:cstheme="minorBidi"/>
          <w:color w:val="auto"/>
          <w:sz w:val="22"/>
          <w:szCs w:val="22"/>
        </w:rPr>
      </w:pPr>
      <w:r w:rsidRPr="00FE6A63">
        <w:rPr>
          <w:rFonts w:asciiTheme="minorHAnsi" w:eastAsiaTheme="minorHAnsi" w:hAnsiTheme="minorHAnsi" w:cstheme="minorBidi"/>
          <w:color w:val="auto"/>
          <w:sz w:val="22"/>
          <w:szCs w:val="22"/>
        </w:rPr>
        <w:t xml:space="preserve"> </w:t>
      </w:r>
    </w:p>
    <w:p w:rsidR="009F6067" w:rsidRDefault="009F6067" w:rsidP="009F6067">
      <w:pPr>
        <w:rPr>
          <w:rFonts w:ascii="Times New Roman" w:hAnsi="Times New Roman" w:cs="Times New Roman"/>
          <w:sz w:val="24"/>
          <w:szCs w:val="24"/>
        </w:rPr>
      </w:pPr>
    </w:p>
    <w:p w:rsidR="009F6067" w:rsidRDefault="009F6067" w:rsidP="009F6067">
      <w:pPr>
        <w:rPr>
          <w:rFonts w:ascii="Times New Roman" w:hAnsi="Times New Roman" w:cs="Times New Roman"/>
          <w:sz w:val="24"/>
          <w:szCs w:val="24"/>
        </w:rPr>
      </w:pPr>
    </w:p>
    <w:p w:rsidR="009F6067" w:rsidRDefault="009F6067" w:rsidP="009F6067">
      <w:pPr>
        <w:rPr>
          <w:rFonts w:ascii="Times New Roman" w:hAnsi="Times New Roman" w:cs="Times New Roman"/>
          <w:b/>
          <w:sz w:val="24"/>
          <w:szCs w:val="24"/>
        </w:rPr>
      </w:pPr>
    </w:p>
    <w:p w:rsidR="009F6067" w:rsidRPr="005D540E" w:rsidRDefault="009F6067" w:rsidP="009F6067">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9F6067" w:rsidRDefault="009F6067" w:rsidP="009841C3">
      <w:pPr>
        <w:pStyle w:val="Heading2"/>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Figure</w:t>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r>
      <w:r>
        <w:rPr>
          <w:rFonts w:ascii="Times New Roman" w:hAnsi="Times New Roman" w:cs="Times New Roman"/>
          <w:color w:val="auto"/>
          <w:sz w:val="24"/>
          <w:szCs w:val="24"/>
        </w:rPr>
        <w:tab/>
        <w:t>Page</w:t>
      </w:r>
    </w:p>
    <w:p w:rsidR="009F6067" w:rsidRPr="00951BEA" w:rsidRDefault="009F6067" w:rsidP="009841C3">
      <w:pPr>
        <w:pStyle w:val="Heading2"/>
        <w:spacing w:line="480" w:lineRule="auto"/>
        <w:jc w:val="both"/>
        <w:rPr>
          <w:rFonts w:ascii="Times New Roman" w:hAnsi="Times New Roman" w:cs="Times New Roman"/>
          <w:color w:val="auto"/>
          <w:sz w:val="24"/>
          <w:szCs w:val="24"/>
        </w:rPr>
      </w:pPr>
      <w:r w:rsidRPr="00462B95">
        <w:rPr>
          <w:rFonts w:ascii="Times New Roman" w:hAnsi="Times New Roman" w:cs="Times New Roman"/>
          <w:color w:val="auto"/>
          <w:sz w:val="24"/>
          <w:szCs w:val="24"/>
        </w:rPr>
        <w:t>2.1: Hydrological Cycle</w:t>
      </w:r>
      <w:r w:rsidR="009E27F3">
        <w:rPr>
          <w:rFonts w:ascii="Times New Roman" w:hAnsi="Times New Roman" w:cs="Times New Roman"/>
          <w:color w:val="auto"/>
          <w:sz w:val="24"/>
          <w:szCs w:val="24"/>
        </w:rPr>
        <w:tab/>
      </w:r>
      <w:r w:rsidR="009E27F3">
        <w:rPr>
          <w:rFonts w:ascii="Times New Roman" w:hAnsi="Times New Roman" w:cs="Times New Roman"/>
          <w:color w:val="auto"/>
          <w:sz w:val="24"/>
          <w:szCs w:val="24"/>
        </w:rPr>
        <w:tab/>
      </w:r>
      <w:r w:rsidR="009E27F3">
        <w:rPr>
          <w:rFonts w:ascii="Times New Roman" w:hAnsi="Times New Roman" w:cs="Times New Roman"/>
          <w:color w:val="auto"/>
          <w:sz w:val="24"/>
          <w:szCs w:val="24"/>
        </w:rPr>
        <w:tab/>
      </w:r>
      <w:r w:rsidR="009E27F3">
        <w:rPr>
          <w:rFonts w:ascii="Times New Roman" w:hAnsi="Times New Roman" w:cs="Times New Roman"/>
          <w:color w:val="auto"/>
          <w:sz w:val="24"/>
          <w:szCs w:val="24"/>
        </w:rPr>
        <w:tab/>
      </w:r>
      <w:r w:rsidR="009E27F3">
        <w:rPr>
          <w:rFonts w:ascii="Times New Roman" w:hAnsi="Times New Roman" w:cs="Times New Roman"/>
          <w:color w:val="auto"/>
          <w:sz w:val="24"/>
          <w:szCs w:val="24"/>
        </w:rPr>
        <w:tab/>
      </w:r>
      <w:r w:rsidR="009E27F3">
        <w:rPr>
          <w:rFonts w:ascii="Times New Roman" w:hAnsi="Times New Roman" w:cs="Times New Roman"/>
          <w:color w:val="auto"/>
          <w:sz w:val="24"/>
          <w:szCs w:val="24"/>
        </w:rPr>
        <w:tab/>
      </w:r>
      <w:r w:rsidR="009E27F3">
        <w:rPr>
          <w:rFonts w:ascii="Times New Roman" w:hAnsi="Times New Roman" w:cs="Times New Roman"/>
          <w:color w:val="auto"/>
          <w:sz w:val="24"/>
          <w:szCs w:val="24"/>
        </w:rPr>
        <w:tab/>
      </w:r>
      <w:r w:rsidR="009E27F3">
        <w:rPr>
          <w:rFonts w:ascii="Times New Roman" w:hAnsi="Times New Roman" w:cs="Times New Roman"/>
          <w:color w:val="auto"/>
          <w:sz w:val="24"/>
          <w:szCs w:val="24"/>
        </w:rPr>
        <w:tab/>
      </w:r>
      <w:r w:rsidR="009E27F3">
        <w:rPr>
          <w:rFonts w:ascii="Times New Roman" w:hAnsi="Times New Roman" w:cs="Times New Roman"/>
          <w:color w:val="auto"/>
          <w:sz w:val="24"/>
          <w:szCs w:val="24"/>
        </w:rPr>
        <w:tab/>
        <w:t>9</w:t>
      </w:r>
    </w:p>
    <w:p w:rsidR="009F6067" w:rsidRDefault="009F6067" w:rsidP="009841C3">
      <w:pPr>
        <w:pStyle w:val="Heading2"/>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2.2</w:t>
      </w:r>
      <w:r w:rsidRPr="005D5C8C">
        <w:rPr>
          <w:rFonts w:ascii="Times New Roman" w:hAnsi="Times New Roman" w:cs="Times New Roman"/>
          <w:color w:val="auto"/>
          <w:sz w:val="24"/>
          <w:szCs w:val="24"/>
        </w:rPr>
        <w:t>: Conceptual Framework for Seasonal and Spatial Variation of Groundwater Quality</w:t>
      </w:r>
      <w:r w:rsidR="009E27F3">
        <w:rPr>
          <w:rFonts w:ascii="Times New Roman" w:hAnsi="Times New Roman" w:cs="Times New Roman"/>
          <w:color w:val="auto"/>
          <w:sz w:val="24"/>
          <w:szCs w:val="24"/>
        </w:rPr>
        <w:t xml:space="preserve"> </w:t>
      </w:r>
      <w:r w:rsidR="009E27F3">
        <w:rPr>
          <w:rFonts w:ascii="Times New Roman" w:hAnsi="Times New Roman" w:cs="Times New Roman"/>
          <w:color w:val="auto"/>
          <w:sz w:val="24"/>
          <w:szCs w:val="24"/>
        </w:rPr>
        <w:tab/>
        <w:t>13</w:t>
      </w:r>
    </w:p>
    <w:p w:rsidR="009F6067" w:rsidRPr="009A54B2" w:rsidRDefault="009F6067" w:rsidP="009841C3">
      <w:pPr>
        <w:pStyle w:val="Heading2"/>
        <w:spacing w:line="480" w:lineRule="auto"/>
        <w:jc w:val="both"/>
        <w:rPr>
          <w:rFonts w:ascii="Times New Roman" w:hAnsi="Times New Roman" w:cs="Times New Roman"/>
          <w:color w:val="auto"/>
          <w:sz w:val="24"/>
          <w:szCs w:val="24"/>
        </w:rPr>
      </w:pPr>
      <w:r w:rsidRPr="009A54B2">
        <w:rPr>
          <w:rFonts w:ascii="Times New Roman" w:hAnsi="Times New Roman" w:cs="Times New Roman"/>
          <w:color w:val="auto"/>
          <w:sz w:val="24"/>
          <w:szCs w:val="24"/>
        </w:rPr>
        <w:t>3.1: Federal Capital Territory Showing the Six Area Councils</w:t>
      </w:r>
      <w:r w:rsidRPr="009A54B2">
        <w:rPr>
          <w:rFonts w:ascii="Times New Roman" w:hAnsi="Times New Roman" w:cs="Times New Roman"/>
          <w:color w:val="auto"/>
          <w:sz w:val="24"/>
          <w:szCs w:val="24"/>
        </w:rPr>
        <w:tab/>
      </w:r>
      <w:r w:rsidRPr="009A54B2">
        <w:rPr>
          <w:rFonts w:ascii="Times New Roman" w:hAnsi="Times New Roman" w:cs="Times New Roman"/>
          <w:color w:val="auto"/>
          <w:sz w:val="24"/>
          <w:szCs w:val="24"/>
        </w:rPr>
        <w:tab/>
      </w:r>
      <w:r w:rsidRPr="009A54B2">
        <w:rPr>
          <w:rFonts w:ascii="Times New Roman" w:hAnsi="Times New Roman" w:cs="Times New Roman"/>
          <w:color w:val="auto"/>
          <w:sz w:val="24"/>
          <w:szCs w:val="24"/>
        </w:rPr>
        <w:tab/>
      </w:r>
      <w:r w:rsidR="009E27F3">
        <w:rPr>
          <w:rFonts w:ascii="Times New Roman" w:hAnsi="Times New Roman" w:cs="Times New Roman"/>
          <w:color w:val="auto"/>
          <w:sz w:val="24"/>
          <w:szCs w:val="24"/>
        </w:rPr>
        <w:tab/>
        <w:t>29</w:t>
      </w:r>
      <w:r w:rsidRPr="009A54B2">
        <w:rPr>
          <w:rFonts w:ascii="Times New Roman" w:hAnsi="Times New Roman" w:cs="Times New Roman"/>
          <w:color w:val="auto"/>
          <w:sz w:val="24"/>
          <w:szCs w:val="24"/>
        </w:rPr>
        <w:tab/>
        <w:t xml:space="preserve"> </w:t>
      </w:r>
    </w:p>
    <w:p w:rsidR="009F6067" w:rsidRDefault="009F6067" w:rsidP="009841C3">
      <w:pPr>
        <w:pStyle w:val="Heading1"/>
        <w:spacing w:line="480" w:lineRule="auto"/>
        <w:jc w:val="both"/>
        <w:rPr>
          <w:rFonts w:ascii="Times New Roman" w:eastAsia="Arial" w:hAnsi="Times New Roman" w:cs="Times New Roman"/>
          <w:color w:val="000000" w:themeColor="text1"/>
          <w:spacing w:val="-4"/>
          <w:sz w:val="24"/>
          <w:szCs w:val="24"/>
        </w:rPr>
      </w:pPr>
      <w:r w:rsidRPr="009A54B2">
        <w:rPr>
          <w:rFonts w:ascii="Times New Roman" w:eastAsia="Arial" w:hAnsi="Times New Roman" w:cs="Times New Roman"/>
          <w:color w:val="000000" w:themeColor="text1"/>
          <w:spacing w:val="-1"/>
          <w:sz w:val="24"/>
          <w:szCs w:val="24"/>
        </w:rPr>
        <w:t>3.2: G</w:t>
      </w:r>
      <w:r w:rsidRPr="009A54B2">
        <w:rPr>
          <w:rFonts w:ascii="Times New Roman" w:eastAsia="Arial" w:hAnsi="Times New Roman" w:cs="Times New Roman"/>
          <w:color w:val="000000" w:themeColor="text1"/>
          <w:sz w:val="24"/>
          <w:szCs w:val="24"/>
        </w:rPr>
        <w:t>e</w:t>
      </w:r>
      <w:r w:rsidRPr="009A54B2">
        <w:rPr>
          <w:rFonts w:ascii="Times New Roman" w:eastAsia="Arial" w:hAnsi="Times New Roman" w:cs="Times New Roman"/>
          <w:color w:val="000000" w:themeColor="text1"/>
          <w:spacing w:val="-2"/>
          <w:sz w:val="24"/>
          <w:szCs w:val="24"/>
        </w:rPr>
        <w:t>o</w:t>
      </w:r>
      <w:r w:rsidRPr="009A54B2">
        <w:rPr>
          <w:rFonts w:ascii="Times New Roman" w:eastAsia="Arial" w:hAnsi="Times New Roman" w:cs="Times New Roman"/>
          <w:color w:val="000000" w:themeColor="text1"/>
          <w:spacing w:val="-1"/>
          <w:sz w:val="24"/>
          <w:szCs w:val="24"/>
        </w:rPr>
        <w:t>l</w:t>
      </w:r>
      <w:r w:rsidRPr="009A54B2">
        <w:rPr>
          <w:rFonts w:ascii="Times New Roman" w:eastAsia="Arial" w:hAnsi="Times New Roman" w:cs="Times New Roman"/>
          <w:color w:val="000000" w:themeColor="text1"/>
          <w:sz w:val="24"/>
          <w:szCs w:val="24"/>
        </w:rPr>
        <w:t>o</w:t>
      </w:r>
      <w:r w:rsidRPr="009A54B2">
        <w:rPr>
          <w:rFonts w:ascii="Times New Roman" w:eastAsia="Arial" w:hAnsi="Times New Roman" w:cs="Times New Roman"/>
          <w:color w:val="000000" w:themeColor="text1"/>
          <w:spacing w:val="-2"/>
          <w:sz w:val="24"/>
          <w:szCs w:val="24"/>
        </w:rPr>
        <w:t>g</w:t>
      </w:r>
      <w:r w:rsidRPr="009A54B2">
        <w:rPr>
          <w:rFonts w:ascii="Times New Roman" w:eastAsia="Arial" w:hAnsi="Times New Roman" w:cs="Times New Roman"/>
          <w:color w:val="000000" w:themeColor="text1"/>
          <w:spacing w:val="-1"/>
          <w:sz w:val="24"/>
          <w:szCs w:val="24"/>
        </w:rPr>
        <w:t>y</w:t>
      </w:r>
      <w:r w:rsidRPr="009A54B2">
        <w:rPr>
          <w:rFonts w:ascii="Times New Roman" w:eastAsia="Arial" w:hAnsi="Times New Roman" w:cs="Times New Roman"/>
          <w:color w:val="000000" w:themeColor="text1"/>
          <w:spacing w:val="-3"/>
          <w:sz w:val="24"/>
          <w:szCs w:val="24"/>
        </w:rPr>
        <w:t xml:space="preserve"> </w:t>
      </w:r>
      <w:r w:rsidRPr="009A54B2">
        <w:rPr>
          <w:rFonts w:ascii="Times New Roman" w:eastAsia="Arial" w:hAnsi="Times New Roman" w:cs="Times New Roman"/>
          <w:color w:val="000000" w:themeColor="text1"/>
          <w:spacing w:val="-2"/>
          <w:sz w:val="24"/>
          <w:szCs w:val="24"/>
        </w:rPr>
        <w:t>o</w:t>
      </w:r>
      <w:r w:rsidRPr="009A54B2">
        <w:rPr>
          <w:rFonts w:ascii="Times New Roman" w:eastAsia="Arial" w:hAnsi="Times New Roman" w:cs="Times New Roman"/>
          <w:color w:val="000000" w:themeColor="text1"/>
          <w:sz w:val="24"/>
          <w:szCs w:val="24"/>
        </w:rPr>
        <w:t>f</w:t>
      </w:r>
      <w:r w:rsidRPr="009A54B2">
        <w:rPr>
          <w:rFonts w:ascii="Times New Roman" w:eastAsia="Arial" w:hAnsi="Times New Roman" w:cs="Times New Roman"/>
          <w:color w:val="000000" w:themeColor="text1"/>
          <w:spacing w:val="-4"/>
          <w:sz w:val="24"/>
          <w:szCs w:val="24"/>
        </w:rPr>
        <w:t xml:space="preserve"> </w:t>
      </w:r>
      <w:r w:rsidRPr="009A54B2">
        <w:rPr>
          <w:rFonts w:ascii="Times New Roman" w:eastAsia="Arial" w:hAnsi="Times New Roman" w:cs="Times New Roman"/>
          <w:color w:val="000000" w:themeColor="text1"/>
          <w:sz w:val="24"/>
          <w:szCs w:val="24"/>
        </w:rPr>
        <w:t>Fede</w:t>
      </w:r>
      <w:r w:rsidRPr="009A54B2">
        <w:rPr>
          <w:rFonts w:ascii="Times New Roman" w:eastAsia="Arial" w:hAnsi="Times New Roman" w:cs="Times New Roman"/>
          <w:color w:val="000000" w:themeColor="text1"/>
          <w:spacing w:val="-3"/>
          <w:sz w:val="24"/>
          <w:szCs w:val="24"/>
        </w:rPr>
        <w:t>r</w:t>
      </w:r>
      <w:r w:rsidRPr="009A54B2">
        <w:rPr>
          <w:rFonts w:ascii="Times New Roman" w:eastAsia="Arial" w:hAnsi="Times New Roman" w:cs="Times New Roman"/>
          <w:color w:val="000000" w:themeColor="text1"/>
          <w:sz w:val="24"/>
          <w:szCs w:val="24"/>
        </w:rPr>
        <w:t>al</w:t>
      </w:r>
      <w:r w:rsidRPr="009A54B2">
        <w:rPr>
          <w:rFonts w:ascii="Times New Roman" w:eastAsia="Arial" w:hAnsi="Times New Roman" w:cs="Times New Roman"/>
          <w:color w:val="000000" w:themeColor="text1"/>
          <w:spacing w:val="-7"/>
          <w:sz w:val="24"/>
          <w:szCs w:val="24"/>
        </w:rPr>
        <w:t xml:space="preserve"> </w:t>
      </w:r>
      <w:r w:rsidRPr="009A54B2">
        <w:rPr>
          <w:rFonts w:ascii="Times New Roman" w:eastAsia="Arial" w:hAnsi="Times New Roman" w:cs="Times New Roman"/>
          <w:color w:val="000000" w:themeColor="text1"/>
          <w:spacing w:val="-2"/>
          <w:sz w:val="24"/>
          <w:szCs w:val="24"/>
        </w:rPr>
        <w:t>C</w:t>
      </w:r>
      <w:r w:rsidRPr="009A54B2">
        <w:rPr>
          <w:rFonts w:ascii="Times New Roman" w:eastAsia="Arial" w:hAnsi="Times New Roman" w:cs="Times New Roman"/>
          <w:color w:val="000000" w:themeColor="text1"/>
          <w:sz w:val="24"/>
          <w:szCs w:val="24"/>
        </w:rPr>
        <w:t>a</w:t>
      </w:r>
      <w:r w:rsidRPr="009A54B2">
        <w:rPr>
          <w:rFonts w:ascii="Times New Roman" w:eastAsia="Arial" w:hAnsi="Times New Roman" w:cs="Times New Roman"/>
          <w:color w:val="000000" w:themeColor="text1"/>
          <w:spacing w:val="-2"/>
          <w:sz w:val="24"/>
          <w:szCs w:val="24"/>
        </w:rPr>
        <w:t>p</w:t>
      </w:r>
      <w:r w:rsidRPr="009A54B2">
        <w:rPr>
          <w:rFonts w:ascii="Times New Roman" w:eastAsia="Arial" w:hAnsi="Times New Roman" w:cs="Times New Roman"/>
          <w:color w:val="000000" w:themeColor="text1"/>
          <w:spacing w:val="1"/>
          <w:sz w:val="24"/>
          <w:szCs w:val="24"/>
        </w:rPr>
        <w:t>i</w:t>
      </w:r>
      <w:r w:rsidRPr="009A54B2">
        <w:rPr>
          <w:rFonts w:ascii="Times New Roman" w:eastAsia="Arial" w:hAnsi="Times New Roman" w:cs="Times New Roman"/>
          <w:color w:val="000000" w:themeColor="text1"/>
          <w:spacing w:val="-2"/>
          <w:sz w:val="24"/>
          <w:szCs w:val="24"/>
        </w:rPr>
        <w:t>t</w:t>
      </w:r>
      <w:r w:rsidRPr="009A54B2">
        <w:rPr>
          <w:rFonts w:ascii="Times New Roman" w:eastAsia="Arial" w:hAnsi="Times New Roman" w:cs="Times New Roman"/>
          <w:color w:val="000000" w:themeColor="text1"/>
          <w:sz w:val="24"/>
          <w:szCs w:val="24"/>
        </w:rPr>
        <w:t>al</w:t>
      </w:r>
      <w:r w:rsidRPr="009A54B2">
        <w:rPr>
          <w:rFonts w:ascii="Times New Roman" w:eastAsia="Arial" w:hAnsi="Times New Roman" w:cs="Times New Roman"/>
          <w:color w:val="000000" w:themeColor="text1"/>
          <w:spacing w:val="-7"/>
          <w:sz w:val="24"/>
          <w:szCs w:val="24"/>
        </w:rPr>
        <w:t xml:space="preserve"> </w:t>
      </w:r>
      <w:r w:rsidRPr="009A54B2">
        <w:rPr>
          <w:rFonts w:ascii="Times New Roman" w:eastAsia="Arial" w:hAnsi="Times New Roman" w:cs="Times New Roman"/>
          <w:color w:val="000000" w:themeColor="text1"/>
          <w:sz w:val="24"/>
          <w:szCs w:val="24"/>
        </w:rPr>
        <w:t>Te</w:t>
      </w:r>
      <w:r w:rsidRPr="009A54B2">
        <w:rPr>
          <w:rFonts w:ascii="Times New Roman" w:eastAsia="Arial" w:hAnsi="Times New Roman" w:cs="Times New Roman"/>
          <w:color w:val="000000" w:themeColor="text1"/>
          <w:spacing w:val="-1"/>
          <w:sz w:val="24"/>
          <w:szCs w:val="24"/>
        </w:rPr>
        <w:t>r</w:t>
      </w:r>
      <w:r w:rsidRPr="009A54B2">
        <w:rPr>
          <w:rFonts w:ascii="Times New Roman" w:eastAsia="Arial" w:hAnsi="Times New Roman" w:cs="Times New Roman"/>
          <w:color w:val="000000" w:themeColor="text1"/>
          <w:spacing w:val="-3"/>
          <w:sz w:val="24"/>
          <w:szCs w:val="24"/>
        </w:rPr>
        <w:t>r</w:t>
      </w:r>
      <w:r w:rsidRPr="009A54B2">
        <w:rPr>
          <w:rFonts w:ascii="Times New Roman" w:eastAsia="Arial" w:hAnsi="Times New Roman" w:cs="Times New Roman"/>
          <w:color w:val="000000" w:themeColor="text1"/>
          <w:spacing w:val="-1"/>
          <w:sz w:val="24"/>
          <w:szCs w:val="24"/>
        </w:rPr>
        <w:t>i</w:t>
      </w:r>
      <w:r w:rsidRPr="009A54B2">
        <w:rPr>
          <w:rFonts w:ascii="Times New Roman" w:eastAsia="Arial" w:hAnsi="Times New Roman" w:cs="Times New Roman"/>
          <w:color w:val="000000" w:themeColor="text1"/>
          <w:sz w:val="24"/>
          <w:szCs w:val="24"/>
        </w:rPr>
        <w:t>to</w:t>
      </w:r>
      <w:r w:rsidRPr="009A54B2">
        <w:rPr>
          <w:rFonts w:ascii="Times New Roman" w:eastAsia="Arial" w:hAnsi="Times New Roman" w:cs="Times New Roman"/>
          <w:color w:val="000000" w:themeColor="text1"/>
          <w:spacing w:val="-3"/>
          <w:sz w:val="24"/>
          <w:szCs w:val="24"/>
        </w:rPr>
        <w:t>r</w:t>
      </w:r>
      <w:r w:rsidRPr="009A54B2">
        <w:rPr>
          <w:rFonts w:ascii="Times New Roman" w:eastAsia="Arial" w:hAnsi="Times New Roman" w:cs="Times New Roman"/>
          <w:color w:val="000000" w:themeColor="text1"/>
          <w:spacing w:val="1"/>
          <w:sz w:val="24"/>
          <w:szCs w:val="24"/>
        </w:rPr>
        <w:t>y</w:t>
      </w:r>
      <w:r w:rsidRPr="009A54B2">
        <w:rPr>
          <w:rFonts w:ascii="Times New Roman" w:eastAsia="Arial" w:hAnsi="Times New Roman" w:cs="Times New Roman"/>
          <w:color w:val="000000" w:themeColor="text1"/>
          <w:sz w:val="24"/>
          <w:szCs w:val="24"/>
        </w:rPr>
        <w:t>,</w:t>
      </w:r>
      <w:r w:rsidRPr="009A54B2">
        <w:rPr>
          <w:rFonts w:ascii="Times New Roman" w:eastAsia="Arial" w:hAnsi="Times New Roman" w:cs="Times New Roman"/>
          <w:color w:val="000000" w:themeColor="text1"/>
          <w:spacing w:val="-10"/>
          <w:sz w:val="24"/>
          <w:szCs w:val="24"/>
        </w:rPr>
        <w:t xml:space="preserve"> </w:t>
      </w:r>
      <w:r w:rsidRPr="009A54B2">
        <w:rPr>
          <w:rFonts w:ascii="Times New Roman" w:eastAsia="Arial" w:hAnsi="Times New Roman" w:cs="Times New Roman"/>
          <w:color w:val="000000" w:themeColor="text1"/>
          <w:spacing w:val="-1"/>
          <w:sz w:val="24"/>
          <w:szCs w:val="24"/>
        </w:rPr>
        <w:t>Nigeria</w:t>
      </w:r>
      <w:r w:rsidRPr="009A54B2">
        <w:rPr>
          <w:rFonts w:ascii="Times New Roman" w:eastAsia="Arial" w:hAnsi="Times New Roman" w:cs="Times New Roman"/>
          <w:color w:val="000000" w:themeColor="text1"/>
          <w:spacing w:val="-4"/>
          <w:sz w:val="24"/>
          <w:szCs w:val="24"/>
        </w:rPr>
        <w:t xml:space="preserve"> </w:t>
      </w:r>
      <w:r w:rsidRPr="009A54B2">
        <w:rPr>
          <w:rFonts w:ascii="Times New Roman" w:eastAsia="Arial" w:hAnsi="Times New Roman" w:cs="Times New Roman"/>
          <w:color w:val="000000" w:themeColor="text1"/>
          <w:spacing w:val="-4"/>
          <w:sz w:val="24"/>
          <w:szCs w:val="24"/>
        </w:rPr>
        <w:tab/>
      </w:r>
      <w:r w:rsidRPr="009A54B2">
        <w:rPr>
          <w:rFonts w:ascii="Times New Roman" w:eastAsia="Arial" w:hAnsi="Times New Roman" w:cs="Times New Roman"/>
          <w:color w:val="000000" w:themeColor="text1"/>
          <w:spacing w:val="-4"/>
          <w:sz w:val="24"/>
          <w:szCs w:val="24"/>
        </w:rPr>
        <w:tab/>
      </w:r>
      <w:r w:rsidRPr="009A54B2">
        <w:rPr>
          <w:rFonts w:ascii="Times New Roman" w:eastAsia="Arial" w:hAnsi="Times New Roman" w:cs="Times New Roman"/>
          <w:color w:val="000000" w:themeColor="text1"/>
          <w:spacing w:val="-4"/>
          <w:sz w:val="24"/>
          <w:szCs w:val="24"/>
        </w:rPr>
        <w:tab/>
      </w:r>
      <w:r w:rsidRPr="009A54B2">
        <w:rPr>
          <w:rFonts w:ascii="Times New Roman" w:eastAsia="Arial" w:hAnsi="Times New Roman" w:cs="Times New Roman"/>
          <w:color w:val="000000" w:themeColor="text1"/>
          <w:spacing w:val="-4"/>
          <w:sz w:val="24"/>
          <w:szCs w:val="24"/>
        </w:rPr>
        <w:tab/>
      </w:r>
      <w:r w:rsidRPr="009A54B2">
        <w:rPr>
          <w:rFonts w:ascii="Times New Roman" w:eastAsia="Arial" w:hAnsi="Times New Roman" w:cs="Times New Roman"/>
          <w:color w:val="000000" w:themeColor="text1"/>
          <w:spacing w:val="-4"/>
          <w:sz w:val="24"/>
          <w:szCs w:val="24"/>
        </w:rPr>
        <w:tab/>
      </w:r>
      <w:r w:rsidR="009E27F3">
        <w:rPr>
          <w:rFonts w:ascii="Times New Roman" w:eastAsia="Arial" w:hAnsi="Times New Roman" w:cs="Times New Roman"/>
          <w:color w:val="000000" w:themeColor="text1"/>
          <w:spacing w:val="-4"/>
          <w:sz w:val="24"/>
          <w:szCs w:val="24"/>
        </w:rPr>
        <w:tab/>
        <w:t>33</w:t>
      </w:r>
    </w:p>
    <w:p w:rsidR="009F6067" w:rsidRDefault="009F6067" w:rsidP="009841C3">
      <w:pPr>
        <w:pStyle w:val="Heading1"/>
        <w:spacing w:line="480" w:lineRule="auto"/>
        <w:jc w:val="both"/>
        <w:rPr>
          <w:rFonts w:ascii="Times New Roman" w:hAnsi="Times New Roman" w:cs="Times New Roman"/>
          <w:bCs/>
          <w:color w:val="auto"/>
          <w:sz w:val="24"/>
          <w:szCs w:val="24"/>
        </w:rPr>
      </w:pPr>
      <w:r>
        <w:rPr>
          <w:rFonts w:ascii="Times New Roman" w:hAnsi="Times New Roman" w:cs="Times New Roman"/>
          <w:color w:val="000000" w:themeColor="text1"/>
          <w:sz w:val="24"/>
          <w:szCs w:val="24"/>
        </w:rPr>
        <w:t>3.3</w:t>
      </w:r>
      <w:r w:rsidRPr="00A85221">
        <w:rPr>
          <w:rFonts w:ascii="Times New Roman" w:hAnsi="Times New Roman" w:cs="Times New Roman"/>
          <w:color w:val="000000" w:themeColor="text1"/>
          <w:sz w:val="24"/>
          <w:szCs w:val="24"/>
        </w:rPr>
        <w:t>: Geological Map of FCT Showing the Spatial Distribution of Sampling Points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9E27F3">
        <w:rPr>
          <w:rFonts w:ascii="Times New Roman" w:hAnsi="Times New Roman" w:cs="Times New Roman"/>
          <w:bCs/>
          <w:color w:val="auto"/>
          <w:sz w:val="24"/>
          <w:szCs w:val="24"/>
        </w:rPr>
        <w:t>39</w:t>
      </w:r>
    </w:p>
    <w:p w:rsidR="009F6067" w:rsidRDefault="009F6067" w:rsidP="009841C3">
      <w:pPr>
        <w:pStyle w:val="Heading1"/>
        <w:spacing w:line="480" w:lineRule="auto"/>
        <w:jc w:val="both"/>
        <w:rPr>
          <w:rFonts w:ascii="Times New Roman" w:hAnsi="Times New Roman" w:cs="Times New Roman"/>
          <w:color w:val="auto"/>
          <w:sz w:val="24"/>
          <w:szCs w:val="24"/>
        </w:rPr>
      </w:pPr>
      <w:r w:rsidRPr="000E629C">
        <w:rPr>
          <w:rFonts w:ascii="Times New Roman" w:hAnsi="Times New Roman" w:cs="Times New Roman"/>
          <w:color w:val="auto"/>
          <w:sz w:val="24"/>
          <w:szCs w:val="24"/>
        </w:rPr>
        <w:t xml:space="preserve">4.1: </w:t>
      </w:r>
      <w:r>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Variations in pH Values and Comparison with WHO and NSDWQ</w:t>
      </w:r>
      <w:r>
        <w:rPr>
          <w:rFonts w:ascii="Times New Roman" w:hAnsi="Times New Roman" w:cs="Times New Roman"/>
          <w:color w:val="auto"/>
          <w:sz w:val="24"/>
          <w:szCs w:val="24"/>
        </w:rPr>
        <w:t xml:space="preserve"> </w:t>
      </w:r>
      <w:r>
        <w:rPr>
          <w:rFonts w:ascii="Times New Roman" w:hAnsi="Times New Roman" w:cs="Times New Roman"/>
          <w:color w:val="auto"/>
          <w:sz w:val="24"/>
          <w:szCs w:val="24"/>
        </w:rPr>
        <w:tab/>
      </w:r>
    </w:p>
    <w:p w:rsidR="009F6067" w:rsidRDefault="009F6067" w:rsidP="009841C3">
      <w:pPr>
        <w:pStyle w:val="Heading1"/>
        <w:spacing w:line="480" w:lineRule="auto"/>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Standards</w:t>
      </w:r>
      <w:r w:rsidRPr="000E629C">
        <w:rPr>
          <w:rFonts w:ascii="Times New Roman" w:hAnsi="Times New Roman" w:cs="Times New Roman"/>
          <w:color w:val="auto"/>
          <w:sz w:val="24"/>
          <w:szCs w:val="24"/>
        </w:rPr>
        <w:t xml:space="preserve"> </w:t>
      </w:r>
      <w:r w:rsidR="007B466F">
        <w:rPr>
          <w:rFonts w:ascii="Times New Roman" w:hAnsi="Times New Roman" w:cs="Times New Roman"/>
          <w:color w:val="auto"/>
          <w:sz w:val="24"/>
          <w:szCs w:val="24"/>
        </w:rPr>
        <w:tab/>
      </w:r>
      <w:r w:rsidR="007B466F">
        <w:rPr>
          <w:rFonts w:ascii="Times New Roman" w:hAnsi="Times New Roman" w:cs="Times New Roman"/>
          <w:color w:val="auto"/>
          <w:sz w:val="24"/>
          <w:szCs w:val="24"/>
        </w:rPr>
        <w:tab/>
      </w:r>
      <w:r w:rsidR="007B466F">
        <w:rPr>
          <w:rFonts w:ascii="Times New Roman" w:hAnsi="Times New Roman" w:cs="Times New Roman"/>
          <w:color w:val="auto"/>
          <w:sz w:val="24"/>
          <w:szCs w:val="24"/>
        </w:rPr>
        <w:tab/>
      </w:r>
      <w:r w:rsidR="007B466F">
        <w:rPr>
          <w:rFonts w:ascii="Times New Roman" w:hAnsi="Times New Roman" w:cs="Times New Roman"/>
          <w:color w:val="auto"/>
          <w:sz w:val="24"/>
          <w:szCs w:val="24"/>
        </w:rPr>
        <w:tab/>
      </w:r>
      <w:r w:rsidR="007B466F">
        <w:rPr>
          <w:rFonts w:ascii="Times New Roman" w:hAnsi="Times New Roman" w:cs="Times New Roman"/>
          <w:color w:val="auto"/>
          <w:sz w:val="24"/>
          <w:szCs w:val="24"/>
        </w:rPr>
        <w:tab/>
      </w:r>
      <w:r w:rsidR="007B466F">
        <w:rPr>
          <w:rFonts w:ascii="Times New Roman" w:hAnsi="Times New Roman" w:cs="Times New Roman"/>
          <w:color w:val="auto"/>
          <w:sz w:val="24"/>
          <w:szCs w:val="24"/>
        </w:rPr>
        <w:tab/>
      </w:r>
      <w:r w:rsidR="007B466F">
        <w:rPr>
          <w:rFonts w:ascii="Times New Roman" w:hAnsi="Times New Roman" w:cs="Times New Roman"/>
          <w:color w:val="auto"/>
          <w:sz w:val="24"/>
          <w:szCs w:val="24"/>
        </w:rPr>
        <w:tab/>
      </w:r>
      <w:r w:rsidR="007B466F">
        <w:rPr>
          <w:rFonts w:ascii="Times New Roman" w:hAnsi="Times New Roman" w:cs="Times New Roman"/>
          <w:color w:val="auto"/>
          <w:sz w:val="24"/>
          <w:szCs w:val="24"/>
        </w:rPr>
        <w:tab/>
      </w:r>
      <w:r w:rsidR="007B466F">
        <w:rPr>
          <w:rFonts w:ascii="Times New Roman" w:hAnsi="Times New Roman" w:cs="Times New Roman"/>
          <w:color w:val="auto"/>
          <w:sz w:val="24"/>
          <w:szCs w:val="24"/>
        </w:rPr>
        <w:tab/>
      </w:r>
      <w:r w:rsidR="007B466F">
        <w:rPr>
          <w:rFonts w:ascii="Times New Roman" w:hAnsi="Times New Roman" w:cs="Times New Roman"/>
          <w:color w:val="auto"/>
          <w:sz w:val="24"/>
          <w:szCs w:val="24"/>
        </w:rPr>
        <w:tab/>
        <w:t>55</w:t>
      </w:r>
    </w:p>
    <w:p w:rsidR="009F6067" w:rsidRDefault="009F6067" w:rsidP="009841C3">
      <w:pPr>
        <w:pStyle w:val="Default"/>
        <w:spacing w:before="40" w:line="480" w:lineRule="auto"/>
        <w:jc w:val="both"/>
        <w:rPr>
          <w:color w:val="auto"/>
        </w:rPr>
      </w:pPr>
      <w:r>
        <w:rPr>
          <w:rFonts w:eastAsia="Times New Roman"/>
          <w:color w:val="auto"/>
        </w:rPr>
        <w:t xml:space="preserve">4.2: </w:t>
      </w:r>
      <w:r w:rsidRPr="000E629C">
        <w:rPr>
          <w:rFonts w:eastAsia="Times New Roman"/>
          <w:color w:val="auto"/>
        </w:rPr>
        <w:t>Variations in Temperature Values</w:t>
      </w:r>
      <w:r w:rsidRPr="000E629C">
        <w:rPr>
          <w:color w:val="auto"/>
        </w:rPr>
        <w:t xml:space="preserve"> and Comparison with NSDWQ Standard</w:t>
      </w:r>
      <w:r w:rsidR="009841C3">
        <w:rPr>
          <w:color w:val="auto"/>
        </w:rPr>
        <w:tab/>
      </w:r>
      <w:r w:rsidR="009841C3">
        <w:rPr>
          <w:color w:val="auto"/>
        </w:rPr>
        <w:tab/>
        <w:t>55</w:t>
      </w:r>
    </w:p>
    <w:p w:rsidR="009F6067" w:rsidRDefault="009F6067" w:rsidP="009841C3">
      <w:pPr>
        <w:pStyle w:val="Heading1"/>
        <w:spacing w:line="480" w:lineRule="auto"/>
        <w:jc w:val="both"/>
        <w:rPr>
          <w:rFonts w:ascii="Times New Roman" w:hAnsi="Times New Roman" w:cs="Times New Roman"/>
          <w:color w:val="auto"/>
          <w:sz w:val="24"/>
          <w:szCs w:val="24"/>
        </w:rPr>
      </w:pPr>
      <w:r w:rsidRPr="000E629C">
        <w:rPr>
          <w:rFonts w:ascii="Times New Roman" w:eastAsia="Times New Roman" w:hAnsi="Times New Roman" w:cs="Times New Roman"/>
          <w:color w:val="auto"/>
          <w:sz w:val="24"/>
          <w:szCs w:val="24"/>
        </w:rPr>
        <w:t>4.3:</w:t>
      </w:r>
      <w:r>
        <w:rPr>
          <w:rFonts w:ascii="Times New Roman" w:eastAsia="Times New Roman" w:hAnsi="Times New Roman" w:cs="Times New Roman"/>
          <w:color w:val="auto"/>
          <w:sz w:val="24"/>
          <w:szCs w:val="24"/>
        </w:rPr>
        <w:t xml:space="preserve"> Seasonal</w:t>
      </w:r>
      <w:r w:rsidRPr="000E629C">
        <w:rPr>
          <w:rFonts w:ascii="Times New Roman" w:eastAsia="Times New Roman" w:hAnsi="Times New Roman" w:cs="Times New Roman"/>
          <w:color w:val="auto"/>
          <w:sz w:val="24"/>
          <w:szCs w:val="24"/>
        </w:rPr>
        <w:t xml:space="preserve"> Variations in Electrical Conductivity Values</w:t>
      </w:r>
      <w:r w:rsidRPr="000E629C">
        <w:rPr>
          <w:rFonts w:ascii="Times New Roman" w:hAnsi="Times New Roman" w:cs="Times New Roman"/>
          <w:color w:val="auto"/>
          <w:sz w:val="24"/>
          <w:szCs w:val="24"/>
        </w:rPr>
        <w:t xml:space="preserve"> and Comparison with WHO </w:t>
      </w:r>
      <w:r>
        <w:rPr>
          <w:rFonts w:ascii="Times New Roman" w:hAnsi="Times New Roman" w:cs="Times New Roman"/>
          <w:color w:val="auto"/>
          <w:sz w:val="24"/>
          <w:szCs w:val="24"/>
        </w:rPr>
        <w:t>and</w:t>
      </w:r>
      <w:r>
        <w:rPr>
          <w:rFonts w:ascii="Times New Roman" w:hAnsi="Times New Roman" w:cs="Times New Roman"/>
          <w:color w:val="auto"/>
          <w:sz w:val="24"/>
          <w:szCs w:val="24"/>
        </w:rPr>
        <w:tab/>
      </w:r>
      <w:r w:rsidRPr="000E629C">
        <w:rPr>
          <w:rFonts w:ascii="Times New Roman" w:hAnsi="Times New Roman" w:cs="Times New Roman"/>
          <w:color w:val="auto"/>
          <w:sz w:val="24"/>
          <w:szCs w:val="24"/>
        </w:rPr>
        <w:t>NSDWQ</w:t>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t>56</w:t>
      </w:r>
    </w:p>
    <w:p w:rsidR="009F6067" w:rsidRDefault="009F6067" w:rsidP="009841C3">
      <w:pPr>
        <w:pStyle w:val="Heading1"/>
        <w:spacing w:line="480" w:lineRule="auto"/>
        <w:jc w:val="both"/>
        <w:rPr>
          <w:rFonts w:ascii="Times New Roman" w:hAnsi="Times New Roman" w:cs="Times New Roman"/>
          <w:color w:val="auto"/>
          <w:sz w:val="24"/>
          <w:szCs w:val="24"/>
        </w:rPr>
      </w:pPr>
      <w:r w:rsidRPr="000E629C">
        <w:rPr>
          <w:rFonts w:ascii="Times New Roman" w:hAnsi="Times New Roman" w:cs="Times New Roman"/>
          <w:color w:val="auto"/>
          <w:sz w:val="24"/>
          <w:szCs w:val="24"/>
        </w:rPr>
        <w:t xml:space="preserve">4.4: </w:t>
      </w:r>
      <w:r>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 xml:space="preserve">Variations in Turbidity Values and Comparison with NSDWQ </w:t>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t>58</w:t>
      </w:r>
    </w:p>
    <w:p w:rsidR="009F6067" w:rsidRDefault="009F6067" w:rsidP="009841C3">
      <w:pPr>
        <w:pStyle w:val="Heading1"/>
        <w:spacing w:line="480" w:lineRule="auto"/>
        <w:jc w:val="both"/>
        <w:rPr>
          <w:rFonts w:ascii="Times New Roman" w:hAnsi="Times New Roman" w:cs="Times New Roman"/>
          <w:color w:val="auto"/>
          <w:sz w:val="24"/>
          <w:szCs w:val="24"/>
        </w:rPr>
      </w:pPr>
      <w:r w:rsidRPr="000E629C">
        <w:rPr>
          <w:rFonts w:ascii="Times New Roman" w:hAnsi="Times New Roman" w:cs="Times New Roman"/>
          <w:color w:val="auto"/>
          <w:sz w:val="24"/>
          <w:szCs w:val="24"/>
        </w:rPr>
        <w:t xml:space="preserve">4.5: </w:t>
      </w:r>
      <w:r>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Variation in Total Dissolved Solids (TDS) Val</w:t>
      </w:r>
      <w:r>
        <w:rPr>
          <w:rFonts w:ascii="Times New Roman" w:hAnsi="Times New Roman" w:cs="Times New Roman"/>
          <w:color w:val="auto"/>
          <w:sz w:val="24"/>
          <w:szCs w:val="24"/>
        </w:rPr>
        <w:t>ues and Comparison with WHO and</w:t>
      </w:r>
      <w:r>
        <w:rPr>
          <w:rFonts w:ascii="Times New Roman" w:hAnsi="Times New Roman" w:cs="Times New Roman"/>
          <w:color w:val="auto"/>
          <w:sz w:val="24"/>
          <w:szCs w:val="24"/>
        </w:rPr>
        <w:tab/>
      </w:r>
      <w:r>
        <w:rPr>
          <w:rFonts w:ascii="Times New Roman" w:hAnsi="Times New Roman" w:cs="Times New Roman"/>
          <w:color w:val="auto"/>
          <w:sz w:val="24"/>
          <w:szCs w:val="24"/>
        </w:rPr>
        <w:tab/>
      </w:r>
      <w:r w:rsidRPr="000E629C">
        <w:rPr>
          <w:rFonts w:ascii="Times New Roman" w:hAnsi="Times New Roman" w:cs="Times New Roman"/>
          <w:color w:val="auto"/>
          <w:sz w:val="24"/>
          <w:szCs w:val="24"/>
        </w:rPr>
        <w:t>NSDWQ</w:t>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t>59</w:t>
      </w:r>
    </w:p>
    <w:p w:rsidR="009F6067" w:rsidRDefault="009F6067" w:rsidP="009841C3">
      <w:pPr>
        <w:pStyle w:val="Heading1"/>
        <w:spacing w:line="480" w:lineRule="auto"/>
        <w:jc w:val="both"/>
        <w:rPr>
          <w:rFonts w:ascii="Times New Roman" w:hAnsi="Times New Roman" w:cs="Times New Roman"/>
          <w:color w:val="auto"/>
          <w:sz w:val="24"/>
          <w:szCs w:val="24"/>
        </w:rPr>
      </w:pPr>
      <w:r w:rsidRPr="000E629C">
        <w:rPr>
          <w:rFonts w:ascii="Times New Roman" w:hAnsi="Times New Roman" w:cs="Times New Roman"/>
          <w:color w:val="auto"/>
          <w:sz w:val="24"/>
          <w:szCs w:val="24"/>
        </w:rPr>
        <w:t xml:space="preserve">4.6: </w:t>
      </w:r>
      <w:r>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w:t>
      </w:r>
      <w:r>
        <w:rPr>
          <w:rFonts w:ascii="Times New Roman" w:hAnsi="Times New Roman" w:cs="Times New Roman"/>
          <w:color w:val="auto"/>
          <w:sz w:val="24"/>
          <w:szCs w:val="24"/>
        </w:rPr>
        <w:t xml:space="preserve">iation in Total Hardness </w:t>
      </w:r>
      <w:r w:rsidRPr="000E629C">
        <w:rPr>
          <w:rFonts w:ascii="Times New Roman" w:hAnsi="Times New Roman" w:cs="Times New Roman"/>
          <w:color w:val="auto"/>
          <w:sz w:val="24"/>
          <w:szCs w:val="24"/>
        </w:rPr>
        <w:t>and Comparison with WHO and NSDWQ</w:t>
      </w:r>
      <w:r w:rsidR="009841C3">
        <w:rPr>
          <w:rFonts w:ascii="Times New Roman" w:hAnsi="Times New Roman" w:cs="Times New Roman"/>
          <w:color w:val="auto"/>
          <w:sz w:val="24"/>
          <w:szCs w:val="24"/>
        </w:rPr>
        <w:tab/>
        <w:t>60</w:t>
      </w:r>
    </w:p>
    <w:p w:rsidR="009F6067" w:rsidRDefault="009F6067" w:rsidP="009841C3">
      <w:pPr>
        <w:spacing w:line="480" w:lineRule="auto"/>
        <w:jc w:val="both"/>
        <w:rPr>
          <w:rFonts w:ascii="Times New Roman" w:hAnsi="Times New Roman" w:cs="Times New Roman"/>
          <w:sz w:val="24"/>
          <w:szCs w:val="24"/>
        </w:rPr>
      </w:pPr>
      <w:r w:rsidRPr="000E629C">
        <w:rPr>
          <w:rFonts w:ascii="Times New Roman" w:hAnsi="Times New Roman" w:cs="Times New Roman"/>
          <w:sz w:val="24"/>
          <w:szCs w:val="24"/>
        </w:rPr>
        <w:t xml:space="preserve">4.7: </w:t>
      </w:r>
      <w:r>
        <w:rPr>
          <w:rFonts w:ascii="Times New Roman" w:hAnsi="Times New Roman" w:cs="Times New Roman"/>
          <w:sz w:val="24"/>
          <w:szCs w:val="24"/>
        </w:rPr>
        <w:t xml:space="preserve">Seasonal </w:t>
      </w:r>
      <w:r w:rsidRPr="000E629C">
        <w:rPr>
          <w:rFonts w:ascii="Times New Roman" w:hAnsi="Times New Roman" w:cs="Times New Roman"/>
          <w:sz w:val="24"/>
          <w:szCs w:val="24"/>
        </w:rPr>
        <w:t>Vari</w:t>
      </w:r>
      <w:r>
        <w:rPr>
          <w:rFonts w:ascii="Times New Roman" w:hAnsi="Times New Roman" w:cs="Times New Roman"/>
          <w:sz w:val="24"/>
          <w:szCs w:val="24"/>
        </w:rPr>
        <w:t>ation in Dissolved Oxygen</w:t>
      </w:r>
      <w:r w:rsidRPr="000E629C">
        <w:rPr>
          <w:rFonts w:ascii="Times New Roman" w:hAnsi="Times New Roman" w:cs="Times New Roman"/>
          <w:sz w:val="24"/>
          <w:szCs w:val="24"/>
        </w:rPr>
        <w:t xml:space="preserve"> and Comparison with NSDWQ</w:t>
      </w:r>
      <w:r w:rsidR="009841C3">
        <w:rPr>
          <w:rFonts w:ascii="Times New Roman" w:hAnsi="Times New Roman" w:cs="Times New Roman"/>
          <w:sz w:val="24"/>
          <w:szCs w:val="24"/>
        </w:rPr>
        <w:tab/>
      </w:r>
      <w:r w:rsidR="009841C3">
        <w:rPr>
          <w:rFonts w:ascii="Times New Roman" w:hAnsi="Times New Roman" w:cs="Times New Roman"/>
          <w:sz w:val="24"/>
          <w:szCs w:val="24"/>
        </w:rPr>
        <w:tab/>
        <w:t>61</w:t>
      </w:r>
    </w:p>
    <w:p w:rsidR="009F6067" w:rsidRDefault="009F6067" w:rsidP="009841C3">
      <w:pPr>
        <w:spacing w:line="360" w:lineRule="auto"/>
        <w:jc w:val="both"/>
        <w:rPr>
          <w:rFonts w:ascii="Times New Roman" w:hAnsi="Times New Roman" w:cs="Times New Roman"/>
          <w:sz w:val="24"/>
          <w:szCs w:val="24"/>
        </w:rPr>
      </w:pPr>
      <w:r w:rsidRPr="000E629C">
        <w:rPr>
          <w:rFonts w:ascii="Times New Roman" w:hAnsi="Times New Roman" w:cs="Times New Roman"/>
          <w:sz w:val="24"/>
          <w:szCs w:val="24"/>
        </w:rPr>
        <w:t xml:space="preserve">Fig. 4.8: </w:t>
      </w:r>
      <w:r>
        <w:rPr>
          <w:rFonts w:ascii="Times New Roman" w:hAnsi="Times New Roman" w:cs="Times New Roman"/>
          <w:sz w:val="24"/>
          <w:szCs w:val="24"/>
        </w:rPr>
        <w:t xml:space="preserve">Seasonal </w:t>
      </w:r>
      <w:r w:rsidRPr="000E629C">
        <w:rPr>
          <w:rFonts w:ascii="Times New Roman" w:hAnsi="Times New Roman" w:cs="Times New Roman"/>
          <w:sz w:val="24"/>
          <w:szCs w:val="24"/>
        </w:rPr>
        <w:t xml:space="preserve">Variation in Magnesium Values and Comparison with WHO and </w:t>
      </w:r>
    </w:p>
    <w:p w:rsidR="009F6067" w:rsidRDefault="009F6067" w:rsidP="009841C3">
      <w:pPr>
        <w:spacing w:line="480" w:lineRule="auto"/>
        <w:ind w:firstLine="720"/>
        <w:jc w:val="both"/>
        <w:rPr>
          <w:rFonts w:ascii="Times New Roman" w:hAnsi="Times New Roman" w:cs="Times New Roman"/>
          <w:sz w:val="24"/>
          <w:szCs w:val="24"/>
        </w:rPr>
      </w:pPr>
      <w:r w:rsidRPr="000E629C">
        <w:rPr>
          <w:rFonts w:ascii="Times New Roman" w:hAnsi="Times New Roman" w:cs="Times New Roman"/>
          <w:sz w:val="24"/>
          <w:szCs w:val="24"/>
        </w:rPr>
        <w:t>NSDWQ</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841C3">
        <w:rPr>
          <w:rFonts w:ascii="Times New Roman" w:hAnsi="Times New Roman" w:cs="Times New Roman"/>
          <w:sz w:val="24"/>
          <w:szCs w:val="24"/>
        </w:rPr>
        <w:tab/>
      </w:r>
      <w:r w:rsidR="009841C3">
        <w:rPr>
          <w:rFonts w:ascii="Times New Roman" w:hAnsi="Times New Roman" w:cs="Times New Roman"/>
          <w:sz w:val="24"/>
          <w:szCs w:val="24"/>
        </w:rPr>
        <w:tab/>
      </w:r>
      <w:r w:rsidR="009841C3">
        <w:rPr>
          <w:rFonts w:ascii="Times New Roman" w:hAnsi="Times New Roman" w:cs="Times New Roman"/>
          <w:sz w:val="24"/>
          <w:szCs w:val="24"/>
        </w:rPr>
        <w:tab/>
      </w:r>
      <w:r w:rsidR="009841C3">
        <w:rPr>
          <w:rFonts w:ascii="Times New Roman" w:hAnsi="Times New Roman" w:cs="Times New Roman"/>
          <w:sz w:val="24"/>
          <w:szCs w:val="24"/>
        </w:rPr>
        <w:tab/>
      </w:r>
      <w:r w:rsidR="009841C3">
        <w:rPr>
          <w:rFonts w:ascii="Times New Roman" w:hAnsi="Times New Roman" w:cs="Times New Roman"/>
          <w:sz w:val="24"/>
          <w:szCs w:val="24"/>
        </w:rPr>
        <w:tab/>
      </w:r>
      <w:r w:rsidR="009841C3">
        <w:rPr>
          <w:rFonts w:ascii="Times New Roman" w:hAnsi="Times New Roman" w:cs="Times New Roman"/>
          <w:sz w:val="24"/>
          <w:szCs w:val="24"/>
        </w:rPr>
        <w:tab/>
        <w:t>62</w:t>
      </w:r>
    </w:p>
    <w:p w:rsidR="009F6067" w:rsidRDefault="009F6067" w:rsidP="009841C3">
      <w:pPr>
        <w:pStyle w:val="Heading1"/>
        <w:spacing w:line="480" w:lineRule="auto"/>
        <w:jc w:val="both"/>
        <w:rPr>
          <w:rFonts w:ascii="Times New Roman" w:hAnsi="Times New Roman" w:cs="Times New Roman"/>
          <w:color w:val="auto"/>
          <w:sz w:val="24"/>
          <w:szCs w:val="24"/>
        </w:rPr>
      </w:pPr>
      <w:r w:rsidRPr="000E629C">
        <w:rPr>
          <w:rFonts w:ascii="Times New Roman" w:hAnsi="Times New Roman" w:cs="Times New Roman"/>
          <w:color w:val="auto"/>
          <w:sz w:val="24"/>
          <w:szCs w:val="24"/>
        </w:rPr>
        <w:lastRenderedPageBreak/>
        <w:t xml:space="preserve">4.9: </w:t>
      </w:r>
      <w:r>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Variations in Calcium Values</w:t>
      </w:r>
      <w:r w:rsidR="009841C3">
        <w:rPr>
          <w:rFonts w:ascii="Times New Roman" w:hAnsi="Times New Roman" w:cs="Times New Roman"/>
          <w:color w:val="auto"/>
          <w:sz w:val="24"/>
          <w:szCs w:val="24"/>
        </w:rPr>
        <w:t xml:space="preserve"> and Comparison with WHO</w:t>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t>63</w:t>
      </w:r>
    </w:p>
    <w:p w:rsidR="009F6067" w:rsidRDefault="009F6067" w:rsidP="009841C3">
      <w:pPr>
        <w:spacing w:line="480" w:lineRule="auto"/>
        <w:jc w:val="both"/>
        <w:rPr>
          <w:rFonts w:ascii="Times New Roman" w:hAnsi="Times New Roman" w:cs="Times New Roman"/>
          <w:sz w:val="24"/>
          <w:szCs w:val="24"/>
        </w:rPr>
      </w:pPr>
      <w:r w:rsidRPr="000E629C">
        <w:rPr>
          <w:rFonts w:ascii="Times New Roman" w:hAnsi="Times New Roman" w:cs="Times New Roman"/>
          <w:sz w:val="24"/>
          <w:szCs w:val="24"/>
        </w:rPr>
        <w:t xml:space="preserve">4.10: </w:t>
      </w:r>
      <w:r>
        <w:rPr>
          <w:rFonts w:ascii="Times New Roman" w:hAnsi="Times New Roman" w:cs="Times New Roman"/>
          <w:sz w:val="24"/>
          <w:szCs w:val="24"/>
        </w:rPr>
        <w:t xml:space="preserve">Seasonal </w:t>
      </w:r>
      <w:r w:rsidRPr="000E629C">
        <w:rPr>
          <w:rFonts w:ascii="Times New Roman" w:hAnsi="Times New Roman" w:cs="Times New Roman"/>
          <w:sz w:val="24"/>
          <w:szCs w:val="24"/>
        </w:rPr>
        <w:t>Variation in Total Alkalinity Values and Comparison with WHO and</w:t>
      </w:r>
      <w:r w:rsidR="009841C3">
        <w:rPr>
          <w:rFonts w:ascii="Times New Roman" w:hAnsi="Times New Roman" w:cs="Times New Roman"/>
          <w:sz w:val="24"/>
          <w:szCs w:val="24"/>
        </w:rPr>
        <w:t xml:space="preserve"> </w:t>
      </w:r>
      <w:r w:rsidR="009841C3">
        <w:rPr>
          <w:rFonts w:ascii="Times New Roman" w:hAnsi="Times New Roman" w:cs="Times New Roman"/>
          <w:sz w:val="24"/>
          <w:szCs w:val="24"/>
        </w:rPr>
        <w:tab/>
        <w:t>64</w:t>
      </w:r>
    </w:p>
    <w:p w:rsidR="009F6067" w:rsidRDefault="009F6067" w:rsidP="009841C3">
      <w:pPr>
        <w:pStyle w:val="Heading1"/>
        <w:spacing w:line="360" w:lineRule="auto"/>
        <w:jc w:val="both"/>
        <w:rPr>
          <w:rFonts w:ascii="Times New Roman" w:hAnsi="Times New Roman" w:cs="Times New Roman"/>
          <w:color w:val="auto"/>
          <w:sz w:val="24"/>
          <w:szCs w:val="24"/>
        </w:rPr>
      </w:pPr>
      <w:r w:rsidRPr="000E629C">
        <w:rPr>
          <w:rFonts w:ascii="Times New Roman" w:hAnsi="Times New Roman" w:cs="Times New Roman"/>
          <w:color w:val="auto"/>
          <w:sz w:val="24"/>
          <w:szCs w:val="24"/>
        </w:rPr>
        <w:t xml:space="preserve">4.11: </w:t>
      </w:r>
      <w:r>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Variation in Nitrate Values and Comparison with WHO and NSDWQ</w:t>
      </w:r>
      <w:r w:rsidR="009841C3">
        <w:rPr>
          <w:rFonts w:ascii="Times New Roman" w:hAnsi="Times New Roman" w:cs="Times New Roman"/>
          <w:color w:val="auto"/>
          <w:sz w:val="24"/>
          <w:szCs w:val="24"/>
        </w:rPr>
        <w:tab/>
        <w:t>65</w:t>
      </w:r>
    </w:p>
    <w:p w:rsidR="009F6067" w:rsidRDefault="009F6067" w:rsidP="009841C3">
      <w:pPr>
        <w:pStyle w:val="Heading1"/>
        <w:spacing w:line="360" w:lineRule="auto"/>
        <w:jc w:val="both"/>
        <w:rPr>
          <w:rFonts w:ascii="Times New Roman" w:hAnsi="Times New Roman" w:cs="Times New Roman"/>
          <w:color w:val="auto"/>
          <w:sz w:val="24"/>
          <w:szCs w:val="24"/>
        </w:rPr>
      </w:pPr>
      <w:r w:rsidRPr="000E629C">
        <w:rPr>
          <w:rFonts w:ascii="Times New Roman" w:hAnsi="Times New Roman" w:cs="Times New Roman"/>
          <w:color w:val="auto"/>
          <w:sz w:val="24"/>
          <w:szCs w:val="24"/>
        </w:rPr>
        <w:t>4.12: Variation in Copper Values and Comparison with WHO and NSDWQ</w:t>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t>66</w:t>
      </w:r>
    </w:p>
    <w:p w:rsidR="009F6067" w:rsidRDefault="009F6067" w:rsidP="009841C3">
      <w:pPr>
        <w:pStyle w:val="Heading1"/>
        <w:spacing w:line="360" w:lineRule="auto"/>
        <w:jc w:val="both"/>
        <w:rPr>
          <w:rFonts w:ascii="Times New Roman" w:hAnsi="Times New Roman" w:cs="Times New Roman"/>
          <w:color w:val="auto"/>
          <w:sz w:val="24"/>
          <w:szCs w:val="24"/>
        </w:rPr>
      </w:pPr>
      <w:r w:rsidRPr="000E629C">
        <w:rPr>
          <w:rFonts w:ascii="Times New Roman" w:hAnsi="Times New Roman" w:cs="Times New Roman"/>
          <w:color w:val="auto"/>
          <w:sz w:val="24"/>
          <w:szCs w:val="24"/>
        </w:rPr>
        <w:t>4.13: Variations in Iron (Fe) Values and Comparison with WHO and NSDWQ</w:t>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t>67</w:t>
      </w:r>
    </w:p>
    <w:p w:rsidR="005F40E5" w:rsidRPr="005F40E5" w:rsidRDefault="005F40E5" w:rsidP="009841C3">
      <w:pPr>
        <w:pStyle w:val="Heading1"/>
        <w:spacing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4.14: </w:t>
      </w:r>
      <w:r w:rsidR="009F6067">
        <w:rPr>
          <w:rFonts w:ascii="Times New Roman" w:hAnsi="Times New Roman" w:cs="Times New Roman"/>
          <w:color w:val="auto"/>
          <w:sz w:val="24"/>
          <w:szCs w:val="24"/>
        </w:rPr>
        <w:t>Seasonal Variation</w:t>
      </w:r>
      <w:r>
        <w:rPr>
          <w:rFonts w:ascii="Times New Roman" w:hAnsi="Times New Roman" w:cs="Times New Roman"/>
          <w:color w:val="auto"/>
          <w:sz w:val="24"/>
          <w:szCs w:val="24"/>
        </w:rPr>
        <w:t xml:space="preserve"> in Bicarbonate Values </w:t>
      </w:r>
      <w:r w:rsidR="009F6067" w:rsidRPr="000E629C">
        <w:rPr>
          <w:rFonts w:ascii="Times New Roman" w:hAnsi="Times New Roman" w:cs="Times New Roman"/>
          <w:color w:val="auto"/>
          <w:sz w:val="24"/>
          <w:szCs w:val="24"/>
        </w:rPr>
        <w:t>(HCO</w:t>
      </w:r>
      <w:r w:rsidR="009F6067" w:rsidRPr="000E629C">
        <w:rPr>
          <w:rFonts w:ascii="Times New Roman" w:hAnsi="Times New Roman" w:cs="Times New Roman"/>
          <w:color w:val="auto"/>
          <w:sz w:val="24"/>
          <w:szCs w:val="24"/>
          <w:vertAlign w:val="subscript"/>
        </w:rPr>
        <w:t>3</w:t>
      </w:r>
      <w:r w:rsidR="009841C3">
        <w:rPr>
          <w:rFonts w:ascii="Times New Roman" w:hAnsi="Times New Roman" w:cs="Times New Roman"/>
          <w:color w:val="auto"/>
          <w:sz w:val="24"/>
          <w:szCs w:val="24"/>
        </w:rPr>
        <w:t xml:space="preserve">) </w:t>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r>
      <w:r w:rsidR="009841C3">
        <w:rPr>
          <w:rFonts w:ascii="Times New Roman" w:hAnsi="Times New Roman" w:cs="Times New Roman"/>
          <w:color w:val="auto"/>
          <w:sz w:val="24"/>
          <w:szCs w:val="24"/>
        </w:rPr>
        <w:tab/>
        <w:t>68</w:t>
      </w:r>
    </w:p>
    <w:p w:rsidR="005F40E5" w:rsidRPr="005F40E5" w:rsidRDefault="005F40E5" w:rsidP="005F40E5">
      <w:pPr>
        <w:sectPr w:rsidR="005F40E5" w:rsidRPr="005F40E5" w:rsidSect="003D223B">
          <w:footerReference w:type="default" r:id="rId9"/>
          <w:pgSz w:w="12240" w:h="15840"/>
          <w:pgMar w:top="1440" w:right="1440" w:bottom="1440" w:left="1440" w:header="720" w:footer="720" w:gutter="0"/>
          <w:pgNumType w:fmt="lowerRoman"/>
          <w:cols w:space="720"/>
          <w:docGrid w:linePitch="360"/>
        </w:sectPr>
      </w:pPr>
    </w:p>
    <w:p w:rsidR="009B0858" w:rsidRPr="00E751ED" w:rsidRDefault="009B0858" w:rsidP="00D96F24">
      <w:pPr>
        <w:pStyle w:val="Heading1"/>
        <w:spacing w:line="480" w:lineRule="auto"/>
        <w:jc w:val="center"/>
        <w:rPr>
          <w:rFonts w:ascii="Times New Roman" w:hAnsi="Times New Roman" w:cs="Times New Roman"/>
          <w:b/>
          <w:color w:val="auto"/>
          <w:sz w:val="24"/>
          <w:szCs w:val="24"/>
        </w:rPr>
      </w:pPr>
      <w:r w:rsidRPr="00E751ED">
        <w:rPr>
          <w:rFonts w:ascii="Times New Roman" w:hAnsi="Times New Roman" w:cs="Times New Roman"/>
          <w:b/>
          <w:color w:val="auto"/>
          <w:sz w:val="24"/>
          <w:szCs w:val="24"/>
        </w:rPr>
        <w:lastRenderedPageBreak/>
        <w:t>CHAPTER ONE</w:t>
      </w:r>
      <w:bookmarkEnd w:id="0"/>
      <w:bookmarkEnd w:id="1"/>
    </w:p>
    <w:p w:rsidR="009B0858" w:rsidRPr="00E751ED" w:rsidRDefault="009B0858" w:rsidP="002302B6">
      <w:pPr>
        <w:pStyle w:val="Heading1"/>
        <w:spacing w:line="480" w:lineRule="auto"/>
        <w:jc w:val="center"/>
        <w:rPr>
          <w:rFonts w:ascii="Times New Roman" w:hAnsi="Times New Roman" w:cs="Times New Roman"/>
          <w:b/>
          <w:color w:val="auto"/>
          <w:sz w:val="24"/>
          <w:szCs w:val="24"/>
        </w:rPr>
      </w:pPr>
      <w:bookmarkStart w:id="4" w:name="_Toc75882158"/>
      <w:bookmarkStart w:id="5" w:name="_Toc174250322"/>
      <w:r w:rsidRPr="00E751ED">
        <w:rPr>
          <w:rFonts w:ascii="Times New Roman" w:hAnsi="Times New Roman" w:cs="Times New Roman"/>
          <w:b/>
          <w:color w:val="auto"/>
          <w:sz w:val="24"/>
          <w:szCs w:val="24"/>
        </w:rPr>
        <w:t>INTRODUCTION</w:t>
      </w:r>
      <w:bookmarkEnd w:id="4"/>
      <w:bookmarkEnd w:id="5"/>
    </w:p>
    <w:p w:rsidR="009B0858" w:rsidRPr="00E751ED" w:rsidRDefault="009B0858" w:rsidP="002302B6">
      <w:pPr>
        <w:pStyle w:val="Heading1"/>
        <w:spacing w:line="480" w:lineRule="auto"/>
        <w:jc w:val="both"/>
        <w:rPr>
          <w:rFonts w:ascii="Times New Roman" w:hAnsi="Times New Roman" w:cs="Times New Roman"/>
          <w:color w:val="auto"/>
          <w:sz w:val="24"/>
          <w:szCs w:val="24"/>
        </w:rPr>
      </w:pPr>
      <w:bookmarkStart w:id="6" w:name="_Toc75882159"/>
      <w:bookmarkStart w:id="7" w:name="_Toc174250323"/>
      <w:r w:rsidRPr="00E751ED">
        <w:rPr>
          <w:rFonts w:ascii="Times New Roman" w:hAnsi="Times New Roman" w:cs="Times New Roman"/>
          <w:b/>
          <w:color w:val="auto"/>
          <w:sz w:val="24"/>
          <w:szCs w:val="24"/>
        </w:rPr>
        <w:t xml:space="preserve">1.1 </w:t>
      </w:r>
      <w:r w:rsidR="00EB6FD6">
        <w:rPr>
          <w:rFonts w:ascii="Times New Roman" w:hAnsi="Times New Roman" w:cs="Times New Roman"/>
          <w:b/>
          <w:color w:val="auto"/>
          <w:sz w:val="24"/>
          <w:szCs w:val="24"/>
        </w:rPr>
        <w:t>Background to t</w:t>
      </w:r>
      <w:r w:rsidR="00EB6FD6" w:rsidRPr="00E751ED">
        <w:rPr>
          <w:rFonts w:ascii="Times New Roman" w:hAnsi="Times New Roman" w:cs="Times New Roman"/>
          <w:b/>
          <w:color w:val="auto"/>
          <w:sz w:val="24"/>
          <w:szCs w:val="24"/>
        </w:rPr>
        <w:t>he Study</w:t>
      </w:r>
      <w:bookmarkEnd w:id="6"/>
      <w:bookmarkEnd w:id="7"/>
    </w:p>
    <w:p w:rsidR="009B0858" w:rsidRPr="00E751ED" w:rsidRDefault="009B0858" w:rsidP="002302B6">
      <w:pPr>
        <w:pStyle w:val="NormalWeb"/>
        <w:shd w:val="clear" w:color="auto" w:fill="FFFFFF"/>
        <w:spacing w:before="240" w:beforeAutospacing="0" w:after="0" w:afterAutospacing="0" w:line="480" w:lineRule="auto"/>
        <w:jc w:val="both"/>
      </w:pPr>
      <w:r w:rsidRPr="00E751ED">
        <w:t>Water</w:t>
      </w:r>
      <w:r w:rsidR="00F06354" w:rsidRPr="00E751ED">
        <w:t xml:space="preserve"> is essential for</w:t>
      </w:r>
      <w:r w:rsidRPr="00E751ED">
        <w:t xml:space="preserve"> human existence, </w:t>
      </w:r>
      <w:r w:rsidR="009D3354" w:rsidRPr="00E751ED">
        <w:t xml:space="preserve">and it </w:t>
      </w:r>
      <w:r w:rsidRPr="00E751ED">
        <w:t>makes up about 71% of the Earth’s surface o</w:t>
      </w:r>
      <w:r w:rsidR="005C46FE">
        <w:t xml:space="preserve">f which only 2.5% is </w:t>
      </w:r>
      <w:proofErr w:type="gramStart"/>
      <w:r w:rsidR="005C46FE">
        <w:t>freshwater</w:t>
      </w:r>
      <w:proofErr w:type="gramEnd"/>
      <w:r w:rsidR="00C12EE0">
        <w:t xml:space="preserve"> </w:t>
      </w:r>
      <w:r w:rsidRPr="00E751ED">
        <w:t xml:space="preserve">and only 0.3% of that water is available for human use (United State Geological Survey, 2016). Studies have shown that over one billion people in the world lack access to safe drinking water and 2.5 billion people do not have access to adequate sanitation services (Tar </w:t>
      </w:r>
      <w:r w:rsidRPr="00E751ED">
        <w:rPr>
          <w:i/>
        </w:rPr>
        <w:t>et al</w:t>
      </w:r>
      <w:r w:rsidRPr="00E751ED">
        <w:t>., 2009). Water-related disease remains one of the major health concerns in the world. Diarrhea diseases, which are largely derived from poor water and sanitation, accounted for 1.8 million deaths in 2002 and</w:t>
      </w:r>
      <w:r w:rsidR="005C46FE">
        <w:t xml:space="preserve"> contributed around 62 million disability adjusted life y</w:t>
      </w:r>
      <w:r w:rsidRPr="00E751ED">
        <w:t>ears per annum (WHO</w:t>
      </w:r>
      <w:r w:rsidR="009D3354" w:rsidRPr="00E751ED">
        <w:t xml:space="preserve">, 2004). </w:t>
      </w:r>
    </w:p>
    <w:p w:rsidR="009B0858" w:rsidRPr="00E751ED" w:rsidRDefault="009B0858" w:rsidP="002302B6">
      <w:pPr>
        <w:pStyle w:val="NormalWeb"/>
        <w:shd w:val="clear" w:color="auto" w:fill="FFFFFF"/>
        <w:spacing w:before="240" w:after="0" w:line="480" w:lineRule="auto"/>
        <w:jc w:val="both"/>
      </w:pPr>
      <w:r w:rsidRPr="00E751ED">
        <w:t xml:space="preserve">According to World Health Organization (WHO, 2004), groundwater is the water contained beneath the surface of the Earth in rocks and soil, and is the water that accumulates </w:t>
      </w:r>
      <w:r w:rsidR="00673053">
        <w:t xml:space="preserve">in underground </w:t>
      </w:r>
      <w:r w:rsidRPr="00E751ED">
        <w:t xml:space="preserve">aquifers. It constitutes 97% of global freshwater and is an important source of drinking-water in many regions of the world. Groundwater plays an important role in supplying water to much of the global population </w:t>
      </w:r>
      <w:r w:rsidR="006F24C7" w:rsidRPr="00E751ED">
        <w:t>for domestic, agriculture</w:t>
      </w:r>
      <w:r w:rsidRPr="00E751ED">
        <w:t xml:space="preserve">, and industrial purposes. Approximately 40 to </w:t>
      </w:r>
      <w:r w:rsidR="00DF7682" w:rsidRPr="00E751ED">
        <w:t>70%</w:t>
      </w:r>
      <w:r w:rsidRPr="00E751ED">
        <w:t xml:space="preserve"> of the total global water resources being used for irrigation and domestic purposes are from groundwater, and these values could be increased due to the continuous decline in the quantity and quality of available surface water resources which are largely caused by increase in global pollution threats, industrialization and urbanization, as well as the effects of the climate change (Qiu, 2010).  </w:t>
      </w:r>
      <w:r w:rsidR="00E751ED" w:rsidRPr="00E751ED">
        <w:t>Groundwater</w:t>
      </w:r>
      <w:r w:rsidRPr="00E751ED">
        <w:t xml:space="preserve"> is often more reliable, in closer </w:t>
      </w:r>
      <w:r w:rsidRPr="00E751ED">
        <w:lastRenderedPageBreak/>
        <w:t xml:space="preserve">proximity to users, less vulnerable to pollution, and more resilient to climate variability than surface water (MacDonald </w:t>
      </w:r>
      <w:r w:rsidRPr="00E751ED">
        <w:rPr>
          <w:i/>
        </w:rPr>
        <w:t>et al.</w:t>
      </w:r>
      <w:r w:rsidRPr="00E751ED">
        <w:t xml:space="preserve"> 2011; Lapworth</w:t>
      </w:r>
      <w:r w:rsidRPr="00E751ED">
        <w:rPr>
          <w:i/>
        </w:rPr>
        <w:t>et al</w:t>
      </w:r>
      <w:r w:rsidRPr="00E751ED">
        <w:t xml:space="preserve">. 2013). </w:t>
      </w:r>
    </w:p>
    <w:p w:rsidR="009B0858" w:rsidRPr="00E751ED" w:rsidRDefault="009B0858" w:rsidP="002302B6">
      <w:pPr>
        <w:pStyle w:val="NormalWeb"/>
        <w:shd w:val="clear" w:color="auto" w:fill="FFFFFF"/>
        <w:spacing w:before="240" w:after="0" w:line="480" w:lineRule="auto"/>
        <w:jc w:val="both"/>
      </w:pPr>
      <w:r w:rsidRPr="00E751ED">
        <w:t>Within countries</w:t>
      </w:r>
      <w:r w:rsidR="002F08DE" w:rsidRPr="00E751ED">
        <w:t xml:space="preserve"> the usage of groundwater</w:t>
      </w:r>
      <w:r w:rsidR="007612E5">
        <w:t xml:space="preserve"> </w:t>
      </w:r>
      <w:r w:rsidR="002F08DE" w:rsidRPr="00E751ED">
        <w:t>varies</w:t>
      </w:r>
      <w:r w:rsidRPr="00E751ED">
        <w:t xml:space="preserve"> substantially, depending on the terrain and access to alternative water sources. For instance, in the United States of America (USA) it ranges from 25</w:t>
      </w:r>
      <w:r w:rsidR="002F08DE" w:rsidRPr="00E751ED">
        <w:t>% in</w:t>
      </w:r>
      <w:r w:rsidRPr="00E751ED">
        <w:t xml:space="preserve"> Colorado and Kentucky to more than 95% in Hawaii and Idaho. In ru</w:t>
      </w:r>
      <w:r w:rsidR="00044FB4" w:rsidRPr="00E751ED">
        <w:t>ral areas of the USA, 96%</w:t>
      </w:r>
      <w:r w:rsidRPr="00E751ED">
        <w:t xml:space="preserve"> of domestic water comes from groundwater (WHO, 2006). In Latin America, many of the continent’s largest cities – Mexico City, Mexico; Lima, Peru; Buenos Aires, Argentina and Santiago de Chile, Chile – obtain a significant proportion of their municipal water supply from groundwater. In India, China, Bangladesh, Thailand, Indonesia a</w:t>
      </w:r>
      <w:r w:rsidR="00044FB4" w:rsidRPr="00E751ED">
        <w:t>nd Vietnam, more than 50%</w:t>
      </w:r>
      <w:r w:rsidRPr="00E751ED">
        <w:t xml:space="preserve"> of potable supplies are provided </w:t>
      </w:r>
      <w:r w:rsidR="002F08DE" w:rsidRPr="00E751ED">
        <w:t xml:space="preserve">from groundwater </w:t>
      </w:r>
      <w:r w:rsidRPr="00E751ED">
        <w:t>(WHO, 2006).</w:t>
      </w:r>
    </w:p>
    <w:p w:rsidR="009B0858" w:rsidRPr="00E751ED" w:rsidRDefault="009B0858" w:rsidP="002302B6">
      <w:pPr>
        <w:pStyle w:val="NormalWeb"/>
        <w:shd w:val="clear" w:color="auto" w:fill="FFFFFF"/>
        <w:spacing w:before="240" w:after="0" w:line="480" w:lineRule="auto"/>
        <w:jc w:val="both"/>
      </w:pPr>
      <w:r w:rsidRPr="00E751ED">
        <w:t>In Africa, groundwater is the largest and most important water resource due to the deteriorating quality and quantity of surface water through increased urbanization and industrialization and high cost of developing new dams (Adelana</w:t>
      </w:r>
      <w:r w:rsidRPr="00E751ED">
        <w:rPr>
          <w:i/>
        </w:rPr>
        <w:t>et al</w:t>
      </w:r>
      <w:r w:rsidRPr="00E751ED">
        <w:t>, 2008)</w:t>
      </w:r>
      <w:r w:rsidR="00A22F7D" w:rsidRPr="00E751ED">
        <w:t>, not forgetting</w:t>
      </w:r>
      <w:r w:rsidR="00CB634C" w:rsidRPr="00E751ED">
        <w:t xml:space="preserve"> the</w:t>
      </w:r>
      <w:r w:rsidR="00A22F7D" w:rsidRPr="00E751ED">
        <w:t xml:space="preserve"> effect of climate change</w:t>
      </w:r>
      <w:r w:rsidRPr="00E751ED">
        <w:t xml:space="preserve">. In Sub-Saharan Africa, many expanding urban areas are dependent on groundwater for at least </w:t>
      </w:r>
      <w:proofErr w:type="gramStart"/>
      <w:r w:rsidRPr="00E751ED">
        <w:t>some,</w:t>
      </w:r>
      <w:proofErr w:type="gramEnd"/>
      <w:r w:rsidRPr="00E751ED">
        <w:t xml:space="preserve"> and many cases the majority, of domestic water supply (Adelana</w:t>
      </w:r>
      <w:r w:rsidRPr="00E751ED">
        <w:rPr>
          <w:i/>
        </w:rPr>
        <w:t>et al</w:t>
      </w:r>
      <w:r w:rsidRPr="00E751ED">
        <w:t xml:space="preserve">. 2008). </w:t>
      </w:r>
      <w:r w:rsidR="00F033F8" w:rsidRPr="00E751ED">
        <w:t>H</w:t>
      </w:r>
      <w:r w:rsidR="00B20EA3" w:rsidRPr="00E751ED">
        <w:t>owe</w:t>
      </w:r>
      <w:r w:rsidRPr="00E751ED">
        <w:t>ver, the most populous nation in Africa, Nigeria, is not left out of this growing challenge.</w:t>
      </w:r>
    </w:p>
    <w:p w:rsidR="009E11C5" w:rsidRDefault="002B471A" w:rsidP="002302B6">
      <w:pPr>
        <w:pStyle w:val="NormalWeb"/>
        <w:shd w:val="clear" w:color="auto" w:fill="FFFFFF"/>
        <w:spacing w:before="240" w:beforeAutospacing="0" w:after="0" w:afterAutospacing="0" w:line="480" w:lineRule="auto"/>
        <w:jc w:val="both"/>
      </w:pPr>
      <w:r w:rsidRPr="00E751ED">
        <w:t>In Nigeria, majority of the human population are heavily reliant on well and borehole water as the main source of water supply for drinking and domestic use due to inadequate provision of potable pipe borne water. These groundwater sources can easily be contaminated and thus increase the incidence and outbreaks of preventable water-borne diseases (Alonge et al., 2018). Groundwater is a valuable freshwater source, and its physical, chemical, and biological parameters are of serious concern when being used for consumption purposes.</w:t>
      </w:r>
      <w:r w:rsidR="009B0858" w:rsidRPr="00E751ED">
        <w:t xml:space="preserve"> In the Federal </w:t>
      </w:r>
      <w:r w:rsidR="009B0858" w:rsidRPr="00E751ED">
        <w:lastRenderedPageBreak/>
        <w:t xml:space="preserve">Capital Territory (FCT), Nigeria, groundwater has become a very vital source of water due to the ever increasing demand for water supply especially in areas with inadequate pipe </w:t>
      </w:r>
      <w:bookmarkStart w:id="8" w:name="_Toc22485100"/>
      <w:bookmarkStart w:id="9" w:name="_Toc24542549"/>
      <w:r w:rsidR="001111D9" w:rsidRPr="00E751ED">
        <w:t xml:space="preserve">borne and surface water supply. </w:t>
      </w:r>
      <w:r w:rsidR="00CD3468" w:rsidRPr="00E751ED">
        <w:t>The rate of urbanization characterized by high population concentration, increasing industrial and agricultural activities coupled with environmental pollution/degradation are perceived to pose se</w:t>
      </w:r>
      <w:r w:rsidR="002F30CD" w:rsidRPr="00E751ED">
        <w:t xml:space="preserve">rious pollution threats </w:t>
      </w:r>
      <w:r w:rsidR="00CD3468" w:rsidRPr="00E751ED">
        <w:t xml:space="preserve">on groundwater quality </w:t>
      </w:r>
      <w:r w:rsidR="00044FB4" w:rsidRPr="00E751ED">
        <w:t>(</w:t>
      </w:r>
      <w:r w:rsidR="00CD3468" w:rsidRPr="00E751ED">
        <w:t>Ajala, 2005; Ocheri, 2006, Adelana et al, 2008; Eni et al, 2011).</w:t>
      </w:r>
    </w:p>
    <w:p w:rsidR="00F132F0" w:rsidRDefault="00F132F0" w:rsidP="00F132F0">
      <w:pPr>
        <w:pStyle w:val="Default"/>
        <w:spacing w:before="40" w:line="480" w:lineRule="auto"/>
        <w:jc w:val="both"/>
      </w:pPr>
      <w:r w:rsidRPr="00E751ED">
        <w:t xml:space="preserve">Natural water, from surface or ground sources, contains dissolved solids and gases as well as suspended matter. The quality and quantity of these constituents depend on geologic and environmental factors, and they are continuously changing as a result of the reaction of water with the contact media and human activities (Kashef, 1987, Lloyd, 1994). </w:t>
      </w:r>
      <w:r>
        <w:t>Groundwater is invisible and so its depletion or degradation due to contamination can proceed unnoticed, unlike our surface waters such as: rivers, lakes and reservoirs, where drying up or pollution rapidly becomes obvious and is reported (Morris et al, 2003).</w:t>
      </w:r>
    </w:p>
    <w:p w:rsidR="00875FD6" w:rsidRPr="00E751ED" w:rsidRDefault="009E11C5" w:rsidP="002302B6">
      <w:pPr>
        <w:pStyle w:val="NormalWeb"/>
        <w:shd w:val="clear" w:color="auto" w:fill="FFFFFF"/>
        <w:spacing w:before="240" w:beforeAutospacing="0" w:after="0" w:afterAutospacing="0" w:line="480" w:lineRule="auto"/>
        <w:jc w:val="both"/>
      </w:pPr>
      <w:r>
        <w:t>In conclusion, evaluating the groundwater quality in FCT, Nigeria is vital for ensuring a safe and sustainable water supply, protect public health, and support economic development while mitigating environmental impacts.</w:t>
      </w:r>
      <w:r w:rsidR="00CD3468" w:rsidRPr="00E751ED">
        <w:tab/>
      </w:r>
    </w:p>
    <w:p w:rsidR="009B0858" w:rsidRPr="00E751ED" w:rsidRDefault="009B0858" w:rsidP="002302B6">
      <w:pPr>
        <w:pStyle w:val="Heading1"/>
        <w:spacing w:line="480" w:lineRule="auto"/>
        <w:rPr>
          <w:rFonts w:ascii="Times New Roman" w:hAnsi="Times New Roman" w:cs="Times New Roman"/>
          <w:b/>
          <w:color w:val="auto"/>
          <w:sz w:val="24"/>
          <w:szCs w:val="24"/>
        </w:rPr>
      </w:pPr>
      <w:bookmarkStart w:id="10" w:name="_Toc75882160"/>
      <w:bookmarkStart w:id="11" w:name="_Toc174250324"/>
      <w:r w:rsidRPr="00E751ED">
        <w:rPr>
          <w:rFonts w:ascii="Times New Roman" w:hAnsi="Times New Roman" w:cs="Times New Roman"/>
          <w:b/>
          <w:color w:val="auto"/>
          <w:sz w:val="24"/>
          <w:szCs w:val="24"/>
        </w:rPr>
        <w:t xml:space="preserve">1.2 </w:t>
      </w:r>
      <w:r w:rsidR="00FB1DE1">
        <w:rPr>
          <w:rFonts w:ascii="Times New Roman" w:hAnsi="Times New Roman" w:cs="Times New Roman"/>
          <w:b/>
          <w:color w:val="auto"/>
          <w:sz w:val="24"/>
          <w:szCs w:val="24"/>
        </w:rPr>
        <w:t>Statement o</w:t>
      </w:r>
      <w:r w:rsidR="00FB1DE1" w:rsidRPr="00E751ED">
        <w:rPr>
          <w:rFonts w:ascii="Times New Roman" w:hAnsi="Times New Roman" w:cs="Times New Roman"/>
          <w:b/>
          <w:color w:val="auto"/>
          <w:sz w:val="24"/>
          <w:szCs w:val="24"/>
        </w:rPr>
        <w:t>f Research Problem</w:t>
      </w:r>
      <w:bookmarkEnd w:id="8"/>
      <w:bookmarkEnd w:id="9"/>
      <w:bookmarkEnd w:id="10"/>
      <w:bookmarkEnd w:id="11"/>
    </w:p>
    <w:p w:rsidR="00881CE5" w:rsidRDefault="009B0858" w:rsidP="002302B6">
      <w:pPr>
        <w:pStyle w:val="Default"/>
        <w:spacing w:before="40" w:line="480" w:lineRule="auto"/>
        <w:jc w:val="both"/>
      </w:pPr>
      <w:r w:rsidRPr="00E751ED">
        <w:t xml:space="preserve">Federal Capital Territory (FCT) is located in an environment characterized by moderate precipitation and limited surface water sources. The availability of potable water </w:t>
      </w:r>
      <w:r w:rsidR="00875FD6" w:rsidRPr="00E751ED">
        <w:t>for domestic use in most of the</w:t>
      </w:r>
      <w:r w:rsidRPr="00E751ED">
        <w:t xml:space="preserve"> area greatly depends on the harnessing of hand-dug wells and the construction of boreholes (CIWAT, 2010). Consequently, pu</w:t>
      </w:r>
      <w:r w:rsidR="00875FD6" w:rsidRPr="00E751ED">
        <w:t>blic water supply from Lower Us</w:t>
      </w:r>
      <w:r w:rsidRPr="00E751ED">
        <w:t xml:space="preserve">man Dam Water Works, designed to serve the residents of the Federal Capital Territory more than three </w:t>
      </w:r>
      <w:r w:rsidRPr="00E751ED">
        <w:lastRenderedPageBreak/>
        <w:t>decades ago has failed to meet the growing demand for water as a result of population increase and urbanization. Within the last decade, therefore, there has been a significant increase in groundwater demand and utilization in the Federal Capital Territory, e</w:t>
      </w:r>
      <w:r w:rsidR="00930271" w:rsidRPr="00E751ED">
        <w:t xml:space="preserve">specially for </w:t>
      </w:r>
      <w:r w:rsidRPr="00E751ED">
        <w:t>domestic</w:t>
      </w:r>
      <w:r w:rsidR="00930271" w:rsidRPr="00E751ED">
        <w:t xml:space="preserve"> and institutional</w:t>
      </w:r>
      <w:r w:rsidRPr="00E751ED">
        <w:t xml:space="preserve"> purposes (CIWAT, 2010; FCT SDGs, 2010). </w:t>
      </w:r>
    </w:p>
    <w:p w:rsidR="00674E5C" w:rsidRPr="00E751ED" w:rsidRDefault="00881CE5" w:rsidP="00674E5C">
      <w:pPr>
        <w:pStyle w:val="Default"/>
        <w:spacing w:before="40" w:line="480" w:lineRule="auto"/>
        <w:jc w:val="both"/>
      </w:pPr>
      <w:r>
        <w:t>The suitabi</w:t>
      </w:r>
      <w:r w:rsidR="00A453A3">
        <w:t xml:space="preserve">lity of groundwater for </w:t>
      </w:r>
      <w:r w:rsidR="00382F5D">
        <w:t>domestic use</w:t>
      </w:r>
      <w:r>
        <w:t xml:space="preserve"> in the study area there</w:t>
      </w:r>
      <w:r w:rsidR="00D04269">
        <w:t>fore has raised concerns to the</w:t>
      </w:r>
      <w:r>
        <w:t xml:space="preserve"> contaminatio</w:t>
      </w:r>
      <w:r w:rsidR="00A453A3">
        <w:t>n</w:t>
      </w:r>
      <w:r>
        <w:t xml:space="preserve"> due to continuous anthropogenic activities</w:t>
      </w:r>
      <w:r w:rsidR="00A453A3">
        <w:t xml:space="preserve"> like agricultural</w:t>
      </w:r>
      <w:r w:rsidR="005E0BE4">
        <w:t>, mining, infrastructural developments</w:t>
      </w:r>
      <w:r w:rsidR="00A453A3">
        <w:t xml:space="preserve"> and industrial </w:t>
      </w:r>
      <w:r>
        <w:t>activities</w:t>
      </w:r>
      <w:r w:rsidR="00A453A3">
        <w:t>, and natural activities such</w:t>
      </w:r>
      <w:r w:rsidR="009E7BA6">
        <w:t xml:space="preserve"> as geochemical process and the </w:t>
      </w:r>
      <w:r w:rsidR="00A453A3">
        <w:t>devastating impact</w:t>
      </w:r>
      <w:r w:rsidR="009E7BA6">
        <w:t>s</w:t>
      </w:r>
      <w:r w:rsidR="00A453A3">
        <w:t xml:space="preserve"> of climate change.</w:t>
      </w:r>
      <w:r w:rsidR="00671B74">
        <w:t xml:space="preserve"> </w:t>
      </w:r>
      <w:r w:rsidR="009B0858" w:rsidRPr="00E751ED">
        <w:t>This s</w:t>
      </w:r>
      <w:r w:rsidR="00911F3A" w:rsidRPr="00E751ED">
        <w:t xml:space="preserve">tudy will focus on the </w:t>
      </w:r>
      <w:r w:rsidR="003F5F13">
        <w:t>evaluation</w:t>
      </w:r>
      <w:r w:rsidR="00D04269">
        <w:t xml:space="preserve"> and spatial</w:t>
      </w:r>
      <w:r w:rsidR="00636F60">
        <w:t xml:space="preserve"> seasonal variation</w:t>
      </w:r>
      <w:r w:rsidR="00671B74">
        <w:t xml:space="preserve"> </w:t>
      </w:r>
      <w:r w:rsidR="009B0858" w:rsidRPr="00E751ED">
        <w:t>in</w:t>
      </w:r>
      <w:r w:rsidR="003F5F13">
        <w:t xml:space="preserve"> groundwater quality for </w:t>
      </w:r>
      <w:r w:rsidR="00382F5D">
        <w:t>domestic use</w:t>
      </w:r>
      <w:r w:rsidR="003F5F13">
        <w:t xml:space="preserve"> in</w:t>
      </w:r>
      <w:r w:rsidR="009B0858" w:rsidRPr="00E751ED">
        <w:t xml:space="preserve"> the Federal Capital Territory</w:t>
      </w:r>
      <w:r w:rsidR="005D4151">
        <w:t>, Nigeria</w:t>
      </w:r>
      <w:r w:rsidR="009B0858" w:rsidRPr="00E751ED">
        <w:t>.</w:t>
      </w:r>
    </w:p>
    <w:p w:rsidR="00217A4C" w:rsidRPr="00E751ED" w:rsidRDefault="00217A4C" w:rsidP="00217A4C">
      <w:pPr>
        <w:pStyle w:val="Heading1"/>
        <w:spacing w:line="480" w:lineRule="auto"/>
        <w:jc w:val="both"/>
        <w:rPr>
          <w:rFonts w:ascii="Times New Roman" w:hAnsi="Times New Roman" w:cs="Times New Roman"/>
          <w:b/>
          <w:color w:val="auto"/>
          <w:sz w:val="24"/>
          <w:szCs w:val="24"/>
        </w:rPr>
      </w:pPr>
      <w:bookmarkStart w:id="12" w:name="_Toc75882161"/>
      <w:bookmarkStart w:id="13" w:name="_Toc174250325"/>
      <w:bookmarkStart w:id="14" w:name="_Toc75882163"/>
      <w:bookmarkStart w:id="15" w:name="_Toc174250327"/>
      <w:r w:rsidRPr="00E751ED">
        <w:rPr>
          <w:rFonts w:ascii="Times New Roman" w:hAnsi="Times New Roman" w:cs="Times New Roman"/>
          <w:b/>
          <w:color w:val="auto"/>
          <w:sz w:val="24"/>
          <w:szCs w:val="24"/>
        </w:rPr>
        <w:t>1.3 Research Questions</w:t>
      </w:r>
      <w:bookmarkEnd w:id="12"/>
      <w:bookmarkEnd w:id="13"/>
    </w:p>
    <w:p w:rsidR="00217A4C" w:rsidRPr="00E751ED" w:rsidRDefault="00217A4C" w:rsidP="00217A4C">
      <w:pPr>
        <w:autoSpaceDE w:val="0"/>
        <w:autoSpaceDN w:val="0"/>
        <w:adjustRightInd w:val="0"/>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study</w:t>
      </w:r>
      <w:r w:rsidRPr="00E751ED">
        <w:rPr>
          <w:rFonts w:ascii="Times New Roman" w:hAnsi="Times New Roman" w:cs="Times New Roman"/>
          <w:sz w:val="24"/>
          <w:szCs w:val="24"/>
        </w:rPr>
        <w:t xml:space="preserve"> provides answers to the following questions;</w:t>
      </w:r>
    </w:p>
    <w:p w:rsidR="00217A4C" w:rsidRDefault="00217A4C" w:rsidP="00217A4C">
      <w:pPr>
        <w:pStyle w:val="Default"/>
        <w:numPr>
          <w:ilvl w:val="0"/>
          <w:numId w:val="1"/>
        </w:numPr>
        <w:spacing w:before="40" w:line="480" w:lineRule="auto"/>
        <w:jc w:val="both"/>
      </w:pPr>
      <w:r>
        <w:t>What are the physico-chemical characteristics of groundwater in Federal Capital Territory</w:t>
      </w:r>
      <w:r w:rsidRPr="00E751ED">
        <w:t>?</w:t>
      </w:r>
    </w:p>
    <w:p w:rsidR="00217A4C" w:rsidRDefault="00217A4C" w:rsidP="00217A4C">
      <w:pPr>
        <w:pStyle w:val="Default"/>
        <w:numPr>
          <w:ilvl w:val="0"/>
          <w:numId w:val="1"/>
        </w:numPr>
        <w:spacing w:before="40" w:line="480" w:lineRule="auto"/>
        <w:jc w:val="both"/>
      </w:pPr>
      <w:r>
        <w:t xml:space="preserve">Are there seasonal </w:t>
      </w:r>
      <w:r w:rsidRPr="00E751ED">
        <w:t>variations in groundwater quality</w:t>
      </w:r>
      <w:r>
        <w:t xml:space="preserve"> between the wet season and dry</w:t>
      </w:r>
      <w:r w:rsidRPr="00E751ED">
        <w:t xml:space="preserve"> season</w:t>
      </w:r>
      <w:r>
        <w:t xml:space="preserve"> in Federal Capital Territory</w:t>
      </w:r>
      <w:r w:rsidRPr="00E751ED">
        <w:t xml:space="preserve">? </w:t>
      </w:r>
    </w:p>
    <w:p w:rsidR="00217A4C" w:rsidRDefault="00217A4C" w:rsidP="00217A4C">
      <w:pPr>
        <w:pStyle w:val="Default"/>
        <w:numPr>
          <w:ilvl w:val="0"/>
          <w:numId w:val="1"/>
        </w:numPr>
        <w:spacing w:before="40" w:line="480" w:lineRule="auto"/>
        <w:jc w:val="both"/>
      </w:pPr>
      <w:r w:rsidRPr="00E751ED">
        <w:t>How suitable is groundwater in Federal Cap</w:t>
      </w:r>
      <w:r>
        <w:t>ital Territory for domestic use</w:t>
      </w:r>
      <w:r w:rsidRPr="00E751ED">
        <w:t>?</w:t>
      </w:r>
    </w:p>
    <w:p w:rsidR="000D6355" w:rsidRPr="000D6355" w:rsidRDefault="00217A4C" w:rsidP="00217A4C">
      <w:pPr>
        <w:pStyle w:val="Default"/>
        <w:numPr>
          <w:ilvl w:val="0"/>
          <w:numId w:val="1"/>
        </w:numPr>
        <w:spacing w:before="40" w:line="480" w:lineRule="auto"/>
        <w:jc w:val="both"/>
      </w:pPr>
      <w:r>
        <w:t>W</w:t>
      </w:r>
      <w:r w:rsidR="00B1676D">
        <w:t>hat are the management strategies for improving and protecting groundwater quality in</w:t>
      </w:r>
      <w:r w:rsidR="00F535AD">
        <w:t xml:space="preserve"> </w:t>
      </w:r>
      <w:r w:rsidR="00B1676D">
        <w:t>the study area</w:t>
      </w:r>
      <w:r>
        <w:t xml:space="preserve">? </w:t>
      </w:r>
      <w:bookmarkStart w:id="16" w:name="_Toc75882162"/>
      <w:bookmarkStart w:id="17" w:name="_Toc174250326"/>
    </w:p>
    <w:p w:rsidR="00217A4C" w:rsidRPr="00E751ED" w:rsidRDefault="00217A4C" w:rsidP="00217A4C">
      <w:pPr>
        <w:pStyle w:val="Heading1"/>
        <w:spacing w:line="480" w:lineRule="auto"/>
        <w:jc w:val="both"/>
        <w:rPr>
          <w:rFonts w:ascii="Times New Roman" w:hAnsi="Times New Roman" w:cs="Times New Roman"/>
          <w:b/>
          <w:color w:val="auto"/>
          <w:sz w:val="24"/>
          <w:szCs w:val="24"/>
        </w:rPr>
      </w:pPr>
      <w:r w:rsidRPr="00E751ED">
        <w:rPr>
          <w:rFonts w:ascii="Times New Roman" w:hAnsi="Times New Roman" w:cs="Times New Roman"/>
          <w:b/>
          <w:color w:val="auto"/>
          <w:sz w:val="24"/>
          <w:szCs w:val="24"/>
        </w:rPr>
        <w:t>1.4 Objectives</w:t>
      </w:r>
      <w:bookmarkEnd w:id="16"/>
      <w:bookmarkEnd w:id="17"/>
      <w:r>
        <w:rPr>
          <w:rFonts w:ascii="Times New Roman" w:hAnsi="Times New Roman" w:cs="Times New Roman"/>
          <w:b/>
          <w:color w:val="auto"/>
          <w:sz w:val="24"/>
          <w:szCs w:val="24"/>
        </w:rPr>
        <w:t xml:space="preserve"> of the Study</w:t>
      </w:r>
    </w:p>
    <w:p w:rsidR="00217A4C" w:rsidRPr="00E751ED" w:rsidRDefault="00217A4C" w:rsidP="00217A4C">
      <w:pPr>
        <w:pStyle w:val="Default"/>
        <w:spacing w:before="40" w:line="480" w:lineRule="auto"/>
        <w:ind w:firstLine="360"/>
        <w:jc w:val="both"/>
      </w:pPr>
      <w:r w:rsidRPr="00E751ED">
        <w:t xml:space="preserve">The </w:t>
      </w:r>
      <w:r>
        <w:t>aim of this study is to evaluate</w:t>
      </w:r>
      <w:r w:rsidRPr="00E751ED">
        <w:t xml:space="preserve"> groundwater quality in Federal Cap</w:t>
      </w:r>
      <w:r>
        <w:t>ital Territory for domestic use. This</w:t>
      </w:r>
      <w:r w:rsidRPr="00E751ED">
        <w:t xml:space="preserve"> </w:t>
      </w:r>
      <w:r>
        <w:t>was</w:t>
      </w:r>
      <w:r w:rsidRPr="00E751ED">
        <w:t xml:space="preserve"> achieved through the following </w:t>
      </w:r>
      <w:r>
        <w:t xml:space="preserve">specific </w:t>
      </w:r>
      <w:r w:rsidRPr="00E751ED">
        <w:t>objectives:</w:t>
      </w:r>
    </w:p>
    <w:p w:rsidR="00217A4C" w:rsidRDefault="00217A4C" w:rsidP="00217A4C">
      <w:pPr>
        <w:pStyle w:val="Default"/>
        <w:numPr>
          <w:ilvl w:val="0"/>
          <w:numId w:val="2"/>
        </w:numPr>
        <w:spacing w:before="40" w:line="480" w:lineRule="auto"/>
        <w:jc w:val="both"/>
      </w:pPr>
      <w:r>
        <w:lastRenderedPageBreak/>
        <w:t xml:space="preserve">Conduct physico-chemical analysis of groundwater quality parameters in the study area. </w:t>
      </w:r>
    </w:p>
    <w:p w:rsidR="00217A4C" w:rsidRDefault="00217A4C" w:rsidP="00217A4C">
      <w:pPr>
        <w:pStyle w:val="Default"/>
        <w:numPr>
          <w:ilvl w:val="0"/>
          <w:numId w:val="2"/>
        </w:numPr>
        <w:spacing w:before="40" w:line="480" w:lineRule="auto"/>
        <w:jc w:val="both"/>
      </w:pPr>
      <w:r>
        <w:t>Assess</w:t>
      </w:r>
      <w:r w:rsidRPr="00E751ED">
        <w:t xml:space="preserve"> the seasonal</w:t>
      </w:r>
      <w:r>
        <w:t xml:space="preserve"> </w:t>
      </w:r>
      <w:r w:rsidRPr="00E751ED">
        <w:t>variation in groundwater quality f</w:t>
      </w:r>
      <w:r>
        <w:t>or domestic use in wet and dry</w:t>
      </w:r>
      <w:r w:rsidRPr="00E751ED">
        <w:t xml:space="preserve"> season</w:t>
      </w:r>
      <w:r>
        <w:t>s in the study area</w:t>
      </w:r>
      <w:r w:rsidRPr="00E751ED">
        <w:t>.</w:t>
      </w:r>
    </w:p>
    <w:p w:rsidR="00217A4C" w:rsidRPr="00E751ED" w:rsidRDefault="00217A4C" w:rsidP="00217A4C">
      <w:pPr>
        <w:pStyle w:val="Default"/>
        <w:numPr>
          <w:ilvl w:val="0"/>
          <w:numId w:val="2"/>
        </w:numPr>
        <w:spacing w:before="40" w:line="480" w:lineRule="auto"/>
        <w:jc w:val="both"/>
      </w:pPr>
      <w:r>
        <w:t>Evaluate</w:t>
      </w:r>
      <w:r w:rsidRPr="00E751ED">
        <w:t xml:space="preserve"> the suitability of groundwater for </w:t>
      </w:r>
      <w:r>
        <w:t>domestic use in the study area using Water Quality Index (WQI).</w:t>
      </w:r>
    </w:p>
    <w:p w:rsidR="00217A4C" w:rsidRPr="00E751ED" w:rsidRDefault="00B153EA" w:rsidP="00217A4C">
      <w:pPr>
        <w:pStyle w:val="Default"/>
        <w:numPr>
          <w:ilvl w:val="0"/>
          <w:numId w:val="2"/>
        </w:numPr>
        <w:spacing w:before="40" w:line="480" w:lineRule="auto"/>
        <w:jc w:val="both"/>
      </w:pPr>
      <w:r>
        <w:t>Develop strategies for managing, improving, and protecting groundwater quality in the study area</w:t>
      </w:r>
      <w:r w:rsidR="00217A4C">
        <w:t>.</w:t>
      </w:r>
    </w:p>
    <w:p w:rsidR="009B0858" w:rsidRPr="00E751ED" w:rsidRDefault="009B0858" w:rsidP="002302B6">
      <w:pPr>
        <w:pStyle w:val="Heading1"/>
        <w:spacing w:line="480" w:lineRule="auto"/>
        <w:jc w:val="both"/>
        <w:rPr>
          <w:rFonts w:ascii="Times New Roman" w:hAnsi="Times New Roman" w:cs="Times New Roman"/>
          <w:b/>
          <w:color w:val="auto"/>
          <w:sz w:val="24"/>
          <w:szCs w:val="24"/>
        </w:rPr>
      </w:pPr>
      <w:r w:rsidRPr="00E751ED">
        <w:rPr>
          <w:rFonts w:ascii="Times New Roman" w:hAnsi="Times New Roman" w:cs="Times New Roman"/>
          <w:b/>
          <w:color w:val="auto"/>
          <w:sz w:val="24"/>
          <w:szCs w:val="24"/>
        </w:rPr>
        <w:t xml:space="preserve">1.5 </w:t>
      </w:r>
      <w:r w:rsidR="008F6F85" w:rsidRPr="00E751ED">
        <w:rPr>
          <w:rFonts w:ascii="Times New Roman" w:hAnsi="Times New Roman" w:cs="Times New Roman"/>
          <w:b/>
          <w:color w:val="auto"/>
          <w:sz w:val="24"/>
          <w:szCs w:val="24"/>
        </w:rPr>
        <w:t>Hypothesis</w:t>
      </w:r>
      <w:bookmarkEnd w:id="14"/>
      <w:bookmarkEnd w:id="15"/>
    </w:p>
    <w:p w:rsidR="00E01B0C" w:rsidRPr="00E751ED" w:rsidRDefault="00E01B0C" w:rsidP="002302B6">
      <w:pPr>
        <w:autoSpaceDE w:val="0"/>
        <w:autoSpaceDN w:val="0"/>
        <w:adjustRightInd w:val="0"/>
        <w:spacing w:before="240" w:after="0" w:line="480" w:lineRule="auto"/>
        <w:ind w:left="720" w:hanging="720"/>
        <w:jc w:val="both"/>
        <w:rPr>
          <w:rFonts w:ascii="Times New Roman" w:hAnsi="Times New Roman" w:cs="Times New Roman"/>
          <w:sz w:val="24"/>
          <w:szCs w:val="24"/>
        </w:rPr>
      </w:pPr>
      <w:bookmarkStart w:id="18" w:name="_Toc75882164"/>
      <w:r w:rsidRPr="00E751ED">
        <w:rPr>
          <w:rFonts w:ascii="Times New Roman" w:hAnsi="Times New Roman" w:cs="Times New Roman"/>
          <w:sz w:val="24"/>
          <w:szCs w:val="24"/>
        </w:rPr>
        <w:t>H</w:t>
      </w:r>
      <w:r w:rsidRPr="00E751ED">
        <w:rPr>
          <w:rFonts w:ascii="Times New Roman" w:hAnsi="Times New Roman" w:cs="Times New Roman"/>
          <w:sz w:val="24"/>
          <w:szCs w:val="24"/>
          <w:vertAlign w:val="subscript"/>
        </w:rPr>
        <w:t>o:</w:t>
      </w:r>
      <w:r w:rsidRPr="00E751ED">
        <w:rPr>
          <w:rFonts w:ascii="Times New Roman" w:hAnsi="Times New Roman" w:cs="Times New Roman"/>
          <w:sz w:val="24"/>
          <w:szCs w:val="24"/>
          <w:vertAlign w:val="subscript"/>
        </w:rPr>
        <w:tab/>
      </w:r>
      <w:r w:rsidRPr="00E751ED">
        <w:rPr>
          <w:rFonts w:ascii="Times New Roman" w:hAnsi="Times New Roman" w:cs="Times New Roman"/>
          <w:sz w:val="24"/>
          <w:szCs w:val="24"/>
        </w:rPr>
        <w:t>T</w:t>
      </w:r>
      <w:r w:rsidR="00D628ED">
        <w:rPr>
          <w:rFonts w:ascii="Times New Roman" w:hAnsi="Times New Roman" w:cs="Times New Roman"/>
          <w:sz w:val="24"/>
          <w:szCs w:val="24"/>
        </w:rPr>
        <w:t>here is no significant seasonal</w:t>
      </w:r>
      <w:r w:rsidR="00935B3F">
        <w:rPr>
          <w:rFonts w:ascii="Times New Roman" w:hAnsi="Times New Roman" w:cs="Times New Roman"/>
          <w:sz w:val="24"/>
          <w:szCs w:val="24"/>
        </w:rPr>
        <w:t xml:space="preserve"> </w:t>
      </w:r>
      <w:r w:rsidRPr="00E751ED">
        <w:rPr>
          <w:rFonts w:ascii="Times New Roman" w:hAnsi="Times New Roman" w:cs="Times New Roman"/>
          <w:sz w:val="24"/>
          <w:szCs w:val="24"/>
        </w:rPr>
        <w:t xml:space="preserve">variation in groundwater quality for </w:t>
      </w:r>
      <w:r w:rsidR="00382F5D">
        <w:rPr>
          <w:rFonts w:ascii="Times New Roman" w:hAnsi="Times New Roman" w:cs="Times New Roman"/>
          <w:sz w:val="24"/>
          <w:szCs w:val="24"/>
        </w:rPr>
        <w:t>domestic use</w:t>
      </w:r>
      <w:r w:rsidRPr="00E751ED">
        <w:rPr>
          <w:rFonts w:ascii="Times New Roman" w:hAnsi="Times New Roman" w:cs="Times New Roman"/>
          <w:sz w:val="24"/>
          <w:szCs w:val="24"/>
        </w:rPr>
        <w:t xml:space="preserve"> in Federal Capital Territory</w:t>
      </w:r>
      <w:r w:rsidR="00C75A87">
        <w:rPr>
          <w:rFonts w:ascii="Times New Roman" w:hAnsi="Times New Roman" w:cs="Times New Roman"/>
          <w:sz w:val="24"/>
          <w:szCs w:val="24"/>
        </w:rPr>
        <w:t xml:space="preserve"> (FCT) between the </w:t>
      </w:r>
      <w:r w:rsidR="00382F5D">
        <w:rPr>
          <w:rFonts w:ascii="Times New Roman" w:hAnsi="Times New Roman" w:cs="Times New Roman"/>
          <w:sz w:val="24"/>
          <w:szCs w:val="24"/>
        </w:rPr>
        <w:t>wet and dry seasons</w:t>
      </w:r>
      <w:r w:rsidR="00667F02">
        <w:rPr>
          <w:rFonts w:ascii="Times New Roman" w:hAnsi="Times New Roman" w:cs="Times New Roman"/>
          <w:sz w:val="24"/>
          <w:szCs w:val="24"/>
        </w:rPr>
        <w:t>.</w:t>
      </w:r>
    </w:p>
    <w:p w:rsidR="009B0858" w:rsidRPr="00E751ED" w:rsidRDefault="009B0858" w:rsidP="00784ED0">
      <w:pPr>
        <w:pStyle w:val="Heading1"/>
        <w:spacing w:line="360" w:lineRule="auto"/>
        <w:jc w:val="both"/>
        <w:rPr>
          <w:rFonts w:ascii="Times New Roman" w:hAnsi="Times New Roman" w:cs="Times New Roman"/>
          <w:b/>
          <w:color w:val="auto"/>
          <w:sz w:val="24"/>
          <w:szCs w:val="24"/>
        </w:rPr>
      </w:pPr>
      <w:bookmarkStart w:id="19" w:name="_Toc174250328"/>
      <w:r w:rsidRPr="00E751ED">
        <w:rPr>
          <w:rFonts w:ascii="Times New Roman" w:hAnsi="Times New Roman" w:cs="Times New Roman"/>
          <w:b/>
          <w:color w:val="auto"/>
          <w:sz w:val="24"/>
          <w:szCs w:val="24"/>
        </w:rPr>
        <w:t xml:space="preserve">1.6 </w:t>
      </w:r>
      <w:r w:rsidR="004857DB">
        <w:rPr>
          <w:rFonts w:ascii="Times New Roman" w:hAnsi="Times New Roman" w:cs="Times New Roman"/>
          <w:b/>
          <w:color w:val="auto"/>
          <w:sz w:val="24"/>
          <w:szCs w:val="24"/>
        </w:rPr>
        <w:t>Significance of t</w:t>
      </w:r>
      <w:r w:rsidR="004857DB" w:rsidRPr="00E751ED">
        <w:rPr>
          <w:rFonts w:ascii="Times New Roman" w:hAnsi="Times New Roman" w:cs="Times New Roman"/>
          <w:b/>
          <w:color w:val="auto"/>
          <w:sz w:val="24"/>
          <w:szCs w:val="24"/>
        </w:rPr>
        <w:t>he Study</w:t>
      </w:r>
      <w:bookmarkEnd w:id="18"/>
      <w:bookmarkEnd w:id="19"/>
    </w:p>
    <w:p w:rsidR="009B0858" w:rsidRPr="004A233F" w:rsidRDefault="009B0858" w:rsidP="004A233F">
      <w:pPr>
        <w:spacing w:before="240" w:after="0" w:line="480" w:lineRule="auto"/>
        <w:jc w:val="both"/>
        <w:rPr>
          <w:rFonts w:ascii="Times New Roman" w:hAnsi="Times New Roman" w:cs="Times New Roman"/>
          <w:sz w:val="24"/>
          <w:szCs w:val="24"/>
        </w:rPr>
      </w:pPr>
      <w:r w:rsidRPr="004A233F">
        <w:rPr>
          <w:rFonts w:ascii="Times New Roman" w:hAnsi="Times New Roman" w:cs="Times New Roman"/>
          <w:sz w:val="24"/>
          <w:szCs w:val="24"/>
        </w:rPr>
        <w:t xml:space="preserve">Water quality has become a subject of concern to every nation of the world, as it’s an indicator of health and paramount concern to environmentalists, since without water life cannot exists. </w:t>
      </w:r>
      <w:r w:rsidR="001922A2" w:rsidRPr="004A233F">
        <w:rPr>
          <w:rFonts w:ascii="Times New Roman" w:hAnsi="Times New Roman" w:cs="Times New Roman"/>
          <w:sz w:val="24"/>
          <w:szCs w:val="24"/>
        </w:rPr>
        <w:t xml:space="preserve">The consumption of water worldwide increases yearly while most of the world’s water resources continue to dwindle due to improper environmental management practices (UNEP, 2000). </w:t>
      </w:r>
      <w:r w:rsidR="00D31134" w:rsidRPr="004A233F">
        <w:rPr>
          <w:rFonts w:ascii="Times New Roman" w:hAnsi="Times New Roman" w:cs="Times New Roman"/>
          <w:sz w:val="24"/>
          <w:szCs w:val="24"/>
        </w:rPr>
        <w:t xml:space="preserve">Globally, more than twenty-five thousand people die daily as a result of water related diseases (WHO, 2002); Diarrhoeal diseases, which are largely derived from poor water and sanitation, accounted for 1.8 million deaths in 2002 and contributed around 62 million Disability Adjusted Life Years per annum (WHO, 2004a). On a global scale, this places diarrhoeal disease as the sixth highest cause of mortality and third in the list of morbidity and it is estimated that 3.7 percent of the global disease burden is derived from poor water, sanitation and hygiene (Prüss-Üstün et al., 2004). </w:t>
      </w:r>
    </w:p>
    <w:p w:rsidR="00C835A4" w:rsidRDefault="009B0858" w:rsidP="002302B6">
      <w:pPr>
        <w:pStyle w:val="Default"/>
        <w:spacing w:before="40" w:line="480" w:lineRule="auto"/>
        <w:jc w:val="both"/>
      </w:pPr>
      <w:r w:rsidRPr="004A233F">
        <w:rPr>
          <w:rFonts w:eastAsia="Times New Roman"/>
        </w:rPr>
        <w:lastRenderedPageBreak/>
        <w:t>Groundwater has been recognized as playing a very important role in the development of Federal Capital Territory, Nigeria’s Capital as many private, government, and households establishments depend solely on hand-dug wells and boreholes for their daily water needs (Akoachere et al, 2019).</w:t>
      </w:r>
    </w:p>
    <w:p w:rsidR="00C835A4" w:rsidRPr="004A233F" w:rsidRDefault="009B0858" w:rsidP="00C835A4">
      <w:pPr>
        <w:pStyle w:val="Default"/>
        <w:spacing w:before="40" w:line="480" w:lineRule="auto"/>
        <w:jc w:val="both"/>
      </w:pPr>
      <w:r w:rsidRPr="004A233F">
        <w:t>In this regard and as a Sustainable Development Goal</w:t>
      </w:r>
      <w:r w:rsidR="001E5C61">
        <w:t xml:space="preserve"> s</w:t>
      </w:r>
      <w:r w:rsidR="00E25354" w:rsidRPr="004A233F">
        <w:t>i</w:t>
      </w:r>
      <w:r w:rsidR="00E25354" w:rsidRPr="00E751ED">
        <w:t>x</w:t>
      </w:r>
      <w:r w:rsidRPr="00E751ED">
        <w:t xml:space="preserve"> (SDG 6), there is d</w:t>
      </w:r>
      <w:r w:rsidR="00056E3C">
        <w:t>ire</w:t>
      </w:r>
      <w:r w:rsidR="009455D9">
        <w:t xml:space="preserve"> need to carry out this study</w:t>
      </w:r>
      <w:r w:rsidR="00AB408A">
        <w:t xml:space="preserve"> </w:t>
      </w:r>
      <w:r w:rsidR="00056E3C">
        <w:rPr>
          <w:rFonts w:eastAsia="Times New Roman"/>
        </w:rPr>
        <w:t xml:space="preserve">to evaluate the groundwater quality for </w:t>
      </w:r>
      <w:r w:rsidR="00382F5D">
        <w:rPr>
          <w:rFonts w:eastAsia="Times New Roman"/>
        </w:rPr>
        <w:t>domestic use</w:t>
      </w:r>
      <w:r w:rsidR="00056E3C">
        <w:rPr>
          <w:rFonts w:eastAsia="Times New Roman"/>
        </w:rPr>
        <w:t xml:space="preserve"> in the study area</w:t>
      </w:r>
      <w:r w:rsidR="00AB408A">
        <w:rPr>
          <w:rFonts w:eastAsia="Times New Roman"/>
        </w:rPr>
        <w:t xml:space="preserve"> </w:t>
      </w:r>
      <w:r w:rsidRPr="00E751ED">
        <w:t xml:space="preserve">which </w:t>
      </w:r>
      <w:r w:rsidR="00EF1092">
        <w:t>was</w:t>
      </w:r>
    </w:p>
    <w:p w:rsidR="004A233F" w:rsidRPr="009455D9" w:rsidRDefault="004A233F" w:rsidP="003E6511">
      <w:pPr>
        <w:pStyle w:val="Default"/>
        <w:spacing w:before="40" w:line="360" w:lineRule="auto"/>
        <w:jc w:val="both"/>
      </w:pPr>
      <w:r w:rsidRPr="004A233F">
        <w:t>significant in providing useful and vital data on the groundwater quality to water managers and policy makers such as Federal Ministry of Water Resources, Federal Capital Territory (FCT) Water Board and other relevant water managers and agencies like Federal Capital Development Authority (FCDA) and Abuja Environmental Protection Board (AEPB) to interpret the groundwater quality conditions for proper actions on groundwater quality management. It will also be beneficial to Federal Capital Territory residents, researchers and the general public since water is used by all.</w:t>
      </w:r>
    </w:p>
    <w:p w:rsidR="009B0858" w:rsidRPr="00E751ED" w:rsidRDefault="00382F5D" w:rsidP="003E6511">
      <w:pPr>
        <w:pStyle w:val="Heading1"/>
        <w:spacing w:line="360" w:lineRule="auto"/>
        <w:jc w:val="both"/>
        <w:rPr>
          <w:rFonts w:ascii="Times New Roman" w:hAnsi="Times New Roman" w:cs="Times New Roman"/>
          <w:b/>
          <w:color w:val="auto"/>
          <w:sz w:val="24"/>
          <w:szCs w:val="24"/>
        </w:rPr>
      </w:pPr>
      <w:bookmarkStart w:id="20" w:name="_Toc75882166"/>
      <w:bookmarkStart w:id="21" w:name="_Toc174250330"/>
      <w:r>
        <w:rPr>
          <w:rFonts w:ascii="Times New Roman" w:hAnsi="Times New Roman" w:cs="Times New Roman"/>
          <w:b/>
          <w:color w:val="auto"/>
          <w:sz w:val="24"/>
          <w:szCs w:val="24"/>
        </w:rPr>
        <w:t>1.7</w:t>
      </w:r>
      <w:r w:rsidR="00662EF0">
        <w:rPr>
          <w:rFonts w:ascii="Times New Roman" w:hAnsi="Times New Roman" w:cs="Times New Roman"/>
          <w:b/>
          <w:color w:val="auto"/>
          <w:sz w:val="24"/>
          <w:szCs w:val="24"/>
        </w:rPr>
        <w:t xml:space="preserve"> </w:t>
      </w:r>
      <w:r w:rsidR="00CD1F12">
        <w:rPr>
          <w:rFonts w:ascii="Times New Roman" w:hAnsi="Times New Roman" w:cs="Times New Roman"/>
          <w:b/>
          <w:color w:val="auto"/>
          <w:sz w:val="24"/>
          <w:szCs w:val="24"/>
        </w:rPr>
        <w:t>Scope of t</w:t>
      </w:r>
      <w:r w:rsidR="00CD1F12" w:rsidRPr="00E751ED">
        <w:rPr>
          <w:rFonts w:ascii="Times New Roman" w:hAnsi="Times New Roman" w:cs="Times New Roman"/>
          <w:b/>
          <w:color w:val="auto"/>
          <w:sz w:val="24"/>
          <w:szCs w:val="24"/>
        </w:rPr>
        <w:t>he Study</w:t>
      </w:r>
      <w:bookmarkEnd w:id="20"/>
      <w:bookmarkEnd w:id="21"/>
    </w:p>
    <w:p w:rsidR="005D3960" w:rsidRPr="00662EF0" w:rsidRDefault="00182A0A" w:rsidP="00662EF0">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This study was</w:t>
      </w:r>
      <w:r w:rsidR="006141C1" w:rsidRPr="00E751ED">
        <w:rPr>
          <w:rFonts w:ascii="Times New Roman" w:hAnsi="Times New Roman" w:cs="Times New Roman"/>
          <w:sz w:val="24"/>
          <w:szCs w:val="24"/>
        </w:rPr>
        <w:t xml:space="preserve"> conducted in Federal Capital Territory, Nigeria. </w:t>
      </w:r>
      <w:proofErr w:type="gramStart"/>
      <w:r w:rsidR="00B153EA">
        <w:rPr>
          <w:rFonts w:ascii="Times New Roman" w:eastAsia="Times New Roman" w:hAnsi="Times New Roman" w:cs="Times New Roman"/>
          <w:sz w:val="24"/>
          <w:szCs w:val="24"/>
        </w:rPr>
        <w:t xml:space="preserve">Particularly </w:t>
      </w:r>
      <w:r w:rsidR="003B4538">
        <w:rPr>
          <w:rFonts w:ascii="Times New Roman" w:eastAsia="Times New Roman" w:hAnsi="Times New Roman" w:cs="Times New Roman"/>
          <w:sz w:val="24"/>
          <w:szCs w:val="24"/>
        </w:rPr>
        <w:t xml:space="preserve">focusing on </w:t>
      </w:r>
      <w:r w:rsidR="006141C1" w:rsidRPr="00E751ED">
        <w:rPr>
          <w:rFonts w:ascii="Times New Roman" w:eastAsia="Times New Roman" w:hAnsi="Times New Roman" w:cs="Times New Roman"/>
          <w:sz w:val="24"/>
          <w:szCs w:val="24"/>
        </w:rPr>
        <w:t>the evaluation</w:t>
      </w:r>
      <w:r w:rsidR="00B153EA">
        <w:rPr>
          <w:rFonts w:ascii="Times New Roman" w:eastAsia="Times New Roman" w:hAnsi="Times New Roman" w:cs="Times New Roman"/>
          <w:sz w:val="24"/>
          <w:szCs w:val="24"/>
        </w:rPr>
        <w:t xml:space="preserve"> </w:t>
      </w:r>
      <w:r w:rsidR="009B0858" w:rsidRPr="00E751ED">
        <w:rPr>
          <w:rFonts w:ascii="Times New Roman" w:eastAsia="Times New Roman" w:hAnsi="Times New Roman" w:cs="Times New Roman"/>
          <w:sz w:val="24"/>
          <w:szCs w:val="24"/>
        </w:rPr>
        <w:t>of groundwater quality</w:t>
      </w:r>
      <w:r w:rsidR="006141C1" w:rsidRPr="00E751ED">
        <w:rPr>
          <w:rFonts w:ascii="Times New Roman" w:eastAsia="Times New Roman" w:hAnsi="Times New Roman" w:cs="Times New Roman"/>
          <w:sz w:val="24"/>
          <w:szCs w:val="24"/>
        </w:rPr>
        <w:t xml:space="preserve"> for </w:t>
      </w:r>
      <w:r w:rsidR="00382F5D">
        <w:rPr>
          <w:rFonts w:ascii="Times New Roman" w:eastAsia="Times New Roman" w:hAnsi="Times New Roman" w:cs="Times New Roman"/>
          <w:sz w:val="24"/>
          <w:szCs w:val="24"/>
        </w:rPr>
        <w:t>domestic use</w:t>
      </w:r>
      <w:r w:rsidR="009B0858" w:rsidRPr="00E751ED">
        <w:rPr>
          <w:rFonts w:ascii="Times New Roman" w:eastAsia="Times New Roman" w:hAnsi="Times New Roman" w:cs="Times New Roman"/>
          <w:sz w:val="24"/>
          <w:szCs w:val="24"/>
        </w:rPr>
        <w:t xml:space="preserve"> in Federal Capital Territory (FCT), Nigeria.</w:t>
      </w:r>
      <w:proofErr w:type="gramEnd"/>
      <w:r w:rsidR="009B0858" w:rsidRPr="00E751ED">
        <w:rPr>
          <w:rFonts w:ascii="Times New Roman" w:hAnsi="Times New Roman" w:cs="Times New Roman"/>
          <w:sz w:val="24"/>
          <w:szCs w:val="24"/>
        </w:rPr>
        <w:t xml:space="preserve"> The study </w:t>
      </w:r>
      <w:r w:rsidR="00D23C01">
        <w:rPr>
          <w:rFonts w:ascii="Times New Roman" w:hAnsi="Times New Roman" w:cs="Times New Roman"/>
          <w:sz w:val="24"/>
          <w:szCs w:val="24"/>
        </w:rPr>
        <w:t>assess</w:t>
      </w:r>
      <w:r w:rsidR="00EF1092">
        <w:rPr>
          <w:rFonts w:ascii="Times New Roman" w:hAnsi="Times New Roman" w:cs="Times New Roman"/>
          <w:sz w:val="24"/>
          <w:szCs w:val="24"/>
        </w:rPr>
        <w:t>ed</w:t>
      </w:r>
      <w:r w:rsidR="00932A85">
        <w:rPr>
          <w:rFonts w:ascii="Times New Roman" w:hAnsi="Times New Roman" w:cs="Times New Roman"/>
          <w:sz w:val="24"/>
          <w:szCs w:val="24"/>
        </w:rPr>
        <w:t xml:space="preserve"> the quality </w:t>
      </w:r>
      <w:r w:rsidR="009B0858" w:rsidRPr="00E751ED">
        <w:rPr>
          <w:rFonts w:ascii="Times New Roman" w:hAnsi="Times New Roman" w:cs="Times New Roman"/>
          <w:sz w:val="24"/>
          <w:szCs w:val="24"/>
        </w:rPr>
        <w:t xml:space="preserve">of groundwater in the study area through the </w:t>
      </w:r>
      <w:r w:rsidR="005808C5">
        <w:rPr>
          <w:rFonts w:ascii="Times New Roman" w:hAnsi="Times New Roman" w:cs="Times New Roman"/>
          <w:sz w:val="24"/>
          <w:szCs w:val="24"/>
        </w:rPr>
        <w:t xml:space="preserve">physico-chemical </w:t>
      </w:r>
      <w:r w:rsidR="009B0858" w:rsidRPr="00E751ED">
        <w:rPr>
          <w:rFonts w:ascii="Times New Roman" w:hAnsi="Times New Roman" w:cs="Times New Roman"/>
          <w:sz w:val="24"/>
          <w:szCs w:val="24"/>
        </w:rPr>
        <w:t>analysis of groundwater samples collected from different g</w:t>
      </w:r>
      <w:r w:rsidR="00547F0B">
        <w:rPr>
          <w:rFonts w:ascii="Times New Roman" w:hAnsi="Times New Roman" w:cs="Times New Roman"/>
          <w:sz w:val="24"/>
          <w:szCs w:val="24"/>
        </w:rPr>
        <w:t>eological regions (</w:t>
      </w:r>
      <w:r w:rsidR="009B0858" w:rsidRPr="00E751ED">
        <w:rPr>
          <w:rFonts w:ascii="Times New Roman" w:hAnsi="Times New Roman" w:cs="Times New Roman"/>
          <w:sz w:val="24"/>
          <w:szCs w:val="24"/>
        </w:rPr>
        <w:t>lithological units) within the study area. Groun</w:t>
      </w:r>
      <w:r w:rsidR="00D23C01">
        <w:rPr>
          <w:rFonts w:ascii="Times New Roman" w:hAnsi="Times New Roman" w:cs="Times New Roman"/>
          <w:sz w:val="24"/>
          <w:szCs w:val="24"/>
        </w:rPr>
        <w:t xml:space="preserve">dwater quality </w:t>
      </w:r>
      <w:r w:rsidR="00EF1092">
        <w:rPr>
          <w:rFonts w:ascii="Times New Roman" w:hAnsi="Times New Roman" w:cs="Times New Roman"/>
          <w:sz w:val="24"/>
          <w:szCs w:val="24"/>
        </w:rPr>
        <w:t>was</w:t>
      </w:r>
      <w:r w:rsidR="006141C1" w:rsidRPr="00E751ED">
        <w:rPr>
          <w:rFonts w:ascii="Times New Roman" w:hAnsi="Times New Roman" w:cs="Times New Roman"/>
          <w:sz w:val="24"/>
          <w:szCs w:val="24"/>
        </w:rPr>
        <w:t xml:space="preserve"> examined by various physico</w:t>
      </w:r>
      <w:r w:rsidR="009B0858" w:rsidRPr="00E751ED">
        <w:rPr>
          <w:rFonts w:ascii="Times New Roman" w:hAnsi="Times New Roman" w:cs="Times New Roman"/>
          <w:sz w:val="24"/>
          <w:szCs w:val="24"/>
        </w:rPr>
        <w:t>-chemical parameters such as pH, electrical conductivity, temperature, turbidity, dissolved oxygen, colour, total dissolved solids, total alkalinity, total hardness, calcium, magnesium, nitrate, iron, copper, and bi</w:t>
      </w:r>
      <w:r w:rsidR="00D23C01">
        <w:rPr>
          <w:rFonts w:ascii="Times New Roman" w:hAnsi="Times New Roman" w:cs="Times New Roman"/>
          <w:sz w:val="24"/>
          <w:szCs w:val="24"/>
        </w:rPr>
        <w:t xml:space="preserve">carbonate. </w:t>
      </w:r>
      <w:r w:rsidR="00832441">
        <w:rPr>
          <w:rFonts w:ascii="Times New Roman" w:hAnsi="Times New Roman" w:cs="Times New Roman"/>
          <w:sz w:val="24"/>
          <w:szCs w:val="24"/>
        </w:rPr>
        <w:t>These parameters were</w:t>
      </w:r>
      <w:r w:rsidR="009B0858" w:rsidRPr="00E751ED">
        <w:rPr>
          <w:rFonts w:ascii="Times New Roman" w:hAnsi="Times New Roman" w:cs="Times New Roman"/>
          <w:sz w:val="24"/>
          <w:szCs w:val="24"/>
        </w:rPr>
        <w:t xml:space="preserve"> used to </w:t>
      </w:r>
      <w:r w:rsidR="006141C1" w:rsidRPr="00E751ED">
        <w:rPr>
          <w:rFonts w:ascii="Times New Roman" w:hAnsi="Times New Roman" w:cs="Times New Roman"/>
          <w:sz w:val="24"/>
          <w:szCs w:val="24"/>
        </w:rPr>
        <w:t>determine the</w:t>
      </w:r>
      <w:r w:rsidR="00F66F00">
        <w:rPr>
          <w:rFonts w:ascii="Times New Roman" w:hAnsi="Times New Roman" w:cs="Times New Roman"/>
          <w:sz w:val="24"/>
          <w:szCs w:val="24"/>
        </w:rPr>
        <w:t xml:space="preserve"> suitability </w:t>
      </w:r>
      <w:r w:rsidR="009B0858" w:rsidRPr="00E751ED">
        <w:rPr>
          <w:rFonts w:ascii="Times New Roman" w:hAnsi="Times New Roman" w:cs="Times New Roman"/>
          <w:sz w:val="24"/>
          <w:szCs w:val="24"/>
        </w:rPr>
        <w:t>of g</w:t>
      </w:r>
      <w:r w:rsidR="006141C1" w:rsidRPr="00E751ED">
        <w:rPr>
          <w:rFonts w:ascii="Times New Roman" w:hAnsi="Times New Roman" w:cs="Times New Roman"/>
          <w:sz w:val="24"/>
          <w:szCs w:val="24"/>
        </w:rPr>
        <w:t>roundwater</w:t>
      </w:r>
      <w:r w:rsidR="00F66F00">
        <w:rPr>
          <w:rFonts w:ascii="Times New Roman" w:hAnsi="Times New Roman" w:cs="Times New Roman"/>
          <w:sz w:val="24"/>
          <w:szCs w:val="24"/>
        </w:rPr>
        <w:t xml:space="preserve"> quality</w:t>
      </w:r>
      <w:r w:rsidR="006141C1" w:rsidRPr="00E751ED">
        <w:rPr>
          <w:rFonts w:ascii="Times New Roman" w:hAnsi="Times New Roman" w:cs="Times New Roman"/>
          <w:sz w:val="24"/>
          <w:szCs w:val="24"/>
        </w:rPr>
        <w:t xml:space="preserve"> for </w:t>
      </w:r>
      <w:r w:rsidR="00382F5D">
        <w:rPr>
          <w:rFonts w:ascii="Times New Roman" w:hAnsi="Times New Roman" w:cs="Times New Roman"/>
          <w:sz w:val="24"/>
          <w:szCs w:val="24"/>
        </w:rPr>
        <w:t>domestic use</w:t>
      </w:r>
      <w:r w:rsidR="001308A2">
        <w:rPr>
          <w:rFonts w:ascii="Times New Roman" w:hAnsi="Times New Roman" w:cs="Times New Roman"/>
          <w:sz w:val="24"/>
          <w:szCs w:val="24"/>
        </w:rPr>
        <w:t xml:space="preserve"> in the study area</w:t>
      </w:r>
      <w:r w:rsidR="009B0858" w:rsidRPr="00E751ED">
        <w:rPr>
          <w:rFonts w:ascii="Times New Roman" w:hAnsi="Times New Roman" w:cs="Times New Roman"/>
          <w:sz w:val="24"/>
          <w:szCs w:val="24"/>
        </w:rPr>
        <w:t xml:space="preserve"> by comparing the values with the World Health Organization (WHO) and Nigerian Standard for Drinking Water Quality (NSDWQ) standards. </w:t>
      </w:r>
      <w:bookmarkStart w:id="22" w:name="_Toc174250253"/>
      <w:bookmarkStart w:id="23" w:name="_Toc174250332"/>
    </w:p>
    <w:p w:rsidR="00E1179F" w:rsidRPr="00DD17D4" w:rsidRDefault="00E1179F" w:rsidP="00E1179F">
      <w:pPr>
        <w:pStyle w:val="Heading1"/>
        <w:spacing w:line="480" w:lineRule="auto"/>
        <w:jc w:val="center"/>
        <w:rPr>
          <w:rFonts w:ascii="Times New Roman" w:hAnsi="Times New Roman" w:cs="Times New Roman"/>
          <w:b/>
          <w:color w:val="auto"/>
          <w:sz w:val="24"/>
          <w:szCs w:val="24"/>
        </w:rPr>
      </w:pPr>
      <w:r w:rsidRPr="00DD17D4">
        <w:rPr>
          <w:rFonts w:ascii="Times New Roman" w:hAnsi="Times New Roman" w:cs="Times New Roman"/>
          <w:b/>
          <w:color w:val="auto"/>
          <w:sz w:val="24"/>
          <w:szCs w:val="24"/>
        </w:rPr>
        <w:lastRenderedPageBreak/>
        <w:t>CHAPTER TWO</w:t>
      </w:r>
      <w:bookmarkStart w:id="24" w:name="_Toc24542558"/>
      <w:bookmarkStart w:id="25" w:name="_Toc22485110"/>
      <w:bookmarkEnd w:id="22"/>
    </w:p>
    <w:p w:rsidR="00E1179F" w:rsidRPr="00DD17D4" w:rsidRDefault="00E1179F" w:rsidP="00E1179F">
      <w:pPr>
        <w:pStyle w:val="Heading1"/>
        <w:spacing w:line="480" w:lineRule="auto"/>
        <w:jc w:val="center"/>
        <w:rPr>
          <w:rFonts w:ascii="Times New Roman" w:hAnsi="Times New Roman" w:cs="Times New Roman"/>
          <w:b/>
          <w:color w:val="auto"/>
          <w:sz w:val="24"/>
          <w:szCs w:val="24"/>
        </w:rPr>
      </w:pPr>
      <w:bookmarkStart w:id="26" w:name="_Toc75882169"/>
      <w:bookmarkStart w:id="27" w:name="_Toc174250254"/>
      <w:r w:rsidRPr="00DD17D4">
        <w:rPr>
          <w:rFonts w:ascii="Times New Roman" w:hAnsi="Times New Roman" w:cs="Times New Roman"/>
          <w:b/>
          <w:color w:val="auto"/>
          <w:sz w:val="24"/>
          <w:szCs w:val="24"/>
        </w:rPr>
        <w:t>LITERATURE REVIEW</w:t>
      </w:r>
      <w:bookmarkEnd w:id="24"/>
      <w:bookmarkEnd w:id="25"/>
      <w:bookmarkEnd w:id="26"/>
      <w:bookmarkEnd w:id="27"/>
    </w:p>
    <w:p w:rsidR="005D3960" w:rsidRPr="002258AA" w:rsidRDefault="005D3960" w:rsidP="005D3960">
      <w:pPr>
        <w:pStyle w:val="Heading2"/>
        <w:spacing w:line="480" w:lineRule="auto"/>
        <w:rPr>
          <w:rFonts w:ascii="Times New Roman" w:hAnsi="Times New Roman" w:cs="Times New Roman"/>
          <w:b/>
          <w:color w:val="auto"/>
          <w:sz w:val="24"/>
          <w:szCs w:val="24"/>
        </w:rPr>
      </w:pPr>
      <w:bookmarkStart w:id="28" w:name="_Toc22485111"/>
      <w:bookmarkStart w:id="29" w:name="_Toc24542559"/>
      <w:bookmarkStart w:id="30" w:name="_Toc75882170"/>
      <w:bookmarkStart w:id="31" w:name="_Toc174250255"/>
      <w:r w:rsidRPr="002258AA">
        <w:rPr>
          <w:rFonts w:ascii="Times New Roman" w:hAnsi="Times New Roman" w:cs="Times New Roman"/>
          <w:b/>
          <w:color w:val="auto"/>
          <w:sz w:val="24"/>
          <w:szCs w:val="24"/>
        </w:rPr>
        <w:t xml:space="preserve">2.1 </w:t>
      </w:r>
      <w:r>
        <w:rPr>
          <w:rFonts w:ascii="Times New Roman" w:hAnsi="Times New Roman" w:cs="Times New Roman"/>
          <w:b/>
          <w:color w:val="auto"/>
          <w:sz w:val="24"/>
          <w:szCs w:val="24"/>
        </w:rPr>
        <w:t>CONCEPT OF T</w:t>
      </w:r>
      <w:r w:rsidRPr="002258AA">
        <w:rPr>
          <w:rFonts w:ascii="Times New Roman" w:hAnsi="Times New Roman" w:cs="Times New Roman"/>
          <w:b/>
          <w:color w:val="auto"/>
          <w:sz w:val="24"/>
          <w:szCs w:val="24"/>
        </w:rPr>
        <w:t>HE HYDROLOGIC CYCLE</w:t>
      </w:r>
      <w:bookmarkEnd w:id="28"/>
      <w:bookmarkEnd w:id="29"/>
    </w:p>
    <w:p w:rsidR="005D3960" w:rsidRDefault="005D3960" w:rsidP="00722B9E">
      <w:pPr>
        <w:spacing w:line="480" w:lineRule="auto"/>
        <w:jc w:val="both"/>
        <w:rPr>
          <w:rFonts w:ascii="Times New Roman" w:hAnsi="Times New Roman" w:cs="Times New Roman"/>
          <w:sz w:val="24"/>
          <w:szCs w:val="24"/>
        </w:rPr>
      </w:pPr>
      <w:r w:rsidRPr="002258AA">
        <w:rPr>
          <w:rFonts w:ascii="Times New Roman" w:hAnsi="Times New Roman" w:cs="Times New Roman"/>
          <w:sz w:val="24"/>
          <w:szCs w:val="24"/>
        </w:rPr>
        <w:t>The hydrologic cycle</w:t>
      </w:r>
      <w:r>
        <w:rPr>
          <w:rFonts w:ascii="Times New Roman" w:hAnsi="Times New Roman" w:cs="Times New Roman"/>
          <w:sz w:val="24"/>
          <w:szCs w:val="24"/>
        </w:rPr>
        <w:t xml:space="preserve"> also known as the water cycle describes </w:t>
      </w:r>
      <w:r w:rsidRPr="00D26B25">
        <w:rPr>
          <w:rFonts w:ascii="Times New Roman" w:hAnsi="Times New Roman" w:cs="Times New Roman"/>
          <w:sz w:val="24"/>
          <w:szCs w:val="24"/>
        </w:rPr>
        <w:t>the continuous process by which water is circulated between the Earth's oceans, atmosphere, and land (Kundzewicz et al., 2007).</w:t>
      </w:r>
      <w:r w:rsidRPr="002258AA">
        <w:rPr>
          <w:rFonts w:ascii="Times New Roman" w:hAnsi="Times New Roman" w:cs="Times New Roman"/>
          <w:sz w:val="24"/>
          <w:szCs w:val="24"/>
        </w:rPr>
        <w:t>The water on the Earth’s surface occurs as streams, lakes, and wetlands, as well as bays and oceans. Surface water also includes the solid forms of water, snow and ice. The water below the surface o</w:t>
      </w:r>
      <w:r>
        <w:rPr>
          <w:rFonts w:ascii="Times New Roman" w:hAnsi="Times New Roman" w:cs="Times New Roman"/>
          <w:sz w:val="24"/>
          <w:szCs w:val="24"/>
        </w:rPr>
        <w:t>f the Earth primarily is ground</w:t>
      </w:r>
      <w:r w:rsidRPr="002258AA">
        <w:rPr>
          <w:rFonts w:ascii="Times New Roman" w:hAnsi="Times New Roman" w:cs="Times New Roman"/>
          <w:sz w:val="24"/>
          <w:szCs w:val="24"/>
        </w:rPr>
        <w:t xml:space="preserve">water, but it also includes soil water.  However, for understanding hydrologic processes and managing </w:t>
      </w:r>
      <w:r w:rsidR="00722B9E">
        <w:rPr>
          <w:rFonts w:ascii="Times New Roman" w:hAnsi="Times New Roman" w:cs="Times New Roman"/>
          <w:sz w:val="24"/>
          <w:szCs w:val="24"/>
        </w:rPr>
        <w:t>ground</w:t>
      </w:r>
      <w:r w:rsidRPr="002258AA">
        <w:rPr>
          <w:rFonts w:ascii="Times New Roman" w:hAnsi="Times New Roman" w:cs="Times New Roman"/>
          <w:sz w:val="24"/>
          <w:szCs w:val="24"/>
        </w:rPr>
        <w:t>water resources, the hydrologic cycle needs to be viewed at a wide range of scales and as having a great deal of variability in time and space. Precipitation, which is the source of virtua</w:t>
      </w:r>
      <w:r>
        <w:rPr>
          <w:rFonts w:ascii="Times New Roman" w:hAnsi="Times New Roman" w:cs="Times New Roman"/>
          <w:sz w:val="24"/>
          <w:szCs w:val="24"/>
        </w:rPr>
        <w:t>lly all freshwater in the hydro</w:t>
      </w:r>
      <w:r w:rsidRPr="002258AA">
        <w:rPr>
          <w:rFonts w:ascii="Times New Roman" w:hAnsi="Times New Roman" w:cs="Times New Roman"/>
          <w:sz w:val="24"/>
          <w:szCs w:val="24"/>
        </w:rPr>
        <w:t>logic cycle, falls nearly everywhere, but its distribution, is highly variable. Similarly, evaporation and transpiration return water to the atmosphere nearly everywhere, but evaporation and transpiration rates vary considerably according to climatic conditions. As a result, much of the precipitation never reaches the oceans as surface and subsurface runoff before the water is returned to the atmosphere. The relative magnitudes of the individual components of the hydrologic cycle, such as evapotranspiration, may differ significantly even at small scales, as between an agricultur</w:t>
      </w:r>
      <w:r>
        <w:rPr>
          <w:rFonts w:ascii="Times New Roman" w:hAnsi="Times New Roman" w:cs="Times New Roman"/>
          <w:sz w:val="24"/>
          <w:szCs w:val="24"/>
        </w:rPr>
        <w:t xml:space="preserve">al field and a nearby woodland </w:t>
      </w:r>
      <w:r w:rsidRPr="002258AA">
        <w:rPr>
          <w:rFonts w:ascii="Times New Roman" w:hAnsi="Times New Roman" w:cs="Times New Roman"/>
          <w:sz w:val="24"/>
          <w:szCs w:val="24"/>
        </w:rPr>
        <w:t xml:space="preserve">(Doughari, </w:t>
      </w:r>
      <w:r w:rsidRPr="00D913DB">
        <w:rPr>
          <w:rFonts w:ascii="Times New Roman" w:hAnsi="Times New Roman" w:cs="Times New Roman"/>
          <w:i/>
          <w:sz w:val="24"/>
          <w:szCs w:val="24"/>
        </w:rPr>
        <w:t>et al.,</w:t>
      </w:r>
      <w:r w:rsidRPr="002258AA">
        <w:rPr>
          <w:rFonts w:ascii="Times New Roman" w:hAnsi="Times New Roman" w:cs="Times New Roman"/>
          <w:sz w:val="24"/>
          <w:szCs w:val="24"/>
        </w:rPr>
        <w:t xml:space="preserve"> 2007)</w:t>
      </w:r>
      <w:r w:rsidR="00722B9E">
        <w:rPr>
          <w:rFonts w:ascii="Times New Roman" w:hAnsi="Times New Roman" w:cs="Times New Roman"/>
          <w:sz w:val="24"/>
          <w:szCs w:val="24"/>
        </w:rPr>
        <w:t>.</w:t>
      </w:r>
    </w:p>
    <w:p w:rsidR="006D44A3" w:rsidRDefault="006D44A3" w:rsidP="003A0D47">
      <w:pPr>
        <w:pStyle w:val="Heading2"/>
        <w:spacing w:line="480" w:lineRule="auto"/>
        <w:rPr>
          <w:rFonts w:ascii="Times New Roman" w:hAnsi="Times New Roman" w:cs="Times New Roman"/>
          <w:b/>
          <w:color w:val="auto"/>
          <w:sz w:val="24"/>
          <w:szCs w:val="24"/>
        </w:rPr>
      </w:pPr>
      <w:r w:rsidRPr="003A0D47">
        <w:rPr>
          <w:rFonts w:ascii="Times New Roman" w:hAnsi="Times New Roman" w:cs="Times New Roman"/>
          <w:b/>
          <w:color w:val="auto"/>
          <w:sz w:val="24"/>
          <w:szCs w:val="24"/>
        </w:rPr>
        <w:t>2.1.1:</w:t>
      </w:r>
      <w:r w:rsidR="001F4133">
        <w:rPr>
          <w:rFonts w:ascii="Times New Roman" w:hAnsi="Times New Roman" w:cs="Times New Roman"/>
          <w:b/>
          <w:color w:val="auto"/>
          <w:sz w:val="24"/>
          <w:szCs w:val="24"/>
        </w:rPr>
        <w:t xml:space="preserve"> </w:t>
      </w:r>
      <w:r w:rsidRPr="003A0D47">
        <w:rPr>
          <w:rFonts w:ascii="Times New Roman" w:hAnsi="Times New Roman" w:cs="Times New Roman"/>
          <w:b/>
          <w:color w:val="auto"/>
          <w:sz w:val="24"/>
          <w:szCs w:val="24"/>
        </w:rPr>
        <w:t>Components of the Hydrological Cycle</w:t>
      </w:r>
    </w:p>
    <w:p w:rsidR="003A0D47" w:rsidRDefault="003A0D47" w:rsidP="003A0D47">
      <w:pPr>
        <w:rPr>
          <w:rFonts w:ascii="Times New Roman" w:hAnsi="Times New Roman" w:cs="Times New Roman"/>
          <w:sz w:val="24"/>
          <w:szCs w:val="24"/>
        </w:rPr>
      </w:pPr>
      <w:r w:rsidRPr="003A0D47">
        <w:rPr>
          <w:rFonts w:ascii="Times New Roman" w:hAnsi="Times New Roman" w:cs="Times New Roman"/>
          <w:sz w:val="24"/>
          <w:szCs w:val="24"/>
        </w:rPr>
        <w:t xml:space="preserve">The circulation of water masses seen in all spheres of the earth involves several causative factors and components. The major components (or) elements of the hydrologic cycle </w:t>
      </w:r>
      <w:proofErr w:type="gramStart"/>
      <w:r w:rsidRPr="003A0D47">
        <w:rPr>
          <w:rFonts w:ascii="Times New Roman" w:hAnsi="Times New Roman" w:cs="Times New Roman"/>
          <w:sz w:val="24"/>
          <w:szCs w:val="24"/>
        </w:rPr>
        <w:t>are :</w:t>
      </w:r>
      <w:proofErr w:type="gramEnd"/>
    </w:p>
    <w:p w:rsidR="00CF2790" w:rsidRPr="00B62889" w:rsidRDefault="00947A13" w:rsidP="00B62889">
      <w:pPr>
        <w:pStyle w:val="ListParagraph"/>
        <w:numPr>
          <w:ilvl w:val="0"/>
          <w:numId w:val="40"/>
        </w:numPr>
        <w:spacing w:line="480" w:lineRule="auto"/>
        <w:jc w:val="both"/>
        <w:rPr>
          <w:rFonts w:ascii="Times New Roman" w:hAnsi="Times New Roman" w:cs="Times New Roman"/>
          <w:sz w:val="24"/>
          <w:szCs w:val="24"/>
        </w:rPr>
      </w:pPr>
      <w:r w:rsidRPr="00B62889">
        <w:rPr>
          <w:rFonts w:ascii="Times New Roman" w:hAnsi="Times New Roman" w:cs="Times New Roman"/>
          <w:sz w:val="24"/>
          <w:szCs w:val="24"/>
        </w:rPr>
        <w:t>Precipitation: Precipitation</w:t>
      </w:r>
      <w:r w:rsidR="00CF2790" w:rsidRPr="00B62889">
        <w:rPr>
          <w:rFonts w:ascii="Times New Roman" w:hAnsi="Times New Roman" w:cs="Times New Roman"/>
          <w:sz w:val="24"/>
          <w:szCs w:val="24"/>
        </w:rPr>
        <w:t xml:space="preserve"> is the process of transforming the water vapour</w:t>
      </w:r>
      <w:r>
        <w:rPr>
          <w:rFonts w:ascii="Times New Roman" w:hAnsi="Times New Roman" w:cs="Times New Roman"/>
          <w:sz w:val="24"/>
          <w:szCs w:val="24"/>
        </w:rPr>
        <w:t xml:space="preserve"> into a liquid or solid form, </w:t>
      </w:r>
      <w:r w:rsidR="00CF2790" w:rsidRPr="00B62889">
        <w:rPr>
          <w:rFonts w:ascii="Times New Roman" w:hAnsi="Times New Roman" w:cs="Times New Roman"/>
          <w:sz w:val="24"/>
          <w:szCs w:val="24"/>
        </w:rPr>
        <w:t xml:space="preserve">depending upon the temperature of air near the clouds. The term </w:t>
      </w:r>
      <w:r w:rsidR="00CF2790" w:rsidRPr="00B62889">
        <w:rPr>
          <w:rFonts w:ascii="Times New Roman" w:hAnsi="Times New Roman" w:cs="Times New Roman"/>
          <w:sz w:val="24"/>
          <w:szCs w:val="24"/>
        </w:rPr>
        <w:lastRenderedPageBreak/>
        <w:t>precipitation is a common term. It includes a variety of forms of precipitation. It includes mist, rain, hail, sleet and snow. The term precipitation and rainfall are always used 4 synonymously. Precipitation mainly depends on the water vapour present in the atmosphere. When the air temperature is well below the freezing point, clouds may form tiny ice crystals (Kundzewicz et al., 2007).</w:t>
      </w:r>
    </w:p>
    <w:p w:rsidR="000D7064" w:rsidRPr="000D7064" w:rsidRDefault="003A0D47" w:rsidP="000D7064">
      <w:pPr>
        <w:pStyle w:val="ListParagraph"/>
        <w:numPr>
          <w:ilvl w:val="0"/>
          <w:numId w:val="40"/>
        </w:numPr>
        <w:spacing w:line="480" w:lineRule="auto"/>
        <w:jc w:val="both"/>
        <w:rPr>
          <w:rFonts w:ascii="Times New Roman" w:hAnsi="Times New Roman" w:cs="Times New Roman"/>
          <w:sz w:val="24"/>
          <w:szCs w:val="24"/>
        </w:rPr>
      </w:pPr>
      <w:r w:rsidRPr="000D7064">
        <w:rPr>
          <w:rFonts w:ascii="Times New Roman" w:hAnsi="Times New Roman" w:cs="Times New Roman"/>
          <w:sz w:val="24"/>
          <w:szCs w:val="24"/>
        </w:rPr>
        <w:t>Evaporation</w:t>
      </w:r>
      <w:r w:rsidR="000D7064" w:rsidRPr="000D7064">
        <w:rPr>
          <w:rFonts w:ascii="Times New Roman" w:hAnsi="Times New Roman" w:cs="Times New Roman"/>
          <w:sz w:val="24"/>
          <w:szCs w:val="24"/>
        </w:rPr>
        <w:t>: Evaporation Evaporation is the process of converting a liquid (or) solid into a gas, through the transfer of heat energy. In hydrologic cycle this conversion is towards water vapour. Heat energy can convert water mass (or) ice into a vapour. Evaporation occurs more rapidly when there is increase in temperature and also flow of wind. It also depends on the boiling point and vapour pressure.Water from the oceans, lakes, rivers, and the ground surface evaporates into the atmosphere (Trenberth et al., 2007).</w:t>
      </w:r>
    </w:p>
    <w:p w:rsidR="000D7064" w:rsidRPr="000D7064" w:rsidRDefault="003A0D47" w:rsidP="003A0D47">
      <w:pPr>
        <w:pStyle w:val="ListParagraph"/>
        <w:numPr>
          <w:ilvl w:val="0"/>
          <w:numId w:val="40"/>
        </w:numPr>
        <w:spacing w:line="480" w:lineRule="auto"/>
        <w:jc w:val="both"/>
        <w:rPr>
          <w:rFonts w:ascii="Times New Roman" w:hAnsi="Times New Roman" w:cs="Times New Roman"/>
          <w:sz w:val="24"/>
          <w:szCs w:val="24"/>
        </w:rPr>
      </w:pPr>
      <w:r w:rsidRPr="000D7064">
        <w:rPr>
          <w:rFonts w:ascii="Times New Roman" w:hAnsi="Times New Roman" w:cs="Times New Roman"/>
          <w:sz w:val="24"/>
          <w:szCs w:val="24"/>
        </w:rPr>
        <w:t>Transpiration</w:t>
      </w:r>
      <w:r w:rsidR="000D7064" w:rsidRPr="000D7064">
        <w:rPr>
          <w:rFonts w:ascii="Times New Roman" w:hAnsi="Times New Roman" w:cs="Times New Roman"/>
          <w:sz w:val="24"/>
          <w:szCs w:val="24"/>
        </w:rPr>
        <w:t xml:space="preserve">: Transpiration is the process of releasing the water absorbed by the plants through their root system after utilizing the nutrients for building their tissues, in a specified time. Vegetation including numerous growing </w:t>
      </w:r>
      <w:r w:rsidR="00F52C05" w:rsidRPr="000D7064">
        <w:rPr>
          <w:rFonts w:ascii="Times New Roman" w:hAnsi="Times New Roman" w:cs="Times New Roman"/>
          <w:sz w:val="24"/>
          <w:szCs w:val="24"/>
        </w:rPr>
        <w:t>plantsplays</w:t>
      </w:r>
      <w:r w:rsidR="000D7064" w:rsidRPr="000D7064">
        <w:rPr>
          <w:rFonts w:ascii="Times New Roman" w:hAnsi="Times New Roman" w:cs="Times New Roman"/>
          <w:sz w:val="24"/>
          <w:szCs w:val="24"/>
        </w:rPr>
        <w:t xml:space="preserve"> a significant role in the hydrologic cycle. The water which is drawn into the plants rootlets from the soil moisture, owing to osmotic pressure moves up thro</w:t>
      </w:r>
      <w:r w:rsidR="00F52C05">
        <w:rPr>
          <w:rFonts w:ascii="Times New Roman" w:hAnsi="Times New Roman" w:cs="Times New Roman"/>
          <w:sz w:val="24"/>
          <w:szCs w:val="24"/>
        </w:rPr>
        <w:t>ugh the plants stems and leaves as vapour through the stomata openings</w:t>
      </w:r>
      <w:r w:rsidR="00B814EA">
        <w:rPr>
          <w:rFonts w:ascii="Times New Roman" w:hAnsi="Times New Roman" w:cs="Times New Roman"/>
          <w:sz w:val="24"/>
          <w:szCs w:val="24"/>
        </w:rPr>
        <w:t xml:space="preserve"> (Trenberth et al., 2007)</w:t>
      </w:r>
      <w:r w:rsidR="000D7064" w:rsidRPr="000D7064">
        <w:rPr>
          <w:rFonts w:ascii="Times New Roman" w:hAnsi="Times New Roman" w:cs="Times New Roman"/>
          <w:sz w:val="24"/>
          <w:szCs w:val="24"/>
        </w:rPr>
        <w:t>.</w:t>
      </w:r>
    </w:p>
    <w:p w:rsidR="00B814EA" w:rsidRDefault="003A0D47" w:rsidP="003A0D47">
      <w:pPr>
        <w:pStyle w:val="ListParagraph"/>
        <w:numPr>
          <w:ilvl w:val="0"/>
          <w:numId w:val="40"/>
        </w:numPr>
        <w:spacing w:line="480" w:lineRule="auto"/>
        <w:jc w:val="both"/>
        <w:rPr>
          <w:rFonts w:ascii="Times New Roman" w:hAnsi="Times New Roman" w:cs="Times New Roman"/>
          <w:sz w:val="24"/>
          <w:szCs w:val="24"/>
        </w:rPr>
      </w:pPr>
      <w:r w:rsidRPr="00B814EA">
        <w:rPr>
          <w:rFonts w:ascii="Times New Roman" w:hAnsi="Times New Roman" w:cs="Times New Roman"/>
          <w:sz w:val="24"/>
          <w:szCs w:val="24"/>
        </w:rPr>
        <w:t>Evapotranspiration</w:t>
      </w:r>
      <w:r w:rsidR="00B814EA" w:rsidRPr="00B814EA">
        <w:rPr>
          <w:rFonts w:ascii="Times New Roman" w:hAnsi="Times New Roman" w:cs="Times New Roman"/>
          <w:sz w:val="24"/>
          <w:szCs w:val="24"/>
        </w:rPr>
        <w:t>: Evapotranspiration is the combined effect of both evaporation of water from the soil, surface water bodies, snow, ice and transpiration from vegetation. The total water loss due to both evaporation and transpiration is called as evapotranspiration.</w:t>
      </w:r>
    </w:p>
    <w:p w:rsidR="00E76667" w:rsidRPr="00374423" w:rsidRDefault="00E76667" w:rsidP="00374423">
      <w:pPr>
        <w:pStyle w:val="ListParagraph"/>
        <w:numPr>
          <w:ilvl w:val="0"/>
          <w:numId w:val="40"/>
        </w:numPr>
        <w:spacing w:line="480" w:lineRule="auto"/>
        <w:jc w:val="both"/>
        <w:rPr>
          <w:rFonts w:ascii="Times New Roman" w:hAnsi="Times New Roman" w:cs="Times New Roman"/>
          <w:sz w:val="24"/>
          <w:szCs w:val="24"/>
        </w:rPr>
      </w:pPr>
      <w:r w:rsidRPr="00E76667">
        <w:rPr>
          <w:rFonts w:ascii="Times New Roman" w:hAnsi="Times New Roman" w:cs="Times New Roman"/>
          <w:sz w:val="24"/>
          <w:szCs w:val="24"/>
        </w:rPr>
        <w:t xml:space="preserve">Surface Runoff: Runoff is the quantity of water that is discharged (“runs off”) from a drainage basin during a given period of time. It refers to the overland flow of water, after </w:t>
      </w:r>
      <w:r w:rsidRPr="00E76667">
        <w:rPr>
          <w:rFonts w:ascii="Times New Roman" w:hAnsi="Times New Roman" w:cs="Times New Roman"/>
          <w:sz w:val="24"/>
          <w:szCs w:val="24"/>
        </w:rPr>
        <w:lastRenderedPageBreak/>
        <w:t>every rainfall or snowmelt. The overland flow starts when the rate of rainfall is greater than the rate of infiltration of the soil and increase in the amount of slope. Precipitation that does not infiltrate the soil flows over the land as runoff (Wohl, 2013).</w:t>
      </w:r>
    </w:p>
    <w:p w:rsidR="00374423" w:rsidRPr="00374423" w:rsidRDefault="003A0D47" w:rsidP="00E76667">
      <w:pPr>
        <w:pStyle w:val="ListParagraph"/>
        <w:numPr>
          <w:ilvl w:val="0"/>
          <w:numId w:val="40"/>
        </w:numPr>
        <w:spacing w:line="480" w:lineRule="auto"/>
        <w:jc w:val="both"/>
        <w:rPr>
          <w:rFonts w:ascii="Times New Roman" w:hAnsi="Times New Roman" w:cs="Times New Roman"/>
          <w:sz w:val="24"/>
          <w:szCs w:val="24"/>
        </w:rPr>
      </w:pPr>
      <w:r w:rsidRPr="00374423">
        <w:rPr>
          <w:rFonts w:ascii="Times New Roman" w:hAnsi="Times New Roman" w:cs="Times New Roman"/>
          <w:sz w:val="24"/>
          <w:szCs w:val="24"/>
        </w:rPr>
        <w:t>Infiltration</w:t>
      </w:r>
      <w:r w:rsidR="00374423" w:rsidRPr="00374423">
        <w:rPr>
          <w:rFonts w:ascii="Times New Roman" w:hAnsi="Times New Roman" w:cs="Times New Roman"/>
          <w:sz w:val="24"/>
          <w:szCs w:val="24"/>
        </w:rPr>
        <w:t>: Infiltration is the downward percolation of rainwater (or) snow melt water into the soil horizons. The downward movement of water happens in the top soil layer, especially through the smaller pore spaces seeps into the soil and becomes groundwater (Scanlon et al., 2002).</w:t>
      </w:r>
    </w:p>
    <w:p w:rsidR="00374423" w:rsidRDefault="003A0D47" w:rsidP="00374423">
      <w:pPr>
        <w:pStyle w:val="ListParagraph"/>
        <w:numPr>
          <w:ilvl w:val="0"/>
          <w:numId w:val="40"/>
        </w:numPr>
        <w:spacing w:line="480" w:lineRule="auto"/>
        <w:jc w:val="both"/>
        <w:rPr>
          <w:rFonts w:ascii="Times New Roman" w:hAnsi="Times New Roman" w:cs="Times New Roman"/>
          <w:sz w:val="24"/>
          <w:szCs w:val="24"/>
        </w:rPr>
      </w:pPr>
      <w:r w:rsidRPr="00E76667">
        <w:rPr>
          <w:rFonts w:ascii="Times New Roman" w:hAnsi="Times New Roman" w:cs="Times New Roman"/>
          <w:sz w:val="24"/>
          <w:szCs w:val="24"/>
        </w:rPr>
        <w:t xml:space="preserve">8. </w:t>
      </w:r>
      <w:r w:rsidRPr="00374423">
        <w:rPr>
          <w:rFonts w:ascii="Times New Roman" w:hAnsi="Times New Roman" w:cs="Times New Roman"/>
          <w:sz w:val="24"/>
          <w:szCs w:val="24"/>
        </w:rPr>
        <w:t>Groundwater base flow</w:t>
      </w:r>
      <w:r w:rsidR="00374423" w:rsidRPr="00374423">
        <w:rPr>
          <w:rFonts w:ascii="Times New Roman" w:hAnsi="Times New Roman" w:cs="Times New Roman"/>
          <w:sz w:val="24"/>
          <w:szCs w:val="24"/>
        </w:rPr>
        <w:t>: The rainwater that is falling over the ground surface percolates down through the soil and reaches the groundwater zone. Depending upon the slope of the groundwater system, the groundwater moves towards the rivers, lakes or the oceans. This flow of groundwater is known as baseflow. It depends on the hydrologic properties of rocks forming the groundwater systems. This is an invisible flow of water.</w:t>
      </w:r>
    </w:p>
    <w:p w:rsidR="0075753B" w:rsidRDefault="0075753B" w:rsidP="0075753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781EBE8" wp14:editId="7E440EE0">
            <wp:extent cx="4770408" cy="2794959"/>
            <wp:effectExtent l="0" t="0" r="0" b="5715"/>
            <wp:docPr id="6" name="Picture 6" descr="C:\Users\USER\Desktop\ASAWU MSC PROJECT FOLDER\Screenshot_20250214-05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SAWU MSC PROJECT FOLDER\Screenshot_20250214-0531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408" cy="2794959"/>
                    </a:xfrm>
                    <a:prstGeom prst="rect">
                      <a:avLst/>
                    </a:prstGeom>
                    <a:noFill/>
                    <a:ln>
                      <a:noFill/>
                    </a:ln>
                  </pic:spPr>
                </pic:pic>
              </a:graphicData>
            </a:graphic>
          </wp:inline>
        </w:drawing>
      </w:r>
    </w:p>
    <w:p w:rsidR="0075753B" w:rsidRPr="00462B95" w:rsidRDefault="0075753B" w:rsidP="00462B95">
      <w:pPr>
        <w:pStyle w:val="Heading2"/>
        <w:spacing w:line="360" w:lineRule="auto"/>
        <w:rPr>
          <w:rFonts w:ascii="Times New Roman" w:hAnsi="Times New Roman" w:cs="Times New Roman"/>
          <w:color w:val="auto"/>
          <w:sz w:val="24"/>
          <w:szCs w:val="24"/>
        </w:rPr>
      </w:pPr>
      <w:r w:rsidRPr="00462B95">
        <w:rPr>
          <w:rFonts w:ascii="Times New Roman" w:hAnsi="Times New Roman" w:cs="Times New Roman"/>
          <w:color w:val="auto"/>
          <w:sz w:val="24"/>
          <w:szCs w:val="24"/>
        </w:rPr>
        <w:t>Fig. 2.1: Hydrological Cycle</w:t>
      </w:r>
    </w:p>
    <w:p w:rsidR="0075753B" w:rsidRDefault="0075753B" w:rsidP="0075753B">
      <w:pPr>
        <w:spacing w:line="360" w:lineRule="auto"/>
        <w:rPr>
          <w:rFonts w:ascii="Times New Roman" w:hAnsi="Times New Roman" w:cs="Times New Roman"/>
          <w:sz w:val="24"/>
          <w:szCs w:val="24"/>
        </w:rPr>
      </w:pPr>
      <w:r>
        <w:rPr>
          <w:rFonts w:ascii="Times New Roman" w:hAnsi="Times New Roman" w:cs="Times New Roman"/>
          <w:sz w:val="24"/>
          <w:szCs w:val="24"/>
        </w:rPr>
        <w:t>Source: United States Geological Survey (USGS, 2016)</w:t>
      </w:r>
    </w:p>
    <w:p w:rsidR="0075753B" w:rsidRPr="0075753B" w:rsidRDefault="0075753B" w:rsidP="0075753B">
      <w:pPr>
        <w:spacing w:line="480" w:lineRule="auto"/>
        <w:rPr>
          <w:rFonts w:ascii="Times New Roman" w:hAnsi="Times New Roman" w:cs="Times New Roman"/>
          <w:sz w:val="24"/>
          <w:szCs w:val="24"/>
        </w:rPr>
      </w:pPr>
    </w:p>
    <w:p w:rsidR="00374423" w:rsidRPr="00735BA0" w:rsidRDefault="00374423" w:rsidP="00735BA0">
      <w:pPr>
        <w:pStyle w:val="Heading2"/>
        <w:spacing w:line="480" w:lineRule="auto"/>
        <w:rPr>
          <w:rFonts w:ascii="Times New Roman" w:hAnsi="Times New Roman" w:cs="Times New Roman"/>
          <w:b/>
          <w:color w:val="auto"/>
          <w:sz w:val="24"/>
          <w:szCs w:val="24"/>
        </w:rPr>
      </w:pPr>
      <w:r w:rsidRPr="00735BA0">
        <w:rPr>
          <w:rFonts w:ascii="Times New Roman" w:hAnsi="Times New Roman" w:cs="Times New Roman"/>
          <w:b/>
          <w:color w:val="auto"/>
          <w:sz w:val="24"/>
          <w:szCs w:val="24"/>
        </w:rPr>
        <w:lastRenderedPageBreak/>
        <w:t>2.1.2: Impact of Hydrological Cycle on Groundwater Quality</w:t>
      </w:r>
    </w:p>
    <w:p w:rsidR="00374423" w:rsidRDefault="00374423" w:rsidP="00374423">
      <w:pPr>
        <w:pStyle w:val="ListParagraph"/>
        <w:numPr>
          <w:ilvl w:val="0"/>
          <w:numId w:val="41"/>
        </w:numPr>
        <w:spacing w:line="480" w:lineRule="auto"/>
        <w:jc w:val="both"/>
        <w:rPr>
          <w:rFonts w:ascii="Times New Roman" w:hAnsi="Times New Roman" w:cs="Times New Roman"/>
          <w:sz w:val="24"/>
          <w:szCs w:val="24"/>
        </w:rPr>
      </w:pPr>
      <w:r w:rsidRPr="00374423">
        <w:rPr>
          <w:rFonts w:ascii="Times New Roman" w:hAnsi="Times New Roman"/>
          <w:sz w:val="24"/>
          <w:szCs w:val="24"/>
        </w:rPr>
        <w:t>Recharge and Discharge</w:t>
      </w:r>
      <w:r w:rsidRPr="00374423">
        <w:rPr>
          <w:rFonts w:ascii="Times New Roman" w:hAnsi="Times New Roman" w:cs="Times New Roman"/>
          <w:sz w:val="24"/>
          <w:szCs w:val="24"/>
        </w:rPr>
        <w:t>: The hydrological cycle influences groundwater recharge and discharge, leading to changes in groundwater quality (Scanlon et al., 2002).</w:t>
      </w:r>
    </w:p>
    <w:p w:rsidR="00374423" w:rsidRDefault="00374423" w:rsidP="00374423">
      <w:pPr>
        <w:pStyle w:val="ListParagraph"/>
        <w:numPr>
          <w:ilvl w:val="0"/>
          <w:numId w:val="41"/>
        </w:numPr>
        <w:spacing w:line="480" w:lineRule="auto"/>
        <w:jc w:val="both"/>
        <w:rPr>
          <w:rFonts w:ascii="Times New Roman" w:hAnsi="Times New Roman" w:cs="Times New Roman"/>
          <w:sz w:val="24"/>
          <w:szCs w:val="24"/>
        </w:rPr>
      </w:pPr>
      <w:r w:rsidRPr="00374423">
        <w:rPr>
          <w:rFonts w:ascii="Times New Roman" w:hAnsi="Times New Roman"/>
          <w:sz w:val="24"/>
          <w:szCs w:val="24"/>
        </w:rPr>
        <w:t>Geochemical Processes</w:t>
      </w:r>
      <w:r w:rsidRPr="00374423">
        <w:rPr>
          <w:rFonts w:ascii="Times New Roman" w:hAnsi="Times New Roman" w:cs="Times New Roman"/>
          <w:sz w:val="24"/>
          <w:szCs w:val="24"/>
        </w:rPr>
        <w:t>: The hydrological cycle affects geochemical processes, such as weathering and leaching, which can impact groundwater quality (Appelo&amp;Postma, 2005).</w:t>
      </w:r>
    </w:p>
    <w:p w:rsidR="00374423" w:rsidRDefault="00374423" w:rsidP="00374423">
      <w:pPr>
        <w:pStyle w:val="ListParagraph"/>
        <w:numPr>
          <w:ilvl w:val="0"/>
          <w:numId w:val="41"/>
        </w:numPr>
        <w:spacing w:line="480" w:lineRule="auto"/>
        <w:jc w:val="both"/>
        <w:rPr>
          <w:rFonts w:ascii="Times New Roman" w:hAnsi="Times New Roman" w:cs="Times New Roman"/>
          <w:sz w:val="24"/>
          <w:szCs w:val="24"/>
        </w:rPr>
      </w:pPr>
      <w:r w:rsidRPr="00374423">
        <w:rPr>
          <w:rFonts w:ascii="Times New Roman" w:hAnsi="Times New Roman" w:cs="Times New Roman"/>
          <w:sz w:val="24"/>
          <w:szCs w:val="24"/>
        </w:rPr>
        <w:t>Microb</w:t>
      </w:r>
      <w:r w:rsidRPr="00374423">
        <w:rPr>
          <w:rFonts w:ascii="Times New Roman" w:hAnsi="Times New Roman"/>
          <w:sz w:val="24"/>
          <w:szCs w:val="24"/>
        </w:rPr>
        <w:t>ial Activity</w:t>
      </w:r>
      <w:r w:rsidRPr="00374423">
        <w:rPr>
          <w:rFonts w:ascii="Times New Roman" w:hAnsi="Times New Roman" w:cs="Times New Roman"/>
          <w:sz w:val="24"/>
          <w:szCs w:val="24"/>
        </w:rPr>
        <w:t>: Changes in temperature, moisture, and nutrient availability due to the hydrological cycle can influence microbial activity, affecting groundwater quality (Griebler&amp;Avramov, 2015).</w:t>
      </w:r>
    </w:p>
    <w:p w:rsidR="00374423" w:rsidRPr="00374423" w:rsidRDefault="00374423" w:rsidP="00374423">
      <w:pPr>
        <w:pStyle w:val="ListParagraph"/>
        <w:numPr>
          <w:ilvl w:val="0"/>
          <w:numId w:val="41"/>
        </w:numPr>
        <w:spacing w:line="480" w:lineRule="auto"/>
        <w:jc w:val="both"/>
        <w:rPr>
          <w:rFonts w:ascii="Times New Roman" w:hAnsi="Times New Roman" w:cs="Times New Roman"/>
          <w:sz w:val="24"/>
          <w:szCs w:val="24"/>
        </w:rPr>
      </w:pPr>
      <w:r w:rsidRPr="00374423">
        <w:rPr>
          <w:rFonts w:ascii="Times New Roman" w:hAnsi="Times New Roman"/>
          <w:sz w:val="24"/>
          <w:szCs w:val="24"/>
        </w:rPr>
        <w:t>Contaminant Transport</w:t>
      </w:r>
      <w:r w:rsidRPr="00374423">
        <w:rPr>
          <w:rFonts w:ascii="Times New Roman" w:hAnsi="Times New Roman" w:cs="Times New Roman"/>
          <w:sz w:val="24"/>
          <w:szCs w:val="24"/>
        </w:rPr>
        <w:t>: The hydrological cycle can facilitate the transport of contaminants into groundwater systems, particularly during periods of high precipitation or runoff (Wexler, 2013).</w:t>
      </w:r>
    </w:p>
    <w:p w:rsidR="00374423" w:rsidRPr="00151558" w:rsidRDefault="00015796" w:rsidP="00374423">
      <w:pPr>
        <w:spacing w:line="480" w:lineRule="auto"/>
        <w:jc w:val="both"/>
        <w:rPr>
          <w:rFonts w:ascii="Times New Roman" w:hAnsi="Times New Roman" w:cs="Times New Roman"/>
          <w:b/>
          <w:sz w:val="24"/>
          <w:szCs w:val="24"/>
        </w:rPr>
      </w:pPr>
      <w:r>
        <w:rPr>
          <w:rStyle w:val="Heading2Char"/>
          <w:rFonts w:ascii="Times New Roman" w:hAnsi="Times New Roman" w:cs="Times New Roman"/>
          <w:b/>
          <w:color w:val="auto"/>
          <w:sz w:val="24"/>
          <w:szCs w:val="24"/>
        </w:rPr>
        <w:t>2.1.3</w:t>
      </w:r>
      <w:r w:rsidR="00735BA0" w:rsidRPr="00151558">
        <w:rPr>
          <w:rStyle w:val="Heading2Char"/>
          <w:rFonts w:ascii="Times New Roman" w:hAnsi="Times New Roman" w:cs="Times New Roman"/>
          <w:b/>
          <w:color w:val="auto"/>
          <w:sz w:val="24"/>
          <w:szCs w:val="24"/>
        </w:rPr>
        <w:t xml:space="preserve"> </w:t>
      </w:r>
      <w:r w:rsidR="00374423" w:rsidRPr="00151558">
        <w:rPr>
          <w:rStyle w:val="Heading2Char"/>
          <w:rFonts w:ascii="Times New Roman" w:hAnsi="Times New Roman" w:cs="Times New Roman"/>
          <w:b/>
          <w:color w:val="auto"/>
          <w:sz w:val="24"/>
          <w:szCs w:val="24"/>
        </w:rPr>
        <w:t>Factors Influencing Hydrological Cycle and Groundwater Quality</w:t>
      </w:r>
    </w:p>
    <w:p w:rsidR="00374423" w:rsidRPr="00374423" w:rsidRDefault="00374423" w:rsidP="00374423">
      <w:pPr>
        <w:pStyle w:val="ListParagraph"/>
        <w:numPr>
          <w:ilvl w:val="0"/>
          <w:numId w:val="42"/>
        </w:numPr>
        <w:spacing w:line="480" w:lineRule="auto"/>
        <w:jc w:val="both"/>
        <w:rPr>
          <w:rFonts w:ascii="Times New Roman" w:hAnsi="Times New Roman" w:cs="Times New Roman"/>
          <w:sz w:val="24"/>
          <w:szCs w:val="24"/>
        </w:rPr>
      </w:pPr>
      <w:r w:rsidRPr="00374423">
        <w:rPr>
          <w:rFonts w:ascii="Times New Roman" w:hAnsi="Times New Roman"/>
          <w:sz w:val="24"/>
          <w:szCs w:val="24"/>
        </w:rPr>
        <w:t>Climate</w:t>
      </w:r>
      <w:r w:rsidRPr="00374423">
        <w:rPr>
          <w:rFonts w:ascii="Times New Roman" w:hAnsi="Times New Roman" w:cs="Times New Roman"/>
          <w:sz w:val="24"/>
          <w:szCs w:val="24"/>
        </w:rPr>
        <w:t>: Climate change and variability can impact the hydrological cycle, leading to changes in groundwater quality (Kundzewicz et al., 2007).</w:t>
      </w:r>
      <w:r w:rsidRPr="00374423">
        <w:rPr>
          <w:rFonts w:ascii="Times New Roman" w:hAnsi="Times New Roman"/>
          <w:sz w:val="24"/>
          <w:szCs w:val="24"/>
        </w:rPr>
        <w:t xml:space="preserve"> During wet season, there’s higher and continuous recharge of aquifers, while tge dry season </w:t>
      </w:r>
    </w:p>
    <w:p w:rsidR="00374423" w:rsidRDefault="00374423" w:rsidP="00374423">
      <w:pPr>
        <w:pStyle w:val="ListParagraph"/>
        <w:numPr>
          <w:ilvl w:val="0"/>
          <w:numId w:val="42"/>
        </w:numPr>
        <w:spacing w:line="480" w:lineRule="auto"/>
        <w:jc w:val="both"/>
        <w:rPr>
          <w:rFonts w:ascii="Times New Roman" w:hAnsi="Times New Roman" w:cs="Times New Roman"/>
          <w:sz w:val="24"/>
          <w:szCs w:val="24"/>
        </w:rPr>
      </w:pPr>
      <w:r w:rsidRPr="00374423">
        <w:rPr>
          <w:rFonts w:ascii="Times New Roman" w:hAnsi="Times New Roman"/>
          <w:sz w:val="24"/>
          <w:szCs w:val="24"/>
        </w:rPr>
        <w:t>Land Use</w:t>
      </w:r>
      <w:r w:rsidRPr="00374423">
        <w:rPr>
          <w:rFonts w:ascii="Times New Roman" w:hAnsi="Times New Roman" w:cs="Times New Roman"/>
          <w:sz w:val="24"/>
          <w:szCs w:val="24"/>
        </w:rPr>
        <w:t>: Human activities, such as deforestation, urbanization, and agriculture, can alter the hydrological cycle and affect groundwater quality (Foley et al., 2005).</w:t>
      </w:r>
    </w:p>
    <w:p w:rsidR="00374423" w:rsidRDefault="00374423" w:rsidP="00374423">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Soil Properties</w:t>
      </w:r>
      <w:r w:rsidRPr="00374423">
        <w:rPr>
          <w:rFonts w:ascii="Times New Roman" w:hAnsi="Times New Roman" w:cs="Times New Roman"/>
          <w:sz w:val="24"/>
          <w:szCs w:val="24"/>
        </w:rPr>
        <w:t>: Soil texture, structure, and composition can influence infiltration, percolation, and groundwater quality (Scanlon et al., 2002).</w:t>
      </w:r>
    </w:p>
    <w:p w:rsidR="00374423" w:rsidRDefault="00374423" w:rsidP="00374423">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Geology</w:t>
      </w:r>
      <w:r w:rsidRPr="00374423">
        <w:rPr>
          <w:rFonts w:ascii="Times New Roman" w:hAnsi="Times New Roman" w:cs="Times New Roman"/>
          <w:sz w:val="24"/>
          <w:szCs w:val="24"/>
        </w:rPr>
        <w:t>: The underlying geology can affect the movement and quality of groundwater (Freeze &amp; Cherry, 1979).</w:t>
      </w:r>
    </w:p>
    <w:p w:rsidR="003A0D47" w:rsidRPr="00735BA0" w:rsidRDefault="003A0D47" w:rsidP="00735BA0">
      <w:pPr>
        <w:spacing w:line="480" w:lineRule="auto"/>
        <w:jc w:val="both"/>
        <w:rPr>
          <w:rFonts w:ascii="Times New Roman" w:hAnsi="Times New Roman" w:cs="Times New Roman"/>
          <w:sz w:val="24"/>
          <w:szCs w:val="24"/>
        </w:rPr>
      </w:pPr>
    </w:p>
    <w:p w:rsidR="00E1179F" w:rsidRPr="00DD17D4" w:rsidRDefault="00735BA0" w:rsidP="00E1179F">
      <w:pPr>
        <w:pStyle w:val="Heading1"/>
        <w:spacing w:line="48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2.2</w:t>
      </w:r>
      <w:r w:rsidR="00056C67">
        <w:rPr>
          <w:rFonts w:ascii="Times New Roman" w:hAnsi="Times New Roman" w:cs="Times New Roman"/>
          <w:b/>
          <w:color w:val="auto"/>
          <w:sz w:val="24"/>
          <w:szCs w:val="24"/>
        </w:rPr>
        <w:t xml:space="preserve"> </w:t>
      </w:r>
      <w:r w:rsidR="008D34D8" w:rsidRPr="00DD17D4">
        <w:rPr>
          <w:rFonts w:ascii="Times New Roman" w:hAnsi="Times New Roman" w:cs="Times New Roman"/>
          <w:b/>
          <w:color w:val="auto"/>
          <w:sz w:val="24"/>
          <w:szCs w:val="24"/>
        </w:rPr>
        <w:t>Conceptual Framework</w:t>
      </w:r>
      <w:r w:rsidR="008D34D8">
        <w:rPr>
          <w:rFonts w:ascii="Times New Roman" w:hAnsi="Times New Roman" w:cs="Times New Roman"/>
          <w:b/>
          <w:color w:val="auto"/>
          <w:sz w:val="24"/>
          <w:szCs w:val="24"/>
        </w:rPr>
        <w:t xml:space="preserve"> f</w:t>
      </w:r>
      <w:r w:rsidR="008D34D8" w:rsidRPr="00DD17D4">
        <w:rPr>
          <w:rFonts w:ascii="Times New Roman" w:hAnsi="Times New Roman" w:cs="Times New Roman"/>
          <w:b/>
          <w:color w:val="auto"/>
          <w:sz w:val="24"/>
          <w:szCs w:val="24"/>
        </w:rPr>
        <w:t>or Groundwater Quality</w:t>
      </w:r>
      <w:bookmarkEnd w:id="30"/>
      <w:bookmarkEnd w:id="31"/>
    </w:p>
    <w:p w:rsidR="00E1179F" w:rsidRPr="008B7715" w:rsidRDefault="00E1179F" w:rsidP="00E1179F">
      <w:pPr>
        <w:pStyle w:val="Default"/>
        <w:spacing w:before="40" w:line="480" w:lineRule="auto"/>
        <w:jc w:val="both"/>
      </w:pPr>
      <w:r w:rsidRPr="008B7715">
        <w:t xml:space="preserve">The word groundwater quality is used universally to denote the state of groundwater that reaches the universal standard set for genuine and vital water usage at any level such as local, regional, and international level (WHO, 2006). The quality of groundwater is the resultant of all the processes and reactions that act on the water from the moment it condensed in the atmosphere to the time it is discharged by a well or spring and varies from place to place and with the depth of the water table (Jain et al., 1995). </w:t>
      </w:r>
    </w:p>
    <w:p w:rsidR="00E1179F" w:rsidRPr="008B7715" w:rsidRDefault="00E1179F" w:rsidP="00E1179F">
      <w:pPr>
        <w:pStyle w:val="Default"/>
        <w:spacing w:before="40" w:line="480" w:lineRule="auto"/>
        <w:jc w:val="both"/>
      </w:pPr>
      <w:r w:rsidRPr="008B7715">
        <w:t xml:space="preserve">Variation in groundwater quality in an area is a function of physical and chemical parameters that are greatly inﬂuenced by geological formations and anthropogenic activities (Magesh&amp;Chandrasekar 2011; Krishna Kumar et al. 2011). With sufficient water infiltration, soil contaminants such as heavy metals can leach to underlying groundwater. Unconfined aquifers are especially vulnerable to various contaminants (Nouri et al., 2006) </w:t>
      </w:r>
    </w:p>
    <w:p w:rsidR="0099193E" w:rsidRDefault="00E1179F" w:rsidP="00E1179F">
      <w:pPr>
        <w:pStyle w:val="Default"/>
        <w:spacing w:before="40" w:line="480" w:lineRule="auto"/>
        <w:jc w:val="both"/>
      </w:pPr>
      <w:r w:rsidRPr="008B7715">
        <w:t>Groundwater is normally fresh under ordinary conditions, though not essentially of good chemical quality. However, whatever the source of pollution and type of pollutant, understanding the way groundwater occurs and flow is crucial to: (1) setting up groundwater protection policies; (2) establishing water quality monitoring systems; (3) designing pollution control or aquifer remediation measures (WHO, 2006).</w:t>
      </w:r>
    </w:p>
    <w:p w:rsidR="00E1179F" w:rsidRPr="008B7715" w:rsidRDefault="00E1179F" w:rsidP="00E1179F">
      <w:pPr>
        <w:pStyle w:val="Default"/>
        <w:spacing w:before="40" w:line="480" w:lineRule="auto"/>
        <w:jc w:val="both"/>
      </w:pPr>
      <w:r w:rsidRPr="008B7715">
        <w:t xml:space="preserve">The two essential factors that </w:t>
      </w:r>
      <w:r w:rsidR="00C4785E" w:rsidRPr="008B7715">
        <w:t>determine</w:t>
      </w:r>
      <w:r w:rsidRPr="008B7715">
        <w:t xml:space="preserve"> the groundwater quality of a place are: </w:t>
      </w:r>
    </w:p>
    <w:p w:rsidR="00E1179F" w:rsidRPr="008B7715" w:rsidRDefault="00E1179F" w:rsidP="00E1179F">
      <w:pPr>
        <w:pStyle w:val="Default"/>
        <w:numPr>
          <w:ilvl w:val="0"/>
          <w:numId w:val="5"/>
        </w:numPr>
        <w:spacing w:before="40" w:line="480" w:lineRule="auto"/>
        <w:jc w:val="both"/>
      </w:pPr>
      <w:r w:rsidRPr="008B7715">
        <w:t>Quality of the infiltrated water. This includes recharging water (rain, dry deposition, evapotranspiration, surface water) as well a</w:t>
      </w:r>
      <w:r>
        <w:t>s added substances (manure, fer</w:t>
      </w:r>
      <w:r w:rsidRPr="008B7715">
        <w:t>tilizers, and organic contaminants).</w:t>
      </w:r>
    </w:p>
    <w:p w:rsidR="00E1179F" w:rsidRPr="008B7715" w:rsidRDefault="00E1179F" w:rsidP="00E1179F">
      <w:pPr>
        <w:pStyle w:val="Default"/>
        <w:numPr>
          <w:ilvl w:val="0"/>
          <w:numId w:val="5"/>
        </w:numPr>
        <w:spacing w:before="40" w:line="480" w:lineRule="auto"/>
        <w:jc w:val="both"/>
      </w:pPr>
      <w:r w:rsidRPr="008B7715">
        <w:t xml:space="preserve">Post-infiltration reactive processes. These can be divided into several geochemical processes, such as sorption, redox reactions, buffering, degradation, dissolution, etc. </w:t>
      </w:r>
      <w:r w:rsidRPr="008B7715">
        <w:lastRenderedPageBreak/>
        <w:t>Consequently, the chemical properties of groundwater depend upon the chemistry of water in the recharge area as well as the different geochemical processes that are occurring in the subsurface (Kumari et al. 2012; Singh et al. 2011b, c).</w:t>
      </w:r>
    </w:p>
    <w:p w:rsidR="00E1179F" w:rsidRPr="008B7715" w:rsidRDefault="00E1179F" w:rsidP="00E1179F">
      <w:pPr>
        <w:pStyle w:val="Default"/>
        <w:spacing w:before="40" w:line="480" w:lineRule="auto"/>
        <w:jc w:val="both"/>
      </w:pPr>
      <w:r w:rsidRPr="008B7715">
        <w:t>When the spatial distribution and variation of groundwater quality is taken into account, a third factor comes into play as, Groundwater flow (Engelen, 1981; Vissers et al. 1999). The aforementioned factors form the conceptual framework for this study, but could be summarize as:</w:t>
      </w:r>
    </w:p>
    <w:p w:rsidR="00E1179F" w:rsidRPr="008B7715" w:rsidRDefault="00E1179F" w:rsidP="00E1179F">
      <w:pPr>
        <w:pStyle w:val="Default"/>
        <w:numPr>
          <w:ilvl w:val="0"/>
          <w:numId w:val="8"/>
        </w:numPr>
        <w:spacing w:before="40" w:line="480" w:lineRule="auto"/>
        <w:jc w:val="both"/>
      </w:pPr>
      <w:r w:rsidRPr="008B7715">
        <w:t>The input at infiltration</w:t>
      </w:r>
    </w:p>
    <w:p w:rsidR="00E1179F" w:rsidRPr="008B7715" w:rsidRDefault="00E1179F" w:rsidP="00E1179F">
      <w:pPr>
        <w:pStyle w:val="Default"/>
        <w:numPr>
          <w:ilvl w:val="0"/>
          <w:numId w:val="8"/>
        </w:numPr>
        <w:spacing w:before="40" w:line="480" w:lineRule="auto"/>
        <w:jc w:val="both"/>
      </w:pPr>
      <w:r w:rsidRPr="008B7715">
        <w:t>Geochemical processes (post infiltration)</w:t>
      </w:r>
    </w:p>
    <w:p w:rsidR="00E1179F" w:rsidRPr="008B7715" w:rsidRDefault="00E1179F" w:rsidP="00E1179F">
      <w:pPr>
        <w:pStyle w:val="Default"/>
        <w:numPr>
          <w:ilvl w:val="0"/>
          <w:numId w:val="8"/>
        </w:numPr>
        <w:spacing w:before="40" w:line="480" w:lineRule="auto"/>
        <w:jc w:val="both"/>
      </w:pPr>
      <w:r w:rsidRPr="008B7715">
        <w:t>Groundwater flow regime which portrays the general independent factors that define the spatial distribution and variation of groundwater quality.</w:t>
      </w:r>
    </w:p>
    <w:p w:rsidR="008A3ABA" w:rsidRDefault="008A3ABA" w:rsidP="00E1179F">
      <w:pPr>
        <w:pStyle w:val="Default"/>
        <w:spacing w:before="40" w:line="480" w:lineRule="auto"/>
        <w:jc w:val="both"/>
      </w:pPr>
      <w:r w:rsidRPr="008B7715">
        <w:t xml:space="preserve">The framework explains the relations between processes and activities at the Earth’s surface and groundwater quality using advances in hydro-chemical analysis (Engelen, 1981; Schot, 1990; Alley, 1993; Vissers et </w:t>
      </w:r>
      <w:r w:rsidR="00F62545">
        <w:t xml:space="preserve">al. 1999, Vissers et al. 2006). </w:t>
      </w:r>
      <w:r w:rsidRPr="008B7715">
        <w:t>Another motive for the rolling down of factors to three from the several factors such as geology and groundwater age, soil type and depth is that, it leads to induced and false or unauthentic correlation and violates the scientific principle of par</w:t>
      </w:r>
      <w:r>
        <w:t>simony (</w:t>
      </w:r>
      <w:r w:rsidRPr="008B7715">
        <w:t>Brett, 2004). These factors such as land use, urbanization, population density, or soil type are so correlated that they are not truly single factors but represent a complex interaction of these factors (Beka, 2018).</w:t>
      </w:r>
    </w:p>
    <w:p w:rsidR="00735BA0" w:rsidRDefault="00735BA0" w:rsidP="00E1179F">
      <w:pPr>
        <w:pStyle w:val="Default"/>
        <w:spacing w:before="40" w:line="480" w:lineRule="auto"/>
        <w:jc w:val="both"/>
      </w:pPr>
    </w:p>
    <w:p w:rsidR="00735BA0" w:rsidRDefault="00735BA0" w:rsidP="00E1179F">
      <w:pPr>
        <w:pStyle w:val="Default"/>
        <w:spacing w:before="40" w:line="480" w:lineRule="auto"/>
        <w:jc w:val="both"/>
      </w:pPr>
    </w:p>
    <w:p w:rsidR="00735BA0" w:rsidRDefault="00735BA0" w:rsidP="00E1179F">
      <w:pPr>
        <w:pStyle w:val="Default"/>
        <w:spacing w:before="40" w:line="480" w:lineRule="auto"/>
        <w:jc w:val="both"/>
      </w:pPr>
    </w:p>
    <w:p w:rsidR="00735BA0" w:rsidRDefault="00735BA0" w:rsidP="00E1179F">
      <w:pPr>
        <w:pStyle w:val="Default"/>
        <w:spacing w:before="40" w:line="480" w:lineRule="auto"/>
        <w:jc w:val="both"/>
      </w:pPr>
    </w:p>
    <w:p w:rsidR="00E1179F" w:rsidRPr="008B7715" w:rsidRDefault="00E55C06" w:rsidP="00E1179F">
      <w:pPr>
        <w:pStyle w:val="Default"/>
        <w:spacing w:before="40" w:line="480" w:lineRule="auto"/>
        <w:jc w:val="both"/>
      </w:pPr>
      <w:r>
        <w:rPr>
          <w:noProof/>
        </w:rPr>
        <w:lastRenderedPageBreak/>
        <w:pict>
          <v:roundrect id="Rounded Rectangle 14" o:spid="_x0000_s1026" style="position:absolute;left:0;text-align:left;margin-left:-1.5pt;margin-top:.75pt;width:444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9PedAIAAC0FAAAOAAAAZHJzL2Uyb0RvYy54bWysVEtv2zAMvg/YfxB0X5y4adcGdYogRYcB&#10;RVu0HXpWZCkxJosapcTOfv0o2XEfy2nYRRZNfnx+1OVVWxu2U+grsAWfjMacKSuhrOy64D+eb76c&#10;c+aDsKUwYFXB98rzq/nnT5eNm6kcNmBKhYycWD9rXME3IbhZlnm5UbXwI3DKklID1iKQiOusRNGQ&#10;99pk+Xh8ljWApUOQynv6e90p+Tz511rJcK+1V4GZglNuIZ2YzlU8s/mlmK1RuE0l+zTEP2RRi8pS&#10;0MHVtQiCbbH6y1VdSQQPOowk1BloXUmVaqBqJuMP1TxthFOpFmqOd0Ob/P9zK+92D8iqkmY35cyK&#10;mmb0CFtbqpI9UveEXRvFSEeNapyfkf2Te8Be8nSNVbca6/ilelibmrsfmqvawCT9PD07OT8f0wwk&#10;6fKL6Umen0av2SvcoQ/fFNQsXgqOMY+YROqs2N360Nkf7Agcc+qySLewNyomYuyj0lQWxc0TOhFK&#10;LQ2ynSAqCCmVDWd9/GQdYboyZgBOjgFNmPSg3jbCVCLaABwfA76POCBSVLBhANeVBTzmoPw5RO7s&#10;D9V3NcfyQ7tq+8msoNzTYBE6xnsnbypq6q3w4UEgUZwGQWsb7unQBpqCQ3/jbAP4+9j/aE/MIy1n&#10;Da1Mwf2vrUDFmfluiZMXk+k07lgSpqdfcxLwrWb1VmO39RJoFBN6IJxM12gfzOGqEeoX2u5FjEoq&#10;YSXFLrgMeBCWoVtleh+kWiySGe2VE+HWPjkZnccGR748ty8CXc+sQKS8g8N6idkHbnW2EWlhsQ2g&#10;q0S82OKur33raScTf/v3Iy79WzlZvb5y8z8AAAD//wMAUEsDBBQABgAIAAAAIQBc+K923AAAAAgB&#10;AAAPAAAAZHJzL2Rvd25yZXYueG1sTI/NTsNADITvSLzDykhcULuhkBCFbKqKnwegwIGbmzVJxK43&#10;ym7bwNNjTvTm8Vjjb+r17J060BSHwAaulxko4jbYgTsDb6/PixJUTMgWXWAy8E0R1s35WY2VDUd+&#10;ocM2dUpCOFZooE9prLSObU8e4zKMxOJ9hsljEjl12k54lHDv9CrLCu1xYPnQ40gPPbVf2703EPIN&#10;Xv2k1fvd04d1NLq2KB5LYy4v5s09qERz+j+GP3xBh0aYdmHPNipnYHEjVZLsc1Bil2UuemfgtpBB&#10;N7U+LdD8AgAA//8DAFBLAQItABQABgAIAAAAIQC2gziS/gAAAOEBAAATAAAAAAAAAAAAAAAAAAAA&#10;AABbQ29udGVudF9UeXBlc10ueG1sUEsBAi0AFAAGAAgAAAAhADj9If/WAAAAlAEAAAsAAAAAAAAA&#10;AAAAAAAALwEAAF9yZWxzLy5yZWxzUEsBAi0AFAAGAAgAAAAhAJy70950AgAALQUAAA4AAAAAAAAA&#10;AAAAAAAALgIAAGRycy9lMm9Eb2MueG1sUEsBAi0AFAAGAAgAAAAhAFz4r3bcAAAACAEAAA8AAAAA&#10;AAAAAAAAAAAAzgQAAGRycy9kb3ducmV2LnhtbFBLBQYAAAAABAAEAPMAAADXBQAAAAA=&#10;" fillcolor="white [3201]" strokecolor="#f79646 [3209]" strokeweight="1pt">
            <v:stroke joinstyle="miter"/>
            <v:textbox style="mso-next-textbox:#Rounded Rectangle 14">
              <w:txbxContent>
                <w:p w:rsidR="00E75E9F" w:rsidRPr="00AB2FC7" w:rsidRDefault="00E75E9F" w:rsidP="00E1179F">
                  <w:pPr>
                    <w:jc w:val="center"/>
                    <w:rPr>
                      <w:color w:val="00B050"/>
                    </w:rPr>
                  </w:pPr>
                </w:p>
              </w:txbxContent>
            </v:textbox>
          </v:roundrect>
        </w:pict>
      </w:r>
      <w:r>
        <w:rPr>
          <w:noProof/>
        </w:rPr>
        <w:pict>
          <v:roundrect id="Rounded Rectangle 15" o:spid="_x0000_s1027" style="position:absolute;left:0;text-align:left;margin-left:21pt;margin-top:11.85pt;width:162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QOcwIAADQFAAAOAAAAZHJzL2Uyb0RvYy54bWysVEtv2zAMvg/YfxB0X20H6SuoUwQtOgwo&#10;2iLt0LMiS4kxWdQoJXb260fJjtt1OQ272KLIj8+PurruGsN2Cn0NtuTFSc6ZshKq2q5L/v3l7ssF&#10;Zz4IWwkDVpV8rzy/nn/+dNW6mZrABkylkJET62etK/kmBDfLMi83qhH+BJyypNSAjQgk4jqrULTk&#10;vTHZJM/PshawcghSeU+3t72Sz5N/rZUMj1p7FZgpOeUW0hfTdxW/2fxKzNYo3KaWQxriH7JoRG0p&#10;6OjqVgTBtlj/5aqpJYIHHU4kNBloXUuVaqBqivxDNc8b4VSqhZrj3dgm///cyofdE7K6otmdcmZF&#10;QzNawtZWqmJL6p6wa6MY6ahRrfMzsn92TzhIno6x6k5jE/9UD+tSc/djc1UXmKTLSX56Ps1pBpJ0&#10;RXFRFCSQn+wN7tCHrwoaFg8lx5hHTCJ1VuzufejtD3YEjjn1WaRT2BsVEzF2qTSVFeMmdCKUujHI&#10;doKoIKRUNpwN8ZN1hOnamBFYHAOaUAygwTbCVCLaCMyPAf+MOCJSVLBhBDe1BTzmoPoxRu7tD9X3&#10;NcfyQ7fq+lnGHOPNCqo9zRehJ7538q6m3t4LH54EEtNpHrS94ZE+2kBbchhOnG0Afx27j/ZEQNJy&#10;1tLmlNz/3ApUnJlvlqh5WUyncdWSMD09n5CA7zWr9xq7bW6AJlLQO+FkOkb7YA5HjdC80pIvYlRS&#10;CSspdsllwINwE/qNpmdCqsUimdF6ORHu7bOT0Xnsc6TNS/cq0A0EC8TNBzhsmZh9oFhvG5EWFtsA&#10;uk78e+vrMAFazUTj4RmJu/9eTlZvj938NwAAAP//AwBQSwMEFAAGAAgAAAAhADMZo7jdAAAACQEA&#10;AA8AAABkcnMvZG93bnJldi54bWxMj81OwzAQhO9IvIO1SFwQdUghKSFOVfHzABQ4cNvGSxJhr6PY&#10;bQNPz3KC486MZr+p17N36kBTHAIbuFpkoIjbYAfuDLy+PF2uQMWEbNEFJgNfFGHdnJ7UWNlw5Gc6&#10;bFOnpIRjhQb6lMZK69j25DEuwkgs3keYPCY5p07bCY9S7p3Os6zQHgeWDz2OdN9T+7ndewPhZoMX&#10;3yl/Kx/fraPRtUXxsDLm/Gze3IFKNKe/MPziCzo0wrQLe7ZROQPXuUxJBvJlCUr8ZVGIsBMhuy1B&#10;N7X+v6D5AQAA//8DAFBLAQItABQABgAIAAAAIQC2gziS/gAAAOEBAAATAAAAAAAAAAAAAAAAAAAA&#10;AABbQ29udGVudF9UeXBlc10ueG1sUEsBAi0AFAAGAAgAAAAhADj9If/WAAAAlAEAAAsAAAAAAAAA&#10;AAAAAAAALwEAAF9yZWxzLy5yZWxzUEsBAi0AFAAGAAgAAAAhACw/hA5zAgAANAUAAA4AAAAAAAAA&#10;AAAAAAAALgIAAGRycy9lMm9Eb2MueG1sUEsBAi0AFAAGAAgAAAAhADMZo7jdAAAACQEAAA8AAAAA&#10;AAAAAAAAAAAAzQQAAGRycy9kb3ducmV2LnhtbFBLBQYAAAAABAAEAPMAAADXBQAAAAA=&#10;" fillcolor="white [3201]" strokecolor="#f79646 [3209]" strokeweight="1pt">
            <v:stroke joinstyle="miter"/>
            <v:textbox style="mso-next-textbox:#Rounded Rectangle 15">
              <w:txbxContent>
                <w:p w:rsidR="00E75E9F" w:rsidRDefault="00E75E9F" w:rsidP="00E1179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The Input at Infiltration</w:t>
                  </w:r>
                </w:p>
                <w:p w:rsidR="00E75E9F" w:rsidRDefault="00E75E9F" w:rsidP="00E1179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(Quality of the Infiltrated Water)</w:t>
                  </w:r>
                </w:p>
              </w:txbxContent>
            </v:textbox>
          </v:roundrect>
        </w:pict>
      </w:r>
    </w:p>
    <w:p w:rsidR="00E1179F" w:rsidRPr="008B7715" w:rsidRDefault="00E55C06" w:rsidP="00E1179F">
      <w:pPr>
        <w:pStyle w:val="Default"/>
        <w:spacing w:before="40" w:line="480" w:lineRule="auto"/>
        <w:jc w:val="both"/>
      </w:pPr>
      <w:r>
        <w:rPr>
          <w:noProof/>
        </w:rPr>
        <w:pict>
          <v:rect id="Rectangle 17" o:spid="_x0000_s1028" style="position:absolute;left:0;text-align:left;margin-left:270pt;margin-top:3.25pt;width:2in;height:1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HdbQIAACcFAAAOAAAAZHJzL2Uyb0RvYy54bWysVN9P2zAQfp+0/8Hy+0gTGHQVKapATJMQ&#10;VMDEs+vYbTTH553dJt1fv7OTBsb6NO0l8fnuu5/f+fKqawzbKfQ12JLnJxPOlJVQ1XZd8u/Pt5+m&#10;nPkgbCUMWFXyvfL8av7xw2XrZqqADZhKISMn1s9aV/JNCG6WZV5uVCP8CThlSakBGxFIxHVWoWjJ&#10;e2OyYjI5z1rAyiFI5T3d3vRKPk/+tVYyPGjtVWCm5JRbSF9M31X8ZvNLMVujcJtaDmmIf8iiEbWl&#10;oKOrGxEE22L9l6umlggedDiR0GSgdS1VqoGqySfvqnnaCKdSLdQc78Y2+f/nVt7vlsjqimZ3wZkV&#10;Dc3okbom7NooRnfUoNb5Gdk9uSUOkqdjrLbT2MQ/1cG61NT92FTVBSbpMp8W0+mEei9JV+Snp+ck&#10;kJ/sFe7Qh68KGhYPJUeKn5opdnc+9KYHE8LFdPoE0insjYo5GPuoNFVCIYuEThxS1wbZTtD0hZTK&#10;hvMhdLKOMF0bMwLzY0AT8gE02EaYStwagZNjwD8jjogUFWwYwU1tAY85qH6MkXv7Q/V9zbH80K26&#10;NL4i5hhvVlDtaaQIPde9k7c1tfVO+LAUSOSmUdDChgf6aANtyWE4cbYB/HXsPtoT50jLWUvLUnL/&#10;cytQcWa+WWLjl/zsLG5XEs4+XxQk4FvN6q3GbptroInk9DQ4mY7RPpjDUSM0L7TXixiVVMJKil1y&#10;GfAgXId+iellkGqxSGa0UU6EO/vkZHQe+xxp89y9CHQDtwLR8h4OiyVm7yjW20akhcU2gK4T/177&#10;OkyAtjExeHg54rq/lZPV6/s2/w0AAP//AwBQSwMEFAAGAAgAAAAhAKRGfCHdAAAACQEAAA8AAABk&#10;cnMvZG93bnJldi54bWxMj81OwzAQhO9IvIO1SNyo07SpQsimKqDCFcrf1Y2XpCJeR7HThrdnOcFx&#10;NKOZb8r15Dp1pCEcPCPMZwko4trbAzcIry/bqxxUiIat6TwTwjcFWFfnZ6UprD/xMx13sVFSwqEw&#10;CG2MfaF1qFtyJsx8Tyzepx+ciSKHRtvBnKTcdTpNkpV25sCy0Jqe7lqqv3ajQxjrh9uPpt883W8X&#10;/Kj9/Nq9vVvEy4tpcwMq0hT/wvCLL+hQCdPej2yD6hCyZSJfIsIqAyV+nuai9wiLZZqBrkr9/0H1&#10;AwAA//8DAFBLAQItABQABgAIAAAAIQC2gziS/gAAAOEBAAATAAAAAAAAAAAAAAAAAAAAAABbQ29u&#10;dGVudF9UeXBlc10ueG1sUEsBAi0AFAAGAAgAAAAhADj9If/WAAAAlAEAAAsAAAAAAAAAAAAAAAAA&#10;LwEAAF9yZWxzLy5yZWxzUEsBAi0AFAAGAAgAAAAhAFldod1tAgAAJwUAAA4AAAAAAAAAAAAAAAAA&#10;LgIAAGRycy9lMm9Eb2MueG1sUEsBAi0AFAAGAAgAAAAhAKRGfCHdAAAACQEAAA8AAAAAAAAAAAAA&#10;AAAAxwQAAGRycy9kb3ducmV2LnhtbFBLBQYAAAAABAAEAPMAAADRBQAAAAA=&#10;" fillcolor="white [3201]" strokecolor="#f79646 [3209]" strokeweight="1pt">
            <v:textbox style="mso-next-textbox:#Rectangle 17">
              <w:txbxContent>
                <w:p w:rsidR="00E75E9F" w:rsidRDefault="00E75E9F" w:rsidP="00E1179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Groundwater Flow</w:t>
                  </w:r>
                </w:p>
                <w:p w:rsidR="00E75E9F" w:rsidRDefault="00E75E9F" w:rsidP="00E1179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(Which defines the spatial distribution and Seasonal Variation of Groundwater Quality?)</w:t>
                  </w:r>
                </w:p>
                <w:p w:rsidR="00E75E9F" w:rsidRDefault="00E75E9F" w:rsidP="00E1179F">
                  <w:pPr>
                    <w:jc w:val="center"/>
                  </w:pPr>
                </w:p>
              </w:txbxContent>
            </v:textbox>
          </v:rect>
        </w:pict>
      </w:r>
    </w:p>
    <w:p w:rsidR="00E1179F" w:rsidRPr="008B7715" w:rsidRDefault="00E1179F" w:rsidP="00E1179F">
      <w:pPr>
        <w:pStyle w:val="Default"/>
        <w:spacing w:before="40" w:line="480" w:lineRule="auto"/>
        <w:jc w:val="both"/>
      </w:pPr>
    </w:p>
    <w:p w:rsidR="00E1179F" w:rsidRPr="008B7715" w:rsidRDefault="00E55C06" w:rsidP="00E1179F">
      <w:pPr>
        <w:pStyle w:val="Default"/>
        <w:spacing w:before="40" w:line="480" w:lineRule="auto"/>
        <w:jc w:val="both"/>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31" type="#_x0000_t67" style="position:absolute;left:0;text-align:left;margin-left:96pt;margin-top:16.8pt;width:16.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W5pdAIAADQFAAAOAAAAZHJzL2Uyb0RvYy54bWysVFFP2zAQfp+0/2D5fSTt2g0qUlSBmCYh&#10;qICJZ+PYJJrt885u0+7X7+ykgTH2Mq0Pru27++7uy3c+PdtZw7YKQwuu4pOjkjPlJNSte6r4t/vL&#10;D8echShcLQw4VfG9Cvxs+f7daecXagoNmFohIxAXFp2veBOjXxRFkI2yIhyBV46MGtCKSEd8KmoU&#10;HaFbU0zL8lPRAdYeQaoQ6PaiN/JlxtdayXijdVCRmYpTbTGvmNfHtBbLU7F4QuGbVg5liH+oworW&#10;UdIR6kJEwTbY/gFlW4kQQMcjCbYArVupcg/UzaR81c1dI7zKvRA5wY80hf8HK6+3a2RtXfHpR86c&#10;sPSNLqBzbIUIHaNLYqjzYUGOd36NwynQNrW702jTPzXCdpnV/ciq2kUm6XJansznxL0k07ycHU/n&#10;CbN4DvYY4hcFlqVNxWtKn7NnQsX2KsTe/+BHwamivoa8i3ujUhnG3SpN3aSsOTrrSJ0bZFtBCqi/&#10;T/rrRtSqv5qX9BsKGr1zeRksoerWmBF3AEj6/B23r3HwTWEqy28MLP9WUB84eueM4OIYaFsH+Faw&#10;iZOhcN37H4jp6UjMPEK9p++L0As/eHnZEslXIsS1QFI6fRea3nhDizbQVRyGHWcN4M+37pM/CZCs&#10;nHU0ORUPPzYCFWfmqyNpnkxmszRq+TCbf57SAV9aHl9a3MaeA32aCb0TXuZt8o/msNUI9oGGfJWy&#10;kkk4SbkrLiMeDuexn2h6JqRarbIbjZcX8crdeZnAE6tJP/e7B4F+UFokiV7DYcrE4pXWet8U6WC1&#10;iaDbLMRnXge+aTSzYIZnJM3+y3P2en7slr8AAAD//wMAUEsDBBQABgAIAAAAIQA4vyZS3QAAAAoB&#10;AAAPAAAAZHJzL2Rvd25yZXYueG1sTI/NTsMwEITvSLyDtZW4UedHVDTEqSoEFwSHtjyAGy9JVHud&#10;2k4b3p7lBMfZGc1+U29mZ8UFQxw8KciXGQik1puBOgWfh9f7RxAxaTLaekIF3xhh09ze1Loy/ko7&#10;vOxTJ7iEYqUV9CmNlZSx7dHpuPQjEntfPjidWIZOmqCvXO6sLLJsJZ0eiD/0esTnHtvTfnIK8Hze&#10;vZO1Qb5tX9x0yD50Xq6VulvM2ycQCef0F4ZffEaHhpmOfiIThWW9LnhLUlCWKxAcKIoHPhzZycsc&#10;ZFPL/xOaHwAAAP//AwBQSwECLQAUAAYACAAAACEAtoM4kv4AAADhAQAAEwAAAAAAAAAAAAAAAAAA&#10;AAAAW0NvbnRlbnRfVHlwZXNdLnhtbFBLAQItABQABgAIAAAAIQA4/SH/1gAAAJQBAAALAAAAAAAA&#10;AAAAAAAAAC8BAABfcmVscy8ucmVsc1BLAQItABQABgAIAAAAIQA9BW5pdAIAADQFAAAOAAAAAAAA&#10;AAAAAAAAAC4CAABkcnMvZTJvRG9jLnhtbFBLAQItABQABgAIAAAAIQA4vyZS3QAAAAoBAAAPAAAA&#10;AAAAAAAAAAAAAM4EAABkcnMvZG93bnJldi54bWxQSwUGAAAAAAQABADzAAAA2AUAAAAA&#10;" adj="17117" fillcolor="black [3200]" strokecolor="black [1600]" strokeweight="1pt"/>
        </w:pict>
      </w:r>
    </w:p>
    <w:p w:rsidR="00E1179F" w:rsidRPr="008B7715" w:rsidRDefault="00E55C06" w:rsidP="00E1179F">
      <w:pPr>
        <w:pStyle w:val="Default"/>
        <w:spacing w:before="40" w:line="480" w:lineRule="auto"/>
        <w:jc w:val="both"/>
      </w:pPr>
      <w:r>
        <w:rPr>
          <w:noProof/>
        </w:rPr>
        <w:pict>
          <v:roundrect id="Rounded Rectangle 16" o:spid="_x0000_s1029" style="position:absolute;left:0;text-align:left;margin-left:18.75pt;margin-top:25.45pt;width:171pt;height:7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7PdQIAADQFAAAOAAAAZHJzL2Uyb0RvYy54bWysVEtv2zAMvg/YfxB0X21nfS2IUwQpOgwo&#10;2qLt0LMiS4kxWdQoJXb260fJjtt1OQ27yKLJj8+Pml11jWE7hb4GW/LiJOdMWQlVbdcl//588+mS&#10;Mx+ErYQBq0q+V55fzT9+mLVuqiawAVMpZOTE+mnrSr4JwU2zzMuNaoQ/AacsKTVgIwKJuM4qFC15&#10;b0w2yfPzrAWsHIJU3tPf617J58m/1kqGe629CsyUnHIL6cR0ruKZzWdiukbhNrUc0hD/kEUjaktB&#10;R1fXIgi2xfovV00tETzocCKhyUDrWqpUA1VT5O+qedoIp1It1Bzvxjb5/+dW3u0ekNUVze6cMysa&#10;mtEjbG2lKvZI3RN2bRQjHTWqdX5K9k/uAQfJ0zVW3Wls4pfqYV1q7n5sruoCk/RzUlwUFznNQJKu&#10;yPO8mJxFr9kr3KEPXxU0LF5KjjGPmETqrNjd+tDbH+wIHHPqs0i3sDcqJmLso9JUVoyb0IlQammQ&#10;7QRRQUipbEhVUfxkHWG6NmYEFseAJhRD0oNthKlEtBGYHwP+GXFEpKhgwwhuagt4zEH1Y4zc2x+q&#10;72uO5Ydu1aVZfj6MawXVnuaL0BPfO3lTU29vhQ8PAonpNA/a3nBPhzbQlhyGG2cbwF/H/kd7IiBp&#10;OWtpc0ruf24FKs7MN0vU/FKcnsZVS8Lp2cWEBHyrWb3V2G2zBJpIQe+Ek+ka7YM5XDVC80JLvohR&#10;SSWspNgllwEPwjL0G03PhFSLRTKj9XIi3NonJ6Pz2OdIm+fuRaAbCBaIm3dw2DIxfUex3jYiLSy2&#10;AXSd+Bc73fd1mACtZqLx8IzE3X8rJ6vXx27+GwAA//8DAFBLAwQUAAYACAAAACEAPiO10N4AAAAJ&#10;AQAADwAAAGRycy9kb3ducmV2LnhtbEyPzU7DMBCE70i8g7VIXBB1SJufhmyqip8HoMCBmxsvSYS9&#10;jmK3DTw95lSOszOa+bbezNaII01+cIxwt0hAELdOD9whvL0+35YgfFCslXFMCN/kYdNcXtSq0u7E&#10;L3TchU7EEvaVQuhDGCspfduTVX7hRuLofbrJqhDl1Ek9qVMst0amSZJLqwaOC70a6aGn9mt3sAgu&#10;26qbn5C+F08f2tBo2jx/LBGvr+btPYhAcziH4Q8/okMTmfbuwNoLg7AssphEyJI1iOgvi3U87BHS&#10;pFyBbGr5/4PmFwAA//8DAFBLAQItABQABgAIAAAAIQC2gziS/gAAAOEBAAATAAAAAAAAAAAAAAAA&#10;AAAAAABbQ29udGVudF9UeXBlc10ueG1sUEsBAi0AFAAGAAgAAAAhADj9If/WAAAAlAEAAAsAAAAA&#10;AAAAAAAAAAAALwEAAF9yZWxzLy5yZWxzUEsBAi0AFAAGAAgAAAAhAFbmXs91AgAANAUAAA4AAAAA&#10;AAAAAAAAAAAALgIAAGRycy9lMm9Eb2MueG1sUEsBAi0AFAAGAAgAAAAhAD4jtdDeAAAACQEAAA8A&#10;AAAAAAAAAAAAAAAAzwQAAGRycy9kb3ducmV2LnhtbFBLBQYAAAAABAAEAPMAAADaBQAAAAA=&#10;" fillcolor="white [3201]" strokecolor="#f79646 [3209]" strokeweight="1pt">
            <v:stroke joinstyle="miter"/>
            <v:textbox style="mso-next-textbox:#Rounded Rectangle 16">
              <w:txbxContent>
                <w:p w:rsidR="00E75E9F" w:rsidRDefault="00E75E9F" w:rsidP="00E1179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Geochemical Processes </w:t>
                  </w:r>
                </w:p>
                <w:p w:rsidR="00E75E9F" w:rsidRDefault="00E75E9F" w:rsidP="00E1179F">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(Post Infiltration) </w:t>
                  </w:r>
                </w:p>
                <w:p w:rsidR="00E75E9F" w:rsidRDefault="00E75E9F" w:rsidP="00E1179F">
                  <w:pPr>
                    <w:jc w:val="center"/>
                  </w:pPr>
                </w:p>
              </w:txbxContent>
            </v:textbox>
          </v:roundrect>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30" type="#_x0000_t13" style="position:absolute;left:0;text-align:left;margin-left:182.6pt;margin-top:20.45pt;width:92.25pt;height:13.5pt;rotation:-187545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4y9gQIAAEYFAAAOAAAAZHJzL2Uyb0RvYy54bWysVN1P2zAQf5+0/8Hy+0gTtVAqUlSBmCYh&#10;QHyIZ+PYTTTH553dpt1fv7OTBsbYy7Q8RPf5893Pdz4737WGbRX6BmzJ86MJZ8pKqBq7LvnT49WX&#10;OWc+CFsJA1aVfK88P19+/nTWuYUqoAZTKWQEYv2icyWvQ3CLLPOyVq3wR+CUJacGbEUgFddZhaIj&#10;9NZkxWRynHWAlUOQynuyXvZOvkz4WisZbrX2KjBTcqotpD+m/0v8Z8szsVijcHUjhzLEP1TRisbS&#10;oSPUpQiCbbD5A6ptJIIHHY4ktBlo3UiVeqBu8sm7bh5q4VTqhcjxbqTJ/z9YebO9Q9ZUJS8Kzqxo&#10;6Y7um3Ud2AoROkZWoqhzfkGRD+4OB82TGPvdaWwZAvGan87nxenxPNFAjbFdYnk/sqx2gUky5vlJ&#10;PjuZcSbJR/J0lq4h68EiqEMfvipoWRRKjrGeVE7CFttrH6gMSjgEkhJL7ItKUtgbFaGMvVea+qNz&#10;i5SdJktdGGRbQTNRfc97cy0q1ZtmE/pi13TAGJ20BBZRdWPMiDsAxIn9HbeHGGJjmkoDOSZO/lZQ&#10;nzhGpxPBhjGxbSzgR8km5EPhuo8/ENPTEZl5gWpPN56ujBbCO3nVEMvXwoc7gTT7ZKR9Drf00wa6&#10;ksMgcVYD/vzIHuNpJMnLWUe7VHL/YyNQcWa+WRrW03w6jcuXlOnspCAF33pe3nrspr0Aupo8VZfE&#10;GB/MQdQI7TOt/SqeSi5hJZ1dchnwoFyEfsfp4ZBqtUphtHBOhGv74GQEj6zG+XncPQt0w6gFGtIb&#10;OOydWLybtT42ZlpYbQLoJg3iK68D37SsaWCGhyW+Bm/1FPX6/C1/AQAA//8DAFBLAwQUAAYACAAA&#10;ACEAdBtg+OMAAAAJAQAADwAAAGRycy9kb3ducmV2LnhtbEyPy07DMBBF90j8gzVIbKrW6SslIU5V&#10;EK2gCyRKFyzdeEgC9jiy3Tbw9ZgVLEf36N4zxbI3mp3Q+daSgPEoAYZUWdVSLWD/uh7eAPNBkpLa&#10;Egr4Qg/L8vKikLmyZ3rB0y7ULJaQz6WAJoQu59xXDRrpR7ZDitm7dUaGeLqaKyfPsdxoPkmSlBvZ&#10;UlxoZIf3DVafu6MRoO/c98fjdP822DysnwarejumZynE9VW/ugUWsA9/MPzqR3Uoo9PBHkl5pgVM&#10;0/kkogJmSQYsAvNZtgB2EJAuMuBlwf9/UP4AAAD//wMAUEsBAi0AFAAGAAgAAAAhALaDOJL+AAAA&#10;4QEAABMAAAAAAAAAAAAAAAAAAAAAAFtDb250ZW50X1R5cGVzXS54bWxQSwECLQAUAAYACAAAACEA&#10;OP0h/9YAAACUAQAACwAAAAAAAAAAAAAAAAAvAQAAX3JlbHMvLnJlbHNQSwECLQAUAAYACAAAACEA&#10;Nt+MvYECAABGBQAADgAAAAAAAAAAAAAAAAAuAgAAZHJzL2Uyb0RvYy54bWxQSwECLQAUAAYACAAA&#10;ACEAdBtg+OMAAAAJAQAADwAAAAAAAAAAAAAAAADbBAAAZHJzL2Rvd25yZXYueG1sUEsFBgAAAAAE&#10;AAQA8wAAAOsFAAAAAA==&#10;" adj="20020" fillcolor="black [3200]" strokecolor="black [1600]" strokeweight="1pt"/>
        </w:pict>
      </w:r>
    </w:p>
    <w:p w:rsidR="00E1179F" w:rsidRPr="008B7715" w:rsidRDefault="00E1179F" w:rsidP="00E1179F">
      <w:pPr>
        <w:pStyle w:val="Default"/>
        <w:spacing w:before="40" w:line="480" w:lineRule="auto"/>
        <w:jc w:val="both"/>
      </w:pPr>
    </w:p>
    <w:p w:rsidR="00E1179F" w:rsidRPr="008B7715" w:rsidRDefault="00E1179F" w:rsidP="00E1179F">
      <w:pPr>
        <w:pStyle w:val="Default"/>
        <w:spacing w:before="40" w:line="480" w:lineRule="auto"/>
        <w:jc w:val="both"/>
      </w:pPr>
    </w:p>
    <w:p w:rsidR="00E1179F" w:rsidRPr="008B7715" w:rsidRDefault="00E1179F" w:rsidP="00E1179F">
      <w:pPr>
        <w:pStyle w:val="Default"/>
        <w:spacing w:before="40" w:line="480" w:lineRule="auto"/>
        <w:jc w:val="both"/>
      </w:pPr>
    </w:p>
    <w:p w:rsidR="00E1179F" w:rsidRPr="005D5C8C" w:rsidRDefault="00735BA0" w:rsidP="005D5C8C">
      <w:pPr>
        <w:pStyle w:val="Heading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Fig 2.2</w:t>
      </w:r>
      <w:r w:rsidR="00E1179F" w:rsidRPr="005D5C8C">
        <w:rPr>
          <w:rFonts w:ascii="Times New Roman" w:hAnsi="Times New Roman" w:cs="Times New Roman"/>
          <w:color w:val="auto"/>
          <w:sz w:val="24"/>
          <w:szCs w:val="24"/>
        </w:rPr>
        <w:t xml:space="preserve">: Conceptual Framework for </w:t>
      </w:r>
      <w:r w:rsidR="00AB2FC7" w:rsidRPr="005D5C8C">
        <w:rPr>
          <w:rFonts w:ascii="Times New Roman" w:hAnsi="Times New Roman" w:cs="Times New Roman"/>
          <w:color w:val="auto"/>
          <w:sz w:val="24"/>
          <w:szCs w:val="24"/>
        </w:rPr>
        <w:t xml:space="preserve">Seasonal and </w:t>
      </w:r>
      <w:r w:rsidR="00E1179F" w:rsidRPr="005D5C8C">
        <w:rPr>
          <w:rFonts w:ascii="Times New Roman" w:hAnsi="Times New Roman" w:cs="Times New Roman"/>
          <w:color w:val="auto"/>
          <w:sz w:val="24"/>
          <w:szCs w:val="24"/>
        </w:rPr>
        <w:t>Spatial Variation of Groundwater Quality</w:t>
      </w:r>
    </w:p>
    <w:p w:rsidR="00E1179F" w:rsidRPr="005D5C8C" w:rsidRDefault="00E1179F" w:rsidP="005D5C8C">
      <w:pPr>
        <w:pStyle w:val="Default"/>
        <w:spacing w:before="40" w:line="480" w:lineRule="auto"/>
        <w:jc w:val="both"/>
        <w:rPr>
          <w:color w:val="auto"/>
        </w:rPr>
      </w:pPr>
      <w:r w:rsidRPr="005D5C8C">
        <w:rPr>
          <w:color w:val="auto"/>
        </w:rPr>
        <w:t>Source: Modified from Beka (2018)</w:t>
      </w:r>
    </w:p>
    <w:p w:rsidR="00E1179F" w:rsidRPr="00DD17D4" w:rsidRDefault="00735BA0" w:rsidP="00E1179F">
      <w:pPr>
        <w:pStyle w:val="Heading2"/>
        <w:spacing w:line="480" w:lineRule="auto"/>
        <w:jc w:val="both"/>
        <w:rPr>
          <w:rFonts w:ascii="Times New Roman" w:hAnsi="Times New Roman" w:cs="Times New Roman"/>
          <w:b/>
          <w:color w:val="auto"/>
          <w:sz w:val="24"/>
          <w:szCs w:val="24"/>
        </w:rPr>
      </w:pPr>
      <w:bookmarkStart w:id="32" w:name="_Toc75882171"/>
      <w:bookmarkStart w:id="33" w:name="_Toc174250256"/>
      <w:r>
        <w:rPr>
          <w:rFonts w:ascii="Times New Roman" w:hAnsi="Times New Roman" w:cs="Times New Roman"/>
          <w:b/>
          <w:color w:val="auto"/>
          <w:sz w:val="24"/>
          <w:szCs w:val="24"/>
        </w:rPr>
        <w:t>2.2</w:t>
      </w:r>
      <w:r w:rsidR="00E1179F" w:rsidRPr="00DD17D4">
        <w:rPr>
          <w:rFonts w:ascii="Times New Roman" w:hAnsi="Times New Roman" w:cs="Times New Roman"/>
          <w:b/>
          <w:color w:val="auto"/>
          <w:sz w:val="24"/>
          <w:szCs w:val="24"/>
        </w:rPr>
        <w:t>.1 The Interaction of Input, Geochemical Processes and Groundwater Flow</w:t>
      </w:r>
      <w:bookmarkEnd w:id="32"/>
      <w:bookmarkEnd w:id="33"/>
    </w:p>
    <w:p w:rsidR="00E1179F" w:rsidRPr="008B7715" w:rsidRDefault="00F17823" w:rsidP="00E1179F">
      <w:pPr>
        <w:pStyle w:val="Default"/>
        <w:numPr>
          <w:ilvl w:val="0"/>
          <w:numId w:val="6"/>
        </w:numPr>
        <w:spacing w:before="40" w:line="480" w:lineRule="auto"/>
        <w:jc w:val="both"/>
      </w:pPr>
      <w:r>
        <w:rPr>
          <w:b/>
        </w:rPr>
        <w:t>Input (Anthropogenic)</w:t>
      </w:r>
      <w:r w:rsidR="00E1179F" w:rsidRPr="008B7715">
        <w:rPr>
          <w:b/>
        </w:rPr>
        <w:t>:</w:t>
      </w:r>
    </w:p>
    <w:p w:rsidR="00E1179F" w:rsidRDefault="00E1179F" w:rsidP="00E1179F">
      <w:pPr>
        <w:pStyle w:val="Default"/>
        <w:spacing w:before="40" w:line="480" w:lineRule="auto"/>
        <w:jc w:val="both"/>
      </w:pPr>
      <w:r w:rsidRPr="008B7715">
        <w:t xml:space="preserve">The input is generally considered as the most vital factor determining groundwater quality, especially from an environmental risk assessment perspective, because the substances likely to be release are enormous (Khatri&amp;Tyagi, 2015). Inputs determines the composition of infiltrated water, meaning water from rain infiltrating the Earth surface meets different sources of input either in a diffuse or point source manner and takes substances from them into the groundwater reservoirs (Vissers, 2006). These inputs are associated with human (anthropogenic) activities on Earth surface such urbanization, modernization, industrialization, and agriculture. </w:t>
      </w:r>
    </w:p>
    <w:p w:rsidR="00AF41AC" w:rsidRDefault="00AF41AC" w:rsidP="00E1179F">
      <w:pPr>
        <w:pStyle w:val="Default"/>
        <w:spacing w:before="40" w:line="480" w:lineRule="auto"/>
        <w:jc w:val="both"/>
      </w:pPr>
    </w:p>
    <w:p w:rsidR="00AF41AC" w:rsidRDefault="00AF41AC" w:rsidP="00E1179F">
      <w:pPr>
        <w:pStyle w:val="Default"/>
        <w:spacing w:before="40" w:line="480" w:lineRule="auto"/>
        <w:jc w:val="both"/>
      </w:pPr>
    </w:p>
    <w:p w:rsidR="00735BA0" w:rsidRDefault="00735BA0" w:rsidP="00E1179F">
      <w:pPr>
        <w:pStyle w:val="Default"/>
        <w:spacing w:before="40" w:line="480" w:lineRule="auto"/>
        <w:jc w:val="both"/>
      </w:pPr>
    </w:p>
    <w:p w:rsidR="00735BA0" w:rsidRPr="008B7715" w:rsidRDefault="00735BA0" w:rsidP="00E1179F">
      <w:pPr>
        <w:pStyle w:val="Default"/>
        <w:spacing w:before="40" w:line="480" w:lineRule="auto"/>
        <w:jc w:val="both"/>
      </w:pPr>
    </w:p>
    <w:p w:rsidR="00E1179F" w:rsidRPr="008B7715" w:rsidRDefault="00E1179F" w:rsidP="00E1179F">
      <w:pPr>
        <w:pStyle w:val="Default"/>
        <w:numPr>
          <w:ilvl w:val="0"/>
          <w:numId w:val="6"/>
        </w:numPr>
        <w:spacing w:before="40" w:line="480" w:lineRule="auto"/>
        <w:jc w:val="both"/>
      </w:pPr>
      <w:r w:rsidRPr="008B7715">
        <w:rPr>
          <w:b/>
        </w:rPr>
        <w:lastRenderedPageBreak/>
        <w:t>Natural or Geochemical Processes:</w:t>
      </w:r>
    </w:p>
    <w:p w:rsidR="00E1179F" w:rsidRPr="008B7715" w:rsidRDefault="00E1179F" w:rsidP="00E1179F">
      <w:pPr>
        <w:pStyle w:val="Default"/>
        <w:spacing w:before="40" w:line="480" w:lineRule="auto"/>
        <w:jc w:val="both"/>
      </w:pPr>
      <w:r w:rsidRPr="008B7715">
        <w:t xml:space="preserve">Geochemical processes occur after infiltration of water into the Earth crust. The age (or residence time) of groundwater in an aquifer system progressively increases along a groundwater flow path from the point of recharge to the point of discharge. The increase in residence time provides greater opportunity for the water-rock and geochemical processes to occur (Daughney, 2007). This idea of groundwater in aquifers (or at depths) can further be </w:t>
      </w:r>
      <w:proofErr w:type="gramStart"/>
      <w:r w:rsidRPr="008B7715">
        <w:t>expand</w:t>
      </w:r>
      <w:proofErr w:type="gramEnd"/>
      <w:r w:rsidRPr="008B7715">
        <w:t xml:space="preserve"> because, when the rate of groundwater flow is low, there is greater time for geochemical evolution of groundwater to occur. Conversely, in groundwater systems with high rate of groundwater flow, there </w:t>
      </w:r>
      <w:r w:rsidR="00EF1092">
        <w:t>was</w:t>
      </w:r>
      <w:r w:rsidRPr="008B7715">
        <w:t xml:space="preserve"> lesser time for these natural processes to occur and, because there is greater flux of water through the aquifer system, there is greater potential for dilution of contaminant inputs into the aquifer system (Kumari et al., 2012; singh et al., 2011).</w:t>
      </w:r>
    </w:p>
    <w:p w:rsidR="00E1179F" w:rsidRPr="008B7715" w:rsidRDefault="00E1179F" w:rsidP="00E1179F">
      <w:pPr>
        <w:pStyle w:val="Default"/>
        <w:spacing w:before="40" w:line="480" w:lineRule="auto"/>
        <w:jc w:val="both"/>
      </w:pPr>
      <w:r w:rsidRPr="008B7715">
        <w:t xml:space="preserve">Geochemical processes can both be beneficial and harmful for groundwater quality. The high reactivity of the sub-surface, both as substrate for bacteria that may breakdown pollutants and as an immobilizing agent for pollutants, bacteria, and viruses, is also referred to as the geo-cleaning capacity or natural attenuation capacity in case of point source pollution. Natural attenuation and its enhancement receive a high a high amount of scientific interest for its possibilities as a cheap and efficient sanitation strategy. The geo-cleaning characteristic of aquifer has in fact long been recognized, and when actively considered for purification of water, it is called soil aquifer treatment (Pyne, 1995). The Amstardam Water Supply has used infiltration of river water in the coastal dunes since 1957 for Natural cleaning. Harmful effects of geochemical processes also </w:t>
      </w:r>
      <w:proofErr w:type="gramStart"/>
      <w:r w:rsidRPr="008B7715">
        <w:t>happen,</w:t>
      </w:r>
      <w:proofErr w:type="gramEnd"/>
      <w:r w:rsidRPr="008B7715">
        <w:t xml:space="preserve"> the most well-known example is the high concentration of arsenic found in groundwater wells in Bangladesh where groundwater wells were installed to decrease the occurrence of waterborne diseases (Nickson et al., 1998).   </w:t>
      </w:r>
    </w:p>
    <w:p w:rsidR="00E1179F" w:rsidRPr="008B7715" w:rsidRDefault="00E1179F" w:rsidP="00E1179F">
      <w:pPr>
        <w:pStyle w:val="Default"/>
        <w:spacing w:before="40" w:line="480" w:lineRule="auto"/>
        <w:jc w:val="both"/>
      </w:pPr>
      <w:r w:rsidRPr="008B7715">
        <w:lastRenderedPageBreak/>
        <w:t xml:space="preserve">Groundwater – sediment interaction along the flow path includes a wide variety of processes, such as buffering, redox processes, sorption, dissolution, precipitation, and degradation. The resulting evolution of groundwater composition along flow paths was first described by Back (1966), who defined the principle of hydro-chemical facies to describe the formation of distinct water types. For major element hydrochemistry, buffering and redox processes are considered the most important (Vissers et al. 1999, Van Sambeek et al. 2000).  </w:t>
      </w:r>
    </w:p>
    <w:p w:rsidR="00E1179F" w:rsidRPr="008B7715" w:rsidRDefault="00E1179F" w:rsidP="00E1179F">
      <w:pPr>
        <w:pStyle w:val="Default"/>
        <w:numPr>
          <w:ilvl w:val="0"/>
          <w:numId w:val="6"/>
        </w:numPr>
        <w:spacing w:before="40" w:line="480" w:lineRule="auto"/>
        <w:jc w:val="both"/>
      </w:pPr>
      <w:r w:rsidRPr="008B7715">
        <w:rPr>
          <w:b/>
        </w:rPr>
        <w:t>Groundwater Flow</w:t>
      </w:r>
    </w:p>
    <w:p w:rsidR="00E1179F" w:rsidRPr="008B7715" w:rsidRDefault="00E1179F" w:rsidP="00E1179F">
      <w:pPr>
        <w:pStyle w:val="Default"/>
        <w:spacing w:before="40" w:line="480" w:lineRule="auto"/>
        <w:jc w:val="both"/>
      </w:pPr>
      <w:r w:rsidRPr="008B7715">
        <w:t xml:space="preserve">A groundwater flow system is a discrete, closed three-dimensional system containing flow paths from the point at which recharging water enters an aquifer to the topographically lower point at which it leaves the aquifer (WHO, 2006). It simply </w:t>
      </w:r>
      <w:proofErr w:type="gramStart"/>
      <w:r w:rsidRPr="008B7715">
        <w:t>describe</w:t>
      </w:r>
      <w:proofErr w:type="gramEnd"/>
      <w:r w:rsidRPr="008B7715">
        <w:t xml:space="preserve"> the movement of groundwater within aquifers from recharge to discharge.</w:t>
      </w:r>
    </w:p>
    <w:p w:rsidR="00E1179F" w:rsidRPr="008B7715" w:rsidRDefault="00E1179F" w:rsidP="00E1179F">
      <w:pPr>
        <w:pStyle w:val="Default"/>
        <w:spacing w:before="40" w:line="480" w:lineRule="auto"/>
        <w:jc w:val="both"/>
      </w:pPr>
      <w:r w:rsidRPr="008B7715">
        <w:t xml:space="preserve">The flow of water through an aquifer is governed by </w:t>
      </w:r>
      <w:r w:rsidRPr="008B7715">
        <w:rPr>
          <w:b/>
        </w:rPr>
        <w:t>Darcy’s Law</w:t>
      </w:r>
      <w:r w:rsidRPr="008B7715">
        <w:t xml:space="preserve">, which states that the rate of flow is directly proportional to the hydraulic gradient:  </w:t>
      </w:r>
    </w:p>
    <w:p w:rsidR="00E1179F" w:rsidRPr="008B7715" w:rsidRDefault="00E1179F" w:rsidP="00E1179F">
      <w:pPr>
        <w:pStyle w:val="Default"/>
        <w:spacing w:before="40" w:line="480" w:lineRule="auto"/>
        <w:ind w:left="3600" w:firstLine="720"/>
        <w:jc w:val="both"/>
      </w:pPr>
      <w:r w:rsidRPr="008B7715">
        <w:t>Q = - K i A</w:t>
      </w:r>
    </w:p>
    <w:p w:rsidR="00E1179F" w:rsidRPr="008B7715" w:rsidRDefault="00E1179F" w:rsidP="00E1179F">
      <w:pPr>
        <w:pStyle w:val="Default"/>
        <w:spacing w:before="40" w:line="480" w:lineRule="auto"/>
        <w:jc w:val="both"/>
      </w:pPr>
      <w:r w:rsidRPr="008B7715">
        <w:t>Where Q is the rate of flow through unit area A under hydraulic gradient i. The hydraulic gradient dh/dl is the difference between the levels of the potentiometric surface at any two points divided by the horizontal distance between them. The parameter K is known as the hydraulic conductivity, and is a measure of the permeability of the material through which the water is flowing. Darcy’s Law provides a valid description of the flow of groundwater in most naturally occurring hydrogeological conditions. The groundwater flow system is a useful concept in describing both the physical occurrence and geochemical evolution of groundwater (WHO, 2006).</w:t>
      </w:r>
    </w:p>
    <w:p w:rsidR="00E1179F" w:rsidRPr="008B7715" w:rsidRDefault="00E1179F" w:rsidP="00E1179F">
      <w:pPr>
        <w:pStyle w:val="Default"/>
        <w:spacing w:before="40" w:line="480" w:lineRule="auto"/>
        <w:jc w:val="both"/>
      </w:pPr>
      <w:r w:rsidRPr="008B7715">
        <w:lastRenderedPageBreak/>
        <w:t>There are three different types of groundwater flow systems: local, intermediate and regional. Multiple flow systems can occur within an aquifer. Local flow systems respond quickly to changes in rainfall, extraction or land use; regional flow systems may take decades to respond. Upper aquifers are unconfined and receive recharge directly from rainfall. Middle and lower aquifers are only unconfined near the basin margin and rely mainly on leakage from overlying aquifer for recharge. The rate and direction of groundwater flow is driven mainly by gravity and pressure as well as how easily water can move through the aquifer material (Australian Government Bureau of Meteorology, 2017). In large, deep aquifers, groundwater may be moving slowly, at rates of a few metres per year, from recharge to discharge areas for hundreds or thousands of years. In small, shallow aquifers, recharge and discharge areas may be much closer or even adjacent to each other, and residence times can be restricted to a few months or years. In arid and semi-arid areas, groundwater discharge areas are often characterized by poor quality groundwater, particularly with high salinity. In these areas, groundwater discharge occurs from seepages or salt marshes with distinctive vegetation, known as Salinas or playas, in which evapotranspiration at high rates, over a long time, has led to a build-up of salinity (WHO. 2006).</w:t>
      </w:r>
    </w:p>
    <w:p w:rsidR="00E1179F" w:rsidRPr="008B7715" w:rsidRDefault="00E1179F" w:rsidP="00E1179F">
      <w:pPr>
        <w:pStyle w:val="Default"/>
        <w:spacing w:before="40" w:line="480" w:lineRule="auto"/>
        <w:jc w:val="both"/>
      </w:pPr>
      <w:r w:rsidRPr="008B7715">
        <w:t xml:space="preserve">The flow of groundwater determines where and when groundwater of certain composition is found. Within this framework, it accounts for the spatial component of the factors affecting groundwater quality. Natural chemical constituents or contaminants are transported as dissolved substances or solutes in a groundwater flow system, this capacity of the flow system to transport these substances is the focus of water quality investigations. The transported </w:t>
      </w:r>
      <w:r w:rsidR="00D81508" w:rsidRPr="008B7715">
        <w:t>solutes moved by the bulk movement of the flowing water are</w:t>
      </w:r>
      <w:r w:rsidRPr="008B7715">
        <w:t xml:space="preserve"> controlled by two processes namely: </w:t>
      </w:r>
    </w:p>
    <w:p w:rsidR="00E1179F" w:rsidRPr="008B7715" w:rsidRDefault="00E1179F" w:rsidP="00E1179F">
      <w:pPr>
        <w:pStyle w:val="Default"/>
        <w:numPr>
          <w:ilvl w:val="0"/>
          <w:numId w:val="7"/>
        </w:numPr>
        <w:spacing w:before="40" w:line="480" w:lineRule="auto"/>
        <w:jc w:val="both"/>
      </w:pPr>
      <w:r w:rsidRPr="008B7715">
        <w:t>Molecular diffusion in the direction of the concentration gradient due to the thermal kinetic energy of the solute</w:t>
      </w:r>
    </w:p>
    <w:p w:rsidR="00E1179F" w:rsidRPr="008B7715" w:rsidRDefault="00E1179F" w:rsidP="00E1179F">
      <w:pPr>
        <w:pStyle w:val="Default"/>
        <w:numPr>
          <w:ilvl w:val="0"/>
          <w:numId w:val="7"/>
        </w:numPr>
        <w:spacing w:before="40" w:line="480" w:lineRule="auto"/>
        <w:jc w:val="both"/>
      </w:pPr>
      <w:r w:rsidRPr="008B7715">
        <w:lastRenderedPageBreak/>
        <w:t xml:space="preserve">Mechanical dispersion which arises from the convolution of the pore channels in granular aquifer and of the fissures in fractured aquifer, and from the different speeds of groundwater flow in channels or fissures of different widths (Chilton, 1996). </w:t>
      </w:r>
    </w:p>
    <w:p w:rsidR="00E1179F" w:rsidRPr="008B7715" w:rsidRDefault="00E1179F" w:rsidP="00E1179F">
      <w:pPr>
        <w:pStyle w:val="Default"/>
        <w:spacing w:before="40" w:line="480" w:lineRule="auto"/>
        <w:jc w:val="both"/>
      </w:pPr>
      <w:r w:rsidRPr="008B7715">
        <w:t>In many aquifer systems, groundwater flow in the horizontal direction predominates over flow in vertical direction. This means groundwater commonly flows more rapidly through the upper parts of an aquifer system with comparatively slow rates of groundwater circulation through deeper levels of the aquifer (Daughney, 2007).</w:t>
      </w:r>
    </w:p>
    <w:p w:rsidR="00E1179F" w:rsidRPr="008B7715" w:rsidRDefault="00E1179F" w:rsidP="00E1179F">
      <w:pPr>
        <w:pStyle w:val="Default"/>
        <w:spacing w:before="40" w:line="480" w:lineRule="auto"/>
        <w:jc w:val="both"/>
      </w:pPr>
      <w:r w:rsidRPr="008B7715">
        <w:t xml:space="preserve">This conceptual framework for the study of input, geochemical processes and groundwater flow measures the spatial variation of groundwater quality in Federal Capital Territory. It also </w:t>
      </w:r>
      <w:proofErr w:type="gramStart"/>
      <w:r w:rsidRPr="008B7715">
        <w:t>provide</w:t>
      </w:r>
      <w:proofErr w:type="gramEnd"/>
      <w:r w:rsidRPr="008B7715">
        <w:t xml:space="preserve"> a good insight in determining the major factors influencing the spatial variation of groundwater in the study area. </w:t>
      </w:r>
    </w:p>
    <w:p w:rsidR="00E1179F" w:rsidRPr="00DD17D4" w:rsidRDefault="00735BA0" w:rsidP="00E1179F">
      <w:pPr>
        <w:pStyle w:val="Heading1"/>
        <w:spacing w:line="480" w:lineRule="auto"/>
        <w:jc w:val="both"/>
        <w:rPr>
          <w:rFonts w:ascii="Times New Roman" w:hAnsi="Times New Roman" w:cs="Times New Roman"/>
          <w:b/>
          <w:color w:val="auto"/>
          <w:sz w:val="24"/>
          <w:szCs w:val="24"/>
        </w:rPr>
      </w:pPr>
      <w:bookmarkStart w:id="34" w:name="_Toc75882172"/>
      <w:bookmarkStart w:id="35" w:name="_Toc174250257"/>
      <w:r>
        <w:rPr>
          <w:rFonts w:ascii="Times New Roman" w:hAnsi="Times New Roman" w:cs="Times New Roman"/>
          <w:b/>
          <w:color w:val="auto"/>
          <w:sz w:val="24"/>
          <w:szCs w:val="24"/>
        </w:rPr>
        <w:t>2.3</w:t>
      </w:r>
      <w:r w:rsidR="001E3A78">
        <w:rPr>
          <w:rFonts w:ascii="Times New Roman" w:hAnsi="Times New Roman" w:cs="Times New Roman"/>
          <w:b/>
          <w:color w:val="auto"/>
          <w:sz w:val="24"/>
          <w:szCs w:val="24"/>
        </w:rPr>
        <w:t xml:space="preserve"> </w:t>
      </w:r>
      <w:r w:rsidR="00736768" w:rsidRPr="00DD17D4">
        <w:rPr>
          <w:rFonts w:ascii="Times New Roman" w:hAnsi="Times New Roman" w:cs="Times New Roman"/>
          <w:b/>
          <w:color w:val="auto"/>
          <w:sz w:val="24"/>
          <w:szCs w:val="24"/>
        </w:rPr>
        <w:t>Unders</w:t>
      </w:r>
      <w:r w:rsidR="00736768">
        <w:rPr>
          <w:rFonts w:ascii="Times New Roman" w:hAnsi="Times New Roman" w:cs="Times New Roman"/>
          <w:b/>
          <w:color w:val="auto"/>
          <w:sz w:val="24"/>
          <w:szCs w:val="24"/>
        </w:rPr>
        <w:t>tanding Groundwater Quality t</w:t>
      </w:r>
      <w:r w:rsidR="00736768" w:rsidRPr="00DD17D4">
        <w:rPr>
          <w:rFonts w:ascii="Times New Roman" w:hAnsi="Times New Roman" w:cs="Times New Roman"/>
          <w:b/>
          <w:color w:val="auto"/>
          <w:sz w:val="24"/>
          <w:szCs w:val="24"/>
        </w:rPr>
        <w:t>hroug</w:t>
      </w:r>
      <w:r w:rsidR="00736768">
        <w:rPr>
          <w:rFonts w:ascii="Times New Roman" w:hAnsi="Times New Roman" w:cs="Times New Roman"/>
          <w:b/>
          <w:color w:val="auto"/>
          <w:sz w:val="24"/>
          <w:szCs w:val="24"/>
        </w:rPr>
        <w:t>h Input, Geochemical Processes a</w:t>
      </w:r>
      <w:r w:rsidR="00736768" w:rsidRPr="00DD17D4">
        <w:rPr>
          <w:rFonts w:ascii="Times New Roman" w:hAnsi="Times New Roman" w:cs="Times New Roman"/>
          <w:b/>
          <w:color w:val="auto"/>
          <w:sz w:val="24"/>
          <w:szCs w:val="24"/>
        </w:rPr>
        <w:t>nd Groundwater Flow Framework</w:t>
      </w:r>
      <w:bookmarkEnd w:id="34"/>
      <w:bookmarkEnd w:id="35"/>
    </w:p>
    <w:p w:rsidR="00E1179F" w:rsidRPr="008B7715" w:rsidRDefault="00E1179F" w:rsidP="00E1179F">
      <w:pPr>
        <w:pStyle w:val="Default"/>
        <w:spacing w:before="40" w:line="480" w:lineRule="auto"/>
        <w:jc w:val="both"/>
      </w:pPr>
      <w:r w:rsidRPr="008B7715">
        <w:t>Engelen (1981) developed this conceptual framework of input, geochemical processes and groundwater flow, but later modified by Schot (1990) and Vissers et al. (1999). It explained how understanding the balance between the input of contaminants and geochemical processes is a measure of the changes that are currently occurring along groundwater flow paths (Ward et al., 2004). Vissers, (2006) explains this to be understanding the quality of groundwater during infiltration into the earth crust and groundwater quality after infiltration during its residence inside the earth crust as it encounters diverse geochemical processes, but since all these two happen in space the idea of groundwater flow comes into play.</w:t>
      </w:r>
    </w:p>
    <w:p w:rsidR="00E1179F" w:rsidRPr="008B7715" w:rsidRDefault="00E1179F" w:rsidP="00E1179F">
      <w:pPr>
        <w:pStyle w:val="Default"/>
        <w:spacing w:before="40" w:line="480" w:lineRule="auto"/>
        <w:jc w:val="both"/>
      </w:pPr>
      <w:r w:rsidRPr="008B7715">
        <w:lastRenderedPageBreak/>
        <w:t>This approach is commonly associated with groundwater quality assessment for protection and conservation initiatives which identify the major groups of factors determining groundwater quality in a given area. The framework is one of the major tools used by some countries to understand their groundwater resources and proffer ways to protect these resources (Van der Perk, 2013). This tool shows input, geochemical processes and groundwater flow as framework that simplifies the usually enormous factors influencing groundwater quality studies such as depth, age, soil type, geology, land use, population density which might lead to induce and spurious correlations because these latter factors are not truly single factors but represent a complex interaction between geologic, climatic, socio-economic, and historic-cultural circumstances (Brett, 2004). This framework would be the tool in understanding the groundwater quality pattern and the processes influencing the groundwater quality in Federal Capital Territory (FCT).</w:t>
      </w:r>
    </w:p>
    <w:p w:rsidR="00E1179F" w:rsidRPr="008B7715" w:rsidRDefault="00E1179F" w:rsidP="00E1179F">
      <w:pPr>
        <w:pStyle w:val="Default"/>
        <w:spacing w:before="40" w:line="480" w:lineRule="auto"/>
        <w:jc w:val="both"/>
      </w:pPr>
      <w:r w:rsidRPr="008B7715">
        <w:t>The framework provides explanations that shape water reso</w:t>
      </w:r>
      <w:r>
        <w:t xml:space="preserve">urces, urban planningand environmental managers’ </w:t>
      </w:r>
      <w:r w:rsidRPr="008B7715">
        <w:t>decision in the formulation and design of policies, plans and programs for effective groundwater resources protection and management. The framework can be used to explain the kind of inputs and their likely causal activities or land uses. In reality, this framework can help the Federal Ministry of Water Resources, Federal Capital Territory (FCT) Water Board and other relevant water managers and institutions in the Federal Capital Territory to develop a simple design to monitor the groundwater quality and establish talking points to synergize with Planning and regulatory Agencies like Federal Capital Development Authority (FCDA) and Abuja Environmental Protection Board (AEPB) for different levels of implementation.</w:t>
      </w:r>
    </w:p>
    <w:p w:rsidR="00E1179F" w:rsidRPr="00DD17D4" w:rsidRDefault="00735BA0" w:rsidP="00E1179F">
      <w:pPr>
        <w:pStyle w:val="Heading2"/>
        <w:spacing w:line="480" w:lineRule="auto"/>
        <w:jc w:val="both"/>
        <w:rPr>
          <w:rFonts w:ascii="Times New Roman" w:hAnsi="Times New Roman" w:cs="Times New Roman"/>
          <w:b/>
          <w:color w:val="000000" w:themeColor="text1"/>
          <w:sz w:val="24"/>
          <w:szCs w:val="24"/>
        </w:rPr>
      </w:pPr>
      <w:bookmarkStart w:id="36" w:name="_Toc75882173"/>
      <w:bookmarkStart w:id="37" w:name="_Toc174250258"/>
      <w:r>
        <w:rPr>
          <w:rFonts w:ascii="Times New Roman" w:hAnsi="Times New Roman" w:cs="Times New Roman"/>
          <w:b/>
          <w:color w:val="000000" w:themeColor="text1"/>
          <w:sz w:val="24"/>
          <w:szCs w:val="24"/>
        </w:rPr>
        <w:lastRenderedPageBreak/>
        <w:t>2.3</w:t>
      </w:r>
      <w:r w:rsidR="00E1179F" w:rsidRPr="00DD17D4">
        <w:rPr>
          <w:rFonts w:ascii="Times New Roman" w:hAnsi="Times New Roman" w:cs="Times New Roman"/>
          <w:b/>
          <w:color w:val="000000" w:themeColor="text1"/>
          <w:sz w:val="24"/>
          <w:szCs w:val="24"/>
        </w:rPr>
        <w:t>.1 Review of Empirical Studies on the Framework input, geochemical processes and Groundwater flow.</w:t>
      </w:r>
      <w:bookmarkEnd w:id="36"/>
      <w:bookmarkEnd w:id="37"/>
    </w:p>
    <w:p w:rsidR="00E1179F" w:rsidRPr="008B7715" w:rsidRDefault="00E1179F" w:rsidP="00E1179F">
      <w:pPr>
        <w:pStyle w:val="Default"/>
        <w:spacing w:before="40" w:line="480" w:lineRule="auto"/>
        <w:jc w:val="both"/>
      </w:pPr>
      <w:r w:rsidRPr="008B7715">
        <w:t xml:space="preserve">This framework was first mention by Engelen (1981) in his work on a systems approach to groundwater quality where he argued that </w:t>
      </w:r>
      <w:r>
        <w:t xml:space="preserve">groundwater </w:t>
      </w:r>
      <w:r w:rsidRPr="008B7715">
        <w:t xml:space="preserve">quality at </w:t>
      </w:r>
      <w:r>
        <w:t>a given point is dependent on: (i) the input, (ii</w:t>
      </w:r>
      <w:r w:rsidRPr="008B7715">
        <w:t>) th</w:t>
      </w:r>
      <w:r>
        <w:t>e pathway through the system, (iii</w:t>
      </w:r>
      <w:r w:rsidRPr="008B7715">
        <w:t>) the matter encount</w:t>
      </w:r>
      <w:r>
        <w:t>ered along the pathway, (iv</w:t>
      </w:r>
      <w:r w:rsidRPr="008B7715">
        <w:t xml:space="preserve">) the residence time or flow velocity </w:t>
      </w:r>
      <w:r>
        <w:t>variations along the pathway, (v</w:t>
      </w:r>
      <w:r w:rsidRPr="008B7715">
        <w:t xml:space="preserve">) rates and threshold values of conversion processes. Schot (1990) however, after considering a number of factors broke it down </w:t>
      </w:r>
      <w:r>
        <w:t>to two main components namely (a) groundwater flow and (b</w:t>
      </w:r>
      <w:r w:rsidRPr="008B7715">
        <w:t>) factors influencing solute concentration due to inputs and geochemical processes. Vissers (2006) also argued that the consideration of many factors such as land use, soil type among others would bring the factors to relate falsely, but went on to outline three factors that would determine groundwater quality namely: input, geochemical processes, and ground water flow.</w:t>
      </w:r>
    </w:p>
    <w:p w:rsidR="00E1179F" w:rsidRPr="008B7715" w:rsidRDefault="00E1179F" w:rsidP="00E1179F">
      <w:pPr>
        <w:pStyle w:val="Default"/>
        <w:spacing w:before="40" w:line="480" w:lineRule="auto"/>
        <w:jc w:val="both"/>
      </w:pPr>
      <w:r w:rsidRPr="008B7715">
        <w:t>Rijtema and Elias (2012) defined this framework as structural model which must be capable of giving a valid representation of, first the flow system and second, the physical and geochemical processes acting on the contaminant during its migration along the flow path.</w:t>
      </w:r>
    </w:p>
    <w:p w:rsidR="00E1179F" w:rsidRPr="00DD17D4" w:rsidRDefault="00735BA0" w:rsidP="00E1179F">
      <w:pPr>
        <w:pStyle w:val="Heading1"/>
        <w:spacing w:line="480" w:lineRule="auto"/>
        <w:jc w:val="both"/>
        <w:rPr>
          <w:rFonts w:ascii="Times New Roman" w:hAnsi="Times New Roman" w:cs="Times New Roman"/>
          <w:b/>
          <w:color w:val="000000" w:themeColor="text1"/>
          <w:sz w:val="24"/>
          <w:szCs w:val="24"/>
        </w:rPr>
      </w:pPr>
      <w:bookmarkStart w:id="38" w:name="_Toc75882174"/>
      <w:bookmarkStart w:id="39" w:name="_Toc174250259"/>
      <w:r>
        <w:rPr>
          <w:rFonts w:ascii="Times New Roman" w:hAnsi="Times New Roman" w:cs="Times New Roman"/>
          <w:b/>
          <w:color w:val="000000" w:themeColor="text1"/>
          <w:sz w:val="24"/>
          <w:szCs w:val="24"/>
        </w:rPr>
        <w:t>2.4</w:t>
      </w:r>
      <w:r w:rsidR="00F35618">
        <w:rPr>
          <w:rFonts w:ascii="Times New Roman" w:hAnsi="Times New Roman" w:cs="Times New Roman"/>
          <w:b/>
          <w:color w:val="000000" w:themeColor="text1"/>
          <w:sz w:val="24"/>
          <w:szCs w:val="24"/>
        </w:rPr>
        <w:t xml:space="preserve"> </w:t>
      </w:r>
      <w:r w:rsidR="00A82FB3">
        <w:rPr>
          <w:rFonts w:ascii="Times New Roman" w:hAnsi="Times New Roman" w:cs="Times New Roman"/>
          <w:b/>
          <w:color w:val="000000" w:themeColor="text1"/>
          <w:sz w:val="24"/>
          <w:szCs w:val="24"/>
        </w:rPr>
        <w:t>Geospatial Analysis i</w:t>
      </w:r>
      <w:r w:rsidR="00A82FB3" w:rsidRPr="00DD17D4">
        <w:rPr>
          <w:rFonts w:ascii="Times New Roman" w:hAnsi="Times New Roman" w:cs="Times New Roman"/>
          <w:b/>
          <w:color w:val="000000" w:themeColor="text1"/>
          <w:sz w:val="24"/>
          <w:szCs w:val="24"/>
        </w:rPr>
        <w:t>n Groundwater Quality</w:t>
      </w:r>
      <w:bookmarkEnd w:id="38"/>
      <w:bookmarkEnd w:id="39"/>
    </w:p>
    <w:p w:rsidR="00E1179F" w:rsidRPr="009E3172" w:rsidRDefault="00D00DAC" w:rsidP="00E1179F">
      <w:pPr>
        <w:pStyle w:val="Heading2"/>
        <w:spacing w:line="480" w:lineRule="auto"/>
        <w:jc w:val="both"/>
        <w:rPr>
          <w:rFonts w:ascii="Times New Roman" w:hAnsi="Times New Roman" w:cs="Times New Roman"/>
          <w:b/>
          <w:sz w:val="24"/>
          <w:szCs w:val="24"/>
        </w:rPr>
      </w:pPr>
      <w:bookmarkStart w:id="40" w:name="_Toc75882175"/>
      <w:bookmarkStart w:id="41" w:name="_Toc174250260"/>
      <w:r>
        <w:rPr>
          <w:rFonts w:ascii="Times New Roman" w:hAnsi="Times New Roman" w:cs="Times New Roman"/>
          <w:b/>
          <w:color w:val="000000" w:themeColor="text1"/>
          <w:sz w:val="24"/>
          <w:szCs w:val="24"/>
        </w:rPr>
        <w:t>2.4</w:t>
      </w:r>
      <w:r w:rsidR="00E1179F" w:rsidRPr="00DD17D4">
        <w:rPr>
          <w:rFonts w:ascii="Times New Roman" w:hAnsi="Times New Roman" w:cs="Times New Roman"/>
          <w:b/>
          <w:color w:val="000000" w:themeColor="text1"/>
          <w:sz w:val="24"/>
          <w:szCs w:val="24"/>
        </w:rPr>
        <w:t xml:space="preserve">.1 The Relevance of </w:t>
      </w:r>
      <w:r w:rsidR="00E1179F">
        <w:rPr>
          <w:rFonts w:ascii="Times New Roman" w:hAnsi="Times New Roman" w:cs="Times New Roman"/>
          <w:b/>
          <w:color w:val="000000" w:themeColor="text1"/>
          <w:sz w:val="24"/>
          <w:szCs w:val="24"/>
        </w:rPr>
        <w:t xml:space="preserve">Seasons and </w:t>
      </w:r>
      <w:r w:rsidR="00777089">
        <w:rPr>
          <w:rFonts w:ascii="Times New Roman" w:hAnsi="Times New Roman" w:cs="Times New Roman"/>
          <w:b/>
          <w:color w:val="000000" w:themeColor="text1"/>
          <w:sz w:val="24"/>
          <w:szCs w:val="24"/>
        </w:rPr>
        <w:t>Spatial Variation in</w:t>
      </w:r>
      <w:r w:rsidR="00E1179F" w:rsidRPr="00DD17D4">
        <w:rPr>
          <w:rFonts w:ascii="Times New Roman" w:hAnsi="Times New Roman" w:cs="Times New Roman"/>
          <w:b/>
          <w:color w:val="000000" w:themeColor="text1"/>
          <w:sz w:val="24"/>
          <w:szCs w:val="24"/>
        </w:rPr>
        <w:t xml:space="preserve"> Groundwater Quality Study</w:t>
      </w:r>
      <w:bookmarkEnd w:id="40"/>
      <w:bookmarkEnd w:id="41"/>
    </w:p>
    <w:p w:rsidR="00E1179F" w:rsidRDefault="00E1179F" w:rsidP="00E1179F">
      <w:pPr>
        <w:pStyle w:val="Default"/>
        <w:spacing w:before="40" w:line="480" w:lineRule="auto"/>
        <w:jc w:val="both"/>
      </w:pPr>
      <w:r>
        <w:t xml:space="preserve">According to the Encyclopedia Britannica, seasons are defined as “any of the several conceptual divisions of the annual cycle of climate, and plant and animal activity, recognized in a given region”. The concept of seasons is based on changes in temperature, precipitation, and day length that occur as the Earth orbits the sun. Seasons play a significant role in groundwater quality studies as they can influence the movement of contaminants, recharge rates, groundwater flow, and water table levels.  The concept of seasons in groundwater quality studies involves </w:t>
      </w:r>
      <w:r>
        <w:lastRenderedPageBreak/>
        <w:t xml:space="preserve">understanding how seasonal variations in climate, land use, and hydrological processes can impact groundwater quality. There are two major seasons in the study </w:t>
      </w:r>
      <w:proofErr w:type="gramStart"/>
      <w:r>
        <w:t>area which are</w:t>
      </w:r>
      <w:proofErr w:type="gramEnd"/>
      <w:r>
        <w:t xml:space="preserve"> dry season and </w:t>
      </w:r>
      <w:r w:rsidR="00995073">
        <w:t>wet</w:t>
      </w:r>
      <w:r>
        <w:t xml:space="preserve"> season. </w:t>
      </w:r>
    </w:p>
    <w:p w:rsidR="00E1179F" w:rsidRPr="008B7715" w:rsidRDefault="00E1179F" w:rsidP="00E1179F">
      <w:pPr>
        <w:pStyle w:val="Default"/>
        <w:spacing w:before="40" w:line="480" w:lineRule="auto"/>
        <w:jc w:val="both"/>
      </w:pPr>
      <w:r w:rsidRPr="008B7715">
        <w:t>Spatial is derived from the Latin word “Spatium” meaning space. The term in geography relates to space on the earth's surface, it means each item of data has a geographical reference so it is possible to tell where it occurs on a map (Haining, 2003). Hence, "Spatial Variation" means the changes across a given landscape that is normally associated with a measured quantity such as population, activities, resources (Berglee, 2012). This spatial variability occurs when a quantity that is measured at different spatial locations exhibits values that differ across the locations. This spatial perspective of geography leans to the locational theory where there is great concern for distance as a controlling factor of human ac</w:t>
      </w:r>
      <w:r>
        <w:t>tivities in space (Dale &amp;</w:t>
      </w:r>
      <w:r w:rsidRPr="008B7715">
        <w:t xml:space="preserve"> Fortin, 2014).</w:t>
      </w:r>
    </w:p>
    <w:p w:rsidR="00E1179F" w:rsidRPr="008B7715" w:rsidRDefault="00E1179F" w:rsidP="00E1179F">
      <w:pPr>
        <w:pStyle w:val="Default"/>
        <w:spacing w:before="40" w:line="480" w:lineRule="auto"/>
        <w:jc w:val="both"/>
      </w:pPr>
      <w:r w:rsidRPr="008B7715">
        <w:t xml:space="preserve">Spatial variation in groundwater quality therefore referred to the differences in groundwater quality in different locations on the Earth’s surface.  The concept of spatial variation is indeed the </w:t>
      </w:r>
      <w:r>
        <w:t>concept of geography</w:t>
      </w:r>
      <w:r w:rsidRPr="008B7715">
        <w:t xml:space="preserve"> as it involves the study of why things vary from place to place on the earth, also known as spatial distributions or spatial patterns or anything that can be mapped.</w:t>
      </w:r>
    </w:p>
    <w:p w:rsidR="00E1179F" w:rsidRPr="00DD17D4" w:rsidRDefault="009415E1" w:rsidP="00E1179F">
      <w:pPr>
        <w:pStyle w:val="Heading2"/>
        <w:spacing w:line="480" w:lineRule="auto"/>
        <w:jc w:val="both"/>
        <w:rPr>
          <w:rFonts w:ascii="Times New Roman" w:hAnsi="Times New Roman" w:cs="Times New Roman"/>
          <w:b/>
          <w:color w:val="auto"/>
          <w:sz w:val="24"/>
          <w:szCs w:val="24"/>
        </w:rPr>
      </w:pPr>
      <w:bookmarkStart w:id="42" w:name="_Toc75882176"/>
      <w:bookmarkStart w:id="43" w:name="_Toc174250261"/>
      <w:r>
        <w:rPr>
          <w:rFonts w:ascii="Times New Roman" w:hAnsi="Times New Roman" w:cs="Times New Roman"/>
          <w:b/>
          <w:color w:val="auto"/>
          <w:sz w:val="24"/>
          <w:szCs w:val="24"/>
        </w:rPr>
        <w:t>2.4</w:t>
      </w:r>
      <w:r w:rsidR="00E1179F" w:rsidRPr="00DD17D4">
        <w:rPr>
          <w:rFonts w:ascii="Times New Roman" w:hAnsi="Times New Roman" w:cs="Times New Roman"/>
          <w:b/>
          <w:color w:val="auto"/>
          <w:sz w:val="24"/>
          <w:szCs w:val="24"/>
        </w:rPr>
        <w:t>.2 The Use of Geographic Information System (GIS) in Groundwater Quality</w:t>
      </w:r>
      <w:bookmarkEnd w:id="42"/>
      <w:bookmarkEnd w:id="43"/>
    </w:p>
    <w:p w:rsidR="00E1179F" w:rsidRPr="008B7715" w:rsidRDefault="00E1179F" w:rsidP="00E1179F">
      <w:pPr>
        <w:pStyle w:val="Default"/>
        <w:spacing w:before="40" w:line="480" w:lineRule="auto"/>
        <w:jc w:val="both"/>
        <w:rPr>
          <w:b/>
        </w:rPr>
      </w:pPr>
      <w:r w:rsidRPr="008B7715">
        <w:t xml:space="preserve">A Geographic Information System (GIS) is a framework or system designed to store, manipulate, analyze, manage, and present all types of geographical data. It analyzes spatial locations and organizes layers of information into visualizations using maps and three-Dimensional (3D) scenes. According to Ramaraju (2006), GIS is now applied to solve past and present water quality issues. It applies an electronic database to accumulate enormous amount of spatial and chronological data. This permits the incorporation of different forms of information into an arrangement that makes it potential to reflect diverse methods to land control and environmental </w:t>
      </w:r>
      <w:r w:rsidRPr="008B7715">
        <w:lastRenderedPageBreak/>
        <w:t>difficulties prior to management resolutions. Spatial data is evidence that defines how a particular feature is positioned or spread in space (Ramaraju, 2006).</w:t>
      </w:r>
    </w:p>
    <w:p w:rsidR="00E1179F" w:rsidRDefault="00E1179F" w:rsidP="00E1179F">
      <w:pPr>
        <w:pStyle w:val="Default"/>
        <w:spacing w:before="40" w:line="480" w:lineRule="auto"/>
        <w:jc w:val="both"/>
      </w:pPr>
      <w:r w:rsidRPr="008B7715">
        <w:t>This study requires a tool like the GIS to handle and manipulate the data that would be generated from various sampled locations or points through map produced and can pave way for further study. A good application of this tool would display the pattern of various variations of groundwater quality in the study area.</w:t>
      </w:r>
    </w:p>
    <w:p w:rsidR="00E1179F" w:rsidRPr="00DD17D4" w:rsidRDefault="00E1179F" w:rsidP="00E1179F">
      <w:pPr>
        <w:pStyle w:val="Heading1"/>
        <w:spacing w:line="480" w:lineRule="auto"/>
        <w:jc w:val="both"/>
        <w:rPr>
          <w:rFonts w:ascii="Times New Roman" w:hAnsi="Times New Roman" w:cs="Times New Roman"/>
          <w:b/>
          <w:color w:val="000000" w:themeColor="text1"/>
          <w:sz w:val="24"/>
          <w:szCs w:val="24"/>
        </w:rPr>
      </w:pPr>
      <w:bookmarkStart w:id="44" w:name="_Toc75882178"/>
      <w:bookmarkStart w:id="45" w:name="_Toc174250264"/>
      <w:r w:rsidRPr="00DD17D4">
        <w:rPr>
          <w:rFonts w:ascii="Times New Roman" w:hAnsi="Times New Roman" w:cs="Times New Roman"/>
          <w:b/>
          <w:color w:val="000000" w:themeColor="text1"/>
          <w:sz w:val="24"/>
          <w:szCs w:val="24"/>
        </w:rPr>
        <w:t>2.5 Groundwater Quality Standards/Guidelines</w:t>
      </w:r>
      <w:bookmarkEnd w:id="44"/>
      <w:bookmarkEnd w:id="45"/>
    </w:p>
    <w:p w:rsidR="00E1179F" w:rsidRPr="008B7715" w:rsidRDefault="00E1179F" w:rsidP="00E1179F">
      <w:pPr>
        <w:spacing w:line="480" w:lineRule="auto"/>
        <w:jc w:val="both"/>
        <w:rPr>
          <w:rFonts w:ascii="Times New Roman" w:hAnsi="Times New Roman" w:cs="Times New Roman"/>
          <w:sz w:val="24"/>
          <w:szCs w:val="24"/>
        </w:rPr>
      </w:pPr>
      <w:r w:rsidRPr="008B7715">
        <w:rPr>
          <w:rFonts w:ascii="Times New Roman" w:hAnsi="Times New Roman" w:cs="Times New Roman"/>
          <w:sz w:val="24"/>
          <w:szCs w:val="24"/>
        </w:rPr>
        <w:t>Water quality varies from place to place and therefore the need to bring some form of standard to find a basis in categorizing water to be safe or unsafe. Redmond (2005) considers water quality standards as guidelines that set the concentration levels of chemicals compounds and bacteria that can be safely allowed in our drinking, industrial or agricultural water. Water quality standards are important because they help to protect and restore the quality at any Nation's water resources. Standards help to identify water quality problems caused for instance, by improperly treated wastewater discharges, runoff or discharges from active or abandoned mining sites, sediments, fertilizers, and chemicals from agricultural areas, and erosion of stream banks caused by improper grazing practices. Standards also support efforts to achieve and maintain protective water quality conditions, (Benson, 2005).</w:t>
      </w:r>
    </w:p>
    <w:p w:rsidR="00E1179F" w:rsidRPr="008B7715" w:rsidRDefault="00E1179F" w:rsidP="00E1179F">
      <w:pPr>
        <w:spacing w:before="240" w:after="0" w:line="480" w:lineRule="auto"/>
        <w:jc w:val="both"/>
        <w:rPr>
          <w:rFonts w:ascii="Times New Roman" w:hAnsi="Times New Roman" w:cs="Times New Roman"/>
          <w:sz w:val="24"/>
          <w:szCs w:val="24"/>
        </w:rPr>
      </w:pPr>
      <w:r w:rsidRPr="008B7715">
        <w:rPr>
          <w:rFonts w:ascii="Times New Roman" w:hAnsi="Times New Roman" w:cs="Times New Roman"/>
          <w:sz w:val="24"/>
          <w:szCs w:val="24"/>
        </w:rPr>
        <w:t>According to Gray, (2008) the WHO guidelines for drinking water are the most universally used standards relating to water quality and are the basis for European Council (EC) and United States Environmental Protection Agency (USEPA) legislation. The original guidelines were published in two volumes in 1984 (WHO, 2004; Gray, 2008) This Guideline was superseded by further editions (1993-2002 second edition, third edition 2004-2008, fourth edition 2011) it is also preceded by the Interna</w:t>
      </w:r>
      <w:r>
        <w:rPr>
          <w:rFonts w:ascii="Times New Roman" w:hAnsi="Times New Roman" w:cs="Times New Roman"/>
          <w:sz w:val="24"/>
          <w:szCs w:val="24"/>
        </w:rPr>
        <w:t>tional Standards (1963, 1971 &amp;</w:t>
      </w:r>
      <w:r w:rsidRPr="008B7715">
        <w:rPr>
          <w:rFonts w:ascii="Times New Roman" w:hAnsi="Times New Roman" w:cs="Times New Roman"/>
          <w:sz w:val="24"/>
          <w:szCs w:val="24"/>
        </w:rPr>
        <w:t xml:space="preserve"> 1976). The Guidelines are recognized as </w:t>
      </w:r>
      <w:r w:rsidRPr="008B7715">
        <w:rPr>
          <w:rFonts w:ascii="Times New Roman" w:hAnsi="Times New Roman" w:cs="Times New Roman"/>
          <w:sz w:val="24"/>
          <w:szCs w:val="24"/>
        </w:rPr>
        <w:lastRenderedPageBreak/>
        <w:t>representing the position of the United Nations system on issues of drinking-water</w:t>
      </w:r>
      <w:r>
        <w:rPr>
          <w:rFonts w:ascii="Times New Roman" w:hAnsi="Times New Roman" w:cs="Times New Roman"/>
          <w:sz w:val="24"/>
          <w:szCs w:val="24"/>
        </w:rPr>
        <w:t xml:space="preserve"> quality and health. The Volume </w:t>
      </w:r>
      <w:r w:rsidRPr="008B7715">
        <w:rPr>
          <w:rFonts w:ascii="Times New Roman" w:hAnsi="Times New Roman" w:cs="Times New Roman"/>
          <w:sz w:val="24"/>
          <w:szCs w:val="24"/>
        </w:rPr>
        <w:t xml:space="preserve">1 is the guidelines while volume 2 contains the scientific evidence on which the recommendations in volume 1 are based. These standards go through a periodic review to assess their efficacy as more information becomes available and are evaluated. Water quality standards are best tailored to suit the region under concern, so every country ought to have a standard for water quality. This is to provide the authoritative guidance on analytical methods used in the monitoring of drinking water. </w:t>
      </w:r>
    </w:p>
    <w:p w:rsidR="00E1179F" w:rsidRPr="008B7715" w:rsidRDefault="00E1179F" w:rsidP="00E1179F">
      <w:pPr>
        <w:spacing w:before="240" w:after="0" w:line="480" w:lineRule="auto"/>
        <w:jc w:val="both"/>
        <w:rPr>
          <w:rFonts w:ascii="Times New Roman" w:hAnsi="Times New Roman" w:cs="Times New Roman"/>
          <w:sz w:val="24"/>
          <w:szCs w:val="24"/>
        </w:rPr>
      </w:pPr>
      <w:r w:rsidRPr="008B7715">
        <w:rPr>
          <w:rFonts w:ascii="Times New Roman" w:hAnsi="Times New Roman" w:cs="Times New Roman"/>
          <w:sz w:val="24"/>
          <w:szCs w:val="24"/>
        </w:rPr>
        <w:t>Standards in the United States of America (USA) arise from the safe drinking water Act 1974 which directed the United States Environmental protection Agency (USEPA) to establish minimum National Drinking Water Standards. The Act was to ensure uniformity and consistency of state drinking water quality regulation (NEHA, 1989). The standards are split into primary and secondary drinking water Standards. The primary National drinking Water standards cover 30 parameters at present which are considered to be potentially harmful to health. The secondary National Drinking water Standards are intended to protect public welfare as opposed to public health. These parameters are not considered to pose a threat to public health but are concerned with aesthetic factors such as taste, odour, appearance and colour.</w:t>
      </w:r>
    </w:p>
    <w:p w:rsidR="00E1179F" w:rsidRPr="008B7715" w:rsidRDefault="00E1179F" w:rsidP="00E1179F">
      <w:pPr>
        <w:spacing w:before="240" w:after="0" w:line="480" w:lineRule="auto"/>
        <w:jc w:val="both"/>
        <w:rPr>
          <w:rFonts w:ascii="Times New Roman" w:hAnsi="Times New Roman" w:cs="Times New Roman"/>
          <w:sz w:val="24"/>
          <w:szCs w:val="24"/>
        </w:rPr>
      </w:pPr>
      <w:r w:rsidRPr="008B7715">
        <w:rPr>
          <w:rFonts w:ascii="Times New Roman" w:hAnsi="Times New Roman" w:cs="Times New Roman"/>
          <w:sz w:val="24"/>
          <w:szCs w:val="24"/>
        </w:rPr>
        <w:t xml:space="preserve">In Nigeria the water quality standards outlook has improved over the last decade. The only known standard use is the Nigerian Standard for Drinking Water Quality (NSDWQ) developed by the National Council on water Resources (NCWR) in 2005 because they observed that the “Nigerian Industrial Standard for Potable Water" developed by Standards Organisation of Nigeria (SON) and the National Guidelines and Standards for Water Quality in Nigeria" developed by Federal Ministry of Environment did not receive a wide acceptance by all stakeholders in the country (SON, 2007). The creation of the National Environmental Standards </w:t>
      </w:r>
      <w:r w:rsidRPr="008B7715">
        <w:rPr>
          <w:rFonts w:ascii="Times New Roman" w:hAnsi="Times New Roman" w:cs="Times New Roman"/>
          <w:sz w:val="24"/>
          <w:szCs w:val="24"/>
        </w:rPr>
        <w:lastRenderedPageBreak/>
        <w:t>and regulations enforcement Agency (NESREA) in 2007 saw the development of several standards and development of several regulations one of which is that on Surface and Groundwater Quality Control, (2010). The Standards Organization of Nigeria (SON) and The National Agency for Food and Drug, Administration and Control (NAFDAC) who by virtue of its monitoring responsibility are also interested in the quality of drinking water, especially packaged or bottled water. Where the former chiefly concerns itself with the setting of standards for the bottled water, the latter enforces it. Both bodies draw their standards from the World Health Organization (WHO) guidelines for drinking water. The National Environmental Standards and Regulations Enforcement Agency (NESREA) is concern about wastewater or additives that is disposed in the environment either through effluent discharge or some human activity that would lead to impact on the environment.</w:t>
      </w:r>
    </w:p>
    <w:p w:rsidR="00E1179F" w:rsidRPr="008B7715" w:rsidRDefault="00E1179F" w:rsidP="00E1179F">
      <w:pPr>
        <w:spacing w:before="240" w:after="0" w:line="480" w:lineRule="auto"/>
        <w:jc w:val="both"/>
        <w:rPr>
          <w:rFonts w:ascii="Times New Roman" w:hAnsi="Times New Roman" w:cs="Times New Roman"/>
          <w:sz w:val="24"/>
          <w:szCs w:val="24"/>
        </w:rPr>
      </w:pPr>
      <w:r w:rsidRPr="008B7715">
        <w:rPr>
          <w:rFonts w:ascii="Times New Roman" w:hAnsi="Times New Roman" w:cs="Times New Roman"/>
          <w:sz w:val="24"/>
          <w:szCs w:val="24"/>
        </w:rPr>
        <w:t>Consequently, it is obvious that Nigeria lacks a nationwide policy on groundwater quality which will encompass private wells, boreholes such that they support a large number of people in the country and in Federal Capital Territory (FCT) as well. Whether groundwater of a given quality is suitable for a particular purpose depends on the criteria or standards of acceptable quality for that use. Quality limits of water supplies for drinking water, industrial purposes, and irrigation apply to groundwater because of its extensive development for these purposes (Beka, 2018).</w:t>
      </w:r>
    </w:p>
    <w:p w:rsidR="00E1179F" w:rsidRPr="008B7715" w:rsidRDefault="00E1179F" w:rsidP="00E1179F">
      <w:pPr>
        <w:spacing w:before="240" w:after="0" w:line="480" w:lineRule="auto"/>
        <w:jc w:val="both"/>
        <w:rPr>
          <w:rFonts w:ascii="Times New Roman" w:hAnsi="Times New Roman" w:cs="Times New Roman"/>
          <w:sz w:val="24"/>
          <w:szCs w:val="24"/>
        </w:rPr>
      </w:pPr>
      <w:r w:rsidRPr="008B7715">
        <w:rPr>
          <w:rFonts w:ascii="Times New Roman" w:hAnsi="Times New Roman" w:cs="Times New Roman"/>
          <w:sz w:val="24"/>
          <w:szCs w:val="24"/>
        </w:rPr>
        <w:t xml:space="preserve">Todd &amp; Larry (2005) describes groundwater quality standard as a concentration of groundwater compound (mostly a contaminant), or a group of compounds, which should not be exceeded in order to protect the environment and human health. The debate about concentration standards centres around the question: at what concentration or flux thresholds is action required? </w:t>
      </w:r>
      <w:proofErr w:type="gramStart"/>
      <w:r w:rsidRPr="008B7715">
        <w:rPr>
          <w:rFonts w:ascii="Times New Roman" w:hAnsi="Times New Roman" w:cs="Times New Roman"/>
          <w:sz w:val="24"/>
          <w:szCs w:val="24"/>
        </w:rPr>
        <w:t>(Hoehn, 2011).</w:t>
      </w:r>
      <w:proofErr w:type="gramEnd"/>
      <w:r w:rsidRPr="008B7715">
        <w:rPr>
          <w:rFonts w:ascii="Times New Roman" w:hAnsi="Times New Roman" w:cs="Times New Roman"/>
          <w:sz w:val="24"/>
          <w:szCs w:val="24"/>
        </w:rPr>
        <w:t xml:space="preserve"> This has not been established in our environment because of the lack of systems in place to check periodically the quality of the groundwater and to plan effective response to the </w:t>
      </w:r>
      <w:r w:rsidRPr="008B7715">
        <w:rPr>
          <w:rFonts w:ascii="Times New Roman" w:hAnsi="Times New Roman" w:cs="Times New Roman"/>
          <w:sz w:val="24"/>
          <w:szCs w:val="24"/>
        </w:rPr>
        <w:lastRenderedPageBreak/>
        <w:t>scenarios. This only increase the need for a framework to protect these groundwater resources that would imbibe these concerns (Beka, 2018).</w:t>
      </w:r>
    </w:p>
    <w:p w:rsidR="00E1179F" w:rsidRDefault="00E1179F" w:rsidP="00E1179F">
      <w:pPr>
        <w:spacing w:before="240" w:after="0" w:line="480" w:lineRule="auto"/>
        <w:jc w:val="both"/>
        <w:rPr>
          <w:rFonts w:ascii="Times New Roman" w:hAnsi="Times New Roman" w:cs="Times New Roman"/>
          <w:sz w:val="24"/>
          <w:szCs w:val="24"/>
        </w:rPr>
      </w:pPr>
      <w:r w:rsidRPr="008B7715">
        <w:rPr>
          <w:rFonts w:ascii="Times New Roman" w:hAnsi="Times New Roman" w:cs="Times New Roman"/>
          <w:sz w:val="24"/>
          <w:szCs w:val="24"/>
        </w:rPr>
        <w:t>Quality standards are given as constant values. Such values have to be judged in the light of a spatial variation of concentrations, temporal changes of contaminant concentrations; a rising concentration trend of a contaminant compound is alarming, even if within safe limits and in some cases even below today's detection limits. The European Union (EU) states that the effects of human impact on groundwater, the effects of contamination on the groundwater quality and the chemical state (i.e. the composition) of the groundwater must be monitored (EU, 2000).</w:t>
      </w:r>
    </w:p>
    <w:p w:rsidR="00D81508" w:rsidRDefault="00D81508" w:rsidP="00D81508">
      <w:pPr>
        <w:pStyle w:val="Heading1"/>
        <w:spacing w:line="480" w:lineRule="auto"/>
        <w:rPr>
          <w:rFonts w:ascii="Times New Roman" w:hAnsi="Times New Roman" w:cs="Times New Roman"/>
          <w:b/>
          <w:color w:val="auto"/>
          <w:sz w:val="24"/>
          <w:szCs w:val="24"/>
        </w:rPr>
      </w:pPr>
      <w:r w:rsidRPr="00D81508">
        <w:rPr>
          <w:rFonts w:ascii="Times New Roman" w:hAnsi="Times New Roman" w:cs="Times New Roman"/>
          <w:b/>
          <w:color w:val="auto"/>
          <w:sz w:val="24"/>
          <w:szCs w:val="24"/>
        </w:rPr>
        <w:t>2.6 Water Quality Index (WQI)</w:t>
      </w:r>
    </w:p>
    <w:p w:rsidR="00D81508" w:rsidRDefault="00D81508" w:rsidP="00D81508">
      <w:pPr>
        <w:spacing w:line="480" w:lineRule="auto"/>
        <w:jc w:val="both"/>
        <w:rPr>
          <w:rFonts w:ascii="Times New Roman" w:hAnsi="Times New Roman" w:cs="Times New Roman"/>
          <w:sz w:val="24"/>
          <w:szCs w:val="24"/>
        </w:rPr>
      </w:pPr>
      <w:r>
        <w:rPr>
          <w:rFonts w:ascii="Times New Roman" w:hAnsi="Times New Roman" w:cs="Times New Roman"/>
          <w:sz w:val="24"/>
          <w:szCs w:val="24"/>
        </w:rPr>
        <w:t>Water Quality Index (WQI) is a mathematical tool used to assess and communicate the quality of water in a specific location or watershed. It is a composite measure that integrates multiple water quality parameters into a single index value, providing a comprehensive overview of the water quality (Ramakrishnaiah</w:t>
      </w:r>
      <w:r w:rsidRPr="002258AA">
        <w:rPr>
          <w:rFonts w:ascii="Times New Roman" w:hAnsi="Times New Roman" w:cs="Times New Roman"/>
          <w:sz w:val="24"/>
          <w:szCs w:val="24"/>
        </w:rPr>
        <w:t>, 2009)</w:t>
      </w:r>
      <w:r>
        <w:rPr>
          <w:rFonts w:ascii="Times New Roman" w:hAnsi="Times New Roman" w:cs="Times New Roman"/>
          <w:sz w:val="24"/>
          <w:szCs w:val="24"/>
        </w:rPr>
        <w:t>.</w:t>
      </w:r>
    </w:p>
    <w:p w:rsidR="00D81508" w:rsidRPr="00D81508" w:rsidRDefault="00D81508" w:rsidP="00D8150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Canadian Council of Ministers of the Environment (CCME, 2001) defined Water Quality Index as a numerical expression that reflects the quality of water in a specific location or watershed, based on the measurement of various physical, chemical and biological parameters. The purpose of WQI is to provide a simple and understandable way to communicate water quality information to the public, policymakers, and stakeholders. It also facilitates the comparison of water quality between different locations or over time, and to identify areas where water quality improvement is needed.  </w:t>
      </w:r>
    </w:p>
    <w:p w:rsidR="00E1179F" w:rsidRPr="00A85221" w:rsidRDefault="00D81508" w:rsidP="00E1179F">
      <w:pPr>
        <w:pStyle w:val="Heading1"/>
        <w:spacing w:line="480" w:lineRule="auto"/>
        <w:jc w:val="both"/>
        <w:rPr>
          <w:rFonts w:ascii="Times New Roman" w:hAnsi="Times New Roman" w:cs="Times New Roman"/>
          <w:b/>
          <w:color w:val="auto"/>
          <w:sz w:val="24"/>
          <w:szCs w:val="24"/>
        </w:rPr>
      </w:pPr>
      <w:bookmarkStart w:id="46" w:name="_Toc75882179"/>
      <w:bookmarkStart w:id="47" w:name="_Toc174250265"/>
      <w:r>
        <w:rPr>
          <w:rFonts w:ascii="Times New Roman" w:hAnsi="Times New Roman" w:cs="Times New Roman"/>
          <w:b/>
          <w:color w:val="auto"/>
          <w:sz w:val="24"/>
          <w:szCs w:val="24"/>
        </w:rPr>
        <w:lastRenderedPageBreak/>
        <w:t>2.7</w:t>
      </w:r>
      <w:r w:rsidR="003D47F1">
        <w:rPr>
          <w:rFonts w:ascii="Times New Roman" w:hAnsi="Times New Roman" w:cs="Times New Roman"/>
          <w:b/>
          <w:color w:val="auto"/>
          <w:sz w:val="24"/>
          <w:szCs w:val="24"/>
        </w:rPr>
        <w:t xml:space="preserve"> </w:t>
      </w:r>
      <w:r w:rsidR="00B153E2">
        <w:rPr>
          <w:rFonts w:ascii="Times New Roman" w:hAnsi="Times New Roman" w:cs="Times New Roman"/>
          <w:b/>
          <w:color w:val="auto"/>
          <w:sz w:val="24"/>
          <w:szCs w:val="24"/>
        </w:rPr>
        <w:t>Empirical Review o</w:t>
      </w:r>
      <w:r w:rsidR="00B153E2" w:rsidRPr="00A85221">
        <w:rPr>
          <w:rFonts w:ascii="Times New Roman" w:hAnsi="Times New Roman" w:cs="Times New Roman"/>
          <w:b/>
          <w:color w:val="auto"/>
          <w:sz w:val="24"/>
          <w:szCs w:val="24"/>
        </w:rPr>
        <w:t>f Related Literatures</w:t>
      </w:r>
      <w:bookmarkEnd w:id="46"/>
      <w:bookmarkEnd w:id="47"/>
    </w:p>
    <w:p w:rsidR="003833FB" w:rsidRDefault="00144754" w:rsidP="00E1179F">
      <w:pPr>
        <w:autoSpaceDE w:val="0"/>
        <w:autoSpaceDN w:val="0"/>
        <w:adjustRightInd w:val="0"/>
        <w:spacing w:before="240" w:after="0" w:line="480" w:lineRule="auto"/>
        <w:jc w:val="both"/>
        <w:rPr>
          <w:rFonts w:ascii="Times New Roman" w:hAnsi="Times New Roman" w:cs="Times New Roman"/>
          <w:sz w:val="24"/>
          <w:szCs w:val="24"/>
        </w:rPr>
      </w:pPr>
      <w:r w:rsidRPr="00144754">
        <w:rPr>
          <w:rFonts w:ascii="Times New Roman" w:hAnsi="Times New Roman" w:cs="Times New Roman"/>
          <w:sz w:val="24"/>
          <w:szCs w:val="24"/>
        </w:rPr>
        <w:t>Studying the seasonal variation in groundwater quality is crucial for understanding when pollution occur</w:t>
      </w:r>
      <w:r w:rsidR="002F63E9">
        <w:rPr>
          <w:rFonts w:ascii="Times New Roman" w:hAnsi="Times New Roman" w:cs="Times New Roman"/>
          <w:sz w:val="24"/>
          <w:szCs w:val="24"/>
        </w:rPr>
        <w:t>s in the groundwater system (2011)</w:t>
      </w:r>
      <w:r w:rsidRPr="00144754">
        <w:rPr>
          <w:rFonts w:ascii="Times New Roman" w:hAnsi="Times New Roman" w:cs="Times New Roman"/>
          <w:sz w:val="24"/>
          <w:szCs w:val="24"/>
        </w:rPr>
        <w:t>. It is also an important aspect of hydrology and environment</w:t>
      </w:r>
      <w:r>
        <w:rPr>
          <w:rFonts w:ascii="Times New Roman" w:hAnsi="Times New Roman" w:cs="Times New Roman"/>
          <w:sz w:val="24"/>
          <w:szCs w:val="24"/>
        </w:rPr>
        <w:t>al management, as it can signifi</w:t>
      </w:r>
      <w:r w:rsidRPr="00144754">
        <w:rPr>
          <w:rFonts w:ascii="Times New Roman" w:hAnsi="Times New Roman" w:cs="Times New Roman"/>
          <w:sz w:val="24"/>
          <w:szCs w:val="24"/>
        </w:rPr>
        <w:t>cantly inf</w:t>
      </w:r>
      <w:r>
        <w:rPr>
          <w:rFonts w:ascii="Times New Roman" w:hAnsi="Times New Roman" w:cs="Times New Roman"/>
          <w:sz w:val="24"/>
          <w:szCs w:val="24"/>
        </w:rPr>
        <w:t>l</w:t>
      </w:r>
      <w:r w:rsidRPr="00144754">
        <w:rPr>
          <w:rFonts w:ascii="Times New Roman" w:hAnsi="Times New Roman" w:cs="Times New Roman"/>
          <w:sz w:val="24"/>
          <w:szCs w:val="24"/>
        </w:rPr>
        <w:t>uence the availability and suitability of groundwater for dif</w:t>
      </w:r>
      <w:r>
        <w:rPr>
          <w:rFonts w:ascii="Times New Roman" w:hAnsi="Times New Roman" w:cs="Times New Roman"/>
          <w:sz w:val="24"/>
          <w:szCs w:val="24"/>
        </w:rPr>
        <w:t>f</w:t>
      </w:r>
      <w:r w:rsidRPr="00144754">
        <w:rPr>
          <w:rFonts w:ascii="Times New Roman" w:hAnsi="Times New Roman" w:cs="Times New Roman"/>
          <w:sz w:val="24"/>
          <w:szCs w:val="24"/>
        </w:rPr>
        <w:t>erent purposes,</w:t>
      </w:r>
      <w:r>
        <w:rPr>
          <w:rFonts w:ascii="Times New Roman" w:hAnsi="Times New Roman" w:cs="Times New Roman"/>
          <w:sz w:val="24"/>
          <w:szCs w:val="24"/>
        </w:rPr>
        <w:t xml:space="preserve"> including water supply, irriga</w:t>
      </w:r>
      <w:r w:rsidR="003833FB">
        <w:rPr>
          <w:rFonts w:ascii="Times New Roman" w:hAnsi="Times New Roman" w:cs="Times New Roman"/>
          <w:sz w:val="24"/>
          <w:szCs w:val="24"/>
        </w:rPr>
        <w:t>tion, and industrial practices.</w:t>
      </w:r>
    </w:p>
    <w:p w:rsidR="00CA27F0" w:rsidRPr="003833FB" w:rsidRDefault="003833FB" w:rsidP="00E1179F">
      <w:pPr>
        <w:autoSpaceDE w:val="0"/>
        <w:autoSpaceDN w:val="0"/>
        <w:adjustRightInd w:val="0"/>
        <w:spacing w:before="240" w:after="0" w:line="480" w:lineRule="auto"/>
        <w:jc w:val="both"/>
        <w:rPr>
          <w:rFonts w:ascii="Times New Roman" w:hAnsi="Times New Roman" w:cs="Times New Roman"/>
          <w:sz w:val="24"/>
          <w:szCs w:val="24"/>
        </w:rPr>
      </w:pPr>
      <w:r w:rsidRPr="003833FB">
        <w:rPr>
          <w:rFonts w:ascii="Times New Roman" w:hAnsi="Times New Roman" w:cs="Times New Roman"/>
          <w:sz w:val="24"/>
          <w:szCs w:val="24"/>
        </w:rPr>
        <w:t xml:space="preserve">Kayode et al. </w:t>
      </w:r>
      <w:r w:rsidR="00CA27F0" w:rsidRPr="003833FB">
        <w:rPr>
          <w:rFonts w:ascii="Times New Roman" w:hAnsi="Times New Roman" w:cs="Times New Roman"/>
          <w:sz w:val="24"/>
          <w:szCs w:val="24"/>
        </w:rPr>
        <w:t xml:space="preserve">(2024) studied the Seasonal variation of groundwater quality in a basement complex geology of Ado Ekiti Nigeria using water quality index model The research aimed to determine the suitability of groundwater for consumption and </w:t>
      </w:r>
      <w:r w:rsidR="00382F5D">
        <w:rPr>
          <w:rFonts w:ascii="Times New Roman" w:hAnsi="Times New Roman" w:cs="Times New Roman"/>
          <w:sz w:val="24"/>
          <w:szCs w:val="24"/>
        </w:rPr>
        <w:t>domestic use</w:t>
      </w:r>
      <w:r w:rsidR="00CA27F0" w:rsidRPr="003833FB">
        <w:rPr>
          <w:rFonts w:ascii="Times New Roman" w:hAnsi="Times New Roman" w:cs="Times New Roman"/>
          <w:sz w:val="24"/>
          <w:szCs w:val="24"/>
        </w:rPr>
        <w:t xml:space="preserve"> and also provide information about groundwater quality in bedrock lithologies using water quality index. Samples were taken from two major sources, boreholes and wells, covering all of the study area's major lithologies. The groundwater was a little acidic in majority of the water samples in all the rock types. The mean values of EC, TDS, DO, alkalinity, and turbidity were mostly within the WHO acceptable limit except for total hardness (TH) which recorded high mean values in almost all the rock types. The ion concentration revealed that calcium and magnesium ions were dominant in the cationic species while phosphate and chloride ions were dominant in the anionic species.</w:t>
      </w:r>
    </w:p>
    <w:p w:rsidR="00144754" w:rsidRDefault="00822FD1" w:rsidP="00E1179F">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Ganiyu et al. (2018)</w:t>
      </w:r>
      <w:r w:rsidR="00144754" w:rsidRPr="00144754">
        <w:rPr>
          <w:rFonts w:ascii="Times New Roman" w:hAnsi="Times New Roman" w:cs="Times New Roman"/>
          <w:sz w:val="24"/>
          <w:szCs w:val="24"/>
        </w:rPr>
        <w:t xml:space="preserve"> assessed the seasonal variations of groundwater samples from hand-dug wells near Ajakanga dumpsite, Ibadan, South-western</w:t>
      </w:r>
      <w:r w:rsidR="00144754">
        <w:rPr>
          <w:rFonts w:ascii="Times New Roman" w:hAnsi="Times New Roman" w:cs="Times New Roman"/>
          <w:sz w:val="24"/>
          <w:szCs w:val="24"/>
        </w:rPr>
        <w:t xml:space="preserve"> Nige</w:t>
      </w:r>
      <w:r w:rsidR="00144754" w:rsidRPr="00144754">
        <w:rPr>
          <w:rFonts w:ascii="Times New Roman" w:hAnsi="Times New Roman" w:cs="Times New Roman"/>
          <w:sz w:val="24"/>
          <w:szCs w:val="24"/>
        </w:rPr>
        <w:t>ria, using analysis of phy</w:t>
      </w:r>
      <w:r w:rsidR="00144754">
        <w:rPr>
          <w:rFonts w:ascii="Times New Roman" w:hAnsi="Times New Roman" w:cs="Times New Roman"/>
          <w:sz w:val="24"/>
          <w:szCs w:val="24"/>
        </w:rPr>
        <w:t>sicochemical parameters, princi</w:t>
      </w:r>
      <w:r w:rsidR="00144754" w:rsidRPr="00144754">
        <w:rPr>
          <w:rFonts w:ascii="Times New Roman" w:hAnsi="Times New Roman" w:cs="Times New Roman"/>
          <w:sz w:val="24"/>
          <w:szCs w:val="24"/>
        </w:rPr>
        <w:t xml:space="preserve">pal component analysis (PCA), and cluster analysis (CA) to identify probable sources of groundwater contamination. The groundwater in the study area was found to be fresh, hard, and basic in nature, with strong relations between EC and TDS, </w:t>
      </w:r>
      <w:r w:rsidR="00144754">
        <w:rPr>
          <w:rFonts w:ascii="Times New Roman" w:hAnsi="Times New Roman" w:cs="Times New Roman"/>
          <w:sz w:val="24"/>
          <w:szCs w:val="24"/>
        </w:rPr>
        <w:t>HCO</w:t>
      </w:r>
      <w:r w:rsidR="00144754">
        <w:rPr>
          <w:rFonts w:ascii="Times New Roman" w:hAnsi="Times New Roman" w:cs="Times New Roman"/>
          <w:sz w:val="24"/>
          <w:szCs w:val="24"/>
          <w:vertAlign w:val="subscript"/>
        </w:rPr>
        <w:t>3</w:t>
      </w:r>
      <w:r w:rsidR="00144754">
        <w:rPr>
          <w:rFonts w:ascii="Times New Roman" w:hAnsi="Times New Roman" w:cs="Times New Roman"/>
          <w:sz w:val="24"/>
          <w:szCs w:val="24"/>
          <w:vertAlign w:val="superscript"/>
        </w:rPr>
        <w:t>_</w:t>
      </w:r>
      <w:r w:rsidR="00144754">
        <w:rPr>
          <w:rFonts w:ascii="Times New Roman" w:hAnsi="Times New Roman" w:cs="Times New Roman"/>
          <w:sz w:val="24"/>
          <w:szCs w:val="24"/>
        </w:rPr>
        <w:t xml:space="preserve"> and CO</w:t>
      </w:r>
      <w:r w:rsidR="00144754">
        <w:rPr>
          <w:rFonts w:ascii="Times New Roman" w:hAnsi="Times New Roman" w:cs="Times New Roman"/>
          <w:sz w:val="24"/>
          <w:szCs w:val="24"/>
          <w:vertAlign w:val="subscript"/>
        </w:rPr>
        <w:t>3</w:t>
      </w:r>
      <w:r w:rsidR="00144754">
        <w:rPr>
          <w:rFonts w:ascii="Times New Roman" w:hAnsi="Times New Roman" w:cs="Times New Roman"/>
          <w:sz w:val="24"/>
          <w:szCs w:val="24"/>
          <w:vertAlign w:val="superscript"/>
        </w:rPr>
        <w:t>2-</w:t>
      </w:r>
      <w:r w:rsidR="00144754" w:rsidRPr="00144754">
        <w:rPr>
          <w:rFonts w:ascii="Times New Roman" w:hAnsi="Times New Roman" w:cs="Times New Roman"/>
          <w:sz w:val="24"/>
          <w:szCs w:val="24"/>
        </w:rPr>
        <w:t xml:space="preserve">in dry and wet seasons. The study's results showed the identification of major factors </w:t>
      </w:r>
      <w:r w:rsidR="00144754" w:rsidRPr="00144754">
        <w:rPr>
          <w:rFonts w:ascii="Times New Roman" w:hAnsi="Times New Roman" w:cs="Times New Roman"/>
          <w:sz w:val="24"/>
          <w:szCs w:val="24"/>
        </w:rPr>
        <w:lastRenderedPageBreak/>
        <w:t xml:space="preserve">accounting for the total variation in water quality for both dry and wet seasons using PCA, and CA revealed groups based on similar water quality characteristics and proximity to the dumpsite. </w:t>
      </w:r>
    </w:p>
    <w:p w:rsidR="00F50313" w:rsidRDefault="001946AE" w:rsidP="00195879">
      <w:pPr>
        <w:autoSpaceDE w:val="0"/>
        <w:autoSpaceDN w:val="0"/>
        <w:adjustRightInd w:val="0"/>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Bolarinwa (2018)</w:t>
      </w:r>
      <w:r w:rsidR="00144754" w:rsidRPr="00144754">
        <w:rPr>
          <w:rFonts w:ascii="Times New Roman" w:hAnsi="Times New Roman" w:cs="Times New Roman"/>
          <w:sz w:val="24"/>
          <w:szCs w:val="24"/>
        </w:rPr>
        <w:t xml:space="preserve"> conducted “a hydro</w:t>
      </w:r>
      <w:r w:rsidR="00144754">
        <w:rPr>
          <w:rFonts w:ascii="Times New Roman" w:hAnsi="Times New Roman" w:cs="Times New Roman"/>
          <w:sz w:val="24"/>
          <w:szCs w:val="24"/>
        </w:rPr>
        <w:t>-</w:t>
      </w:r>
      <w:r w:rsidR="00144754" w:rsidRPr="00144754">
        <w:rPr>
          <w:rFonts w:ascii="Times New Roman" w:hAnsi="Times New Roman" w:cs="Times New Roman"/>
          <w:sz w:val="24"/>
          <w:szCs w:val="24"/>
        </w:rPr>
        <w:t xml:space="preserve">chemical study of forty boreholes drilled </w:t>
      </w:r>
      <w:r w:rsidR="00F50313">
        <w:rPr>
          <w:rFonts w:ascii="Times New Roman" w:hAnsi="Times New Roman" w:cs="Times New Roman"/>
          <w:sz w:val="24"/>
          <w:szCs w:val="24"/>
        </w:rPr>
        <w:t>on the basement and sedi</w:t>
      </w:r>
      <w:r w:rsidR="00144754" w:rsidRPr="00144754">
        <w:rPr>
          <w:rFonts w:ascii="Times New Roman" w:hAnsi="Times New Roman" w:cs="Times New Roman"/>
          <w:sz w:val="24"/>
          <w:szCs w:val="24"/>
        </w:rPr>
        <w:t>mentary rocks in lbadan and Lagos metropolis South-western Nigeria”. The study recorde</w:t>
      </w:r>
      <w:r w:rsidR="00F50313">
        <w:rPr>
          <w:rFonts w:ascii="Times New Roman" w:hAnsi="Times New Roman" w:cs="Times New Roman"/>
          <w:sz w:val="24"/>
          <w:szCs w:val="24"/>
        </w:rPr>
        <w:t>d higher concentrations for sam</w:t>
      </w:r>
      <w:r w:rsidR="00144754" w:rsidRPr="00144754">
        <w:rPr>
          <w:rFonts w:ascii="Times New Roman" w:hAnsi="Times New Roman" w:cs="Times New Roman"/>
          <w:sz w:val="24"/>
          <w:szCs w:val="24"/>
        </w:rPr>
        <w:t xml:space="preserve">ples obtained during the dry season, while concentrations were observed to be low at the peak of the wet season. </w:t>
      </w:r>
    </w:p>
    <w:p w:rsidR="00230520" w:rsidRPr="00230520" w:rsidRDefault="00230520" w:rsidP="00195879">
      <w:pPr>
        <w:autoSpaceDE w:val="0"/>
        <w:autoSpaceDN w:val="0"/>
        <w:adjustRightInd w:val="0"/>
        <w:spacing w:before="240" w:after="0" w:line="480" w:lineRule="auto"/>
        <w:jc w:val="both"/>
        <w:rPr>
          <w:rFonts w:ascii="Times New Roman" w:eastAsia="Times New Roman" w:hAnsi="Times New Roman" w:cs="Times New Roman"/>
          <w:sz w:val="24"/>
          <w:szCs w:val="24"/>
        </w:rPr>
      </w:pPr>
      <w:r w:rsidRPr="008B7715">
        <w:rPr>
          <w:rFonts w:ascii="Times New Roman" w:eastAsia="Times New Roman" w:hAnsi="Times New Roman" w:cs="Times New Roman"/>
          <w:sz w:val="24"/>
          <w:szCs w:val="24"/>
        </w:rPr>
        <w:t>Dan-Hassan</w:t>
      </w:r>
      <w:r>
        <w:rPr>
          <w:rFonts w:ascii="Times New Roman" w:eastAsia="Times New Roman" w:hAnsi="Times New Roman" w:cs="Times New Roman"/>
          <w:sz w:val="24"/>
          <w:szCs w:val="24"/>
        </w:rPr>
        <w:t xml:space="preserve"> et al</w:t>
      </w:r>
      <w:r w:rsidRPr="008B7715">
        <w:rPr>
          <w:rFonts w:ascii="Times New Roman" w:eastAsia="Times New Roman" w:hAnsi="Times New Roman" w:cs="Times New Roman"/>
          <w:sz w:val="24"/>
          <w:szCs w:val="24"/>
        </w:rPr>
        <w:t xml:space="preserve"> (2012) also carried out a study on the Spatial and temporal distribution of nitrate pollution in groundwater of Abuja. </w:t>
      </w:r>
      <w:r w:rsidRPr="008B7715">
        <w:rPr>
          <w:rFonts w:ascii="Times New Roman" w:hAnsi="Times New Roman" w:cs="Times New Roman"/>
          <w:sz w:val="24"/>
          <w:szCs w:val="24"/>
        </w:rPr>
        <w:t>The study revealed</w:t>
      </w:r>
      <w:r w:rsidRPr="008B7715">
        <w:rPr>
          <w:rFonts w:ascii="Times New Roman" w:eastAsia="Times New Roman" w:hAnsi="Times New Roman" w:cs="Times New Roman"/>
          <w:sz w:val="24"/>
          <w:szCs w:val="24"/>
        </w:rPr>
        <w:t xml:space="preserve"> that, some areas have nitrate concentration above the World Health Organization (WHO) and Nigeria Standard for Drinking Water Quality (NSDWQ) guide limit of 50mg/l and it is dominant in the rainy season than dry season. The sources of nitrate in the groundwater were attributed to bedrock dissolution in the course of groundwater migration and more importantly anthropogenic activities such as on-site sanitation, waste dumpsites and agricultural chemicals.</w:t>
      </w:r>
    </w:p>
    <w:p w:rsidR="00F27047" w:rsidRDefault="00144754" w:rsidP="00F27047">
      <w:pPr>
        <w:autoSpaceDE w:val="0"/>
        <w:autoSpaceDN w:val="0"/>
        <w:adjustRightInd w:val="0"/>
        <w:spacing w:before="240" w:after="0" w:line="480" w:lineRule="auto"/>
        <w:jc w:val="both"/>
        <w:rPr>
          <w:rFonts w:ascii="Times New Roman" w:hAnsi="Times New Roman" w:cs="Times New Roman"/>
          <w:sz w:val="24"/>
          <w:szCs w:val="24"/>
        </w:rPr>
      </w:pPr>
      <w:r w:rsidRPr="00144754">
        <w:rPr>
          <w:rFonts w:ascii="Times New Roman" w:hAnsi="Times New Roman" w:cs="Times New Roman"/>
          <w:sz w:val="24"/>
          <w:szCs w:val="24"/>
        </w:rPr>
        <w:t>I</w:t>
      </w:r>
      <w:r w:rsidR="00F50313">
        <w:rPr>
          <w:rFonts w:ascii="Times New Roman" w:hAnsi="Times New Roman" w:cs="Times New Roman"/>
          <w:sz w:val="24"/>
          <w:szCs w:val="24"/>
        </w:rPr>
        <w:t>ge and Korede (2014)</w:t>
      </w:r>
      <w:r w:rsidRPr="00144754">
        <w:rPr>
          <w:rFonts w:ascii="Times New Roman" w:hAnsi="Times New Roman" w:cs="Times New Roman"/>
          <w:sz w:val="24"/>
          <w:szCs w:val="24"/>
        </w:rPr>
        <w:t xml:space="preserve"> studied “</w:t>
      </w:r>
      <w:r>
        <w:rPr>
          <w:rFonts w:ascii="Times New Roman" w:hAnsi="Times New Roman" w:cs="Times New Roman"/>
          <w:sz w:val="24"/>
          <w:szCs w:val="24"/>
        </w:rPr>
        <w:t>seasonal variations on groundwa</w:t>
      </w:r>
      <w:r w:rsidRPr="00144754">
        <w:rPr>
          <w:rFonts w:ascii="Times New Roman" w:hAnsi="Times New Roman" w:cs="Times New Roman"/>
          <w:sz w:val="24"/>
          <w:szCs w:val="24"/>
        </w:rPr>
        <w:t>ter facies classification in Otte, South-western Nigeria”, to determine the dominant ions and sources of pollutants. The study established that as a re</w:t>
      </w:r>
      <w:r>
        <w:rPr>
          <w:rFonts w:ascii="Times New Roman" w:hAnsi="Times New Roman" w:cs="Times New Roman"/>
          <w:sz w:val="24"/>
          <w:szCs w:val="24"/>
        </w:rPr>
        <w:t>sult of seasonal change, no sig</w:t>
      </w:r>
      <w:r w:rsidRPr="00144754">
        <w:rPr>
          <w:rFonts w:ascii="Times New Roman" w:hAnsi="Times New Roman" w:cs="Times New Roman"/>
          <w:sz w:val="24"/>
          <w:szCs w:val="24"/>
        </w:rPr>
        <w:t>nificant variation in the chemical budget and mobilization of ions was observed. Understan</w:t>
      </w:r>
      <w:r>
        <w:rPr>
          <w:rFonts w:ascii="Times New Roman" w:hAnsi="Times New Roman" w:cs="Times New Roman"/>
          <w:sz w:val="24"/>
          <w:szCs w:val="24"/>
        </w:rPr>
        <w:t>ding seasonal variations is cru</w:t>
      </w:r>
      <w:r w:rsidRPr="00144754">
        <w:rPr>
          <w:rFonts w:ascii="Times New Roman" w:hAnsi="Times New Roman" w:cs="Times New Roman"/>
          <w:sz w:val="24"/>
          <w:szCs w:val="24"/>
        </w:rPr>
        <w:t>cial for ef</w:t>
      </w:r>
      <w:r>
        <w:rPr>
          <w:rFonts w:ascii="Times New Roman" w:hAnsi="Times New Roman" w:cs="Times New Roman"/>
          <w:sz w:val="24"/>
          <w:szCs w:val="24"/>
        </w:rPr>
        <w:t>f</w:t>
      </w:r>
      <w:r w:rsidRPr="00144754">
        <w:rPr>
          <w:rFonts w:ascii="Times New Roman" w:hAnsi="Times New Roman" w:cs="Times New Roman"/>
          <w:sz w:val="24"/>
          <w:szCs w:val="24"/>
        </w:rPr>
        <w:t xml:space="preserve">ective monitoring programs. </w:t>
      </w:r>
      <w:bookmarkStart w:id="48" w:name="_Toc75882180"/>
      <w:bookmarkStart w:id="49" w:name="_Toc174250266"/>
    </w:p>
    <w:p w:rsidR="00F27047" w:rsidRPr="00F27047" w:rsidRDefault="00F27047" w:rsidP="00F27047">
      <w:pPr>
        <w:autoSpaceDE w:val="0"/>
        <w:autoSpaceDN w:val="0"/>
        <w:adjustRightInd w:val="0"/>
        <w:spacing w:before="240" w:after="0" w:line="480" w:lineRule="auto"/>
        <w:jc w:val="both"/>
        <w:rPr>
          <w:rFonts w:ascii="Times New Roman" w:hAnsi="Times New Roman" w:cs="Times New Roman"/>
          <w:sz w:val="24"/>
          <w:szCs w:val="24"/>
        </w:rPr>
      </w:pPr>
    </w:p>
    <w:p w:rsidR="00E1179F" w:rsidRPr="00A85221" w:rsidRDefault="00E1179F" w:rsidP="00E1179F">
      <w:pPr>
        <w:pStyle w:val="Heading1"/>
        <w:spacing w:line="480" w:lineRule="auto"/>
        <w:jc w:val="both"/>
        <w:rPr>
          <w:rFonts w:ascii="Times New Roman" w:hAnsi="Times New Roman" w:cs="Times New Roman"/>
          <w:b/>
          <w:color w:val="auto"/>
          <w:sz w:val="24"/>
          <w:szCs w:val="24"/>
        </w:rPr>
      </w:pPr>
      <w:r w:rsidRPr="00A85221">
        <w:rPr>
          <w:rFonts w:ascii="Times New Roman" w:hAnsi="Times New Roman" w:cs="Times New Roman"/>
          <w:b/>
          <w:color w:val="auto"/>
          <w:sz w:val="24"/>
          <w:szCs w:val="24"/>
        </w:rPr>
        <w:lastRenderedPageBreak/>
        <w:t xml:space="preserve">2.7 </w:t>
      </w:r>
      <w:r w:rsidR="0033604B" w:rsidRPr="00A85221">
        <w:rPr>
          <w:rFonts w:ascii="Times New Roman" w:hAnsi="Times New Roman" w:cs="Times New Roman"/>
          <w:b/>
          <w:color w:val="auto"/>
          <w:sz w:val="24"/>
          <w:szCs w:val="24"/>
        </w:rPr>
        <w:t xml:space="preserve">Summary </w:t>
      </w:r>
      <w:r w:rsidR="0033604B">
        <w:rPr>
          <w:rFonts w:ascii="Times New Roman" w:hAnsi="Times New Roman" w:cs="Times New Roman"/>
          <w:b/>
          <w:color w:val="auto"/>
          <w:sz w:val="24"/>
          <w:szCs w:val="24"/>
        </w:rPr>
        <w:t>o</w:t>
      </w:r>
      <w:r w:rsidR="0033604B" w:rsidRPr="00A85221">
        <w:rPr>
          <w:rFonts w:ascii="Times New Roman" w:hAnsi="Times New Roman" w:cs="Times New Roman"/>
          <w:b/>
          <w:color w:val="auto"/>
          <w:sz w:val="24"/>
          <w:szCs w:val="24"/>
        </w:rPr>
        <w:t>f Literature Review</w:t>
      </w:r>
      <w:bookmarkEnd w:id="48"/>
      <w:bookmarkEnd w:id="49"/>
    </w:p>
    <w:p w:rsidR="00E1179F" w:rsidRPr="008B7715" w:rsidRDefault="00E1179F" w:rsidP="00E1179F">
      <w:pPr>
        <w:spacing w:line="480" w:lineRule="auto"/>
        <w:jc w:val="both"/>
        <w:rPr>
          <w:rFonts w:ascii="Times New Roman" w:hAnsi="Times New Roman" w:cs="Times New Roman"/>
          <w:sz w:val="24"/>
          <w:szCs w:val="24"/>
        </w:rPr>
      </w:pPr>
      <w:r w:rsidRPr="008B7715">
        <w:rPr>
          <w:rFonts w:ascii="Times New Roman" w:hAnsi="Times New Roman" w:cs="Times New Roman"/>
          <w:sz w:val="24"/>
          <w:szCs w:val="24"/>
        </w:rPr>
        <w:t xml:space="preserve">This chapter sought to critically review relevant and related literature concerning groundwater quality. The literature on the Conceptual framework and clarifications yielded that there are three (3) major factors that determine groundwater quality in any given area: (i) Inputs or quality of the infiltrated water (ii) Geochemical processes or post-infiltration reactive processes and (iii) Groundwater flow which is due to the spatial attribute of the study. The three factors above formed the conceptual framework of </w:t>
      </w:r>
      <w:r w:rsidR="007875C5">
        <w:rPr>
          <w:rFonts w:ascii="Times New Roman" w:hAnsi="Times New Roman" w:cs="Times New Roman"/>
          <w:sz w:val="24"/>
          <w:szCs w:val="24"/>
        </w:rPr>
        <w:t xml:space="preserve">the </w:t>
      </w:r>
      <w:r w:rsidRPr="008B7715">
        <w:rPr>
          <w:rFonts w:ascii="Times New Roman" w:hAnsi="Times New Roman" w:cs="Times New Roman"/>
          <w:sz w:val="24"/>
          <w:szCs w:val="24"/>
        </w:rPr>
        <w:t>study.</w:t>
      </w:r>
    </w:p>
    <w:p w:rsidR="00E1179F" w:rsidRDefault="00E1179F" w:rsidP="00E1179F">
      <w:pPr>
        <w:spacing w:line="480" w:lineRule="auto"/>
        <w:jc w:val="both"/>
        <w:rPr>
          <w:rFonts w:ascii="Times New Roman" w:hAnsi="Times New Roman" w:cs="Times New Roman"/>
          <w:sz w:val="24"/>
          <w:szCs w:val="24"/>
        </w:rPr>
      </w:pPr>
      <w:r w:rsidRPr="008B7715">
        <w:rPr>
          <w:rFonts w:ascii="Times New Roman" w:hAnsi="Times New Roman" w:cs="Times New Roman"/>
          <w:sz w:val="24"/>
          <w:szCs w:val="24"/>
        </w:rPr>
        <w:t xml:space="preserve">The concept of geospatial analysis in groundwater quality was also spotted, viewing the use of Geographic Information System (GIS) </w:t>
      </w:r>
      <w:r w:rsidR="00723F34">
        <w:rPr>
          <w:rFonts w:ascii="Times New Roman" w:hAnsi="Times New Roman" w:cs="Times New Roman"/>
          <w:sz w:val="24"/>
          <w:szCs w:val="24"/>
        </w:rPr>
        <w:t>in groundwater quality studies</w:t>
      </w:r>
      <w:r w:rsidRPr="001D4CBE">
        <w:rPr>
          <w:rFonts w:ascii="Times New Roman" w:hAnsi="Times New Roman" w:cs="Times New Roman"/>
          <w:sz w:val="24"/>
          <w:szCs w:val="24"/>
        </w:rPr>
        <w:t>.</w:t>
      </w:r>
    </w:p>
    <w:p w:rsidR="00E1179F" w:rsidRDefault="00E1179F" w:rsidP="00E1179F">
      <w:pPr>
        <w:spacing w:line="480" w:lineRule="auto"/>
        <w:jc w:val="both"/>
        <w:rPr>
          <w:rFonts w:ascii="Times New Roman" w:hAnsi="Times New Roman" w:cs="Times New Roman"/>
          <w:sz w:val="24"/>
          <w:szCs w:val="24"/>
        </w:rPr>
      </w:pPr>
      <w:r w:rsidRPr="008B7715">
        <w:rPr>
          <w:rFonts w:ascii="Times New Roman" w:hAnsi="Times New Roman" w:cs="Times New Roman"/>
          <w:sz w:val="24"/>
          <w:szCs w:val="24"/>
        </w:rPr>
        <w:t xml:space="preserve">Despite the abundant studies on groundwater quality, non to </w:t>
      </w:r>
      <w:r w:rsidR="00A90E9E">
        <w:rPr>
          <w:rFonts w:ascii="Times New Roman" w:hAnsi="Times New Roman" w:cs="Times New Roman"/>
          <w:sz w:val="24"/>
          <w:szCs w:val="24"/>
        </w:rPr>
        <w:t>the best of the researchers’</w:t>
      </w:r>
      <w:r>
        <w:rPr>
          <w:rFonts w:ascii="Times New Roman" w:hAnsi="Times New Roman" w:cs="Times New Roman"/>
          <w:sz w:val="24"/>
          <w:szCs w:val="24"/>
        </w:rPr>
        <w:t xml:space="preserve"> knowledge studied the evaluation of</w:t>
      </w:r>
      <w:r w:rsidRPr="008B7715">
        <w:rPr>
          <w:rFonts w:ascii="Times New Roman" w:hAnsi="Times New Roman" w:cs="Times New Roman"/>
          <w:sz w:val="24"/>
          <w:szCs w:val="24"/>
        </w:rPr>
        <w:t xml:space="preserve"> groundwater quality</w:t>
      </w:r>
      <w:r>
        <w:rPr>
          <w:rFonts w:ascii="Times New Roman" w:hAnsi="Times New Roman" w:cs="Times New Roman"/>
          <w:sz w:val="24"/>
          <w:szCs w:val="24"/>
        </w:rPr>
        <w:t xml:space="preserve"> for </w:t>
      </w:r>
      <w:r w:rsidR="00382F5D">
        <w:rPr>
          <w:rFonts w:ascii="Times New Roman" w:hAnsi="Times New Roman" w:cs="Times New Roman"/>
          <w:sz w:val="24"/>
          <w:szCs w:val="24"/>
        </w:rPr>
        <w:t>domestic use</w:t>
      </w:r>
      <w:r w:rsidRPr="008B7715">
        <w:rPr>
          <w:rFonts w:ascii="Times New Roman" w:hAnsi="Times New Roman" w:cs="Times New Roman"/>
          <w:sz w:val="24"/>
          <w:szCs w:val="24"/>
        </w:rPr>
        <w:t xml:space="preserve"> in Federal Capital Territory (FCT) based on </w:t>
      </w:r>
      <w:r w:rsidR="00773C81">
        <w:rPr>
          <w:rFonts w:ascii="Times New Roman" w:hAnsi="Times New Roman" w:cs="Times New Roman"/>
          <w:sz w:val="24"/>
          <w:szCs w:val="24"/>
        </w:rPr>
        <w:t>seasonal variations</w:t>
      </w:r>
      <w:r w:rsidRPr="008B7715">
        <w:rPr>
          <w:rFonts w:ascii="Times New Roman" w:hAnsi="Times New Roman" w:cs="Times New Roman"/>
          <w:sz w:val="24"/>
          <w:szCs w:val="24"/>
        </w:rPr>
        <w:t>. This therefore, necessitated the need to undertake the study on a sub-regional scale that cuts across the lithological units of the territory in order to have a fair representation of the study area.</w:t>
      </w:r>
    </w:p>
    <w:p w:rsidR="00204EE9" w:rsidRDefault="00204EE9" w:rsidP="00204EE9">
      <w:pPr>
        <w:pStyle w:val="Heading1"/>
        <w:spacing w:line="480" w:lineRule="auto"/>
        <w:rPr>
          <w:rFonts w:ascii="Times New Roman" w:hAnsi="Times New Roman" w:cs="Times New Roman"/>
          <w:b/>
          <w:color w:val="auto"/>
          <w:sz w:val="24"/>
          <w:szCs w:val="24"/>
        </w:rPr>
      </w:pPr>
      <w:bookmarkStart w:id="50" w:name="_Toc174253952"/>
    </w:p>
    <w:p w:rsidR="003833FB" w:rsidRDefault="003833FB" w:rsidP="003833FB"/>
    <w:p w:rsidR="00AF41AC" w:rsidRDefault="00AF41AC" w:rsidP="003833FB"/>
    <w:p w:rsidR="00AF41AC" w:rsidRDefault="00AF41AC" w:rsidP="003833FB"/>
    <w:p w:rsidR="00AF41AC" w:rsidRDefault="00AF41AC" w:rsidP="003833FB"/>
    <w:p w:rsidR="00AF41AC" w:rsidRDefault="00AF41AC" w:rsidP="003833FB"/>
    <w:p w:rsidR="00AF41AC" w:rsidRPr="003833FB" w:rsidRDefault="00AF41AC" w:rsidP="003833FB"/>
    <w:p w:rsidR="00E91097" w:rsidRPr="00A85221" w:rsidRDefault="00E91097" w:rsidP="00204EE9">
      <w:pPr>
        <w:pStyle w:val="Heading1"/>
        <w:spacing w:line="480" w:lineRule="auto"/>
        <w:jc w:val="center"/>
        <w:rPr>
          <w:rFonts w:ascii="Times New Roman" w:hAnsi="Times New Roman" w:cs="Times New Roman"/>
          <w:b/>
          <w:color w:val="auto"/>
          <w:sz w:val="24"/>
          <w:szCs w:val="24"/>
        </w:rPr>
      </w:pPr>
      <w:r w:rsidRPr="00A85221">
        <w:rPr>
          <w:rFonts w:ascii="Times New Roman" w:hAnsi="Times New Roman" w:cs="Times New Roman"/>
          <w:b/>
          <w:color w:val="auto"/>
          <w:sz w:val="24"/>
          <w:szCs w:val="24"/>
        </w:rPr>
        <w:lastRenderedPageBreak/>
        <w:t>CHAPTER THREE</w:t>
      </w:r>
      <w:bookmarkEnd w:id="50"/>
    </w:p>
    <w:p w:rsidR="00E91097" w:rsidRPr="00A85221" w:rsidRDefault="00E91097" w:rsidP="00E91097">
      <w:pPr>
        <w:pStyle w:val="Heading1"/>
        <w:spacing w:line="480" w:lineRule="auto"/>
        <w:jc w:val="center"/>
        <w:rPr>
          <w:rFonts w:ascii="Times New Roman" w:hAnsi="Times New Roman" w:cs="Times New Roman"/>
          <w:b/>
          <w:color w:val="auto"/>
          <w:sz w:val="24"/>
          <w:szCs w:val="24"/>
        </w:rPr>
      </w:pPr>
      <w:bookmarkStart w:id="51" w:name="_Toc24542582"/>
      <w:bookmarkStart w:id="52" w:name="_Toc22485134"/>
      <w:bookmarkStart w:id="53" w:name="_Toc75882182"/>
      <w:bookmarkStart w:id="54" w:name="_Toc174253953"/>
      <w:r w:rsidRPr="00A85221">
        <w:rPr>
          <w:rFonts w:ascii="Times New Roman" w:hAnsi="Times New Roman" w:cs="Times New Roman"/>
          <w:b/>
          <w:color w:val="auto"/>
          <w:sz w:val="24"/>
          <w:szCs w:val="24"/>
        </w:rPr>
        <w:t>STUDY AREA AND METHODOLOGY</w:t>
      </w:r>
      <w:bookmarkEnd w:id="51"/>
      <w:bookmarkEnd w:id="52"/>
      <w:bookmarkEnd w:id="53"/>
      <w:bookmarkEnd w:id="54"/>
    </w:p>
    <w:p w:rsidR="00E91097" w:rsidRPr="00A85221" w:rsidRDefault="00E91097" w:rsidP="00E91097">
      <w:pPr>
        <w:pStyle w:val="Heading1"/>
        <w:spacing w:line="480" w:lineRule="auto"/>
        <w:jc w:val="both"/>
        <w:rPr>
          <w:rFonts w:ascii="Times New Roman" w:hAnsi="Times New Roman" w:cs="Times New Roman"/>
          <w:bCs/>
          <w:color w:val="auto"/>
          <w:sz w:val="24"/>
          <w:szCs w:val="24"/>
        </w:rPr>
      </w:pPr>
      <w:bookmarkStart w:id="55" w:name="_Toc22485135"/>
      <w:bookmarkStart w:id="56" w:name="_Toc24542583"/>
      <w:bookmarkStart w:id="57" w:name="_Toc75882183"/>
      <w:bookmarkStart w:id="58" w:name="_Toc174253954"/>
      <w:r w:rsidRPr="00A85221">
        <w:rPr>
          <w:rFonts w:ascii="Times New Roman" w:hAnsi="Times New Roman" w:cs="Times New Roman"/>
          <w:b/>
          <w:color w:val="auto"/>
          <w:sz w:val="24"/>
          <w:szCs w:val="24"/>
        </w:rPr>
        <w:t xml:space="preserve">3.1 </w:t>
      </w:r>
      <w:bookmarkEnd w:id="55"/>
      <w:bookmarkEnd w:id="56"/>
      <w:r w:rsidR="00121D9F" w:rsidRPr="00A85221">
        <w:rPr>
          <w:rFonts w:ascii="Times New Roman" w:hAnsi="Times New Roman" w:cs="Times New Roman"/>
          <w:b/>
          <w:color w:val="auto"/>
          <w:sz w:val="24"/>
          <w:szCs w:val="24"/>
        </w:rPr>
        <w:t>Study Area</w:t>
      </w:r>
      <w:bookmarkEnd w:id="57"/>
      <w:bookmarkEnd w:id="58"/>
    </w:p>
    <w:p w:rsidR="00E91097" w:rsidRPr="00A85221" w:rsidRDefault="00E91097" w:rsidP="00E91097">
      <w:pPr>
        <w:pStyle w:val="Heading2"/>
        <w:spacing w:line="480" w:lineRule="auto"/>
        <w:jc w:val="both"/>
        <w:rPr>
          <w:rFonts w:ascii="Times New Roman" w:hAnsi="Times New Roman" w:cs="Times New Roman"/>
          <w:b/>
          <w:color w:val="auto"/>
          <w:sz w:val="24"/>
          <w:szCs w:val="24"/>
        </w:rPr>
      </w:pPr>
      <w:bookmarkStart w:id="59" w:name="_Toc24542585"/>
      <w:bookmarkStart w:id="60" w:name="_Toc22485137"/>
      <w:bookmarkStart w:id="61" w:name="_Toc75882184"/>
      <w:bookmarkStart w:id="62" w:name="_Toc174253955"/>
      <w:r w:rsidRPr="00A85221">
        <w:rPr>
          <w:rFonts w:ascii="Times New Roman" w:hAnsi="Times New Roman" w:cs="Times New Roman"/>
          <w:b/>
          <w:color w:val="auto"/>
          <w:sz w:val="24"/>
          <w:szCs w:val="24"/>
        </w:rPr>
        <w:t>3.1.1 Location, Position and Size</w:t>
      </w:r>
      <w:bookmarkEnd w:id="59"/>
      <w:bookmarkEnd w:id="60"/>
      <w:bookmarkEnd w:id="61"/>
      <w:bookmarkEnd w:id="62"/>
    </w:p>
    <w:p w:rsidR="00EC5F83" w:rsidRDefault="00E91097" w:rsidP="00E91097">
      <w:pPr>
        <w:spacing w:line="480" w:lineRule="auto"/>
        <w:jc w:val="both"/>
        <w:rPr>
          <w:rFonts w:ascii="Times New Roman" w:hAnsi="Times New Roman" w:cs="Times New Roman"/>
          <w:sz w:val="24"/>
          <w:szCs w:val="24"/>
        </w:rPr>
      </w:pPr>
      <w:r>
        <w:rPr>
          <w:rFonts w:ascii="Times New Roman" w:hAnsi="Times New Roman" w:cs="Times New Roman"/>
          <w:bCs/>
          <w:sz w:val="24"/>
          <w:szCs w:val="24"/>
        </w:rPr>
        <w:t xml:space="preserve">Federal Capital Territory </w:t>
      </w:r>
      <w:r>
        <w:rPr>
          <w:rFonts w:ascii="Times New Roman" w:hAnsi="Times New Roman" w:cs="Times New Roman"/>
          <w:sz w:val="24"/>
          <w:szCs w:val="24"/>
        </w:rPr>
        <w:t>is located in the North-Central geopolitical zone of Nigeria known as middle belt region</w:t>
      </w:r>
      <w:r>
        <w:rPr>
          <w:rFonts w:ascii="Times New Roman" w:eastAsia="Times New Roman" w:hAnsi="Times New Roman" w:cs="Times New Roman"/>
          <w:sz w:val="24"/>
          <w:szCs w:val="24"/>
        </w:rPr>
        <w:t xml:space="preserve">, between latitudes 8° 25' and 9° 25' North and longitudes 6° 47' and 7° 40' </w:t>
      </w:r>
      <w:proofErr w:type="gramStart"/>
      <w:r>
        <w:rPr>
          <w:rFonts w:ascii="Times New Roman" w:eastAsia="Times New Roman" w:hAnsi="Times New Roman" w:cs="Times New Roman"/>
          <w:sz w:val="24"/>
          <w:szCs w:val="24"/>
        </w:rPr>
        <w:t>East</w:t>
      </w:r>
      <w:proofErr w:type="gramEnd"/>
      <w:r>
        <w:rPr>
          <w:rFonts w:ascii="Times New Roman" w:eastAsia="Times New Roman" w:hAnsi="Times New Roman" w:cs="Times New Roman"/>
          <w:sz w:val="24"/>
          <w:szCs w:val="24"/>
        </w:rPr>
        <w:t>. It is bounded in the North by Kaduna State, in the West by Niger State, in the East by Nasarawa State and Kogi State in the South-West</w:t>
      </w:r>
      <w:r>
        <w:rPr>
          <w:rFonts w:ascii="Times New Roman" w:hAnsi="Times New Roman" w:cs="Times New Roman"/>
          <w:sz w:val="24"/>
          <w:szCs w:val="24"/>
        </w:rPr>
        <w:t xml:space="preserve">. It has a land area of about 8,000 Kilometre squareand is situated at elevation 476 metres above sea level and was conceived with adequate allocation of resources to be a model city of urbanization in sub-Saharan Africa </w:t>
      </w:r>
      <w:r>
        <w:rPr>
          <w:rFonts w:ascii="Times New Roman" w:hAnsi="Times New Roman" w:cs="Times New Roman"/>
          <w:bCs/>
          <w:sz w:val="24"/>
          <w:szCs w:val="24"/>
        </w:rPr>
        <w:t xml:space="preserve">(FCT Handbook, 1994). The Federal Capital Territory is made up of six area councils which include: Municipal (AMAC), Kuje, Gwagwalada, Abaji, Kwali and Bwari Area Councils, as shown in </w:t>
      </w:r>
      <w:r>
        <w:rPr>
          <w:rFonts w:ascii="Times New Roman" w:hAnsi="Times New Roman" w:cs="Times New Roman"/>
          <w:sz w:val="24"/>
          <w:szCs w:val="24"/>
        </w:rPr>
        <w:t xml:space="preserve">Figure 3.1. </w:t>
      </w:r>
    </w:p>
    <w:p w:rsidR="009F0875" w:rsidRDefault="009F0875" w:rsidP="00E91097">
      <w:pPr>
        <w:spacing w:line="480" w:lineRule="auto"/>
        <w:jc w:val="both"/>
        <w:rPr>
          <w:rFonts w:ascii="Times New Roman" w:hAnsi="Times New Roman" w:cs="Times New Roman"/>
          <w:sz w:val="24"/>
          <w:szCs w:val="24"/>
        </w:rPr>
      </w:pPr>
    </w:p>
    <w:p w:rsidR="009F0875" w:rsidRPr="00EC5F83" w:rsidRDefault="009F0875" w:rsidP="00E91097">
      <w:pPr>
        <w:spacing w:line="480" w:lineRule="auto"/>
        <w:jc w:val="both"/>
        <w:rPr>
          <w:rFonts w:ascii="Times New Roman" w:hAnsi="Times New Roman" w:cs="Times New Roman"/>
          <w:sz w:val="24"/>
          <w:szCs w:val="24"/>
        </w:rPr>
      </w:pPr>
    </w:p>
    <w:p w:rsidR="00E91097" w:rsidRDefault="00E91097" w:rsidP="003B402F">
      <w:pPr>
        <w:pStyle w:val="Default"/>
        <w:spacing w:before="40" w:line="480" w:lineRule="auto"/>
        <w:jc w:val="center"/>
        <w:rPr>
          <w:b/>
          <w:bCs/>
          <w:color w:val="auto"/>
        </w:rPr>
      </w:pPr>
      <w:r>
        <w:rPr>
          <w:b/>
          <w:noProof/>
          <w:color w:val="auto"/>
        </w:rPr>
        <w:lastRenderedPageBreak/>
        <w:drawing>
          <wp:inline distT="0" distB="0" distL="0" distR="0" wp14:anchorId="13FBA149" wp14:editId="37673560">
            <wp:extent cx="4562475" cy="4410075"/>
            <wp:effectExtent l="0" t="0" r="9525" b="9525"/>
            <wp:docPr id="4" name="Picture 4" descr="A+ Galler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allery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1549" cy="4467176"/>
                    </a:xfrm>
                    <a:prstGeom prst="rect">
                      <a:avLst/>
                    </a:prstGeom>
                    <a:noFill/>
                    <a:ln>
                      <a:noFill/>
                    </a:ln>
                  </pic:spPr>
                </pic:pic>
              </a:graphicData>
            </a:graphic>
          </wp:inline>
        </w:drawing>
      </w:r>
    </w:p>
    <w:p w:rsidR="00E91097" w:rsidRPr="00CF270D" w:rsidRDefault="0099193E" w:rsidP="00E91097">
      <w:pPr>
        <w:pStyle w:val="Heading2"/>
        <w:spacing w:line="480" w:lineRule="auto"/>
        <w:rPr>
          <w:rFonts w:ascii="Times New Roman" w:hAnsi="Times New Roman" w:cs="Times New Roman"/>
          <w:b/>
          <w:color w:val="auto"/>
          <w:sz w:val="24"/>
          <w:szCs w:val="24"/>
        </w:rPr>
      </w:pPr>
      <w:bookmarkStart w:id="63" w:name="_Toc75882185"/>
      <w:bookmarkStart w:id="64" w:name="_Toc174253956"/>
      <w:r w:rsidRPr="00CF270D">
        <w:rPr>
          <w:rFonts w:ascii="Times New Roman" w:hAnsi="Times New Roman" w:cs="Times New Roman"/>
          <w:b/>
          <w:color w:val="auto"/>
          <w:sz w:val="24"/>
          <w:szCs w:val="24"/>
        </w:rPr>
        <w:t xml:space="preserve">Fig 3.1: </w:t>
      </w:r>
      <w:r w:rsidR="00E91097" w:rsidRPr="00CF270D">
        <w:rPr>
          <w:rFonts w:ascii="Times New Roman" w:hAnsi="Times New Roman" w:cs="Times New Roman"/>
          <w:b/>
          <w:color w:val="auto"/>
          <w:sz w:val="24"/>
          <w:szCs w:val="24"/>
        </w:rPr>
        <w:t>Federal Capital Territory Showing the Six Area Councils</w:t>
      </w:r>
      <w:bookmarkEnd w:id="63"/>
      <w:bookmarkEnd w:id="64"/>
    </w:p>
    <w:p w:rsidR="00E91097" w:rsidRPr="00CF270D" w:rsidRDefault="00E91097" w:rsidP="00E91097">
      <w:pPr>
        <w:pStyle w:val="Default"/>
        <w:spacing w:before="40" w:line="480" w:lineRule="auto"/>
        <w:jc w:val="both"/>
        <w:rPr>
          <w:bCs/>
          <w:color w:val="auto"/>
        </w:rPr>
      </w:pPr>
      <w:r w:rsidRPr="00CF270D">
        <w:rPr>
          <w:bCs/>
          <w:color w:val="auto"/>
        </w:rPr>
        <w:t>Source: Modified from National Space Research Development Agency (NASRDA), Abuja, 2015</w:t>
      </w:r>
    </w:p>
    <w:p w:rsidR="00E91097" w:rsidRPr="00D375C5" w:rsidRDefault="00E91097" w:rsidP="00DF7155">
      <w:pPr>
        <w:pStyle w:val="Heading2"/>
        <w:spacing w:line="480" w:lineRule="auto"/>
        <w:rPr>
          <w:rFonts w:ascii="Times New Roman" w:hAnsi="Times New Roman" w:cs="Times New Roman"/>
          <w:b/>
          <w:bCs/>
          <w:color w:val="auto"/>
          <w:sz w:val="24"/>
          <w:szCs w:val="24"/>
        </w:rPr>
      </w:pPr>
      <w:bookmarkStart w:id="65" w:name="_Toc75882186"/>
      <w:bookmarkStart w:id="66" w:name="_Toc174253957"/>
      <w:r w:rsidRPr="00D375C5">
        <w:rPr>
          <w:rFonts w:ascii="Times New Roman" w:hAnsi="Times New Roman" w:cs="Times New Roman"/>
          <w:b/>
          <w:color w:val="auto"/>
          <w:sz w:val="24"/>
          <w:szCs w:val="24"/>
        </w:rPr>
        <w:t>3.</w:t>
      </w:r>
      <w:r w:rsidR="002C096A" w:rsidRPr="00D375C5">
        <w:rPr>
          <w:rFonts w:ascii="Times New Roman" w:hAnsi="Times New Roman" w:cs="Times New Roman"/>
          <w:b/>
          <w:color w:val="auto"/>
          <w:sz w:val="24"/>
          <w:szCs w:val="24"/>
        </w:rPr>
        <w:t>1.</w:t>
      </w:r>
      <w:r w:rsidRPr="00D375C5">
        <w:rPr>
          <w:rFonts w:ascii="Times New Roman" w:hAnsi="Times New Roman" w:cs="Times New Roman"/>
          <w:b/>
          <w:color w:val="auto"/>
          <w:sz w:val="24"/>
          <w:szCs w:val="24"/>
        </w:rPr>
        <w:t>2 Geology and Hydrogeology</w:t>
      </w:r>
      <w:bookmarkEnd w:id="65"/>
      <w:bookmarkEnd w:id="66"/>
    </w:p>
    <w:p w:rsidR="00A15915" w:rsidRDefault="00E91097" w:rsidP="00995073">
      <w:pPr>
        <w:pStyle w:val="Default"/>
        <w:spacing w:before="40" w:line="480" w:lineRule="auto"/>
        <w:jc w:val="both"/>
        <w:rPr>
          <w:bCs/>
        </w:rPr>
      </w:pPr>
      <w:r>
        <w:rPr>
          <w:bCs/>
        </w:rPr>
        <w:t>Federal Capital Territory (FCT) is predominantly underlain by the Basement Complex rock of the Precambrian age, which cover about 85 percent of the land surface and sedimentary rocks which cover about 15 percent of the territory in th</w:t>
      </w:r>
      <w:r w:rsidR="00B86A42">
        <w:rPr>
          <w:bCs/>
        </w:rPr>
        <w:t>e south-western part (Mamman&amp;</w:t>
      </w:r>
      <w:r>
        <w:rPr>
          <w:bCs/>
        </w:rPr>
        <w:t>Oyebanji, 2000).  According to Dan-Hassan (2016), the major lithological units in Federal Capital Territory include:</w:t>
      </w:r>
    </w:p>
    <w:p w:rsidR="00A15915" w:rsidRDefault="00A15915" w:rsidP="00995073">
      <w:pPr>
        <w:pStyle w:val="Default"/>
        <w:spacing w:before="40" w:line="480" w:lineRule="auto"/>
        <w:jc w:val="both"/>
        <w:rPr>
          <w:bCs/>
        </w:rPr>
      </w:pPr>
    </w:p>
    <w:p w:rsidR="00E91097" w:rsidRPr="00995073" w:rsidRDefault="00E91097" w:rsidP="00995073">
      <w:pPr>
        <w:pStyle w:val="Default"/>
        <w:spacing w:before="40" w:line="480" w:lineRule="auto"/>
        <w:jc w:val="both"/>
        <w:rPr>
          <w:bCs/>
        </w:rPr>
      </w:pPr>
      <w:r w:rsidRPr="00995073">
        <w:rPr>
          <w:bCs/>
        </w:rPr>
        <w:tab/>
      </w:r>
    </w:p>
    <w:p w:rsidR="00E91097" w:rsidRDefault="00E91097" w:rsidP="00E91097">
      <w:pPr>
        <w:pStyle w:val="ListParagraph"/>
        <w:numPr>
          <w:ilvl w:val="0"/>
          <w:numId w:val="12"/>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The Older Granite</w:t>
      </w:r>
    </w:p>
    <w:p w:rsidR="00E91097" w:rsidRDefault="00E91097" w:rsidP="00E91097">
      <w:pPr>
        <w:spacing w:line="480" w:lineRule="auto"/>
        <w:jc w:val="both"/>
        <w:rPr>
          <w:rFonts w:ascii="Times New Roman" w:hAnsi="Times New Roman" w:cs="Times New Roman"/>
          <w:sz w:val="24"/>
          <w:szCs w:val="24"/>
        </w:rPr>
      </w:pPr>
      <w:r>
        <w:rPr>
          <w:rFonts w:ascii="Times New Roman" w:hAnsi="Times New Roman" w:cs="Times New Roman"/>
          <w:bCs/>
          <w:sz w:val="24"/>
          <w:szCs w:val="24"/>
        </w:rPr>
        <w:t xml:space="preserve">The Older granites include Biotite Granite (coarse porphyritic), large intrusive masses commonly elliptical in shape forming dissected zones of the Zuma/Bwari – Aso hills and outcrops of the Gwagwa Plains, Biotite Granite (fine to medium grained) forms ridge line trending Northeast-Southwest through the territory; Ryolite, forming small round intrusive surrounded by porphyritic gneiss in the Usuma Valley in the north-eastern part of the study area.The Older granite suite is noted for its lack of associated mineralization, although the thermal effects may play a role in the remobilization of mineralizing fluids. The older Granites are the most obvious manifestation of the Pan-African Orogeny and represent significant additions of materials (up to 70% in some places) to the crust (Rahaman, 1988). </w:t>
      </w:r>
      <w:r>
        <w:rPr>
          <w:rFonts w:ascii="Times New Roman" w:hAnsi="Times New Roman" w:cs="Times New Roman"/>
          <w:sz w:val="24"/>
          <w:szCs w:val="24"/>
        </w:rPr>
        <w:t>The Older Granites include rocks of a wide range of compositions, granites, granodiorites, adamellites, quartz monzonite, syenites, pegmatites (Rahaman, 1988).</w:t>
      </w:r>
    </w:p>
    <w:p w:rsidR="00E91097" w:rsidRDefault="00E91097" w:rsidP="00995073">
      <w:pPr>
        <w:pStyle w:val="ListParagraph"/>
        <w:numPr>
          <w:ilvl w:val="0"/>
          <w:numId w:val="1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The Metasediments</w:t>
      </w:r>
    </w:p>
    <w:p w:rsidR="00E91097" w:rsidRDefault="00E91097" w:rsidP="00E91097">
      <w:pPr>
        <w:spacing w:line="480" w:lineRule="auto"/>
        <w:jc w:val="both"/>
        <w:rPr>
          <w:rFonts w:ascii="Times New Roman" w:hAnsi="Times New Roman" w:cs="Times New Roman"/>
          <w:sz w:val="24"/>
          <w:szCs w:val="24"/>
        </w:rPr>
      </w:pPr>
      <w:r>
        <w:rPr>
          <w:rFonts w:ascii="Times New Roman" w:hAnsi="Times New Roman" w:cs="Times New Roman"/>
          <w:bCs/>
          <w:sz w:val="24"/>
          <w:szCs w:val="24"/>
        </w:rPr>
        <w:t xml:space="preserve">The Metasedimentary/Metavolcanic series consist of phyllites, schists, amphibolites, quartzites and serpentinites. These are found in various places within the study area. The series comprises low grade, metasediment-dominated belts trending north- south and considered to be Upper Proterozoic super crustal rocks that have been infolded into the migmatite-gneiss complex. The lithological differences include fine to coarse grained clastics, politic schists, phyllites, carbonate rocks (marble and dolomitic marbles) and mafic metavolcanics. </w:t>
      </w:r>
      <w:r>
        <w:rPr>
          <w:rFonts w:ascii="Times New Roman" w:hAnsi="Times New Roman" w:cs="Times New Roman"/>
          <w:sz w:val="24"/>
          <w:szCs w:val="24"/>
        </w:rPr>
        <w:t>Metasediments have been mapped along a general NNE-SSW direction through the West of Kusaki (in the south) and East of Takushara (in the North) (USGS 1977).</w:t>
      </w:r>
    </w:p>
    <w:p w:rsidR="00AF41AC" w:rsidRDefault="00AF41AC" w:rsidP="00E91097">
      <w:pPr>
        <w:spacing w:line="480" w:lineRule="auto"/>
        <w:jc w:val="both"/>
        <w:rPr>
          <w:rFonts w:ascii="Times New Roman" w:hAnsi="Times New Roman" w:cs="Times New Roman"/>
          <w:sz w:val="24"/>
          <w:szCs w:val="24"/>
        </w:rPr>
      </w:pPr>
    </w:p>
    <w:p w:rsidR="00E91097" w:rsidRDefault="00E91097" w:rsidP="00E91097">
      <w:pPr>
        <w:pStyle w:val="ListParagraph"/>
        <w:numPr>
          <w:ilvl w:val="0"/>
          <w:numId w:val="12"/>
        </w:num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The Migmatite – Gneiss Complex</w:t>
      </w:r>
    </w:p>
    <w:p w:rsidR="00DA3DE9" w:rsidRDefault="00E91097" w:rsidP="00E9109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Migmatite-Gneiss complex comprises the most widespread group of rocks and is considered as the Basement Complex sensostricto (Dada, 2006). It comprises migmatites, orthogneisses, paragneisses, quartzites, calc-silicate rocks, biotite-hornblende schist and amphibolites. The Migmatite-Gneiss Complex displays ages varying from Pan African to Eburnean with three main geological phenomena recorded (Rahaman&amp; Lancelot, 1984); the first at (2,500 Ma), involved in initiation of crust forming process and of crustal growth by sedimentation and orogeny; the second event was the Eburnean (2,000 Ma), marked by the granite gneisses, which structurally obliterated the older rocks and re-set the geo-chronological clock to give rise to granite gneisses, migmatites and other similar lithological units.</w:t>
      </w:r>
    </w:p>
    <w:p w:rsidR="00E91097" w:rsidRDefault="00E91097" w:rsidP="00E91097">
      <w:pPr>
        <w:pStyle w:val="ListParagraph"/>
        <w:numPr>
          <w:ilvl w:val="0"/>
          <w:numId w:val="12"/>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The Nupe Sandstones</w:t>
      </w:r>
    </w:p>
    <w:p w:rsidR="00E91097" w:rsidRDefault="00E91097" w:rsidP="00E91097">
      <w:pPr>
        <w:spacing w:line="480" w:lineRule="auto"/>
        <w:jc w:val="both"/>
        <w:rPr>
          <w:rFonts w:ascii="Times New Roman" w:hAnsi="Times New Roman" w:cs="Times New Roman"/>
          <w:sz w:val="24"/>
          <w:szCs w:val="24"/>
        </w:rPr>
      </w:pPr>
      <w:r>
        <w:rPr>
          <w:rFonts w:ascii="Times New Roman" w:hAnsi="Times New Roman" w:cs="Times New Roman"/>
          <w:sz w:val="24"/>
          <w:szCs w:val="24"/>
        </w:rPr>
        <w:t>This Basin has not undergone intense tectonic activities and is described as a “down warped basin” (Adeleye, 1973). It comprises Upper Cretaceous (Maastrichtian) sediments with a thickness range of 915 – 2000m (Udensi&amp;Osazuwa, 2005). The Bida Sandstone Formation in the study area is well exposed on a road section along Gwagwalada – Abaji highway, about 10km before Abaji town. It consists of arkoses, feldspathic sandstone and quartz sandstone. Minor amounts of lithic – feldspathic sandstone, subgreywackes, sandy siltstone and intra-formational breccias occur (Adeleye, 1973).</w:t>
      </w:r>
    </w:p>
    <w:p w:rsidR="00E91097" w:rsidRPr="0020798D" w:rsidRDefault="00725841" w:rsidP="007D737B">
      <w:pPr>
        <w:pStyle w:val="Heading2"/>
        <w:spacing w:line="480" w:lineRule="auto"/>
        <w:rPr>
          <w:rFonts w:ascii="Times New Roman" w:hAnsi="Times New Roman" w:cs="Times New Roman"/>
          <w:b/>
          <w:color w:val="auto"/>
          <w:sz w:val="24"/>
          <w:szCs w:val="24"/>
        </w:rPr>
      </w:pPr>
      <w:bookmarkStart w:id="67" w:name="_Toc174253958"/>
      <w:r>
        <w:rPr>
          <w:rFonts w:ascii="Times New Roman" w:hAnsi="Times New Roman" w:cs="Times New Roman"/>
          <w:b/>
          <w:color w:val="auto"/>
          <w:sz w:val="24"/>
          <w:szCs w:val="24"/>
        </w:rPr>
        <w:t>3.1.3</w:t>
      </w:r>
      <w:r w:rsidR="003E2DE3">
        <w:rPr>
          <w:rFonts w:ascii="Times New Roman" w:hAnsi="Times New Roman" w:cs="Times New Roman"/>
          <w:b/>
          <w:color w:val="auto"/>
          <w:sz w:val="24"/>
          <w:szCs w:val="24"/>
        </w:rPr>
        <w:t xml:space="preserve"> Hydrog</w:t>
      </w:r>
      <w:r w:rsidR="00E91097" w:rsidRPr="0020798D">
        <w:rPr>
          <w:rFonts w:ascii="Times New Roman" w:hAnsi="Times New Roman" w:cs="Times New Roman"/>
          <w:b/>
          <w:color w:val="auto"/>
          <w:sz w:val="24"/>
          <w:szCs w:val="24"/>
        </w:rPr>
        <w:t>eology</w:t>
      </w:r>
      <w:bookmarkEnd w:id="67"/>
    </w:p>
    <w:p w:rsidR="00E91097" w:rsidRDefault="006509B2" w:rsidP="00E91097">
      <w:pPr>
        <w:spacing w:line="480" w:lineRule="auto"/>
        <w:jc w:val="both"/>
        <w:rPr>
          <w:rFonts w:ascii="Times New Roman" w:hAnsi="Times New Roman" w:cs="Times New Roman"/>
          <w:sz w:val="24"/>
          <w:szCs w:val="24"/>
        </w:rPr>
      </w:pPr>
      <w:r>
        <w:rPr>
          <w:rFonts w:ascii="Times New Roman" w:hAnsi="Times New Roman" w:cs="Times New Roman"/>
          <w:sz w:val="24"/>
          <w:szCs w:val="24"/>
        </w:rPr>
        <w:t>Hydro</w:t>
      </w:r>
      <w:r w:rsidR="00E91097">
        <w:rPr>
          <w:rFonts w:ascii="Times New Roman" w:hAnsi="Times New Roman" w:cs="Times New Roman"/>
          <w:sz w:val="24"/>
          <w:szCs w:val="24"/>
        </w:rPr>
        <w:t xml:space="preserve">geologically, two types of aquifers are recognized namely, the regolith or weathered basement aquifers and the fractured zone aquifers. However, five different combinations of the two aquiferous zones described by Olorunfemi&amp;Fasuyi (1993) were encountered in the study </w:t>
      </w:r>
      <w:r w:rsidR="00E91097">
        <w:rPr>
          <w:rFonts w:ascii="Times New Roman" w:hAnsi="Times New Roman" w:cs="Times New Roman"/>
          <w:sz w:val="24"/>
          <w:szCs w:val="24"/>
        </w:rPr>
        <w:lastRenderedPageBreak/>
        <w:t>area (</w:t>
      </w:r>
      <w:r w:rsidR="00E91097">
        <w:rPr>
          <w:rFonts w:ascii="Times New Roman" w:hAnsi="Times New Roman" w:cs="Times New Roman"/>
          <w:bCs/>
          <w:sz w:val="24"/>
          <w:szCs w:val="24"/>
        </w:rPr>
        <w:t>Dan-Hassan, 2016)</w:t>
      </w:r>
      <w:r w:rsidR="00E91097">
        <w:rPr>
          <w:rFonts w:ascii="Times New Roman" w:hAnsi="Times New Roman" w:cs="Times New Roman"/>
          <w:sz w:val="24"/>
          <w:szCs w:val="24"/>
        </w:rPr>
        <w:t xml:space="preserve">. The aquifer types include: (i) Weathered layer aquifer (ii) Weathered/fractured (unconfined) aquifer (iii) Weathered/fractured (confined) aquifer (iv) Weathered/fractured (unconfined)/fractured (confined) aquifer (v) Fractured (confined) aquifer. Fortunately, there exists in the territory a thick loose and discontinuous blanket of decayed and decaying rock debris (regolith). A combination of thick regolith and high rainfall and favourable temperature pattern in the Federal Capital Territory offers a </w:t>
      </w:r>
      <w:proofErr w:type="gramStart"/>
      <w:r w:rsidR="00E91097">
        <w:rPr>
          <w:rFonts w:ascii="Times New Roman" w:hAnsi="Times New Roman" w:cs="Times New Roman"/>
          <w:sz w:val="24"/>
          <w:szCs w:val="24"/>
        </w:rPr>
        <w:t>conducive</w:t>
      </w:r>
      <w:proofErr w:type="gramEnd"/>
      <w:r w:rsidR="00E91097">
        <w:rPr>
          <w:rFonts w:ascii="Times New Roman" w:hAnsi="Times New Roman" w:cs="Times New Roman"/>
          <w:sz w:val="24"/>
          <w:szCs w:val="24"/>
        </w:rPr>
        <w:t xml:space="preserve"> condition for occurrence of groundwater. The decayed/decaying and fresh rock fragments lie on top of, below and adjacent one another in an irregular manner creating inter-granular spaces between rock fragments lying together. Precipitation introduces water into the regolith through the usually numerous pore spaces. The regolith therefore acts as a storage medium for water from rainfall and can also transmit water vertically and horizontally to underlying rocks. If the underlying bed rock has high fracture density, regolith can serve to transmit water to underlying bedrock storage sites.   The occurrence of the groundwater is a function of the overburden thickness, the type, composition and texture of rock fragments that constitute the overburden and the degree density and interconnections of the fractures. The overburden aquifers occur extensively and receive recharge directly from rainfall. Some measure of artificial recharge comes from the Lower Usman and Jabi dams. The direction of groundwater flow is generally downhill converging in the valleys and river channels.  Depths to water table vary from place to place with the water level rising during the rainy season and falling during the dry season resulting in seasonal fluctuation in the actual volume of water in storage (Abam et al, 2013).</w:t>
      </w:r>
    </w:p>
    <w:p w:rsidR="00E91097" w:rsidRDefault="00E91097" w:rsidP="008E6E5E">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val="en-US"/>
        </w:rPr>
        <w:lastRenderedPageBreak/>
        <w:drawing>
          <wp:inline distT="0" distB="0" distL="0" distR="0" wp14:anchorId="0D778523" wp14:editId="3D3B3A59">
            <wp:extent cx="6400800" cy="3762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8586" cy="3784380"/>
                    </a:xfrm>
                    <a:prstGeom prst="rect">
                      <a:avLst/>
                    </a:prstGeom>
                    <a:noFill/>
                    <a:ln>
                      <a:noFill/>
                    </a:ln>
                  </pic:spPr>
                </pic:pic>
              </a:graphicData>
            </a:graphic>
          </wp:inline>
        </w:drawing>
      </w:r>
    </w:p>
    <w:p w:rsidR="00E91097" w:rsidRPr="00B279AD" w:rsidRDefault="00E91097" w:rsidP="00B279AD">
      <w:pPr>
        <w:pStyle w:val="Heading1"/>
        <w:spacing w:line="360" w:lineRule="auto"/>
        <w:jc w:val="both"/>
        <w:rPr>
          <w:rFonts w:ascii="Times New Roman" w:eastAsia="Arial" w:hAnsi="Times New Roman" w:cs="Times New Roman"/>
          <w:color w:val="000000" w:themeColor="text1"/>
          <w:spacing w:val="-4"/>
          <w:sz w:val="24"/>
          <w:szCs w:val="24"/>
        </w:rPr>
      </w:pPr>
      <w:bookmarkStart w:id="68" w:name="_Toc64530714"/>
      <w:bookmarkStart w:id="69" w:name="_Toc75882187"/>
      <w:bookmarkStart w:id="70" w:name="_Toc174253959"/>
      <w:r w:rsidRPr="00B279AD">
        <w:rPr>
          <w:rFonts w:ascii="Times New Roman" w:eastAsia="Arial" w:hAnsi="Times New Roman" w:cs="Times New Roman"/>
          <w:color w:val="000000" w:themeColor="text1"/>
          <w:spacing w:val="-1"/>
          <w:sz w:val="24"/>
          <w:szCs w:val="24"/>
        </w:rPr>
        <w:t>Fig 3.2: G</w:t>
      </w:r>
      <w:r w:rsidRPr="00B279AD">
        <w:rPr>
          <w:rFonts w:ascii="Times New Roman" w:eastAsia="Arial" w:hAnsi="Times New Roman" w:cs="Times New Roman"/>
          <w:color w:val="000000" w:themeColor="text1"/>
          <w:sz w:val="24"/>
          <w:szCs w:val="24"/>
        </w:rPr>
        <w:t>e</w:t>
      </w:r>
      <w:r w:rsidRPr="00B279AD">
        <w:rPr>
          <w:rFonts w:ascii="Times New Roman" w:eastAsia="Arial" w:hAnsi="Times New Roman" w:cs="Times New Roman"/>
          <w:color w:val="000000" w:themeColor="text1"/>
          <w:spacing w:val="-2"/>
          <w:sz w:val="24"/>
          <w:szCs w:val="24"/>
        </w:rPr>
        <w:t>o</w:t>
      </w:r>
      <w:r w:rsidRPr="00B279AD">
        <w:rPr>
          <w:rFonts w:ascii="Times New Roman" w:eastAsia="Arial" w:hAnsi="Times New Roman" w:cs="Times New Roman"/>
          <w:color w:val="000000" w:themeColor="text1"/>
          <w:spacing w:val="-1"/>
          <w:sz w:val="24"/>
          <w:szCs w:val="24"/>
        </w:rPr>
        <w:t>l</w:t>
      </w:r>
      <w:r w:rsidRPr="00B279AD">
        <w:rPr>
          <w:rFonts w:ascii="Times New Roman" w:eastAsia="Arial" w:hAnsi="Times New Roman" w:cs="Times New Roman"/>
          <w:color w:val="000000" w:themeColor="text1"/>
          <w:sz w:val="24"/>
          <w:szCs w:val="24"/>
        </w:rPr>
        <w:t>o</w:t>
      </w:r>
      <w:r w:rsidRPr="00B279AD">
        <w:rPr>
          <w:rFonts w:ascii="Times New Roman" w:eastAsia="Arial" w:hAnsi="Times New Roman" w:cs="Times New Roman"/>
          <w:color w:val="000000" w:themeColor="text1"/>
          <w:spacing w:val="-2"/>
          <w:sz w:val="24"/>
          <w:szCs w:val="24"/>
        </w:rPr>
        <w:t>g</w:t>
      </w:r>
      <w:r w:rsidR="009A5D41" w:rsidRPr="00B279AD">
        <w:rPr>
          <w:rFonts w:ascii="Times New Roman" w:eastAsia="Arial" w:hAnsi="Times New Roman" w:cs="Times New Roman"/>
          <w:color w:val="000000" w:themeColor="text1"/>
          <w:spacing w:val="-1"/>
          <w:sz w:val="24"/>
          <w:szCs w:val="24"/>
        </w:rPr>
        <w:t>y</w:t>
      </w:r>
      <w:r w:rsidR="000340AD">
        <w:rPr>
          <w:rFonts w:ascii="Times New Roman" w:eastAsia="Arial" w:hAnsi="Times New Roman" w:cs="Times New Roman"/>
          <w:color w:val="000000" w:themeColor="text1"/>
          <w:spacing w:val="-1"/>
          <w:sz w:val="24"/>
          <w:szCs w:val="24"/>
        </w:rPr>
        <w:t xml:space="preserve"> </w:t>
      </w:r>
      <w:r w:rsidRPr="00B279AD">
        <w:rPr>
          <w:rFonts w:ascii="Times New Roman" w:eastAsia="Arial" w:hAnsi="Times New Roman" w:cs="Times New Roman"/>
          <w:color w:val="000000" w:themeColor="text1"/>
          <w:spacing w:val="-2"/>
          <w:sz w:val="24"/>
          <w:szCs w:val="24"/>
        </w:rPr>
        <w:t>o</w:t>
      </w:r>
      <w:r w:rsidRPr="00B279AD">
        <w:rPr>
          <w:rFonts w:ascii="Times New Roman" w:eastAsia="Arial" w:hAnsi="Times New Roman" w:cs="Times New Roman"/>
          <w:color w:val="000000" w:themeColor="text1"/>
          <w:sz w:val="24"/>
          <w:szCs w:val="24"/>
        </w:rPr>
        <w:t>f</w:t>
      </w:r>
      <w:r w:rsidR="000340AD">
        <w:rPr>
          <w:rFonts w:ascii="Times New Roman" w:eastAsia="Arial" w:hAnsi="Times New Roman" w:cs="Times New Roman"/>
          <w:color w:val="000000" w:themeColor="text1"/>
          <w:sz w:val="24"/>
          <w:szCs w:val="24"/>
        </w:rPr>
        <w:t xml:space="preserve"> </w:t>
      </w:r>
      <w:r w:rsidRPr="00B279AD">
        <w:rPr>
          <w:rFonts w:ascii="Times New Roman" w:eastAsia="Arial" w:hAnsi="Times New Roman" w:cs="Times New Roman"/>
          <w:color w:val="000000" w:themeColor="text1"/>
          <w:sz w:val="24"/>
          <w:szCs w:val="24"/>
        </w:rPr>
        <w:t>Fede</w:t>
      </w:r>
      <w:r w:rsidRPr="00B279AD">
        <w:rPr>
          <w:rFonts w:ascii="Times New Roman" w:eastAsia="Arial" w:hAnsi="Times New Roman" w:cs="Times New Roman"/>
          <w:color w:val="000000" w:themeColor="text1"/>
          <w:spacing w:val="-3"/>
          <w:sz w:val="24"/>
          <w:szCs w:val="24"/>
        </w:rPr>
        <w:t>r</w:t>
      </w:r>
      <w:r w:rsidRPr="00B279AD">
        <w:rPr>
          <w:rFonts w:ascii="Times New Roman" w:eastAsia="Arial" w:hAnsi="Times New Roman" w:cs="Times New Roman"/>
          <w:color w:val="000000" w:themeColor="text1"/>
          <w:sz w:val="24"/>
          <w:szCs w:val="24"/>
        </w:rPr>
        <w:t>al</w:t>
      </w:r>
      <w:r w:rsidR="000340AD">
        <w:rPr>
          <w:rFonts w:ascii="Times New Roman" w:eastAsia="Arial" w:hAnsi="Times New Roman" w:cs="Times New Roman"/>
          <w:color w:val="000000" w:themeColor="text1"/>
          <w:sz w:val="24"/>
          <w:szCs w:val="24"/>
        </w:rPr>
        <w:t xml:space="preserve"> </w:t>
      </w:r>
      <w:r w:rsidRPr="00B279AD">
        <w:rPr>
          <w:rFonts w:ascii="Times New Roman" w:eastAsia="Arial" w:hAnsi="Times New Roman" w:cs="Times New Roman"/>
          <w:color w:val="000000" w:themeColor="text1"/>
          <w:spacing w:val="-2"/>
          <w:sz w:val="24"/>
          <w:szCs w:val="24"/>
        </w:rPr>
        <w:t>C</w:t>
      </w:r>
      <w:r w:rsidRPr="00B279AD">
        <w:rPr>
          <w:rFonts w:ascii="Times New Roman" w:eastAsia="Arial" w:hAnsi="Times New Roman" w:cs="Times New Roman"/>
          <w:color w:val="000000" w:themeColor="text1"/>
          <w:sz w:val="24"/>
          <w:szCs w:val="24"/>
        </w:rPr>
        <w:t>a</w:t>
      </w:r>
      <w:r w:rsidRPr="00B279AD">
        <w:rPr>
          <w:rFonts w:ascii="Times New Roman" w:eastAsia="Arial" w:hAnsi="Times New Roman" w:cs="Times New Roman"/>
          <w:color w:val="000000" w:themeColor="text1"/>
          <w:spacing w:val="-2"/>
          <w:sz w:val="24"/>
          <w:szCs w:val="24"/>
        </w:rPr>
        <w:t>p</w:t>
      </w:r>
      <w:r w:rsidRPr="00B279AD">
        <w:rPr>
          <w:rFonts w:ascii="Times New Roman" w:eastAsia="Arial" w:hAnsi="Times New Roman" w:cs="Times New Roman"/>
          <w:color w:val="000000" w:themeColor="text1"/>
          <w:spacing w:val="1"/>
          <w:sz w:val="24"/>
          <w:szCs w:val="24"/>
        </w:rPr>
        <w:t>i</w:t>
      </w:r>
      <w:r w:rsidRPr="00B279AD">
        <w:rPr>
          <w:rFonts w:ascii="Times New Roman" w:eastAsia="Arial" w:hAnsi="Times New Roman" w:cs="Times New Roman"/>
          <w:color w:val="000000" w:themeColor="text1"/>
          <w:spacing w:val="-2"/>
          <w:sz w:val="24"/>
          <w:szCs w:val="24"/>
        </w:rPr>
        <w:t>t</w:t>
      </w:r>
      <w:r w:rsidRPr="00B279AD">
        <w:rPr>
          <w:rFonts w:ascii="Times New Roman" w:eastAsia="Arial" w:hAnsi="Times New Roman" w:cs="Times New Roman"/>
          <w:color w:val="000000" w:themeColor="text1"/>
          <w:sz w:val="24"/>
          <w:szCs w:val="24"/>
        </w:rPr>
        <w:t>al</w:t>
      </w:r>
      <w:r w:rsidR="000340AD">
        <w:rPr>
          <w:rFonts w:ascii="Times New Roman" w:eastAsia="Arial" w:hAnsi="Times New Roman" w:cs="Times New Roman"/>
          <w:color w:val="000000" w:themeColor="text1"/>
          <w:sz w:val="24"/>
          <w:szCs w:val="24"/>
        </w:rPr>
        <w:t xml:space="preserve"> </w:t>
      </w:r>
      <w:r w:rsidRPr="00B279AD">
        <w:rPr>
          <w:rFonts w:ascii="Times New Roman" w:eastAsia="Arial" w:hAnsi="Times New Roman" w:cs="Times New Roman"/>
          <w:color w:val="000000" w:themeColor="text1"/>
          <w:sz w:val="24"/>
          <w:szCs w:val="24"/>
        </w:rPr>
        <w:t>Te</w:t>
      </w:r>
      <w:r w:rsidRPr="00B279AD">
        <w:rPr>
          <w:rFonts w:ascii="Times New Roman" w:eastAsia="Arial" w:hAnsi="Times New Roman" w:cs="Times New Roman"/>
          <w:color w:val="000000" w:themeColor="text1"/>
          <w:spacing w:val="-1"/>
          <w:sz w:val="24"/>
          <w:szCs w:val="24"/>
        </w:rPr>
        <w:t>r</w:t>
      </w:r>
      <w:r w:rsidRPr="00B279AD">
        <w:rPr>
          <w:rFonts w:ascii="Times New Roman" w:eastAsia="Arial" w:hAnsi="Times New Roman" w:cs="Times New Roman"/>
          <w:color w:val="000000" w:themeColor="text1"/>
          <w:spacing w:val="-3"/>
          <w:sz w:val="24"/>
          <w:szCs w:val="24"/>
        </w:rPr>
        <w:t>r</w:t>
      </w:r>
      <w:r w:rsidRPr="00B279AD">
        <w:rPr>
          <w:rFonts w:ascii="Times New Roman" w:eastAsia="Arial" w:hAnsi="Times New Roman" w:cs="Times New Roman"/>
          <w:color w:val="000000" w:themeColor="text1"/>
          <w:spacing w:val="-1"/>
          <w:sz w:val="24"/>
          <w:szCs w:val="24"/>
        </w:rPr>
        <w:t>i</w:t>
      </w:r>
      <w:r w:rsidRPr="00B279AD">
        <w:rPr>
          <w:rFonts w:ascii="Times New Roman" w:eastAsia="Arial" w:hAnsi="Times New Roman" w:cs="Times New Roman"/>
          <w:color w:val="000000" w:themeColor="text1"/>
          <w:sz w:val="24"/>
          <w:szCs w:val="24"/>
        </w:rPr>
        <w:t>to</w:t>
      </w:r>
      <w:r w:rsidRPr="00B279AD">
        <w:rPr>
          <w:rFonts w:ascii="Times New Roman" w:eastAsia="Arial" w:hAnsi="Times New Roman" w:cs="Times New Roman"/>
          <w:color w:val="000000" w:themeColor="text1"/>
          <w:spacing w:val="-3"/>
          <w:sz w:val="24"/>
          <w:szCs w:val="24"/>
        </w:rPr>
        <w:t>r</w:t>
      </w:r>
      <w:r w:rsidRPr="00B279AD">
        <w:rPr>
          <w:rFonts w:ascii="Times New Roman" w:eastAsia="Arial" w:hAnsi="Times New Roman" w:cs="Times New Roman"/>
          <w:color w:val="000000" w:themeColor="text1"/>
          <w:spacing w:val="1"/>
          <w:sz w:val="24"/>
          <w:szCs w:val="24"/>
        </w:rPr>
        <w:t>y</w:t>
      </w:r>
      <w:r w:rsidRPr="00B279AD">
        <w:rPr>
          <w:rFonts w:ascii="Times New Roman" w:eastAsia="Arial" w:hAnsi="Times New Roman" w:cs="Times New Roman"/>
          <w:color w:val="000000" w:themeColor="text1"/>
          <w:sz w:val="24"/>
          <w:szCs w:val="24"/>
        </w:rPr>
        <w:t>,</w:t>
      </w:r>
      <w:bookmarkEnd w:id="68"/>
      <w:bookmarkEnd w:id="69"/>
      <w:bookmarkEnd w:id="70"/>
      <w:r w:rsidR="000340AD">
        <w:rPr>
          <w:rFonts w:ascii="Times New Roman" w:eastAsia="Arial" w:hAnsi="Times New Roman" w:cs="Times New Roman"/>
          <w:color w:val="000000" w:themeColor="text1"/>
          <w:sz w:val="24"/>
          <w:szCs w:val="24"/>
        </w:rPr>
        <w:t xml:space="preserve"> </w:t>
      </w:r>
      <w:r w:rsidR="00D20F37" w:rsidRPr="00B279AD">
        <w:rPr>
          <w:rFonts w:ascii="Times New Roman" w:eastAsia="Arial" w:hAnsi="Times New Roman" w:cs="Times New Roman"/>
          <w:color w:val="000000" w:themeColor="text1"/>
          <w:spacing w:val="-1"/>
          <w:sz w:val="24"/>
          <w:szCs w:val="24"/>
        </w:rPr>
        <w:t>Nigeria</w:t>
      </w:r>
    </w:p>
    <w:p w:rsidR="00E91097" w:rsidRPr="00977696" w:rsidRDefault="00E91097" w:rsidP="00E91097">
      <w:pPr>
        <w:spacing w:line="480" w:lineRule="auto"/>
        <w:jc w:val="both"/>
        <w:rPr>
          <w:rFonts w:ascii="Times New Roman" w:eastAsia="Arial" w:hAnsi="Times New Roman" w:cs="Times New Roman"/>
          <w:sz w:val="24"/>
          <w:szCs w:val="24"/>
        </w:rPr>
      </w:pPr>
      <w:r w:rsidRPr="00977696">
        <w:rPr>
          <w:rFonts w:ascii="Times New Roman" w:eastAsia="Arial" w:hAnsi="Times New Roman" w:cs="Times New Roman"/>
          <w:spacing w:val="1"/>
          <w:sz w:val="24"/>
          <w:szCs w:val="24"/>
        </w:rPr>
        <w:t>Source: M</w:t>
      </w:r>
      <w:r w:rsidRPr="00977696">
        <w:rPr>
          <w:rFonts w:ascii="Times New Roman" w:eastAsia="Arial" w:hAnsi="Times New Roman" w:cs="Times New Roman"/>
          <w:sz w:val="24"/>
          <w:szCs w:val="24"/>
        </w:rPr>
        <w:t>o</w:t>
      </w:r>
      <w:r w:rsidRPr="00977696">
        <w:rPr>
          <w:rFonts w:ascii="Times New Roman" w:eastAsia="Arial" w:hAnsi="Times New Roman" w:cs="Times New Roman"/>
          <w:spacing w:val="-2"/>
          <w:sz w:val="24"/>
          <w:szCs w:val="24"/>
        </w:rPr>
        <w:t>d</w:t>
      </w:r>
      <w:r w:rsidRPr="00977696">
        <w:rPr>
          <w:rFonts w:ascii="Times New Roman" w:eastAsia="Arial" w:hAnsi="Times New Roman" w:cs="Times New Roman"/>
          <w:spacing w:val="-1"/>
          <w:sz w:val="24"/>
          <w:szCs w:val="24"/>
        </w:rPr>
        <w:t>i</w:t>
      </w:r>
      <w:r w:rsidRPr="00977696">
        <w:rPr>
          <w:rFonts w:ascii="Times New Roman" w:eastAsia="Arial" w:hAnsi="Times New Roman" w:cs="Times New Roman"/>
          <w:sz w:val="24"/>
          <w:szCs w:val="24"/>
        </w:rPr>
        <w:t>f</w:t>
      </w:r>
      <w:r w:rsidRPr="00977696">
        <w:rPr>
          <w:rFonts w:ascii="Times New Roman" w:eastAsia="Arial" w:hAnsi="Times New Roman" w:cs="Times New Roman"/>
          <w:spacing w:val="-1"/>
          <w:sz w:val="24"/>
          <w:szCs w:val="24"/>
        </w:rPr>
        <w:t>i</w:t>
      </w:r>
      <w:r w:rsidRPr="00977696">
        <w:rPr>
          <w:rFonts w:ascii="Times New Roman" w:eastAsia="Arial" w:hAnsi="Times New Roman" w:cs="Times New Roman"/>
          <w:sz w:val="24"/>
          <w:szCs w:val="24"/>
        </w:rPr>
        <w:t>ed</w:t>
      </w:r>
      <w:r w:rsidR="000340AD">
        <w:rPr>
          <w:rFonts w:ascii="Times New Roman" w:eastAsia="Arial" w:hAnsi="Times New Roman" w:cs="Times New Roman"/>
          <w:sz w:val="24"/>
          <w:szCs w:val="24"/>
        </w:rPr>
        <w:t xml:space="preserve"> </w:t>
      </w:r>
      <w:r w:rsidRPr="00977696">
        <w:rPr>
          <w:rFonts w:ascii="Times New Roman" w:eastAsia="Arial" w:hAnsi="Times New Roman" w:cs="Times New Roman"/>
          <w:sz w:val="24"/>
          <w:szCs w:val="24"/>
        </w:rPr>
        <w:t>f</w:t>
      </w:r>
      <w:r w:rsidRPr="00977696">
        <w:rPr>
          <w:rFonts w:ascii="Times New Roman" w:eastAsia="Arial" w:hAnsi="Times New Roman" w:cs="Times New Roman"/>
          <w:spacing w:val="-1"/>
          <w:sz w:val="24"/>
          <w:szCs w:val="24"/>
        </w:rPr>
        <w:t>r</w:t>
      </w:r>
      <w:r w:rsidRPr="00977696">
        <w:rPr>
          <w:rFonts w:ascii="Times New Roman" w:eastAsia="Arial" w:hAnsi="Times New Roman" w:cs="Times New Roman"/>
          <w:spacing w:val="-2"/>
          <w:sz w:val="24"/>
          <w:szCs w:val="24"/>
        </w:rPr>
        <w:t>o</w:t>
      </w:r>
      <w:r w:rsidRPr="00977696">
        <w:rPr>
          <w:rFonts w:ascii="Times New Roman" w:eastAsia="Arial" w:hAnsi="Times New Roman" w:cs="Times New Roman"/>
          <w:sz w:val="24"/>
          <w:szCs w:val="24"/>
        </w:rPr>
        <w:t>m</w:t>
      </w:r>
      <w:r w:rsidR="000340AD">
        <w:rPr>
          <w:rFonts w:ascii="Times New Roman" w:eastAsia="Arial" w:hAnsi="Times New Roman" w:cs="Times New Roman"/>
          <w:sz w:val="24"/>
          <w:szCs w:val="24"/>
        </w:rPr>
        <w:t xml:space="preserve"> Nigerian </w:t>
      </w:r>
      <w:r w:rsidRPr="00977696">
        <w:rPr>
          <w:rFonts w:ascii="Times New Roman" w:eastAsia="Arial" w:hAnsi="Times New Roman" w:cs="Times New Roman"/>
          <w:spacing w:val="-1"/>
          <w:sz w:val="24"/>
          <w:szCs w:val="24"/>
        </w:rPr>
        <w:t>Geological Survey Agency</w:t>
      </w:r>
      <w:r w:rsidRPr="00977696">
        <w:rPr>
          <w:rFonts w:ascii="Times New Roman" w:eastAsia="Arial" w:hAnsi="Times New Roman" w:cs="Times New Roman"/>
          <w:sz w:val="24"/>
          <w:szCs w:val="24"/>
        </w:rPr>
        <w:t xml:space="preserve"> (NGSA, 2</w:t>
      </w:r>
      <w:r w:rsidRPr="00977696">
        <w:rPr>
          <w:rFonts w:ascii="Times New Roman" w:eastAsia="Arial" w:hAnsi="Times New Roman" w:cs="Times New Roman"/>
          <w:spacing w:val="-2"/>
          <w:sz w:val="24"/>
          <w:szCs w:val="24"/>
        </w:rPr>
        <w:t>0</w:t>
      </w:r>
      <w:r w:rsidRPr="00977696">
        <w:rPr>
          <w:rFonts w:ascii="Times New Roman" w:eastAsia="Arial" w:hAnsi="Times New Roman" w:cs="Times New Roman"/>
          <w:sz w:val="24"/>
          <w:szCs w:val="24"/>
        </w:rPr>
        <w:t>06)</w:t>
      </w:r>
    </w:p>
    <w:p w:rsidR="00E91097" w:rsidRPr="00A85221" w:rsidRDefault="000B7532" w:rsidP="008E6E5E">
      <w:pPr>
        <w:pStyle w:val="Heading2"/>
        <w:spacing w:line="360" w:lineRule="auto"/>
        <w:jc w:val="both"/>
        <w:rPr>
          <w:rFonts w:ascii="Times New Roman" w:hAnsi="Times New Roman" w:cs="Times New Roman"/>
          <w:b/>
          <w:color w:val="000000" w:themeColor="text1"/>
          <w:sz w:val="24"/>
          <w:szCs w:val="24"/>
        </w:rPr>
      </w:pPr>
      <w:bookmarkStart w:id="71" w:name="_Toc75882188"/>
      <w:bookmarkStart w:id="72" w:name="_Toc174253960"/>
      <w:r>
        <w:rPr>
          <w:rFonts w:ascii="Times New Roman" w:hAnsi="Times New Roman" w:cs="Times New Roman"/>
          <w:b/>
          <w:color w:val="000000" w:themeColor="text1"/>
          <w:sz w:val="24"/>
          <w:szCs w:val="24"/>
        </w:rPr>
        <w:t>3.1.3</w:t>
      </w:r>
      <w:r w:rsidR="00E91097" w:rsidRPr="00A85221">
        <w:rPr>
          <w:rFonts w:ascii="Times New Roman" w:hAnsi="Times New Roman" w:cs="Times New Roman"/>
          <w:b/>
          <w:color w:val="000000" w:themeColor="text1"/>
          <w:sz w:val="24"/>
          <w:szCs w:val="24"/>
        </w:rPr>
        <w:t xml:space="preserve"> Relief and Drainage</w:t>
      </w:r>
      <w:bookmarkEnd w:id="71"/>
      <w:bookmarkEnd w:id="72"/>
    </w:p>
    <w:p w:rsidR="00E91097" w:rsidRDefault="00E91097" w:rsidP="00E9109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relief of Abuja is undulating with hills and inselbergs that rise North-Westwards to a maximum of 1060m above sea level. There are extensive plains found between hills in the study area. The Zuma rock stands out clearly on its own as the most conspicuous inselberg at the boundary of the Abuja with Niger State. The lowest elevations are in the South-Western flood plains of the River Gurara, (about 76m above sea level). From there, the land rises irregularly Eastwards, Northwards and North-Westwards. The highest part of the territory is in the North-East where there are many peaks over 760m above sea level. </w:t>
      </w:r>
    </w:p>
    <w:p w:rsidR="00E91097" w:rsidRDefault="00E91097" w:rsidP="00E91097">
      <w:pPr>
        <w:spacing w:line="480" w:lineRule="auto"/>
        <w:jc w:val="both"/>
        <w:rPr>
          <w:rFonts w:ascii="Times New Roman" w:hAnsi="Times New Roman" w:cs="Times New Roman"/>
          <w:sz w:val="24"/>
          <w:szCs w:val="24"/>
        </w:rPr>
      </w:pPr>
      <w:r>
        <w:rPr>
          <w:rFonts w:ascii="Times New Roman" w:hAnsi="Times New Roman" w:cs="Times New Roman"/>
          <w:sz w:val="24"/>
          <w:szCs w:val="24"/>
        </w:rPr>
        <w:t>Hills occur as clusters and long ranges all over the Territory. The most prominent of these include the Gawu range in the North-West, the Bwari-Aso range in the North-East, Idon</w:t>
      </w:r>
      <w:r w:rsidR="00550E04">
        <w:rPr>
          <w:rFonts w:ascii="Times New Roman" w:hAnsi="Times New Roman" w:cs="Times New Roman"/>
          <w:sz w:val="24"/>
          <w:szCs w:val="24"/>
        </w:rPr>
        <w:t>-</w:t>
      </w:r>
      <w:r>
        <w:rPr>
          <w:rFonts w:ascii="Times New Roman" w:hAnsi="Times New Roman" w:cs="Times New Roman"/>
          <w:sz w:val="24"/>
          <w:szCs w:val="24"/>
        </w:rPr>
        <w:t xml:space="preserve">Kasa to </w:t>
      </w:r>
      <w:r>
        <w:rPr>
          <w:rFonts w:ascii="Times New Roman" w:hAnsi="Times New Roman" w:cs="Times New Roman"/>
          <w:sz w:val="24"/>
          <w:szCs w:val="24"/>
        </w:rPr>
        <w:lastRenderedPageBreak/>
        <w:t>the North-West of Kuje, Wuna range in the north of Gwagwalada and the Wasa-Sukuku range running across the centre of the Territory from Wasa in the East to Kwali in the West. In-between the major hills are extensive plains, the most important of which are the Gwagwa plains, the lkuGurara plains, the Robo plains and the Rubochi plains. Indeed, about fifty two percent (52%) of the Federal Capital Territory consists of plains. Out of these plains, the Gwagwa plains occurring at the west of the Federal Capital Territory (FCT) underlain by migmatites and gneisses stand about 305m in the south-west and 516m in the East above mean sea level which form part of River Usuman that originates in the Bwari-Aso hills was selected for the building of the Federal Capital City (FCC) (Audu, 2016).</w:t>
      </w:r>
    </w:p>
    <w:p w:rsidR="00E91097" w:rsidRDefault="00E91097" w:rsidP="00AA23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rivers rise from the hills in the North-East and flow to the South-West. The area is drained by many rivers in and around Abuja including River Gurara and River Usman while River Wupa, Wosika and other smaller seasonal southerly-flowing streams form the tributaries and drain the study area. The drainage pattern generally varies from trellis to dendritic.  The two major rivers (River Gurara and River Usman) join at Nyimbo village to form a tributary of River Niger in the south. These rivers depend on rainfall for their recharge. As such, their volumes are high in rainy season and decrease drastically during the dry season. </w:t>
      </w:r>
      <w:proofErr w:type="gramStart"/>
      <w:r>
        <w:rPr>
          <w:rFonts w:ascii="Times New Roman" w:hAnsi="Times New Roman" w:cs="Times New Roman"/>
          <w:sz w:val="24"/>
          <w:szCs w:val="24"/>
        </w:rPr>
        <w:t>(Audu, 2016).</w:t>
      </w:r>
      <w:proofErr w:type="gramEnd"/>
    </w:p>
    <w:p w:rsidR="00E91097" w:rsidRPr="00A85221" w:rsidRDefault="00DA210F" w:rsidP="00E91097">
      <w:pPr>
        <w:pStyle w:val="Heading2"/>
        <w:spacing w:line="480" w:lineRule="auto"/>
        <w:jc w:val="both"/>
        <w:rPr>
          <w:rFonts w:ascii="Times New Roman" w:hAnsi="Times New Roman" w:cs="Times New Roman"/>
          <w:b/>
          <w:color w:val="000000" w:themeColor="text1"/>
          <w:sz w:val="24"/>
          <w:szCs w:val="24"/>
        </w:rPr>
      </w:pPr>
      <w:bookmarkStart w:id="73" w:name="_Toc75882189"/>
      <w:bookmarkStart w:id="74" w:name="_Toc174253961"/>
      <w:r>
        <w:rPr>
          <w:rFonts w:ascii="Times New Roman" w:hAnsi="Times New Roman" w:cs="Times New Roman"/>
          <w:b/>
          <w:color w:val="000000" w:themeColor="text1"/>
          <w:sz w:val="24"/>
          <w:szCs w:val="24"/>
        </w:rPr>
        <w:t>3.1.4</w:t>
      </w:r>
      <w:r w:rsidR="00E91097" w:rsidRPr="00A85221">
        <w:rPr>
          <w:rFonts w:ascii="Times New Roman" w:hAnsi="Times New Roman" w:cs="Times New Roman"/>
          <w:b/>
          <w:color w:val="000000" w:themeColor="text1"/>
          <w:sz w:val="24"/>
          <w:szCs w:val="24"/>
        </w:rPr>
        <w:t xml:space="preserve"> Climate of Federal Capital Territory</w:t>
      </w:r>
      <w:bookmarkEnd w:id="73"/>
      <w:bookmarkEnd w:id="74"/>
    </w:p>
    <w:p w:rsidR="00E91097" w:rsidRPr="00A92D3F" w:rsidRDefault="00E91097" w:rsidP="00E91097">
      <w:pPr>
        <w:spacing w:line="480" w:lineRule="auto"/>
        <w:jc w:val="both"/>
        <w:rPr>
          <w:rFonts w:ascii="Times New Roman" w:hAnsi="Times New Roman" w:cs="Times New Roman"/>
          <w:bCs/>
          <w:sz w:val="24"/>
          <w:szCs w:val="24"/>
        </w:rPr>
      </w:pPr>
      <w:r>
        <w:rPr>
          <w:rFonts w:ascii="Times New Roman" w:hAnsi="Times New Roman" w:cs="Times New Roman"/>
          <w:sz w:val="24"/>
          <w:szCs w:val="24"/>
        </w:rPr>
        <w:t>The Federal Capital Territory records its highest temperature during the dry season months (November - March), which are generally cloudless. Extreme maximum temperatures occur everywhere in the vicinity of the Territory in these months and vary from 37</w:t>
      </w:r>
      <w:r>
        <w:rPr>
          <w:rFonts w:ascii="Times New Roman" w:hAnsi="Times New Roman" w:cs="Times New Roman"/>
          <w:sz w:val="24"/>
          <w:szCs w:val="24"/>
          <w:vertAlign w:val="superscript"/>
        </w:rPr>
        <w:t>0</w:t>
      </w:r>
      <w:r>
        <w:rPr>
          <w:rFonts w:ascii="Times New Roman" w:hAnsi="Times New Roman" w:cs="Times New Roman"/>
          <w:sz w:val="24"/>
          <w:szCs w:val="24"/>
        </w:rPr>
        <w:t>C in the South-West to about 30</w:t>
      </w:r>
      <w:r>
        <w:rPr>
          <w:rFonts w:ascii="Times New Roman" w:hAnsi="Times New Roman" w:cs="Times New Roman"/>
          <w:sz w:val="24"/>
          <w:szCs w:val="24"/>
          <w:vertAlign w:val="superscript"/>
        </w:rPr>
        <w:t>0</w:t>
      </w:r>
      <w:r>
        <w:rPr>
          <w:rFonts w:ascii="Times New Roman" w:hAnsi="Times New Roman" w:cs="Times New Roman"/>
          <w:sz w:val="24"/>
          <w:szCs w:val="24"/>
        </w:rPr>
        <w:t xml:space="preserve">C in the North-East. </w:t>
      </w:r>
      <w:r w:rsidRPr="002258AA">
        <w:rPr>
          <w:rFonts w:ascii="Times New Roman" w:hAnsi="Times New Roman" w:cs="Times New Roman"/>
          <w:bCs/>
          <w:sz w:val="24"/>
          <w:szCs w:val="24"/>
        </w:rPr>
        <w:t>In the dry season, daytime temp</w:t>
      </w:r>
      <w:r>
        <w:rPr>
          <w:rFonts w:ascii="Times New Roman" w:hAnsi="Times New Roman" w:cs="Times New Roman"/>
          <w:bCs/>
          <w:sz w:val="24"/>
          <w:szCs w:val="24"/>
        </w:rPr>
        <w:t>eratures can soar as high as 40</w:t>
      </w:r>
      <w:r w:rsidRPr="002258AA">
        <w:rPr>
          <w:rFonts w:ascii="Times New Roman" w:hAnsi="Times New Roman" w:cs="Times New Roman"/>
          <w:bCs/>
          <w:sz w:val="24"/>
          <w:szCs w:val="24"/>
        </w:rPr>
        <w:t>°C and night-time t</w:t>
      </w:r>
      <w:r>
        <w:rPr>
          <w:rFonts w:ascii="Times New Roman" w:hAnsi="Times New Roman" w:cs="Times New Roman"/>
          <w:bCs/>
          <w:sz w:val="24"/>
          <w:szCs w:val="24"/>
        </w:rPr>
        <w:t>emperatures can dip to 12</w:t>
      </w:r>
      <w:r w:rsidRPr="002258AA">
        <w:rPr>
          <w:rFonts w:ascii="Times New Roman" w:hAnsi="Times New Roman" w:cs="Times New Roman"/>
          <w:bCs/>
          <w:sz w:val="24"/>
          <w:szCs w:val="24"/>
        </w:rPr>
        <w:t>°C. Even the chilliest nights can be followed by day</w:t>
      </w:r>
      <w:r>
        <w:rPr>
          <w:rFonts w:ascii="Times New Roman" w:hAnsi="Times New Roman" w:cs="Times New Roman"/>
          <w:bCs/>
          <w:sz w:val="24"/>
          <w:szCs w:val="24"/>
        </w:rPr>
        <w:t>time temperatures well above 30</w:t>
      </w:r>
      <w:r w:rsidRPr="002258AA">
        <w:rPr>
          <w:rFonts w:ascii="Times New Roman" w:hAnsi="Times New Roman" w:cs="Times New Roman"/>
          <w:bCs/>
          <w:sz w:val="24"/>
          <w:szCs w:val="24"/>
        </w:rPr>
        <w:t>°C</w:t>
      </w:r>
      <w:r>
        <w:rPr>
          <w:rFonts w:ascii="Times New Roman" w:hAnsi="Times New Roman" w:cs="Times New Roman"/>
          <w:bCs/>
          <w:sz w:val="24"/>
          <w:szCs w:val="24"/>
        </w:rPr>
        <w:t xml:space="preserve"> (see table 3.1)</w:t>
      </w:r>
      <w:r w:rsidRPr="002258AA">
        <w:rPr>
          <w:rFonts w:ascii="Times New Roman" w:hAnsi="Times New Roman" w:cs="Times New Roman"/>
          <w:bCs/>
          <w:sz w:val="24"/>
          <w:szCs w:val="24"/>
        </w:rPr>
        <w:t xml:space="preserve">. The high altitudes and undulating terrain of the FCT act as a moderating influence on the weather of the territory. The city's inland </w:t>
      </w:r>
      <w:r w:rsidRPr="002258AA">
        <w:rPr>
          <w:rFonts w:ascii="Times New Roman" w:hAnsi="Times New Roman" w:cs="Times New Roman"/>
          <w:bCs/>
          <w:sz w:val="24"/>
          <w:szCs w:val="24"/>
        </w:rPr>
        <w:lastRenderedPageBreak/>
        <w:t xml:space="preserve">location causes the diurnal temperature variation to be much larger than coastal cities with </w:t>
      </w:r>
      <w:r>
        <w:rPr>
          <w:rFonts w:ascii="Times New Roman" w:hAnsi="Times New Roman" w:cs="Times New Roman"/>
          <w:bCs/>
          <w:sz w:val="24"/>
          <w:szCs w:val="24"/>
        </w:rPr>
        <w:t>similar climates such as Lagos (Nimet, 2018)</w:t>
      </w:r>
    </w:p>
    <w:p w:rsidR="00E91097" w:rsidRDefault="00E91097" w:rsidP="00E91097">
      <w:pPr>
        <w:spacing w:line="480" w:lineRule="auto"/>
        <w:jc w:val="both"/>
        <w:rPr>
          <w:rFonts w:ascii="Times New Roman" w:hAnsi="Times New Roman" w:cs="Times New Roman"/>
          <w:bCs/>
          <w:sz w:val="24"/>
          <w:szCs w:val="24"/>
        </w:rPr>
      </w:pPr>
      <w:r>
        <w:rPr>
          <w:rFonts w:ascii="Times New Roman" w:hAnsi="Times New Roman" w:cs="Times New Roman"/>
          <w:sz w:val="24"/>
          <w:szCs w:val="24"/>
        </w:rPr>
        <w:t xml:space="preserve">The rainy season starts from March on the Southern boundary of the Territory and around April in the Northern limits. The rains taper off around October in the North and November in the South (see table 3.2). Thus, the duration of the rainy season is between 190 days in the North and 240 days in the Southern parts of the Territory. The annual total rainfall is in the range of 1100mm to 1600mm (CIWAT, 2010).In between the two seasons, there is a brief interlude of harmattan occasioned by the North-East trade wind, with the main feature of dust, haze and dryness. </w:t>
      </w:r>
      <w:r>
        <w:rPr>
          <w:rFonts w:ascii="Times New Roman" w:hAnsi="Times New Roman" w:cs="Times New Roman"/>
          <w:bCs/>
          <w:sz w:val="24"/>
          <w:szCs w:val="24"/>
        </w:rPr>
        <w:t>Table 3.1</w:t>
      </w:r>
      <w:r w:rsidRPr="002258AA">
        <w:rPr>
          <w:rFonts w:ascii="Times New Roman" w:hAnsi="Times New Roman" w:cs="Times New Roman"/>
          <w:bCs/>
          <w:sz w:val="24"/>
          <w:szCs w:val="24"/>
        </w:rPr>
        <w:t xml:space="preserve"> and </w:t>
      </w:r>
      <w:r>
        <w:rPr>
          <w:rFonts w:ascii="Times New Roman" w:hAnsi="Times New Roman" w:cs="Times New Roman"/>
          <w:bCs/>
          <w:sz w:val="24"/>
          <w:szCs w:val="24"/>
        </w:rPr>
        <w:t>Table 3.2</w:t>
      </w:r>
      <w:r w:rsidRPr="002258AA">
        <w:rPr>
          <w:rFonts w:ascii="Times New Roman" w:hAnsi="Times New Roman" w:cs="Times New Roman"/>
          <w:bCs/>
          <w:sz w:val="24"/>
          <w:szCs w:val="24"/>
        </w:rPr>
        <w:t xml:space="preserve"> displa</w:t>
      </w:r>
      <w:r>
        <w:rPr>
          <w:rFonts w:ascii="Times New Roman" w:hAnsi="Times New Roman" w:cs="Times New Roman"/>
          <w:bCs/>
          <w:sz w:val="24"/>
          <w:szCs w:val="24"/>
        </w:rPr>
        <w:t xml:space="preserve">y the Temperature and Rainfall data for </w:t>
      </w:r>
      <w:proofErr w:type="gramStart"/>
      <w:r>
        <w:rPr>
          <w:rFonts w:ascii="Times New Roman" w:hAnsi="Times New Roman" w:cs="Times New Roman"/>
          <w:bCs/>
          <w:sz w:val="24"/>
          <w:szCs w:val="24"/>
        </w:rPr>
        <w:t>FCT(</w:t>
      </w:r>
      <w:proofErr w:type="gramEnd"/>
      <w:r>
        <w:rPr>
          <w:rFonts w:ascii="Times New Roman" w:hAnsi="Times New Roman" w:cs="Times New Roman"/>
          <w:bCs/>
          <w:sz w:val="24"/>
          <w:szCs w:val="24"/>
        </w:rPr>
        <w:t>Nimet, 2018)</w:t>
      </w:r>
    </w:p>
    <w:p w:rsidR="00E91097" w:rsidRPr="00EF3D8E" w:rsidRDefault="00E91097" w:rsidP="00E91097">
      <w:pPr>
        <w:pStyle w:val="Heading2"/>
        <w:spacing w:line="480" w:lineRule="auto"/>
        <w:rPr>
          <w:rFonts w:ascii="Times New Roman" w:hAnsi="Times New Roman" w:cs="Times New Roman"/>
          <w:b/>
          <w:color w:val="auto"/>
          <w:sz w:val="24"/>
          <w:szCs w:val="24"/>
        </w:rPr>
      </w:pPr>
      <w:bookmarkStart w:id="75" w:name="_Toc174253962"/>
      <w:r w:rsidRPr="00EF3D8E">
        <w:rPr>
          <w:rFonts w:ascii="Times New Roman" w:hAnsi="Times New Roman" w:cs="Times New Roman"/>
          <w:b/>
          <w:color w:val="auto"/>
          <w:sz w:val="24"/>
          <w:szCs w:val="24"/>
        </w:rPr>
        <w:t xml:space="preserve">Table 3.1 Temperature Data for </w:t>
      </w:r>
      <w:bookmarkEnd w:id="75"/>
      <w:r w:rsidR="00D3276B" w:rsidRPr="00EF3D8E">
        <w:rPr>
          <w:rFonts w:ascii="Times New Roman" w:hAnsi="Times New Roman" w:cs="Times New Roman"/>
          <w:b/>
          <w:color w:val="auto"/>
          <w:sz w:val="24"/>
          <w:szCs w:val="24"/>
        </w:rPr>
        <w:t>Federal Capital Territory, Nigeria.</w:t>
      </w:r>
    </w:p>
    <w:tbl>
      <w:tblPr>
        <w:tblStyle w:val="ListTable6Colorful1"/>
        <w:tblW w:w="9251" w:type="dxa"/>
        <w:tblLook w:val="04A0" w:firstRow="1" w:lastRow="0" w:firstColumn="1" w:lastColumn="0" w:noHBand="0" w:noVBand="1"/>
      </w:tblPr>
      <w:tblGrid>
        <w:gridCol w:w="1070"/>
        <w:gridCol w:w="680"/>
        <w:gridCol w:w="680"/>
        <w:gridCol w:w="688"/>
        <w:gridCol w:w="680"/>
        <w:gridCol w:w="691"/>
        <w:gridCol w:w="680"/>
        <w:gridCol w:w="680"/>
        <w:gridCol w:w="682"/>
        <w:gridCol w:w="680"/>
        <w:gridCol w:w="680"/>
        <w:gridCol w:w="680"/>
        <w:gridCol w:w="680"/>
      </w:tblGrid>
      <w:tr w:rsidR="00E91097" w:rsidTr="00EF1092">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070" w:type="dxa"/>
            <w:shd w:val="clear" w:color="auto" w:fill="auto"/>
          </w:tcPr>
          <w:p w:rsidR="00E91097" w:rsidRDefault="00E91097" w:rsidP="00EF1092">
            <w:pPr>
              <w:jc w:val="both"/>
              <w:rPr>
                <w:rFonts w:ascii="Times New Roman" w:hAnsi="Times New Roman" w:cs="Times New Roman"/>
                <w:sz w:val="24"/>
                <w:szCs w:val="24"/>
              </w:rPr>
            </w:pPr>
            <w:r>
              <w:rPr>
                <w:rFonts w:ascii="Times New Roman" w:hAnsi="Times New Roman" w:cs="Times New Roman"/>
                <w:sz w:val="24"/>
                <w:szCs w:val="24"/>
              </w:rPr>
              <w:t>Month</w:t>
            </w:r>
          </w:p>
        </w:tc>
        <w:tc>
          <w:tcPr>
            <w:tcW w:w="68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Jan</w:t>
            </w:r>
          </w:p>
        </w:tc>
        <w:tc>
          <w:tcPr>
            <w:tcW w:w="68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Feb</w:t>
            </w:r>
          </w:p>
        </w:tc>
        <w:tc>
          <w:tcPr>
            <w:tcW w:w="688"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Mar</w:t>
            </w:r>
          </w:p>
        </w:tc>
        <w:tc>
          <w:tcPr>
            <w:tcW w:w="68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Apr</w:t>
            </w:r>
          </w:p>
        </w:tc>
        <w:tc>
          <w:tcPr>
            <w:tcW w:w="691"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May</w:t>
            </w:r>
          </w:p>
        </w:tc>
        <w:tc>
          <w:tcPr>
            <w:tcW w:w="68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Jun</w:t>
            </w:r>
          </w:p>
        </w:tc>
        <w:tc>
          <w:tcPr>
            <w:tcW w:w="68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Jul</w:t>
            </w:r>
          </w:p>
        </w:tc>
        <w:tc>
          <w:tcPr>
            <w:tcW w:w="682"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Aug</w:t>
            </w:r>
          </w:p>
        </w:tc>
        <w:tc>
          <w:tcPr>
            <w:tcW w:w="68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Sep</w:t>
            </w:r>
          </w:p>
        </w:tc>
        <w:tc>
          <w:tcPr>
            <w:tcW w:w="68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Oct</w:t>
            </w:r>
          </w:p>
        </w:tc>
        <w:tc>
          <w:tcPr>
            <w:tcW w:w="68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Nov</w:t>
            </w:r>
          </w:p>
        </w:tc>
        <w:tc>
          <w:tcPr>
            <w:tcW w:w="68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Dec</w:t>
            </w:r>
          </w:p>
        </w:tc>
      </w:tr>
      <w:tr w:rsidR="00E91097" w:rsidTr="00EF1092">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1070" w:type="dxa"/>
            <w:shd w:val="clear" w:color="auto" w:fill="auto"/>
          </w:tcPr>
          <w:p w:rsidR="00E91097" w:rsidRPr="00C261B6" w:rsidRDefault="00E91097" w:rsidP="00EF1092">
            <w:pPr>
              <w:jc w:val="both"/>
              <w:rPr>
                <w:rFonts w:ascii="Times New Roman" w:hAnsi="Times New Roman" w:cs="Times New Roman"/>
                <w:sz w:val="24"/>
                <w:szCs w:val="24"/>
              </w:rPr>
            </w:pPr>
            <w:r>
              <w:rPr>
                <w:rFonts w:ascii="Times New Roman" w:hAnsi="Times New Roman" w:cs="Times New Roman"/>
                <w:sz w:val="24"/>
                <w:szCs w:val="24"/>
              </w:rPr>
              <w:t xml:space="preserve">Average high </w:t>
            </w:r>
            <w:r>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68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34.7</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36.8</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8"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36.9</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1"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32.7</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30.6</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29.1</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2"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28.9</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32.0</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34.4</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34.6</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91097" w:rsidTr="00EF1092">
        <w:trPr>
          <w:trHeight w:val="828"/>
        </w:trPr>
        <w:tc>
          <w:tcPr>
            <w:cnfStyle w:val="001000000000" w:firstRow="0" w:lastRow="0" w:firstColumn="1" w:lastColumn="0" w:oddVBand="0" w:evenVBand="0" w:oddHBand="0" w:evenHBand="0" w:firstRowFirstColumn="0" w:firstRowLastColumn="0" w:lastRowFirstColumn="0" w:lastRowLastColumn="0"/>
            <w:tcW w:w="1070" w:type="dxa"/>
            <w:shd w:val="clear" w:color="auto" w:fill="auto"/>
          </w:tcPr>
          <w:p w:rsidR="00E91097" w:rsidRDefault="00E91097" w:rsidP="00EF1092">
            <w:pPr>
              <w:jc w:val="both"/>
              <w:rPr>
                <w:rFonts w:ascii="Times New Roman" w:hAnsi="Times New Roman" w:cs="Times New Roman"/>
                <w:sz w:val="24"/>
                <w:szCs w:val="24"/>
              </w:rPr>
            </w:pPr>
            <w:r>
              <w:rPr>
                <w:rFonts w:ascii="Times New Roman" w:hAnsi="Times New Roman" w:cs="Times New Roman"/>
                <w:sz w:val="24"/>
                <w:szCs w:val="24"/>
              </w:rPr>
              <w:t>Average</w:t>
            </w:r>
          </w:p>
          <w:p w:rsidR="00E91097" w:rsidRPr="00C261B6" w:rsidRDefault="00E91097" w:rsidP="00EF1092">
            <w:pPr>
              <w:jc w:val="both"/>
              <w:rPr>
                <w:rFonts w:ascii="Times New Roman" w:hAnsi="Times New Roman" w:cs="Times New Roman"/>
                <w:sz w:val="24"/>
                <w:szCs w:val="24"/>
              </w:rPr>
            </w:pPr>
            <w:r>
              <w:rPr>
                <w:rFonts w:ascii="Times New Roman" w:hAnsi="Times New Roman" w:cs="Times New Roman"/>
                <w:sz w:val="24"/>
                <w:szCs w:val="24"/>
              </w:rPr>
              <w:t xml:space="preserve">low </w:t>
            </w:r>
            <w:r>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68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25.5</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8"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24.3</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24.7</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91"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19.5</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18.3</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21.9</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2"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17.7</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17.5</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21.4</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15.7</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15.5</w:t>
            </w:r>
          </w:p>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BD017A" w:rsidRPr="00BD017A" w:rsidRDefault="00E91097" w:rsidP="00BD017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Source: (Nimet, 2018)</w:t>
      </w:r>
      <w:bookmarkStart w:id="76" w:name="_Toc174253963"/>
    </w:p>
    <w:p w:rsidR="00E91097" w:rsidRPr="004A78DF" w:rsidRDefault="00E91097" w:rsidP="00E91097">
      <w:pPr>
        <w:pStyle w:val="Heading2"/>
        <w:spacing w:line="480" w:lineRule="auto"/>
        <w:rPr>
          <w:rFonts w:ascii="Times New Roman" w:hAnsi="Times New Roman" w:cs="Times New Roman"/>
          <w:b/>
          <w:color w:val="auto"/>
          <w:sz w:val="24"/>
          <w:szCs w:val="24"/>
        </w:rPr>
      </w:pPr>
      <w:r w:rsidRPr="004A78DF">
        <w:rPr>
          <w:rFonts w:ascii="Times New Roman" w:hAnsi="Times New Roman" w:cs="Times New Roman"/>
          <w:b/>
          <w:color w:val="auto"/>
          <w:sz w:val="24"/>
          <w:szCs w:val="24"/>
        </w:rPr>
        <w:t xml:space="preserve">Table 3.2 Rainfall Data for </w:t>
      </w:r>
      <w:bookmarkEnd w:id="76"/>
      <w:r w:rsidR="006D7595" w:rsidRPr="004A78DF">
        <w:rPr>
          <w:rFonts w:ascii="Times New Roman" w:hAnsi="Times New Roman" w:cs="Times New Roman"/>
          <w:b/>
          <w:color w:val="auto"/>
          <w:sz w:val="24"/>
          <w:szCs w:val="24"/>
        </w:rPr>
        <w:t>Federal Capital Territory, Nigeria.</w:t>
      </w:r>
    </w:p>
    <w:tbl>
      <w:tblPr>
        <w:tblStyle w:val="ListTable6Colorful1"/>
        <w:tblW w:w="9660" w:type="dxa"/>
        <w:tblLook w:val="04A0" w:firstRow="1" w:lastRow="0" w:firstColumn="1" w:lastColumn="0" w:noHBand="0" w:noVBand="1"/>
      </w:tblPr>
      <w:tblGrid>
        <w:gridCol w:w="1069"/>
        <w:gridCol w:w="660"/>
        <w:gridCol w:w="666"/>
        <w:gridCol w:w="699"/>
        <w:gridCol w:w="683"/>
        <w:gridCol w:w="756"/>
        <w:gridCol w:w="756"/>
        <w:gridCol w:w="756"/>
        <w:gridCol w:w="756"/>
        <w:gridCol w:w="756"/>
        <w:gridCol w:w="756"/>
        <w:gridCol w:w="680"/>
        <w:gridCol w:w="667"/>
      </w:tblGrid>
      <w:tr w:rsidR="00E91097" w:rsidTr="00EF1092">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069" w:type="dxa"/>
            <w:shd w:val="clear" w:color="auto" w:fill="auto"/>
          </w:tcPr>
          <w:p w:rsidR="00E91097" w:rsidRDefault="00E91097" w:rsidP="00EF1092">
            <w:pPr>
              <w:jc w:val="both"/>
              <w:rPr>
                <w:rFonts w:ascii="Times New Roman" w:hAnsi="Times New Roman" w:cs="Times New Roman"/>
                <w:sz w:val="24"/>
                <w:szCs w:val="24"/>
              </w:rPr>
            </w:pPr>
            <w:r>
              <w:rPr>
                <w:rFonts w:ascii="Times New Roman" w:hAnsi="Times New Roman" w:cs="Times New Roman"/>
                <w:sz w:val="24"/>
                <w:szCs w:val="24"/>
              </w:rPr>
              <w:t>Month</w:t>
            </w:r>
          </w:p>
        </w:tc>
        <w:tc>
          <w:tcPr>
            <w:tcW w:w="66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Jan</w:t>
            </w:r>
          </w:p>
        </w:tc>
        <w:tc>
          <w:tcPr>
            <w:tcW w:w="666"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Feb</w:t>
            </w:r>
          </w:p>
        </w:tc>
        <w:tc>
          <w:tcPr>
            <w:tcW w:w="699"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Mar</w:t>
            </w:r>
          </w:p>
        </w:tc>
        <w:tc>
          <w:tcPr>
            <w:tcW w:w="683"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Apr</w:t>
            </w:r>
          </w:p>
        </w:tc>
        <w:tc>
          <w:tcPr>
            <w:tcW w:w="756"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May</w:t>
            </w:r>
          </w:p>
        </w:tc>
        <w:tc>
          <w:tcPr>
            <w:tcW w:w="756"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Jun</w:t>
            </w:r>
          </w:p>
        </w:tc>
        <w:tc>
          <w:tcPr>
            <w:tcW w:w="756"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Jul</w:t>
            </w:r>
          </w:p>
        </w:tc>
        <w:tc>
          <w:tcPr>
            <w:tcW w:w="756"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Aug</w:t>
            </w:r>
          </w:p>
        </w:tc>
        <w:tc>
          <w:tcPr>
            <w:tcW w:w="756"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Sep</w:t>
            </w:r>
          </w:p>
        </w:tc>
        <w:tc>
          <w:tcPr>
            <w:tcW w:w="756"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Oct</w:t>
            </w:r>
          </w:p>
        </w:tc>
        <w:tc>
          <w:tcPr>
            <w:tcW w:w="680"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Nov</w:t>
            </w:r>
          </w:p>
        </w:tc>
        <w:tc>
          <w:tcPr>
            <w:tcW w:w="667" w:type="dxa"/>
            <w:shd w:val="clear" w:color="auto" w:fill="auto"/>
          </w:tcPr>
          <w:p w:rsidR="00E91097" w:rsidRDefault="00E91097" w:rsidP="00EF109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Dec</w:t>
            </w:r>
          </w:p>
        </w:tc>
      </w:tr>
      <w:tr w:rsidR="00E91097" w:rsidTr="00EF1092">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69" w:type="dxa"/>
            <w:shd w:val="clear" w:color="auto" w:fill="auto"/>
          </w:tcPr>
          <w:p w:rsidR="00E91097" w:rsidRDefault="00E91097" w:rsidP="00EF1092">
            <w:pPr>
              <w:jc w:val="both"/>
              <w:rPr>
                <w:rFonts w:ascii="Times New Roman" w:hAnsi="Times New Roman" w:cs="Times New Roman"/>
                <w:sz w:val="24"/>
                <w:szCs w:val="24"/>
              </w:rPr>
            </w:pPr>
            <w:r>
              <w:rPr>
                <w:rFonts w:ascii="Times New Roman" w:hAnsi="Times New Roman" w:cs="Times New Roman"/>
                <w:sz w:val="24"/>
                <w:szCs w:val="24"/>
              </w:rPr>
              <w:t>Average rainfall (mm)</w:t>
            </w:r>
          </w:p>
          <w:p w:rsidR="00E91097" w:rsidRPr="00C261B6" w:rsidRDefault="00E91097" w:rsidP="00EF1092">
            <w:pPr>
              <w:jc w:val="both"/>
              <w:rPr>
                <w:rFonts w:ascii="Times New Roman" w:hAnsi="Times New Roman" w:cs="Times New Roman"/>
                <w:sz w:val="24"/>
                <w:szCs w:val="24"/>
              </w:rPr>
            </w:pPr>
          </w:p>
        </w:tc>
        <w:tc>
          <w:tcPr>
            <w:tcW w:w="66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6"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99"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11.3</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3"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62.8</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56"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134.1</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56"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164.2</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56"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217.5</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56"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262.7</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56"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253.4</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56"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103.2</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80"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667" w:type="dxa"/>
            <w:shd w:val="clear" w:color="auto" w:fill="auto"/>
          </w:tcPr>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p w:rsidR="00E91097" w:rsidRDefault="00E91097" w:rsidP="00EF109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91097" w:rsidTr="00EF1092">
        <w:trPr>
          <w:trHeight w:val="711"/>
        </w:trPr>
        <w:tc>
          <w:tcPr>
            <w:cnfStyle w:val="001000000000" w:firstRow="0" w:lastRow="0" w:firstColumn="1" w:lastColumn="0" w:oddVBand="0" w:evenVBand="0" w:oddHBand="0" w:evenHBand="0" w:firstRowFirstColumn="0" w:firstRowLastColumn="0" w:lastRowFirstColumn="0" w:lastRowLastColumn="0"/>
            <w:tcW w:w="1069" w:type="dxa"/>
            <w:shd w:val="clear" w:color="auto" w:fill="auto"/>
          </w:tcPr>
          <w:p w:rsidR="00E91097" w:rsidRDefault="00E91097" w:rsidP="00EF1092">
            <w:pPr>
              <w:jc w:val="both"/>
              <w:rPr>
                <w:rFonts w:ascii="Times New Roman" w:hAnsi="Times New Roman" w:cs="Times New Roman"/>
                <w:sz w:val="24"/>
                <w:szCs w:val="24"/>
              </w:rPr>
            </w:pPr>
            <w:r>
              <w:rPr>
                <w:rFonts w:ascii="Times New Roman" w:hAnsi="Times New Roman" w:cs="Times New Roman"/>
                <w:sz w:val="24"/>
                <w:szCs w:val="24"/>
              </w:rPr>
              <w:t>Average</w:t>
            </w:r>
          </w:p>
          <w:p w:rsidR="00E91097" w:rsidRPr="00C261B6" w:rsidRDefault="00E91097" w:rsidP="00EF1092">
            <w:pPr>
              <w:jc w:val="both"/>
              <w:rPr>
                <w:rFonts w:ascii="Times New Roman" w:hAnsi="Times New Roman" w:cs="Times New Roman"/>
                <w:sz w:val="24"/>
                <w:szCs w:val="24"/>
              </w:rPr>
            </w:pPr>
            <w:r>
              <w:rPr>
                <w:rFonts w:ascii="Times New Roman" w:hAnsi="Times New Roman" w:cs="Times New Roman"/>
                <w:sz w:val="24"/>
                <w:szCs w:val="24"/>
              </w:rPr>
              <w:t>Rainy days</w:t>
            </w:r>
          </w:p>
        </w:tc>
        <w:tc>
          <w:tcPr>
            <w:tcW w:w="66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c>
          <w:tcPr>
            <w:tcW w:w="666"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0.2</w:t>
            </w:r>
          </w:p>
        </w:tc>
        <w:tc>
          <w:tcPr>
            <w:tcW w:w="699"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c>
          <w:tcPr>
            <w:tcW w:w="683"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p>
        </w:tc>
        <w:tc>
          <w:tcPr>
            <w:tcW w:w="756"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w:t>
            </w:r>
          </w:p>
        </w:tc>
        <w:tc>
          <w:tcPr>
            <w:tcW w:w="756"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w:t>
            </w:r>
          </w:p>
        </w:tc>
        <w:tc>
          <w:tcPr>
            <w:tcW w:w="756"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14.0</w:t>
            </w:r>
          </w:p>
        </w:tc>
        <w:tc>
          <w:tcPr>
            <w:tcW w:w="756"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16.2</w:t>
            </w:r>
          </w:p>
        </w:tc>
        <w:tc>
          <w:tcPr>
            <w:tcW w:w="756"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w:t>
            </w:r>
          </w:p>
        </w:tc>
        <w:tc>
          <w:tcPr>
            <w:tcW w:w="756"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w:t>
            </w:r>
          </w:p>
        </w:tc>
        <w:tc>
          <w:tcPr>
            <w:tcW w:w="680"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0.3</w:t>
            </w:r>
          </w:p>
        </w:tc>
        <w:tc>
          <w:tcPr>
            <w:tcW w:w="667" w:type="dxa"/>
            <w:shd w:val="clear" w:color="auto" w:fill="auto"/>
          </w:tcPr>
          <w:p w:rsidR="00E91097" w:rsidRDefault="00E91097" w:rsidP="00EF109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0.1</w:t>
            </w:r>
          </w:p>
        </w:tc>
      </w:tr>
    </w:tbl>
    <w:p w:rsidR="00E91097" w:rsidRPr="00BB443A" w:rsidRDefault="00E91097" w:rsidP="00E9109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Source: (Nimet, 2018)</w:t>
      </w:r>
    </w:p>
    <w:p w:rsidR="00E91097" w:rsidRPr="00A85221" w:rsidRDefault="00B827F5" w:rsidP="00E91097">
      <w:pPr>
        <w:pStyle w:val="Heading2"/>
        <w:spacing w:line="480" w:lineRule="auto"/>
        <w:jc w:val="both"/>
        <w:rPr>
          <w:rFonts w:ascii="Times New Roman" w:hAnsi="Times New Roman" w:cs="Times New Roman"/>
          <w:b/>
          <w:color w:val="000000" w:themeColor="text1"/>
          <w:sz w:val="24"/>
          <w:szCs w:val="24"/>
        </w:rPr>
      </w:pPr>
      <w:bookmarkStart w:id="77" w:name="_Toc75882190"/>
      <w:bookmarkStart w:id="78" w:name="_Toc174253964"/>
      <w:r>
        <w:rPr>
          <w:rFonts w:ascii="Times New Roman" w:hAnsi="Times New Roman" w:cs="Times New Roman"/>
          <w:b/>
          <w:color w:val="000000" w:themeColor="text1"/>
          <w:sz w:val="24"/>
          <w:szCs w:val="24"/>
        </w:rPr>
        <w:lastRenderedPageBreak/>
        <w:t>3.1.5</w:t>
      </w:r>
      <w:r w:rsidR="00E91097" w:rsidRPr="00A85221">
        <w:rPr>
          <w:rFonts w:ascii="Times New Roman" w:hAnsi="Times New Roman" w:cs="Times New Roman"/>
          <w:b/>
          <w:color w:val="000000" w:themeColor="text1"/>
          <w:sz w:val="24"/>
          <w:szCs w:val="24"/>
        </w:rPr>
        <w:t xml:space="preserve"> Vegetation</w:t>
      </w:r>
      <w:bookmarkEnd w:id="77"/>
      <w:bookmarkEnd w:id="78"/>
    </w:p>
    <w:p w:rsidR="00E91097" w:rsidRDefault="00E91097" w:rsidP="00E9109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Two major types of vegetation, namely, forest and savannah, are found within the FCT. The forest is predominantly of woody plants, from which grasses are virtually absent. Two types of forest have been identified on the basis of both topographical locations and differences in characteristics including physiognomy and floristic composition. They are rainforest and riparian vegetation complex (FCT Handbook, 1994). </w:t>
      </w:r>
      <w:r>
        <w:rPr>
          <w:rFonts w:ascii="Times New Roman" w:hAnsi="Times New Roman" w:cs="Times New Roman"/>
          <w:bCs/>
          <w:sz w:val="24"/>
          <w:szCs w:val="24"/>
        </w:rPr>
        <w:t xml:space="preserve">The patches of rainforest occur in the Gwagwa plains, especially in the rugged terrain to the South-Eastern parts of the territory, where a landscape of gullies and rough terrain is found. These areas of the Federal Capital Territory (FCT) form one of the few surviving occurrences of the mature forest vegetation in Nigeria </w:t>
      </w:r>
      <w:r>
        <w:rPr>
          <w:rFonts w:ascii="Times New Roman" w:hAnsi="Times New Roman" w:cs="Times New Roman"/>
          <w:sz w:val="24"/>
          <w:szCs w:val="24"/>
        </w:rPr>
        <w:t>(Audu, 2016).</w:t>
      </w:r>
    </w:p>
    <w:p w:rsidR="00E91097" w:rsidRPr="00A85221" w:rsidRDefault="001F5907" w:rsidP="00E91097">
      <w:pPr>
        <w:pStyle w:val="Heading2"/>
        <w:spacing w:line="480" w:lineRule="auto"/>
        <w:jc w:val="both"/>
        <w:rPr>
          <w:rFonts w:ascii="Times New Roman" w:hAnsi="Times New Roman" w:cs="Times New Roman"/>
          <w:b/>
          <w:color w:val="000000" w:themeColor="text1"/>
          <w:sz w:val="24"/>
          <w:szCs w:val="24"/>
        </w:rPr>
      </w:pPr>
      <w:bookmarkStart w:id="79" w:name="_Toc75882191"/>
      <w:bookmarkStart w:id="80" w:name="_Toc174253965"/>
      <w:r>
        <w:rPr>
          <w:rFonts w:ascii="Times New Roman" w:hAnsi="Times New Roman" w:cs="Times New Roman"/>
          <w:b/>
          <w:color w:val="000000" w:themeColor="text1"/>
          <w:sz w:val="24"/>
          <w:szCs w:val="24"/>
        </w:rPr>
        <w:t>3.1.6</w:t>
      </w:r>
      <w:r w:rsidR="007B2454">
        <w:rPr>
          <w:rFonts w:ascii="Times New Roman" w:hAnsi="Times New Roman" w:cs="Times New Roman"/>
          <w:b/>
          <w:color w:val="000000" w:themeColor="text1"/>
          <w:sz w:val="24"/>
          <w:szCs w:val="24"/>
        </w:rPr>
        <w:t xml:space="preserve"> </w:t>
      </w:r>
      <w:r w:rsidR="00A24A9A">
        <w:rPr>
          <w:rFonts w:ascii="Times New Roman" w:hAnsi="Times New Roman" w:cs="Times New Roman"/>
          <w:b/>
          <w:color w:val="000000" w:themeColor="text1"/>
          <w:sz w:val="24"/>
          <w:szCs w:val="24"/>
        </w:rPr>
        <w:t>Population a</w:t>
      </w:r>
      <w:r w:rsidR="00A24A9A" w:rsidRPr="00A85221">
        <w:rPr>
          <w:rFonts w:ascii="Times New Roman" w:hAnsi="Times New Roman" w:cs="Times New Roman"/>
          <w:b/>
          <w:color w:val="000000" w:themeColor="text1"/>
          <w:sz w:val="24"/>
          <w:szCs w:val="24"/>
        </w:rPr>
        <w:t>nd Human Activities</w:t>
      </w:r>
      <w:bookmarkEnd w:id="79"/>
      <w:bookmarkEnd w:id="80"/>
    </w:p>
    <w:p w:rsidR="00E91097" w:rsidRDefault="00E91097" w:rsidP="00E9109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population of Federal Capital Territory has been steadily growing since its movement from Lagos. It has grown phenomenally from 113,000 in 1976 and 378,671 in 1991 to 1.4 million in 2006 (National Population Commission, 2006); and the population is now estimated at 3,277,740 in 2020 (UN, 2020). United Nations figures showed that Federal Capital Territory grew by 139.7% between the year 2000 and 2010, maki</w:t>
      </w:r>
      <w:r w:rsidR="006509B2">
        <w:rPr>
          <w:rFonts w:ascii="Times New Roman" w:hAnsi="Times New Roman" w:cs="Times New Roman"/>
          <w:bCs/>
          <w:sz w:val="24"/>
          <w:szCs w:val="24"/>
        </w:rPr>
        <w:t>ng it the fastest-growing city i</w:t>
      </w:r>
      <w:r>
        <w:rPr>
          <w:rFonts w:ascii="Times New Roman" w:hAnsi="Times New Roman" w:cs="Times New Roman"/>
          <w:bCs/>
          <w:sz w:val="24"/>
          <w:szCs w:val="24"/>
        </w:rPr>
        <w:t xml:space="preserve">n the African continent and one of the fastest growing </w:t>
      </w:r>
      <w:proofErr w:type="gramStart"/>
      <w:r>
        <w:rPr>
          <w:rFonts w:ascii="Times New Roman" w:hAnsi="Times New Roman" w:cs="Times New Roman"/>
          <w:bCs/>
          <w:sz w:val="24"/>
          <w:szCs w:val="24"/>
        </w:rPr>
        <w:t>city</w:t>
      </w:r>
      <w:proofErr w:type="gramEnd"/>
      <w:r>
        <w:rPr>
          <w:rFonts w:ascii="Times New Roman" w:hAnsi="Times New Roman" w:cs="Times New Roman"/>
          <w:bCs/>
          <w:sz w:val="24"/>
          <w:szCs w:val="24"/>
        </w:rPr>
        <w:t xml:space="preserve"> in the world.</w:t>
      </w:r>
      <w:r w:rsidR="004716D9">
        <w:rPr>
          <w:rFonts w:ascii="Times New Roman" w:hAnsi="Times New Roman" w:cs="Times New Roman"/>
          <w:bCs/>
          <w:sz w:val="24"/>
          <w:szCs w:val="24"/>
        </w:rPr>
        <w:t xml:space="preserve"> </w:t>
      </w:r>
      <w:r>
        <w:rPr>
          <w:rFonts w:ascii="Times New Roman" w:hAnsi="Times New Roman" w:cs="Times New Roman"/>
          <w:bCs/>
          <w:sz w:val="24"/>
          <w:szCs w:val="24"/>
        </w:rPr>
        <w:t>The</w:t>
      </w:r>
      <w:r w:rsidR="00E8754F">
        <w:rPr>
          <w:rFonts w:ascii="Times New Roman" w:hAnsi="Times New Roman" w:cs="Times New Roman"/>
          <w:bCs/>
          <w:sz w:val="24"/>
          <w:szCs w:val="24"/>
        </w:rPr>
        <w:t xml:space="preserve"> indigenous inhabitants of Federal Capital Territory includes:</w:t>
      </w:r>
      <w:r w:rsidR="004716D9">
        <w:rPr>
          <w:rFonts w:ascii="Times New Roman" w:hAnsi="Times New Roman" w:cs="Times New Roman"/>
          <w:bCs/>
          <w:sz w:val="24"/>
          <w:szCs w:val="24"/>
        </w:rPr>
        <w:t xml:space="preserve"> </w:t>
      </w:r>
      <w:r>
        <w:rPr>
          <w:rFonts w:ascii="Times New Roman" w:hAnsi="Times New Roman" w:cs="Times New Roman"/>
          <w:bCs/>
          <w:sz w:val="24"/>
          <w:szCs w:val="24"/>
        </w:rPr>
        <w:t>Gw</w:t>
      </w:r>
      <w:r w:rsidR="00790ADA">
        <w:rPr>
          <w:rFonts w:ascii="Times New Roman" w:hAnsi="Times New Roman" w:cs="Times New Roman"/>
          <w:bCs/>
          <w:sz w:val="24"/>
          <w:szCs w:val="24"/>
        </w:rPr>
        <w:t xml:space="preserve">andara, Gbagyi, Gade, Bassa, </w:t>
      </w:r>
      <w:r>
        <w:rPr>
          <w:rFonts w:ascii="Times New Roman" w:hAnsi="Times New Roman" w:cs="Times New Roman"/>
          <w:bCs/>
          <w:sz w:val="24"/>
          <w:szCs w:val="24"/>
        </w:rPr>
        <w:t>Koro</w:t>
      </w:r>
      <w:r w:rsidR="00790ADA">
        <w:rPr>
          <w:rFonts w:ascii="Times New Roman" w:hAnsi="Times New Roman" w:cs="Times New Roman"/>
          <w:bCs/>
          <w:sz w:val="24"/>
          <w:szCs w:val="24"/>
        </w:rPr>
        <w:t xml:space="preserve">, </w:t>
      </w:r>
      <w:r w:rsidR="000D3941">
        <w:rPr>
          <w:rFonts w:ascii="Times New Roman" w:hAnsi="Times New Roman" w:cs="Times New Roman"/>
          <w:bCs/>
          <w:sz w:val="24"/>
          <w:szCs w:val="24"/>
        </w:rPr>
        <w:t>Egburah</w:t>
      </w:r>
      <w:r w:rsidR="004716D9">
        <w:rPr>
          <w:rFonts w:ascii="Times New Roman" w:hAnsi="Times New Roman" w:cs="Times New Roman"/>
          <w:bCs/>
          <w:sz w:val="24"/>
          <w:szCs w:val="24"/>
        </w:rPr>
        <w:t xml:space="preserve"> </w:t>
      </w:r>
      <w:r w:rsidR="000C06E2">
        <w:rPr>
          <w:rFonts w:ascii="Times New Roman" w:hAnsi="Times New Roman" w:cs="Times New Roman"/>
          <w:bCs/>
          <w:sz w:val="24"/>
          <w:szCs w:val="24"/>
        </w:rPr>
        <w:t xml:space="preserve">and </w:t>
      </w:r>
      <w:r w:rsidR="00790ADA">
        <w:rPr>
          <w:rFonts w:ascii="Times New Roman" w:hAnsi="Times New Roman" w:cs="Times New Roman"/>
          <w:bCs/>
          <w:sz w:val="24"/>
          <w:szCs w:val="24"/>
        </w:rPr>
        <w:t>Ganagana</w:t>
      </w:r>
      <w:r>
        <w:rPr>
          <w:rFonts w:ascii="Times New Roman" w:hAnsi="Times New Roman" w:cs="Times New Roman"/>
          <w:bCs/>
          <w:sz w:val="24"/>
          <w:szCs w:val="24"/>
        </w:rPr>
        <w:t xml:space="preserve"> language. The city has a large and growing immigrant community consisting of nationals from the ECOWAS sub-region and beyond. </w:t>
      </w:r>
    </w:p>
    <w:p w:rsidR="00E8754F" w:rsidRDefault="00E8754F" w:rsidP="00E9109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Federal Capital Territory (FCT), Nigeria is a hub of various human activities. Some of the notable ones include: Agriculture, </w:t>
      </w:r>
      <w:r w:rsidR="00B37D36">
        <w:rPr>
          <w:rFonts w:ascii="Times New Roman" w:hAnsi="Times New Roman" w:cs="Times New Roman"/>
          <w:bCs/>
          <w:sz w:val="24"/>
          <w:szCs w:val="24"/>
        </w:rPr>
        <w:t xml:space="preserve">Administration and Governance, Business and Commerce, Mining, Tourism, Education, Healthcare, Infrastructure Development, Cultural Events, </w:t>
      </w:r>
      <w:r w:rsidR="00B37D36">
        <w:rPr>
          <w:rFonts w:ascii="Times New Roman" w:hAnsi="Times New Roman" w:cs="Times New Roman"/>
          <w:bCs/>
          <w:sz w:val="24"/>
          <w:szCs w:val="24"/>
        </w:rPr>
        <w:lastRenderedPageBreak/>
        <w:t>Recreation and Entertainment. These human activities showcase the FCT’s dynamic nature and its role as a hub for politics, economy, culture, and social life in Nigeria.</w:t>
      </w:r>
    </w:p>
    <w:p w:rsidR="00E91097" w:rsidRPr="00A85221" w:rsidRDefault="00E45077" w:rsidP="00E91097">
      <w:pPr>
        <w:pStyle w:val="Heading1"/>
        <w:spacing w:line="480" w:lineRule="auto"/>
        <w:jc w:val="both"/>
        <w:rPr>
          <w:rFonts w:ascii="Times New Roman" w:hAnsi="Times New Roman" w:cs="Times New Roman"/>
          <w:b/>
          <w:color w:val="000000" w:themeColor="text1"/>
          <w:sz w:val="24"/>
          <w:szCs w:val="24"/>
        </w:rPr>
      </w:pPr>
      <w:bookmarkStart w:id="81" w:name="_Toc75882192"/>
      <w:bookmarkStart w:id="82" w:name="_Toc174253966"/>
      <w:r>
        <w:rPr>
          <w:rFonts w:ascii="Times New Roman" w:hAnsi="Times New Roman" w:cs="Times New Roman"/>
          <w:b/>
          <w:color w:val="000000" w:themeColor="text1"/>
          <w:sz w:val="24"/>
          <w:szCs w:val="24"/>
        </w:rPr>
        <w:t>3.2</w:t>
      </w:r>
      <w:r w:rsidR="00E4557B" w:rsidRPr="00A85221">
        <w:rPr>
          <w:rFonts w:ascii="Times New Roman" w:hAnsi="Times New Roman" w:cs="Times New Roman"/>
          <w:b/>
          <w:color w:val="000000" w:themeColor="text1"/>
          <w:sz w:val="24"/>
          <w:szCs w:val="24"/>
        </w:rPr>
        <w:t>Research Design</w:t>
      </w:r>
      <w:bookmarkEnd w:id="81"/>
      <w:bookmarkEnd w:id="82"/>
    </w:p>
    <w:p w:rsidR="00E91097" w:rsidRDefault="00E91097" w:rsidP="00E91097">
      <w:pPr>
        <w:spacing w:after="0" w:line="480" w:lineRule="auto"/>
        <w:jc w:val="both"/>
        <w:rPr>
          <w:rFonts w:ascii="Times New Roman" w:hAnsi="Times New Roman" w:cs="Times New Roman"/>
          <w:bCs/>
          <w:sz w:val="24"/>
          <w:szCs w:val="24"/>
        </w:rPr>
      </w:pPr>
      <w:r>
        <w:rPr>
          <w:rFonts w:ascii="Times New Roman" w:hAnsi="Times New Roman" w:cs="Times New Roman"/>
          <w:sz w:val="24"/>
          <w:szCs w:val="24"/>
        </w:rPr>
        <w:t>The research design</w:t>
      </w:r>
      <w:r w:rsidR="007821AF">
        <w:rPr>
          <w:rFonts w:ascii="Times New Roman" w:hAnsi="Times New Roman" w:cs="Times New Roman"/>
          <w:sz w:val="24"/>
          <w:szCs w:val="24"/>
        </w:rPr>
        <w:t xml:space="preserve"> most suitable for this study </w:t>
      </w:r>
      <w:r w:rsidR="002577B0">
        <w:rPr>
          <w:rFonts w:ascii="Times New Roman" w:hAnsi="Times New Roman" w:cs="Times New Roman"/>
          <w:sz w:val="24"/>
          <w:szCs w:val="24"/>
        </w:rPr>
        <w:t>is</w:t>
      </w:r>
      <w:r>
        <w:rPr>
          <w:rFonts w:ascii="Times New Roman" w:hAnsi="Times New Roman" w:cs="Times New Roman"/>
          <w:sz w:val="24"/>
          <w:szCs w:val="24"/>
        </w:rPr>
        <w:t xml:space="preserve"> the “Experimental Research Design’’. </w:t>
      </w:r>
      <w:r>
        <w:rPr>
          <w:rFonts w:ascii="Times New Roman" w:hAnsi="Times New Roman" w:cs="Times New Roman"/>
          <w:bCs/>
          <w:sz w:val="24"/>
          <w:szCs w:val="24"/>
        </w:rPr>
        <w:t>This involves the collection of groundwater samples from the field and analysing them in the labouratory.  The result of the physico-chemical analysis conducted in the labouratory</w:t>
      </w:r>
      <w:r w:rsidR="00EF1092">
        <w:rPr>
          <w:rFonts w:ascii="Times New Roman" w:hAnsi="Times New Roman" w:cs="Times New Roman"/>
          <w:bCs/>
          <w:sz w:val="24"/>
          <w:szCs w:val="24"/>
        </w:rPr>
        <w:t>was</w:t>
      </w:r>
      <w:r>
        <w:rPr>
          <w:rFonts w:ascii="Times New Roman" w:hAnsi="Times New Roman" w:cs="Times New Roman"/>
          <w:bCs/>
          <w:sz w:val="24"/>
          <w:szCs w:val="24"/>
        </w:rPr>
        <w:t xml:space="preserve"> compared with the World Health Organization (WHO) and Nigerian Standards for Drinking Water Quality (NSDWQ) guidelines for drinking water. This is to ascertain the seasonal spatial variation of groundwater quality</w:t>
      </w:r>
      <w:r w:rsidR="008D300B">
        <w:rPr>
          <w:rFonts w:ascii="Times New Roman" w:hAnsi="Times New Roman" w:cs="Times New Roman"/>
          <w:bCs/>
          <w:sz w:val="24"/>
          <w:szCs w:val="24"/>
        </w:rPr>
        <w:t xml:space="preserve"> parameters</w:t>
      </w:r>
      <w:r>
        <w:rPr>
          <w:rFonts w:ascii="Times New Roman" w:hAnsi="Times New Roman" w:cs="Times New Roman"/>
          <w:bCs/>
          <w:sz w:val="24"/>
          <w:szCs w:val="24"/>
        </w:rPr>
        <w:t xml:space="preserve"> and its suit</w:t>
      </w:r>
      <w:r w:rsidR="008D300B">
        <w:rPr>
          <w:rFonts w:ascii="Times New Roman" w:hAnsi="Times New Roman" w:cs="Times New Roman"/>
          <w:bCs/>
          <w:sz w:val="24"/>
          <w:szCs w:val="24"/>
        </w:rPr>
        <w:t xml:space="preserve">ability for </w:t>
      </w:r>
      <w:r w:rsidR="00382F5D">
        <w:rPr>
          <w:rFonts w:ascii="Times New Roman" w:hAnsi="Times New Roman" w:cs="Times New Roman"/>
          <w:bCs/>
          <w:sz w:val="24"/>
          <w:szCs w:val="24"/>
        </w:rPr>
        <w:t>domestic use</w:t>
      </w:r>
      <w:r w:rsidR="004633C6">
        <w:rPr>
          <w:rFonts w:ascii="Times New Roman" w:hAnsi="Times New Roman" w:cs="Times New Roman"/>
          <w:bCs/>
          <w:sz w:val="24"/>
          <w:szCs w:val="24"/>
        </w:rPr>
        <w:t xml:space="preserve"> in</w:t>
      </w:r>
      <w:r>
        <w:rPr>
          <w:rFonts w:ascii="Times New Roman" w:hAnsi="Times New Roman" w:cs="Times New Roman"/>
          <w:bCs/>
          <w:sz w:val="24"/>
          <w:szCs w:val="24"/>
        </w:rPr>
        <w:t xml:space="preserve"> the study area.</w:t>
      </w:r>
    </w:p>
    <w:p w:rsidR="00C324F5" w:rsidRDefault="00C324F5" w:rsidP="00E91097">
      <w:pPr>
        <w:pStyle w:val="Heading1"/>
        <w:spacing w:line="480" w:lineRule="auto"/>
        <w:jc w:val="both"/>
        <w:rPr>
          <w:rFonts w:ascii="Times New Roman" w:hAnsi="Times New Roman" w:cs="Times New Roman"/>
          <w:b/>
          <w:color w:val="auto"/>
          <w:sz w:val="24"/>
          <w:szCs w:val="24"/>
        </w:rPr>
      </w:pPr>
      <w:bookmarkStart w:id="83" w:name="_Toc75882193"/>
      <w:bookmarkStart w:id="84" w:name="_Toc174253967"/>
      <w:r>
        <w:rPr>
          <w:rFonts w:ascii="Times New Roman" w:hAnsi="Times New Roman" w:cs="Times New Roman"/>
          <w:b/>
          <w:color w:val="auto"/>
          <w:sz w:val="24"/>
          <w:szCs w:val="24"/>
        </w:rPr>
        <w:t>3.3 Methodology</w:t>
      </w:r>
    </w:p>
    <w:p w:rsidR="00E91097" w:rsidRPr="00F91093" w:rsidRDefault="00C324F5" w:rsidP="00F91093">
      <w:pPr>
        <w:pStyle w:val="Heading2"/>
        <w:spacing w:line="480" w:lineRule="auto"/>
        <w:rPr>
          <w:rFonts w:ascii="Times New Roman" w:hAnsi="Times New Roman" w:cs="Times New Roman"/>
          <w:b/>
          <w:color w:val="auto"/>
          <w:sz w:val="24"/>
          <w:szCs w:val="24"/>
        </w:rPr>
      </w:pPr>
      <w:r w:rsidRPr="00F91093">
        <w:rPr>
          <w:rFonts w:ascii="Times New Roman" w:hAnsi="Times New Roman" w:cs="Times New Roman"/>
          <w:b/>
          <w:color w:val="auto"/>
          <w:sz w:val="24"/>
          <w:szCs w:val="24"/>
        </w:rPr>
        <w:t>3.3.1</w:t>
      </w:r>
      <w:r w:rsidR="00114FEE">
        <w:rPr>
          <w:rFonts w:ascii="Times New Roman" w:hAnsi="Times New Roman" w:cs="Times New Roman"/>
          <w:b/>
          <w:color w:val="auto"/>
          <w:sz w:val="24"/>
          <w:szCs w:val="24"/>
        </w:rPr>
        <w:t xml:space="preserve"> </w:t>
      </w:r>
      <w:r w:rsidR="00043910" w:rsidRPr="00F91093">
        <w:rPr>
          <w:rFonts w:ascii="Times New Roman" w:hAnsi="Times New Roman" w:cs="Times New Roman"/>
          <w:b/>
          <w:color w:val="auto"/>
          <w:sz w:val="24"/>
          <w:szCs w:val="24"/>
        </w:rPr>
        <w:t>Types a</w:t>
      </w:r>
      <w:r w:rsidR="00FA60F9" w:rsidRPr="00F91093">
        <w:rPr>
          <w:rFonts w:ascii="Times New Roman" w:hAnsi="Times New Roman" w:cs="Times New Roman"/>
          <w:b/>
          <w:color w:val="auto"/>
          <w:sz w:val="24"/>
          <w:szCs w:val="24"/>
        </w:rPr>
        <w:t>nd Sources o</w:t>
      </w:r>
      <w:r w:rsidR="00043910" w:rsidRPr="00F91093">
        <w:rPr>
          <w:rFonts w:ascii="Times New Roman" w:hAnsi="Times New Roman" w:cs="Times New Roman"/>
          <w:b/>
          <w:color w:val="auto"/>
          <w:sz w:val="24"/>
          <w:szCs w:val="24"/>
        </w:rPr>
        <w:t>f Data</w:t>
      </w:r>
      <w:bookmarkStart w:id="85" w:name="_Toc24542594"/>
      <w:bookmarkStart w:id="86" w:name="_Toc22485145"/>
      <w:bookmarkEnd w:id="83"/>
      <w:bookmarkEnd w:id="84"/>
    </w:p>
    <w:p w:rsidR="00E91097" w:rsidRDefault="00E91097" w:rsidP="00E91097">
      <w:pPr>
        <w:spacing w:line="480" w:lineRule="auto"/>
        <w:jc w:val="both"/>
        <w:rPr>
          <w:rFonts w:ascii="Times New Roman" w:hAnsi="Times New Roman" w:cs="Times New Roman"/>
          <w:bCs/>
          <w:sz w:val="24"/>
          <w:szCs w:val="24"/>
        </w:rPr>
      </w:pPr>
      <w:r>
        <w:rPr>
          <w:rFonts w:ascii="Times New Roman" w:hAnsi="Times New Roman" w:cs="Times New Roman"/>
          <w:sz w:val="24"/>
          <w:szCs w:val="24"/>
        </w:rPr>
        <w:t xml:space="preserve">Both primary and secondary data </w:t>
      </w:r>
      <w:r w:rsidR="00EF1092">
        <w:rPr>
          <w:rFonts w:ascii="Times New Roman" w:hAnsi="Times New Roman" w:cs="Times New Roman"/>
          <w:sz w:val="24"/>
          <w:szCs w:val="24"/>
        </w:rPr>
        <w:t>was</w:t>
      </w:r>
      <w:r>
        <w:rPr>
          <w:rFonts w:ascii="Times New Roman" w:hAnsi="Times New Roman" w:cs="Times New Roman"/>
          <w:sz w:val="24"/>
          <w:szCs w:val="24"/>
        </w:rPr>
        <w:t xml:space="preserve"> used in this stud</w:t>
      </w:r>
      <w:bookmarkEnd w:id="85"/>
      <w:bookmarkEnd w:id="86"/>
      <w:r>
        <w:rPr>
          <w:rFonts w:ascii="Times New Roman" w:hAnsi="Times New Roman" w:cs="Times New Roman"/>
          <w:sz w:val="24"/>
          <w:szCs w:val="24"/>
        </w:rPr>
        <w:t>y. Primary</w:t>
      </w:r>
      <w:r>
        <w:rPr>
          <w:rFonts w:ascii="Times New Roman" w:hAnsi="Times New Roman" w:cs="Times New Roman"/>
          <w:bCs/>
          <w:sz w:val="24"/>
          <w:szCs w:val="24"/>
        </w:rPr>
        <w:t xml:space="preserve"> data </w:t>
      </w:r>
      <w:r w:rsidR="00EF1092">
        <w:rPr>
          <w:rFonts w:ascii="Times New Roman" w:hAnsi="Times New Roman" w:cs="Times New Roman"/>
          <w:bCs/>
          <w:sz w:val="24"/>
          <w:szCs w:val="24"/>
        </w:rPr>
        <w:t>was</w:t>
      </w:r>
      <w:r>
        <w:rPr>
          <w:rFonts w:ascii="Times New Roman" w:hAnsi="Times New Roman" w:cs="Times New Roman"/>
          <w:bCs/>
          <w:sz w:val="24"/>
          <w:szCs w:val="24"/>
        </w:rPr>
        <w:t xml:space="preserve"> generated through direct observation, coordinates of sampled stations, water samples collected and analysed in the laboratory. </w:t>
      </w:r>
      <w:proofErr w:type="gramStart"/>
      <w:r>
        <w:rPr>
          <w:rFonts w:ascii="Times New Roman" w:hAnsi="Times New Roman" w:cs="Times New Roman"/>
          <w:bCs/>
          <w:sz w:val="24"/>
          <w:szCs w:val="24"/>
        </w:rPr>
        <w:t xml:space="preserve">While secondary data </w:t>
      </w:r>
      <w:r w:rsidR="00EF1092">
        <w:rPr>
          <w:rFonts w:ascii="Times New Roman" w:hAnsi="Times New Roman" w:cs="Times New Roman"/>
          <w:bCs/>
          <w:sz w:val="24"/>
          <w:szCs w:val="24"/>
        </w:rPr>
        <w:t>was</w:t>
      </w:r>
      <w:r>
        <w:rPr>
          <w:rFonts w:ascii="Times New Roman" w:hAnsi="Times New Roman" w:cs="Times New Roman"/>
          <w:bCs/>
          <w:sz w:val="24"/>
          <w:szCs w:val="24"/>
        </w:rPr>
        <w:t xml:space="preserve"> gotten through the review of relevant literatures, from documents and materials such as journals, proceeding of seminars, textbooks and other research findings.</w:t>
      </w:r>
      <w:proofErr w:type="gramEnd"/>
    </w:p>
    <w:p w:rsidR="00E91097" w:rsidRPr="00F91093" w:rsidRDefault="00F701B4" w:rsidP="00F91093">
      <w:pPr>
        <w:pStyle w:val="Heading2"/>
        <w:spacing w:line="480" w:lineRule="auto"/>
        <w:rPr>
          <w:rFonts w:ascii="Times New Roman" w:hAnsi="Times New Roman" w:cs="Times New Roman"/>
          <w:b/>
          <w:color w:val="auto"/>
          <w:sz w:val="24"/>
          <w:szCs w:val="24"/>
        </w:rPr>
      </w:pPr>
      <w:bookmarkStart w:id="87" w:name="_Toc75882194"/>
      <w:bookmarkStart w:id="88" w:name="_Toc174253968"/>
      <w:r w:rsidRPr="00F91093">
        <w:rPr>
          <w:rFonts w:ascii="Times New Roman" w:hAnsi="Times New Roman" w:cs="Times New Roman"/>
          <w:b/>
          <w:color w:val="auto"/>
          <w:sz w:val="24"/>
          <w:szCs w:val="24"/>
        </w:rPr>
        <w:t>3.</w:t>
      </w:r>
      <w:r w:rsidR="00F91093" w:rsidRPr="00F91093">
        <w:rPr>
          <w:rFonts w:ascii="Times New Roman" w:hAnsi="Times New Roman" w:cs="Times New Roman"/>
          <w:b/>
          <w:color w:val="auto"/>
          <w:sz w:val="24"/>
          <w:szCs w:val="24"/>
        </w:rPr>
        <w:t>3.2</w:t>
      </w:r>
      <w:r w:rsidRPr="00F91093">
        <w:rPr>
          <w:rFonts w:ascii="Times New Roman" w:hAnsi="Times New Roman" w:cs="Times New Roman"/>
          <w:b/>
          <w:color w:val="auto"/>
          <w:sz w:val="24"/>
          <w:szCs w:val="24"/>
        </w:rPr>
        <w:t xml:space="preserve"> Sample Size, Sample Location and Sampling Technique</w:t>
      </w:r>
      <w:bookmarkEnd w:id="87"/>
      <w:bookmarkEnd w:id="88"/>
    </w:p>
    <w:p w:rsidR="00E91097" w:rsidRDefault="00E91097" w:rsidP="00E91097">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 total of thirty (30) groundwater samples (borehole and well-water), fifteen (15) samples from each season (i.e. dry season and </w:t>
      </w:r>
      <w:r w:rsidR="00995073">
        <w:rPr>
          <w:rFonts w:ascii="Times New Roman" w:hAnsi="Times New Roman" w:cs="Times New Roman"/>
          <w:bCs/>
          <w:sz w:val="24"/>
          <w:szCs w:val="24"/>
        </w:rPr>
        <w:t>wet</w:t>
      </w:r>
      <w:r>
        <w:rPr>
          <w:rFonts w:ascii="Times New Roman" w:hAnsi="Times New Roman" w:cs="Times New Roman"/>
          <w:bCs/>
          <w:sz w:val="24"/>
          <w:szCs w:val="24"/>
        </w:rPr>
        <w:t xml:space="preserve"> season) </w:t>
      </w:r>
      <w:r w:rsidR="00EF1092">
        <w:rPr>
          <w:rFonts w:ascii="Times New Roman" w:hAnsi="Times New Roman" w:cs="Times New Roman"/>
          <w:bCs/>
          <w:sz w:val="24"/>
          <w:szCs w:val="24"/>
        </w:rPr>
        <w:t>was</w:t>
      </w:r>
      <w:r>
        <w:rPr>
          <w:rFonts w:ascii="Times New Roman" w:hAnsi="Times New Roman" w:cs="Times New Roman"/>
          <w:bCs/>
          <w:sz w:val="24"/>
          <w:szCs w:val="24"/>
        </w:rPr>
        <w:t xml:space="preserve"> collected from ten (10) locations across the three major lithological regions within Federal Capital territory (FCT), Nigeria. The water samples </w:t>
      </w:r>
      <w:r w:rsidR="00EF1092">
        <w:rPr>
          <w:rFonts w:ascii="Times New Roman" w:hAnsi="Times New Roman" w:cs="Times New Roman"/>
          <w:bCs/>
          <w:sz w:val="24"/>
          <w:szCs w:val="24"/>
        </w:rPr>
        <w:t>was</w:t>
      </w:r>
      <w:r>
        <w:rPr>
          <w:rFonts w:ascii="Times New Roman" w:hAnsi="Times New Roman" w:cs="Times New Roman"/>
          <w:bCs/>
          <w:sz w:val="24"/>
          <w:szCs w:val="24"/>
        </w:rPr>
        <w:t xml:space="preserve"> collected with clean plastic bottles properly washed, sterilized and labelled for easy identification using acronyms such as: HDW (Hand Dug Well) and B (Borehole). Water from </w:t>
      </w:r>
      <w:r>
        <w:rPr>
          <w:rFonts w:ascii="Times New Roman" w:hAnsi="Times New Roman" w:cs="Times New Roman"/>
          <w:bCs/>
          <w:sz w:val="24"/>
          <w:szCs w:val="24"/>
        </w:rPr>
        <w:lastRenderedPageBreak/>
        <w:t xml:space="preserve">the boreholes </w:t>
      </w:r>
      <w:r w:rsidR="00EF1092">
        <w:rPr>
          <w:rFonts w:ascii="Times New Roman" w:hAnsi="Times New Roman" w:cs="Times New Roman"/>
          <w:bCs/>
          <w:sz w:val="24"/>
          <w:szCs w:val="24"/>
        </w:rPr>
        <w:t>was</w:t>
      </w:r>
      <w:r>
        <w:rPr>
          <w:rFonts w:ascii="Times New Roman" w:hAnsi="Times New Roman" w:cs="Times New Roman"/>
          <w:bCs/>
          <w:sz w:val="24"/>
          <w:szCs w:val="24"/>
        </w:rPr>
        <w:t xml:space="preserve"> allowed to rush for at least Ten (10) minutes before sampling, while well water </w:t>
      </w:r>
      <w:r w:rsidR="00EF1092">
        <w:rPr>
          <w:rFonts w:ascii="Times New Roman" w:hAnsi="Times New Roman" w:cs="Times New Roman"/>
          <w:bCs/>
          <w:sz w:val="24"/>
          <w:szCs w:val="24"/>
        </w:rPr>
        <w:t>was</w:t>
      </w:r>
      <w:r>
        <w:rPr>
          <w:rFonts w:ascii="Times New Roman" w:hAnsi="Times New Roman" w:cs="Times New Roman"/>
          <w:bCs/>
          <w:sz w:val="24"/>
          <w:szCs w:val="24"/>
        </w:rPr>
        <w:t xml:space="preserve"> agitated for few minutes using the sampler before sampling. This is to ensure that no particle is left out of the water sam</w:t>
      </w:r>
      <w:r w:rsidR="00CA76CC">
        <w:rPr>
          <w:rFonts w:ascii="Times New Roman" w:hAnsi="Times New Roman" w:cs="Times New Roman"/>
          <w:bCs/>
          <w:sz w:val="24"/>
          <w:szCs w:val="24"/>
        </w:rPr>
        <w:t>ple. Preservation of the samples</w:t>
      </w:r>
      <w:r w:rsidR="00EF1092">
        <w:rPr>
          <w:rFonts w:ascii="Times New Roman" w:hAnsi="Times New Roman" w:cs="Times New Roman"/>
          <w:bCs/>
          <w:sz w:val="24"/>
          <w:szCs w:val="24"/>
        </w:rPr>
        <w:t>was</w:t>
      </w:r>
      <w:r>
        <w:rPr>
          <w:rFonts w:ascii="Times New Roman" w:hAnsi="Times New Roman" w:cs="Times New Roman"/>
          <w:bCs/>
          <w:sz w:val="24"/>
          <w:szCs w:val="24"/>
        </w:rPr>
        <w:t xml:space="preserve"> carried out as prescribed by American Public Health Association (APHA, 2012) methods and </w:t>
      </w:r>
      <w:r w:rsidR="00EF1092">
        <w:rPr>
          <w:rFonts w:ascii="Times New Roman" w:hAnsi="Times New Roman" w:cs="Times New Roman"/>
          <w:bCs/>
          <w:sz w:val="24"/>
          <w:szCs w:val="24"/>
        </w:rPr>
        <w:t>was</w:t>
      </w:r>
      <w:r>
        <w:rPr>
          <w:rFonts w:ascii="Times New Roman" w:hAnsi="Times New Roman" w:cs="Times New Roman"/>
          <w:bCs/>
          <w:sz w:val="24"/>
          <w:szCs w:val="24"/>
        </w:rPr>
        <w:t xml:space="preserve"> kept in ice box and transported to the laboratory for analyses within twenty-four hours (24hrs).</w:t>
      </w:r>
    </w:p>
    <w:p w:rsidR="005C0C96" w:rsidRDefault="00E91097" w:rsidP="005C0C96">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 stratified sampling technique </w:t>
      </w:r>
      <w:r w:rsidR="00EF1092">
        <w:rPr>
          <w:rFonts w:ascii="Times New Roman" w:hAnsi="Times New Roman" w:cs="Times New Roman"/>
          <w:bCs/>
          <w:sz w:val="24"/>
          <w:szCs w:val="24"/>
        </w:rPr>
        <w:t>was</w:t>
      </w:r>
      <w:r>
        <w:rPr>
          <w:rFonts w:ascii="Times New Roman" w:hAnsi="Times New Roman" w:cs="Times New Roman"/>
          <w:bCs/>
          <w:sz w:val="24"/>
          <w:szCs w:val="24"/>
        </w:rPr>
        <w:t xml:space="preserve"> applied in selecting the sampling locations, as the study area </w:t>
      </w:r>
      <w:r w:rsidR="00EF1092">
        <w:rPr>
          <w:rFonts w:ascii="Times New Roman" w:hAnsi="Times New Roman" w:cs="Times New Roman"/>
          <w:bCs/>
          <w:sz w:val="24"/>
          <w:szCs w:val="24"/>
        </w:rPr>
        <w:t>was</w:t>
      </w:r>
      <w:r>
        <w:rPr>
          <w:rFonts w:ascii="Times New Roman" w:hAnsi="Times New Roman" w:cs="Times New Roman"/>
          <w:bCs/>
          <w:sz w:val="24"/>
          <w:szCs w:val="24"/>
        </w:rPr>
        <w:t xml:space="preserve"> divided into the three (3) major lithological regions and sampling locations </w:t>
      </w:r>
      <w:r w:rsidR="00EF1092">
        <w:rPr>
          <w:rFonts w:ascii="Times New Roman" w:hAnsi="Times New Roman" w:cs="Times New Roman"/>
          <w:bCs/>
          <w:sz w:val="24"/>
          <w:szCs w:val="24"/>
        </w:rPr>
        <w:t>was</w:t>
      </w:r>
      <w:r>
        <w:rPr>
          <w:rFonts w:ascii="Times New Roman" w:hAnsi="Times New Roman" w:cs="Times New Roman"/>
          <w:bCs/>
          <w:sz w:val="24"/>
          <w:szCs w:val="24"/>
        </w:rPr>
        <w:t xml:space="preserve"> randomly selected from each litholog</w:t>
      </w:r>
      <w:r w:rsidR="00A47985">
        <w:rPr>
          <w:rFonts w:ascii="Times New Roman" w:hAnsi="Times New Roman" w:cs="Times New Roman"/>
          <w:bCs/>
          <w:sz w:val="24"/>
          <w:szCs w:val="24"/>
        </w:rPr>
        <w:t>ical unit</w:t>
      </w:r>
      <w:r>
        <w:rPr>
          <w:rFonts w:ascii="Times New Roman" w:hAnsi="Times New Roman" w:cs="Times New Roman"/>
          <w:bCs/>
          <w:sz w:val="24"/>
          <w:szCs w:val="24"/>
        </w:rPr>
        <w:t xml:space="preserve">. A portable Global Positioning System (GPS) </w:t>
      </w:r>
      <w:r w:rsidR="00EF1092">
        <w:rPr>
          <w:rFonts w:ascii="Times New Roman" w:hAnsi="Times New Roman" w:cs="Times New Roman"/>
          <w:bCs/>
          <w:sz w:val="24"/>
          <w:szCs w:val="24"/>
        </w:rPr>
        <w:t>was</w:t>
      </w:r>
      <w:r>
        <w:rPr>
          <w:rFonts w:ascii="Times New Roman" w:hAnsi="Times New Roman" w:cs="Times New Roman"/>
          <w:bCs/>
          <w:sz w:val="24"/>
          <w:szCs w:val="24"/>
        </w:rPr>
        <w:t xml:space="preserve"> used to take the coordinates of the sampled stations which </w:t>
      </w:r>
      <w:proofErr w:type="gramStart"/>
      <w:r w:rsidR="00EF1092">
        <w:rPr>
          <w:rFonts w:ascii="Times New Roman" w:hAnsi="Times New Roman" w:cs="Times New Roman"/>
          <w:bCs/>
          <w:sz w:val="24"/>
          <w:szCs w:val="24"/>
        </w:rPr>
        <w:t>was</w:t>
      </w:r>
      <w:proofErr w:type="gramEnd"/>
      <w:r>
        <w:rPr>
          <w:rFonts w:ascii="Times New Roman" w:hAnsi="Times New Roman" w:cs="Times New Roman"/>
          <w:bCs/>
          <w:sz w:val="24"/>
          <w:szCs w:val="24"/>
        </w:rPr>
        <w:t xml:space="preserve"> used to construct the spatial distribution of sam</w:t>
      </w:r>
      <w:r w:rsidR="008E2A78">
        <w:rPr>
          <w:rFonts w:ascii="Times New Roman" w:hAnsi="Times New Roman" w:cs="Times New Roman"/>
          <w:bCs/>
          <w:sz w:val="24"/>
          <w:szCs w:val="24"/>
        </w:rPr>
        <w:t>pling</w:t>
      </w:r>
      <w:r w:rsidR="00263603">
        <w:rPr>
          <w:rFonts w:ascii="Times New Roman" w:hAnsi="Times New Roman" w:cs="Times New Roman"/>
          <w:bCs/>
          <w:sz w:val="24"/>
          <w:szCs w:val="24"/>
        </w:rPr>
        <w:t xml:space="preserve"> points</w:t>
      </w:r>
      <w:r>
        <w:rPr>
          <w:rFonts w:ascii="Times New Roman" w:hAnsi="Times New Roman" w:cs="Times New Roman"/>
          <w:bCs/>
          <w:sz w:val="24"/>
          <w:szCs w:val="24"/>
        </w:rPr>
        <w:t xml:space="preserve">. </w:t>
      </w:r>
      <w:bookmarkStart w:id="89" w:name="_Toc75882195"/>
    </w:p>
    <w:p w:rsidR="00995073" w:rsidRPr="009A1CA9" w:rsidRDefault="00242FC9" w:rsidP="005C0C96">
      <w:pPr>
        <w:spacing w:line="360" w:lineRule="auto"/>
        <w:jc w:val="both"/>
        <w:rPr>
          <w:rFonts w:ascii="Times New Roman" w:hAnsi="Times New Roman" w:cs="Times New Roman"/>
          <w:b/>
          <w:bCs/>
          <w:sz w:val="24"/>
          <w:szCs w:val="24"/>
        </w:rPr>
      </w:pPr>
      <w:r w:rsidRPr="009A1CA9">
        <w:rPr>
          <w:rFonts w:ascii="Times New Roman" w:hAnsi="Times New Roman" w:cs="Times New Roman"/>
          <w:b/>
          <w:color w:val="000000" w:themeColor="text1"/>
          <w:sz w:val="24"/>
          <w:szCs w:val="24"/>
        </w:rPr>
        <w:t>Table 3.3</w:t>
      </w:r>
      <w:r w:rsidR="00995073" w:rsidRPr="009A1CA9">
        <w:rPr>
          <w:rFonts w:ascii="Times New Roman" w:hAnsi="Times New Roman" w:cs="Times New Roman"/>
          <w:b/>
          <w:color w:val="000000" w:themeColor="text1"/>
          <w:sz w:val="24"/>
          <w:szCs w:val="24"/>
        </w:rPr>
        <w:t>:  Location of Sampling Points</w:t>
      </w:r>
      <w:bookmarkEnd w:id="89"/>
    </w:p>
    <w:tbl>
      <w:tblPr>
        <w:tblStyle w:val="PlainTable22"/>
        <w:tblW w:w="0" w:type="auto"/>
        <w:tblLook w:val="04A0" w:firstRow="1" w:lastRow="0" w:firstColumn="1" w:lastColumn="0" w:noHBand="0" w:noVBand="1"/>
      </w:tblPr>
      <w:tblGrid>
        <w:gridCol w:w="4621"/>
        <w:gridCol w:w="4621"/>
      </w:tblGrid>
      <w:tr w:rsidR="00995073" w:rsidTr="00D713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single" w:sz="4" w:space="0" w:color="7F7F7F" w:themeColor="text1" w:themeTint="80"/>
              <w:left w:val="nil"/>
              <w:right w:val="nil"/>
            </w:tcBorders>
            <w:hideMark/>
          </w:tcPr>
          <w:p w:rsidR="00995073" w:rsidRDefault="00995073" w:rsidP="00D71391">
            <w:pPr>
              <w:spacing w:line="480" w:lineRule="auto"/>
              <w:jc w:val="both"/>
              <w:rPr>
                <w:rFonts w:ascii="Times New Roman" w:hAnsi="Times New Roman" w:cs="Times New Roman"/>
                <w:bCs w:val="0"/>
                <w:sz w:val="24"/>
                <w:szCs w:val="24"/>
              </w:rPr>
            </w:pPr>
            <w:r>
              <w:rPr>
                <w:rFonts w:ascii="Times New Roman" w:hAnsi="Times New Roman" w:cs="Times New Roman"/>
                <w:bCs w:val="0"/>
                <w:sz w:val="24"/>
                <w:szCs w:val="24"/>
              </w:rPr>
              <w:t>S/N Geological Unit   Sample ID   Sample</w:t>
            </w:r>
          </w:p>
          <w:p w:rsidR="00995073" w:rsidRDefault="00995073" w:rsidP="00D71391">
            <w:pPr>
              <w:spacing w:line="480" w:lineRule="auto"/>
              <w:jc w:val="both"/>
              <w:rPr>
                <w:rFonts w:ascii="Times New Roman" w:hAnsi="Times New Roman" w:cs="Times New Roman"/>
                <w:bCs w:val="0"/>
                <w:sz w:val="24"/>
                <w:szCs w:val="24"/>
              </w:rPr>
            </w:pPr>
            <w:r>
              <w:rPr>
                <w:rFonts w:ascii="Times New Roman" w:hAnsi="Times New Roman" w:cs="Times New Roman"/>
                <w:bCs w:val="0"/>
                <w:sz w:val="24"/>
                <w:szCs w:val="24"/>
              </w:rPr>
              <w:t xml:space="preserve">                                                        Location                                                                                                                                                                                                        </w:t>
            </w:r>
          </w:p>
        </w:tc>
        <w:tc>
          <w:tcPr>
            <w:tcW w:w="4621" w:type="dxa"/>
            <w:tcBorders>
              <w:top w:val="single" w:sz="4" w:space="0" w:color="7F7F7F" w:themeColor="text1" w:themeTint="80"/>
              <w:left w:val="nil"/>
              <w:right w:val="nil"/>
            </w:tcBorders>
            <w:hideMark/>
          </w:tcPr>
          <w:p w:rsidR="00995073" w:rsidRDefault="00995073" w:rsidP="00D7139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Cs w:val="0"/>
                <w:sz w:val="24"/>
                <w:szCs w:val="24"/>
              </w:rPr>
              <w:t xml:space="preserve">        GPS Coordinates                   Elevation</w:t>
            </w:r>
          </w:p>
          <w:p w:rsidR="00995073" w:rsidRDefault="00995073" w:rsidP="00D71391">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Pr>
                <w:rFonts w:ascii="Times New Roman" w:hAnsi="Times New Roman" w:cs="Times New Roman"/>
                <w:bCs w:val="0"/>
                <w:sz w:val="24"/>
                <w:szCs w:val="24"/>
              </w:rPr>
              <w:t xml:space="preserve">        Lat.               Long.                      (m)                                                                            </w:t>
            </w:r>
          </w:p>
        </w:tc>
      </w:tr>
      <w:tr w:rsidR="00995073" w:rsidTr="00D71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left w:val="nil"/>
              <w:right w:val="nil"/>
            </w:tcBorders>
            <w:hideMark/>
          </w:tcPr>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1.   Older Granite           HDW-1      IDU                   </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2.   Older Granite           HDW-2      Dakwa</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3.   Migmatite-Gneiss    HDW-3      Zuba</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4.   Migmatite-Gneiss    HDW-4      Anagada</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5.   Metasediments         HDW-5      Kwaita</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6.   Metasediments         HDW-6      Kwaita</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7.   Migmatite-Gneiss     B-1            Anagada</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8.   Older Granite            B-2            Kuje</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9.   Migmatite-Gneiss     B-3     Gwagwalada</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lastRenderedPageBreak/>
              <w:t>10.  Migmatite-Gneiss    B-4      Gwagwalada</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11.  Older Granite           B-5             Lugbe</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12.  Metasediments         B-6             Abaji</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13.  Metasediments         B-7             Abaji</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14.  Metasediments         B-8             Abaji</w:t>
            </w:r>
          </w:p>
          <w:p w:rsidR="00995073" w:rsidRDefault="00995073" w:rsidP="00D71391">
            <w:pPr>
              <w:spacing w:line="480" w:lineRule="auto"/>
              <w:jc w:val="both"/>
              <w:rPr>
                <w:rFonts w:ascii="Times New Roman" w:hAnsi="Times New Roman" w:cs="Times New Roman"/>
                <w:b w:val="0"/>
                <w:sz w:val="24"/>
                <w:szCs w:val="24"/>
              </w:rPr>
            </w:pPr>
            <w:r>
              <w:rPr>
                <w:rFonts w:ascii="Times New Roman" w:hAnsi="Times New Roman" w:cs="Times New Roman"/>
                <w:b w:val="0"/>
                <w:sz w:val="24"/>
                <w:szCs w:val="24"/>
              </w:rPr>
              <w:t>15</w:t>
            </w:r>
            <w:r>
              <w:rPr>
                <w:rFonts w:ascii="Times New Roman" w:hAnsi="Times New Roman" w:cs="Times New Roman"/>
                <w:b w:val="0"/>
                <w:i/>
                <w:sz w:val="24"/>
                <w:szCs w:val="24"/>
              </w:rPr>
              <w:t>.</w:t>
            </w:r>
            <w:r>
              <w:rPr>
                <w:rFonts w:ascii="Times New Roman" w:hAnsi="Times New Roman" w:cs="Times New Roman"/>
                <w:b w:val="0"/>
                <w:sz w:val="24"/>
                <w:szCs w:val="24"/>
              </w:rPr>
              <w:t xml:space="preserve">  Old Granite               B-9            Bwari</w:t>
            </w:r>
          </w:p>
        </w:tc>
        <w:tc>
          <w:tcPr>
            <w:tcW w:w="4621" w:type="dxa"/>
            <w:tcBorders>
              <w:left w:val="nil"/>
              <w:right w:val="nil"/>
            </w:tcBorders>
            <w:hideMark/>
          </w:tcPr>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lastRenderedPageBreak/>
              <w:t xml:space="preserve">  09</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04’ 09”N     07</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21’ 08”E         442.3</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09</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06’ 54”N     07</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13’ 58”E         413.5</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09</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05’ 44”N     07</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13’ 02”E         397.0</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09</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02’ 23”N     07</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10’ 26”E         306.1</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08</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39’ 55”N     06</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55’ 30”E         136.0</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08</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39’ 51”N     06</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55’ 46”E         140.6</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09</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02’ 22”N     07</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10’ 17”E          313.6</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08</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53’ 04”N     07</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13’ 07”E         306.5</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08</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55’ 55”N     07</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05’ 45”E         198.5</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lastRenderedPageBreak/>
              <w:t xml:space="preserve">  08</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55’ 48”N     07</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05’ 40”E         196.8</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08</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58’ 33”N     07</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22’ 22”E         411.6</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08</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28’ 41”N     06</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56’ 31”E        135.0</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08</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28’ 30”N      06</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56’ 36”E        135.5</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08</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28’ 46”N      06</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56’ 38”E        144.3</w:t>
            </w:r>
          </w:p>
          <w:p w:rsidR="00995073" w:rsidRDefault="00995073" w:rsidP="00D71391">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 xml:space="preserve">  09</w:t>
            </w:r>
            <w:r>
              <w:rPr>
                <w:rFonts w:ascii="Times New Roman" w:hAnsi="Times New Roman" w:cs="Times New Roman"/>
                <w:bCs/>
                <w:sz w:val="24"/>
                <w:szCs w:val="24"/>
                <w:vertAlign w:val="superscript"/>
              </w:rPr>
              <w:t xml:space="preserve">0 </w:t>
            </w:r>
            <w:r>
              <w:rPr>
                <w:rFonts w:ascii="Times New Roman" w:hAnsi="Times New Roman" w:cs="Times New Roman"/>
                <w:bCs/>
                <w:sz w:val="24"/>
                <w:szCs w:val="24"/>
              </w:rPr>
              <w:t>16’ 23”N      07</w:t>
            </w:r>
            <w:r>
              <w:rPr>
                <w:rFonts w:ascii="Times New Roman" w:hAnsi="Times New Roman" w:cs="Times New Roman"/>
                <w:bCs/>
                <w:sz w:val="24"/>
                <w:szCs w:val="24"/>
                <w:vertAlign w:val="superscript"/>
              </w:rPr>
              <w:t>0</w:t>
            </w:r>
            <w:r>
              <w:rPr>
                <w:rFonts w:ascii="Times New Roman" w:hAnsi="Times New Roman" w:cs="Times New Roman"/>
                <w:bCs/>
                <w:sz w:val="24"/>
                <w:szCs w:val="24"/>
              </w:rPr>
              <w:t xml:space="preserve"> 22’ 55”E        596.7  </w:t>
            </w:r>
          </w:p>
        </w:tc>
      </w:tr>
    </w:tbl>
    <w:p w:rsidR="00995073" w:rsidRDefault="00995073" w:rsidP="00995073">
      <w:pPr>
        <w:spacing w:line="480" w:lineRule="auto"/>
        <w:jc w:val="both"/>
        <w:rPr>
          <w:rFonts w:ascii="Times New Roman" w:hAnsi="Times New Roman" w:cs="Times New Roman"/>
          <w:bCs/>
          <w:sz w:val="24"/>
          <w:szCs w:val="24"/>
        </w:rPr>
      </w:pPr>
      <w:r w:rsidRPr="0055732B">
        <w:rPr>
          <w:rFonts w:ascii="Times New Roman" w:hAnsi="Times New Roman" w:cs="Times New Roman"/>
          <w:bCs/>
          <w:sz w:val="24"/>
          <w:szCs w:val="24"/>
        </w:rPr>
        <w:lastRenderedPageBreak/>
        <w:t>Source</w:t>
      </w:r>
      <w:proofErr w:type="gramStart"/>
      <w:r w:rsidRPr="0055732B">
        <w:rPr>
          <w:rFonts w:ascii="Times New Roman" w:hAnsi="Times New Roman" w:cs="Times New Roman"/>
          <w:bCs/>
          <w:sz w:val="24"/>
          <w:szCs w:val="24"/>
        </w:rPr>
        <w:t>:</w:t>
      </w:r>
      <w:r>
        <w:rPr>
          <w:rFonts w:ascii="Times New Roman" w:hAnsi="Times New Roman" w:cs="Times New Roman"/>
          <w:bCs/>
          <w:sz w:val="24"/>
          <w:szCs w:val="24"/>
        </w:rPr>
        <w:t>Author’s</w:t>
      </w:r>
      <w:proofErr w:type="gramEnd"/>
      <w:r>
        <w:rPr>
          <w:rFonts w:ascii="Times New Roman" w:hAnsi="Times New Roman" w:cs="Times New Roman"/>
          <w:bCs/>
          <w:sz w:val="24"/>
          <w:szCs w:val="24"/>
        </w:rPr>
        <w:t xml:space="preserve"> Field Work (20204 </w:t>
      </w:r>
    </w:p>
    <w:p w:rsidR="00995073" w:rsidRDefault="00995073" w:rsidP="006A7805">
      <w:pPr>
        <w:spacing w:line="360" w:lineRule="auto"/>
        <w:jc w:val="both"/>
        <w:rPr>
          <w:rFonts w:ascii="Times New Roman" w:hAnsi="Times New Roman" w:cs="Times New Roman"/>
          <w:bCs/>
          <w:sz w:val="24"/>
          <w:szCs w:val="24"/>
        </w:rPr>
      </w:pPr>
      <w:r>
        <w:rPr>
          <w:rFonts w:ascii="Times New Roman" w:hAnsi="Times New Roman" w:cs="Times New Roman"/>
          <w:noProof/>
          <w:sz w:val="24"/>
          <w:szCs w:val="24"/>
          <w:lang w:val="en-US"/>
        </w:rPr>
        <w:drawing>
          <wp:inline distT="0" distB="0" distL="0" distR="0" wp14:anchorId="0AEEE620" wp14:editId="09FF1379">
            <wp:extent cx="5719313" cy="4554747"/>
            <wp:effectExtent l="0" t="0" r="0" b="0"/>
            <wp:docPr id="10" name="Picture 10" descr="Ahmed Spatial sampling poin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hmed Spatial sampling points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714" cy="4571790"/>
                    </a:xfrm>
                    <a:prstGeom prst="rect">
                      <a:avLst/>
                    </a:prstGeom>
                    <a:noFill/>
                    <a:ln>
                      <a:noFill/>
                    </a:ln>
                  </pic:spPr>
                </pic:pic>
              </a:graphicData>
            </a:graphic>
          </wp:inline>
        </w:drawing>
      </w:r>
      <w:bookmarkStart w:id="90" w:name="_Toc75882196"/>
      <w:r w:rsidR="003B08A2">
        <w:rPr>
          <w:rFonts w:ascii="Times New Roman" w:hAnsi="Times New Roman" w:cs="Times New Roman"/>
          <w:color w:val="000000" w:themeColor="text1"/>
          <w:sz w:val="24"/>
          <w:szCs w:val="24"/>
        </w:rPr>
        <w:t>Fig. 3.3</w:t>
      </w:r>
      <w:r w:rsidRPr="00A85221">
        <w:rPr>
          <w:rFonts w:ascii="Times New Roman" w:hAnsi="Times New Roman" w:cs="Times New Roman"/>
          <w:color w:val="000000" w:themeColor="text1"/>
          <w:sz w:val="24"/>
          <w:szCs w:val="24"/>
        </w:rPr>
        <w:t>: Geological Map of FCT Showing the Spatial Distribution of Sampling Points</w:t>
      </w:r>
      <w:bookmarkEnd w:id="90"/>
    </w:p>
    <w:p w:rsidR="00B40C8D" w:rsidRPr="001C272F" w:rsidRDefault="00B40C8D" w:rsidP="001C272F">
      <w:pPr>
        <w:pStyle w:val="Heading2"/>
        <w:spacing w:line="480" w:lineRule="auto"/>
        <w:rPr>
          <w:rFonts w:ascii="Times New Roman" w:hAnsi="Times New Roman" w:cs="Times New Roman"/>
          <w:b/>
          <w:color w:val="auto"/>
          <w:sz w:val="24"/>
          <w:szCs w:val="24"/>
        </w:rPr>
      </w:pPr>
      <w:r w:rsidRPr="001C272F">
        <w:rPr>
          <w:rFonts w:ascii="Times New Roman" w:hAnsi="Times New Roman" w:cs="Times New Roman"/>
          <w:b/>
          <w:color w:val="auto"/>
          <w:sz w:val="24"/>
          <w:szCs w:val="24"/>
        </w:rPr>
        <w:lastRenderedPageBreak/>
        <w:t>3.3.3 LABORATORY EQUIPMENTS AND REAGENTS</w:t>
      </w:r>
    </w:p>
    <w:p w:rsidR="00B40C8D" w:rsidRPr="00B40C8D" w:rsidRDefault="00B40C8D" w:rsidP="00B40C8D">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The equipment and reagents used in carrying out both the field and laboratory operations include: Global Positioning System (GPS) device (GPS 72H), Cooler, Spectrophotometer (Spectroquant NOVA 60), Burette, Beakers, Conical flask, Micro Pipettes (eppendorf Research 1000), Pipette (eppendorf Research 5000), cuvette, Auto Selector, Filter paper (Whatman 110 mm  Cat No 1001110), Measuring bottle, Electrically heated temperature controlled oven (Binder), Evaporating dish, Timer, Measuring cylinder (100mL and 250ml), , Plastic bottle for collection of sample, EMB Plates, Neogloves (Surgical gloves), Pressure pump (Model No DOA-P730-NB), Beakers, Funnel, Magnetic stirrer (Heidolph instrument MR 1000), Autoclave (Certoclav sterilizer GmbH, A-4050 Traun/Australia), Incubator, Desiccator, Digital weighing balance (Model EP114C SNR1126372109 OHAUS), Distilling flask, 125mL, Water bath, pH meter (pH 330i), Test tubes, Reaction cell, Litmus paper, Mercuric sulphate, Starch indicator (Solution) Magnesium (O2-1), Ammonia reagent (NH</w:t>
      </w:r>
      <w:r>
        <w:rPr>
          <w:rFonts w:ascii="Times New Roman" w:hAnsi="Times New Roman" w:cs="Times New Roman"/>
          <w:bCs/>
          <w:sz w:val="24"/>
          <w:szCs w:val="24"/>
          <w:vertAlign w:val="subscript"/>
        </w:rPr>
        <w:t>4</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-1, NH</w:t>
      </w:r>
      <w:r>
        <w:rPr>
          <w:rFonts w:ascii="Times New Roman" w:hAnsi="Times New Roman" w:cs="Times New Roman"/>
          <w:bCs/>
          <w:sz w:val="24"/>
          <w:szCs w:val="24"/>
          <w:vertAlign w:val="subscript"/>
        </w:rPr>
        <w:t>4</w:t>
      </w:r>
      <w:r>
        <w:rPr>
          <w:rFonts w:ascii="Times New Roman" w:hAnsi="Times New Roman" w:cs="Times New Roman"/>
          <w:bCs/>
          <w:sz w:val="24"/>
          <w:szCs w:val="24"/>
          <w:vertAlign w:val="superscript"/>
        </w:rPr>
        <w:t>+</w:t>
      </w:r>
      <w:r>
        <w:rPr>
          <w:rFonts w:ascii="Times New Roman" w:hAnsi="Times New Roman" w:cs="Times New Roman"/>
          <w:bCs/>
          <w:sz w:val="24"/>
          <w:szCs w:val="24"/>
        </w:rPr>
        <w:t>&amp; NH</w:t>
      </w:r>
      <w:r>
        <w:rPr>
          <w:rFonts w:ascii="Times New Roman" w:hAnsi="Times New Roman" w:cs="Times New Roman"/>
          <w:bCs/>
          <w:sz w:val="24"/>
          <w:szCs w:val="24"/>
          <w:vertAlign w:val="subscript"/>
        </w:rPr>
        <w:t>4</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 Nitrate reagent (NO</w:t>
      </w:r>
      <w:r>
        <w:rPr>
          <w:rFonts w:ascii="Times New Roman" w:hAnsi="Times New Roman" w:cs="Times New Roman"/>
          <w:bCs/>
          <w:sz w:val="24"/>
          <w:szCs w:val="24"/>
          <w:vertAlign w:val="subscript"/>
        </w:rPr>
        <w:t>3</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-1), Nitrate pellet (NO</w:t>
      </w:r>
      <w:r>
        <w:rPr>
          <w:rFonts w:ascii="Times New Roman" w:hAnsi="Times New Roman" w:cs="Times New Roman"/>
          <w:bCs/>
          <w:sz w:val="24"/>
          <w:szCs w:val="24"/>
          <w:vertAlign w:val="subscript"/>
        </w:rPr>
        <w:t>3</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-2), Chloride reagent (Cl</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-1, &amp;Cl</w:t>
      </w:r>
      <w:r>
        <w:rPr>
          <w:rFonts w:ascii="Times New Roman" w:hAnsi="Times New Roman" w:cs="Times New Roman"/>
          <w:bCs/>
          <w:sz w:val="24"/>
          <w:szCs w:val="24"/>
          <w:vertAlign w:val="superscript"/>
        </w:rPr>
        <w:t>-</w:t>
      </w:r>
      <w:r>
        <w:rPr>
          <w:rFonts w:ascii="Times New Roman" w:hAnsi="Times New Roman" w:cs="Times New Roman"/>
          <w:bCs/>
          <w:sz w:val="24"/>
          <w:szCs w:val="24"/>
        </w:rPr>
        <w:t>-2), Potassium dichromate, Sulfuric acid (H</w:t>
      </w:r>
      <w:r>
        <w:rPr>
          <w:rFonts w:ascii="Times New Roman" w:hAnsi="Times New Roman" w:cs="Times New Roman"/>
          <w:bCs/>
          <w:sz w:val="24"/>
          <w:szCs w:val="24"/>
          <w:vertAlign w:val="subscript"/>
        </w:rPr>
        <w:t>2</w:t>
      </w:r>
      <w:r>
        <w:rPr>
          <w:rFonts w:ascii="Times New Roman" w:hAnsi="Times New Roman" w:cs="Times New Roman"/>
          <w:bCs/>
          <w:sz w:val="24"/>
          <w:szCs w:val="24"/>
        </w:rPr>
        <w:t>SO</w:t>
      </w:r>
      <w:r>
        <w:rPr>
          <w:rFonts w:ascii="Times New Roman" w:hAnsi="Times New Roman" w:cs="Times New Roman"/>
          <w:bCs/>
          <w:sz w:val="24"/>
          <w:szCs w:val="24"/>
          <w:vertAlign w:val="subscript"/>
        </w:rPr>
        <w:t>4</w:t>
      </w:r>
      <w:r>
        <w:rPr>
          <w:rFonts w:ascii="Times New Roman" w:hAnsi="Times New Roman" w:cs="Times New Roman"/>
          <w:bCs/>
          <w:sz w:val="24"/>
          <w:szCs w:val="24"/>
        </w:rPr>
        <w:t>), Ferrous ammonium sulphate Silver Sulphate, Standard sodium thiosulphate, Mackonkey agar, 15 tubes of double strength lactose broth, Sodium hydroxide, Distilled water, Sodium hydroxide pellet, EDTA reagent, Standard ammonium solution, Hydrochloric acid solution, Aluminium hydroxide suspension, Standards silver nitrate solution Potassium chromate indicator solution, Colorimeter.</w:t>
      </w:r>
    </w:p>
    <w:p w:rsidR="00E91097" w:rsidRPr="00C96F33" w:rsidRDefault="0091183A" w:rsidP="003418D3">
      <w:pPr>
        <w:pStyle w:val="Heading2"/>
        <w:spacing w:line="480" w:lineRule="auto"/>
        <w:rPr>
          <w:rFonts w:ascii="Times New Roman" w:hAnsi="Times New Roman" w:cs="Times New Roman"/>
          <w:b/>
          <w:color w:val="auto"/>
          <w:sz w:val="24"/>
          <w:szCs w:val="24"/>
        </w:rPr>
      </w:pPr>
      <w:bookmarkStart w:id="91" w:name="_Toc75882198"/>
      <w:bookmarkStart w:id="92" w:name="_Toc174253972"/>
      <w:bookmarkStart w:id="93" w:name="_Toc22485151"/>
      <w:bookmarkStart w:id="94" w:name="_Toc24542600"/>
      <w:r w:rsidRPr="00C96F33">
        <w:rPr>
          <w:rFonts w:ascii="Times New Roman" w:hAnsi="Times New Roman" w:cs="Times New Roman"/>
          <w:b/>
          <w:color w:val="auto"/>
          <w:sz w:val="24"/>
          <w:szCs w:val="24"/>
        </w:rPr>
        <w:t>3</w:t>
      </w:r>
      <w:r w:rsidR="00B40C8D">
        <w:rPr>
          <w:rFonts w:ascii="Times New Roman" w:hAnsi="Times New Roman" w:cs="Times New Roman"/>
          <w:b/>
          <w:color w:val="auto"/>
          <w:sz w:val="24"/>
          <w:szCs w:val="24"/>
        </w:rPr>
        <w:t>.3.4</w:t>
      </w:r>
      <w:r w:rsidR="001E5059">
        <w:rPr>
          <w:rFonts w:ascii="Times New Roman" w:hAnsi="Times New Roman" w:cs="Times New Roman"/>
          <w:b/>
          <w:color w:val="auto"/>
          <w:sz w:val="24"/>
          <w:szCs w:val="24"/>
        </w:rPr>
        <w:t xml:space="preserve"> </w:t>
      </w:r>
      <w:r w:rsidR="00F9562F" w:rsidRPr="00C96F33">
        <w:rPr>
          <w:rFonts w:ascii="Times New Roman" w:hAnsi="Times New Roman" w:cs="Times New Roman"/>
          <w:b/>
          <w:color w:val="auto"/>
          <w:sz w:val="24"/>
          <w:szCs w:val="24"/>
        </w:rPr>
        <w:t>Labo</w:t>
      </w:r>
      <w:r w:rsidR="003418D3">
        <w:rPr>
          <w:rFonts w:ascii="Times New Roman" w:hAnsi="Times New Roman" w:cs="Times New Roman"/>
          <w:b/>
          <w:color w:val="auto"/>
          <w:sz w:val="24"/>
          <w:szCs w:val="24"/>
        </w:rPr>
        <w:t>u</w:t>
      </w:r>
      <w:r w:rsidR="00F9562F" w:rsidRPr="00C96F33">
        <w:rPr>
          <w:rFonts w:ascii="Times New Roman" w:hAnsi="Times New Roman" w:cs="Times New Roman"/>
          <w:b/>
          <w:color w:val="auto"/>
          <w:sz w:val="24"/>
          <w:szCs w:val="24"/>
        </w:rPr>
        <w:t>ratory Techniques</w:t>
      </w:r>
      <w:bookmarkEnd w:id="91"/>
      <w:bookmarkEnd w:id="92"/>
      <w:bookmarkEnd w:id="93"/>
      <w:bookmarkEnd w:id="94"/>
    </w:p>
    <w:p w:rsidR="002339B2" w:rsidRPr="002339B2" w:rsidRDefault="00E91097" w:rsidP="002339B2">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following labouratory</w:t>
      </w:r>
      <w:r w:rsidR="00C031CA">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techniques </w:t>
      </w:r>
      <w:r w:rsidR="00EF1092">
        <w:rPr>
          <w:rFonts w:ascii="Times New Roman" w:hAnsi="Times New Roman" w:cs="Times New Roman"/>
          <w:bCs/>
          <w:sz w:val="24"/>
          <w:szCs w:val="24"/>
        </w:rPr>
        <w:t>was</w:t>
      </w:r>
      <w:proofErr w:type="gramEnd"/>
      <w:r>
        <w:rPr>
          <w:rFonts w:ascii="Times New Roman" w:hAnsi="Times New Roman" w:cs="Times New Roman"/>
          <w:bCs/>
          <w:sz w:val="24"/>
          <w:szCs w:val="24"/>
        </w:rPr>
        <w:t xml:space="preserve"> employed in the physico-chemical analysis of the groundwater samples. These include: Photometric, Gravimetric, Colorimetric, Electrometric and Titrimetric (Volumetric techniques). The physico-chemical para</w:t>
      </w:r>
      <w:r w:rsidR="00FC4F2A">
        <w:rPr>
          <w:rFonts w:ascii="Times New Roman" w:hAnsi="Times New Roman" w:cs="Times New Roman"/>
          <w:bCs/>
          <w:sz w:val="24"/>
          <w:szCs w:val="24"/>
        </w:rPr>
        <w:t xml:space="preserve">meters includes: Temperature, </w:t>
      </w:r>
      <w:r w:rsidR="00FC4F2A">
        <w:rPr>
          <w:rFonts w:ascii="Times New Roman" w:hAnsi="Times New Roman" w:cs="Times New Roman"/>
          <w:bCs/>
          <w:sz w:val="24"/>
          <w:szCs w:val="24"/>
        </w:rPr>
        <w:lastRenderedPageBreak/>
        <w:t>pH</w:t>
      </w:r>
      <w:r>
        <w:rPr>
          <w:rFonts w:ascii="Times New Roman" w:hAnsi="Times New Roman" w:cs="Times New Roman"/>
          <w:bCs/>
          <w:sz w:val="24"/>
          <w:szCs w:val="24"/>
        </w:rPr>
        <w:t xml:space="preserve">, Electrical Conductivity (EC), Turbidity, </w:t>
      </w:r>
      <w:r w:rsidR="005E5065">
        <w:rPr>
          <w:rFonts w:ascii="Times New Roman" w:hAnsi="Times New Roman" w:cs="Times New Roman"/>
          <w:bCs/>
          <w:sz w:val="24"/>
          <w:szCs w:val="24"/>
        </w:rPr>
        <w:t>Appearance</w:t>
      </w:r>
      <w:r>
        <w:rPr>
          <w:rFonts w:ascii="Times New Roman" w:hAnsi="Times New Roman" w:cs="Times New Roman"/>
          <w:bCs/>
          <w:sz w:val="24"/>
          <w:szCs w:val="24"/>
        </w:rPr>
        <w:t xml:space="preserve">, Odour, Dissolved Oxygen (DO), Total Dissolved Solids (TDS), Colour, Nitrate, Calcium, Total Alkalinity, Total Hardness (TH), Magnesium, Bicarbonate, Copper (Cu), Iron (Fe). The analysed labouratory data </w:t>
      </w:r>
      <w:r w:rsidR="00EF1092">
        <w:rPr>
          <w:rFonts w:ascii="Times New Roman" w:hAnsi="Times New Roman" w:cs="Times New Roman"/>
          <w:bCs/>
          <w:sz w:val="24"/>
          <w:szCs w:val="24"/>
        </w:rPr>
        <w:t>was</w:t>
      </w:r>
      <w:r>
        <w:rPr>
          <w:rFonts w:ascii="Times New Roman" w:hAnsi="Times New Roman" w:cs="Times New Roman"/>
          <w:bCs/>
          <w:sz w:val="24"/>
          <w:szCs w:val="24"/>
        </w:rPr>
        <w:t xml:space="preserve"> presented on tables and content analysis </w:t>
      </w:r>
      <w:r w:rsidR="00EF1092">
        <w:rPr>
          <w:rFonts w:ascii="Times New Roman" w:hAnsi="Times New Roman" w:cs="Times New Roman"/>
          <w:bCs/>
          <w:sz w:val="24"/>
          <w:szCs w:val="24"/>
        </w:rPr>
        <w:t>was</w:t>
      </w:r>
      <w:r>
        <w:rPr>
          <w:rFonts w:ascii="Times New Roman" w:hAnsi="Times New Roman" w:cs="Times New Roman"/>
          <w:bCs/>
          <w:sz w:val="24"/>
          <w:szCs w:val="24"/>
        </w:rPr>
        <w:t xml:space="preserve"> done by explanation. </w:t>
      </w:r>
    </w:p>
    <w:p w:rsidR="00A32498" w:rsidRPr="00A32498" w:rsidRDefault="00B01E11" w:rsidP="00A32498">
      <w:pPr>
        <w:pStyle w:val="Heading2"/>
        <w:spacing w:line="480" w:lineRule="auto"/>
        <w:rPr>
          <w:rFonts w:ascii="Times New Roman" w:hAnsi="Times New Roman" w:cs="Times New Roman"/>
          <w:b/>
          <w:color w:val="auto"/>
          <w:sz w:val="24"/>
          <w:szCs w:val="24"/>
        </w:rPr>
      </w:pPr>
      <w:r>
        <w:rPr>
          <w:rFonts w:ascii="Times New Roman" w:hAnsi="Times New Roman" w:cs="Times New Roman"/>
          <w:b/>
          <w:color w:val="auto"/>
          <w:sz w:val="24"/>
          <w:szCs w:val="24"/>
        </w:rPr>
        <w:t>3.3.4</w:t>
      </w:r>
      <w:r w:rsidR="00A32498">
        <w:rPr>
          <w:rFonts w:ascii="Times New Roman" w:hAnsi="Times New Roman" w:cs="Times New Roman"/>
          <w:b/>
          <w:color w:val="auto"/>
          <w:sz w:val="24"/>
          <w:szCs w:val="24"/>
        </w:rPr>
        <w:t xml:space="preserve">.1 </w:t>
      </w:r>
      <w:r w:rsidR="00A32498" w:rsidRPr="00A32498">
        <w:rPr>
          <w:rFonts w:ascii="Times New Roman" w:hAnsi="Times New Roman" w:cs="Times New Roman"/>
          <w:b/>
          <w:color w:val="auto"/>
          <w:sz w:val="24"/>
          <w:szCs w:val="24"/>
        </w:rPr>
        <w:t>Physical Analysis</w:t>
      </w:r>
    </w:p>
    <w:p w:rsidR="00BC6128" w:rsidRPr="00A85221" w:rsidRDefault="00BA4E30" w:rsidP="00126ABC">
      <w:pPr>
        <w:pStyle w:val="Heading2"/>
        <w:numPr>
          <w:ilvl w:val="0"/>
          <w:numId w:val="20"/>
        </w:numPr>
        <w:jc w:val="both"/>
        <w:rPr>
          <w:rFonts w:ascii="Times New Roman" w:hAnsi="Times New Roman" w:cs="Times New Roman"/>
          <w:b/>
          <w:color w:val="000000" w:themeColor="text1"/>
          <w:sz w:val="24"/>
          <w:szCs w:val="24"/>
        </w:rPr>
      </w:pPr>
      <w:bookmarkStart w:id="95" w:name="_Toc75882199"/>
      <w:proofErr w:type="gramStart"/>
      <w:r>
        <w:rPr>
          <w:rFonts w:ascii="Times New Roman" w:hAnsi="Times New Roman" w:cs="Times New Roman"/>
          <w:b/>
          <w:color w:val="000000" w:themeColor="text1"/>
          <w:sz w:val="24"/>
          <w:szCs w:val="24"/>
        </w:rPr>
        <w:t>p</w:t>
      </w:r>
      <w:r w:rsidR="00BC6128" w:rsidRPr="00A85221">
        <w:rPr>
          <w:rFonts w:ascii="Times New Roman" w:hAnsi="Times New Roman" w:cs="Times New Roman"/>
          <w:b/>
          <w:color w:val="000000" w:themeColor="text1"/>
          <w:sz w:val="24"/>
          <w:szCs w:val="24"/>
        </w:rPr>
        <w:t>H</w:t>
      </w:r>
      <w:bookmarkEnd w:id="95"/>
      <w:proofErr w:type="gramEnd"/>
    </w:p>
    <w:p w:rsidR="00BC6128" w:rsidRDefault="00BC6128" w:rsidP="00BC612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(Electrometric method)</w:t>
      </w:r>
    </w:p>
    <w:p w:rsidR="00BC6128" w:rsidRDefault="00BC6128" w:rsidP="00BC6128">
      <w:pPr>
        <w:pStyle w:val="ListParagraph"/>
        <w:spacing w:line="480" w:lineRule="auto"/>
        <w:ind w:left="0"/>
        <w:jc w:val="both"/>
        <w:rPr>
          <w:rFonts w:ascii="Times New Roman" w:hAnsi="Times New Roman" w:cs="Times New Roman"/>
          <w:sz w:val="24"/>
          <w:szCs w:val="24"/>
        </w:rPr>
      </w:pPr>
      <w:r>
        <w:rPr>
          <w:rFonts w:ascii="Times New Roman" w:hAnsi="Times New Roman" w:cs="Times New Roman"/>
          <w:color w:val="000000"/>
          <w:sz w:val="24"/>
          <w:szCs w:val="24"/>
        </w:rPr>
        <w:t>The Power or potential of Hydrogen (PH) generally is a measure of hydrogen ion concent</w:t>
      </w:r>
      <w:r w:rsidR="009C36DF">
        <w:rPr>
          <w:rFonts w:ascii="Times New Roman" w:hAnsi="Times New Roman" w:cs="Times New Roman"/>
          <w:color w:val="000000"/>
          <w:sz w:val="24"/>
          <w:szCs w:val="24"/>
        </w:rPr>
        <w:t>ration in a given sample; the pH</w:t>
      </w:r>
      <w:r>
        <w:rPr>
          <w:rFonts w:ascii="Times New Roman" w:hAnsi="Times New Roman" w:cs="Times New Roman"/>
          <w:color w:val="000000"/>
          <w:sz w:val="24"/>
          <w:szCs w:val="24"/>
        </w:rPr>
        <w:t xml:space="preserve"> scale usually ranges from 0 to 14. Aqueous solutions at 25°C with a pH of less than seven are acidic, while those with a pH greater than seven are basic or alkaline. A pH level of 7.0 at 25°C is defined as 'neutral' because the concentration of </w:t>
      </w:r>
      <w:r w:rsidR="00C6037D">
        <w:rPr>
          <w:rFonts w:ascii="Times New Roman" w:hAnsi="Times New Roman" w:cs="Times New Roman"/>
          <w:color w:val="000000"/>
          <w:sz w:val="24"/>
          <w:szCs w:val="24"/>
        </w:rPr>
        <w:t>hydronium</w:t>
      </w:r>
      <w:r w:rsidR="009E6844">
        <w:rPr>
          <w:rFonts w:ascii="Times New Roman" w:hAnsi="Times New Roman" w:cs="Times New Roman"/>
          <w:color w:val="000000"/>
          <w:sz w:val="24"/>
          <w:szCs w:val="24"/>
        </w:rPr>
        <w:t xml:space="preserve"> ion </w:t>
      </w:r>
      <w:r w:rsidR="00C6037D">
        <w:rPr>
          <w:rFonts w:ascii="Times New Roman" w:hAnsi="Times New Roman" w:cs="Times New Roman"/>
          <w:color w:val="000000"/>
          <w:sz w:val="24"/>
          <w:szCs w:val="24"/>
        </w:rPr>
        <w:t>(</w:t>
      </w:r>
      <w:r>
        <w:rPr>
          <w:rFonts w:ascii="Times New Roman" w:hAnsi="Times New Roman" w:cs="Times New Roman"/>
          <w:color w:val="000000"/>
          <w:sz w:val="24"/>
          <w:szCs w:val="24"/>
        </w:rPr>
        <w:t>H</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O</w:t>
      </w:r>
      <w:r>
        <w:rPr>
          <w:rFonts w:ascii="Times New Roman" w:hAnsi="Times New Roman" w:cs="Times New Roman"/>
          <w:color w:val="000000"/>
          <w:sz w:val="24"/>
          <w:szCs w:val="24"/>
          <w:vertAlign w:val="superscript"/>
        </w:rPr>
        <w:t>+</w:t>
      </w:r>
      <w:r w:rsidR="00C603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equals the concentration of</w:t>
      </w:r>
      <w:r w:rsidR="00B22C87">
        <w:rPr>
          <w:rFonts w:ascii="Times New Roman" w:hAnsi="Times New Roman" w:cs="Times New Roman"/>
          <w:color w:val="000000"/>
          <w:sz w:val="24"/>
          <w:szCs w:val="24"/>
        </w:rPr>
        <w:t xml:space="preserve"> hydroxyl </w:t>
      </w:r>
      <w:proofErr w:type="gramStart"/>
      <w:r w:rsidR="00B22C87">
        <w:rPr>
          <w:rFonts w:ascii="Times New Roman" w:hAnsi="Times New Roman" w:cs="Times New Roman"/>
          <w:color w:val="000000"/>
          <w:sz w:val="24"/>
          <w:szCs w:val="24"/>
        </w:rPr>
        <w:t>ion(</w:t>
      </w:r>
      <w:proofErr w:type="gramEnd"/>
      <w:r>
        <w:rPr>
          <w:rFonts w:ascii="Times New Roman" w:hAnsi="Times New Roman" w:cs="Times New Roman"/>
          <w:color w:val="000000"/>
          <w:sz w:val="24"/>
          <w:szCs w:val="24"/>
        </w:rPr>
        <w:t>OH</w:t>
      </w:r>
      <w:r>
        <w:rPr>
          <w:rFonts w:ascii="Times New Roman" w:hAnsi="Times New Roman" w:cs="Times New Roman"/>
          <w:color w:val="000000"/>
          <w:sz w:val="24"/>
          <w:szCs w:val="24"/>
          <w:vertAlign w:val="superscript"/>
        </w:rPr>
        <w:t>−</w:t>
      </w:r>
      <w:r w:rsidR="00B22C87">
        <w:rPr>
          <w:rFonts w:ascii="Times New Roman" w:hAnsi="Times New Roman" w:cs="Times New Roman"/>
          <w:color w:val="000000"/>
          <w:sz w:val="24"/>
          <w:szCs w:val="24"/>
        </w:rPr>
        <w:t xml:space="preserve">) </w:t>
      </w:r>
      <w:r>
        <w:rPr>
          <w:rFonts w:ascii="Times New Roman" w:hAnsi="Times New Roman" w:cs="Times New Roman"/>
          <w:color w:val="000000"/>
          <w:sz w:val="24"/>
          <w:szCs w:val="24"/>
        </w:rPr>
        <w:t>in pure water.</w:t>
      </w:r>
      <w:r>
        <w:rPr>
          <w:rFonts w:ascii="Times New Roman" w:hAnsi="Times New Roman" w:cs="Times New Roman"/>
          <w:sz w:val="24"/>
          <w:szCs w:val="24"/>
        </w:rPr>
        <w:t xml:space="preserve"> World Health Organization (WHO) and Nigerian Standard for Drinking Water Quality (NSDWQ) recommended pH values of 6.5 - 8.5 as standard.</w:t>
      </w:r>
    </w:p>
    <w:p w:rsidR="00BC6128" w:rsidRDefault="00BC6128" w:rsidP="00BC6128">
      <w:pPr>
        <w:spacing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Apparatus: </w:t>
      </w:r>
      <w:r>
        <w:rPr>
          <w:rFonts w:ascii="Times New Roman" w:hAnsi="Times New Roman" w:cs="Times New Roman"/>
          <w:bCs/>
          <w:sz w:val="24"/>
          <w:szCs w:val="24"/>
        </w:rPr>
        <w:t xml:space="preserve">pHmeter, Beaker, </w:t>
      </w:r>
      <w:r>
        <w:rPr>
          <w:rFonts w:ascii="Times New Roman" w:hAnsi="Times New Roman" w:cs="Times New Roman"/>
          <w:sz w:val="24"/>
          <w:szCs w:val="24"/>
        </w:rPr>
        <w:t>Distilled water</w:t>
      </w:r>
      <w:r w:rsidR="00F072F5">
        <w:rPr>
          <w:rFonts w:ascii="Times New Roman" w:hAnsi="Times New Roman" w:cs="Times New Roman"/>
          <w:sz w:val="24"/>
          <w:szCs w:val="24"/>
        </w:rPr>
        <w:t>, groundwater sample</w:t>
      </w:r>
    </w:p>
    <w:p w:rsidR="008550D8" w:rsidRPr="00781A3F" w:rsidRDefault="00BC6128" w:rsidP="00781A3F">
      <w:pPr>
        <w:autoSpaceDE w:val="0"/>
        <w:autoSpaceDN w:val="0"/>
        <w:adjustRightInd w:val="0"/>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Procedure</w:t>
      </w:r>
      <w:proofErr w:type="gramStart"/>
      <w:r w:rsidR="008D59AB">
        <w:rPr>
          <w:rFonts w:ascii="Times New Roman" w:hAnsi="Times New Roman" w:cs="Times New Roman"/>
          <w:b/>
          <w:color w:val="000000"/>
          <w:sz w:val="24"/>
          <w:szCs w:val="24"/>
        </w:rPr>
        <w:t>:</w:t>
      </w:r>
      <w:r w:rsidRPr="00B3136A">
        <w:rPr>
          <w:rFonts w:ascii="Times New Roman" w:hAnsi="Times New Roman" w:cs="Times New Roman"/>
          <w:sz w:val="24"/>
          <w:szCs w:val="24"/>
        </w:rPr>
        <w:t>10ml</w:t>
      </w:r>
      <w:proofErr w:type="gramEnd"/>
      <w:r w:rsidRPr="00B3136A">
        <w:rPr>
          <w:rFonts w:ascii="Times New Roman" w:hAnsi="Times New Roman" w:cs="Times New Roman"/>
          <w:sz w:val="24"/>
          <w:szCs w:val="24"/>
        </w:rPr>
        <w:t xml:space="preserve"> of the sample </w:t>
      </w:r>
      <w:r>
        <w:rPr>
          <w:rFonts w:ascii="Times New Roman" w:hAnsi="Times New Roman" w:cs="Times New Roman"/>
          <w:sz w:val="24"/>
          <w:szCs w:val="24"/>
        </w:rPr>
        <w:t xml:space="preserve">was poured </w:t>
      </w:r>
      <w:r w:rsidRPr="00B3136A">
        <w:rPr>
          <w:rFonts w:ascii="Times New Roman" w:hAnsi="Times New Roman" w:cs="Times New Roman"/>
          <w:sz w:val="24"/>
          <w:szCs w:val="24"/>
        </w:rPr>
        <w:t>into a beaker that has b</w:t>
      </w:r>
      <w:r w:rsidR="003526B9">
        <w:rPr>
          <w:rFonts w:ascii="Times New Roman" w:hAnsi="Times New Roman" w:cs="Times New Roman"/>
          <w:sz w:val="24"/>
          <w:szCs w:val="24"/>
        </w:rPr>
        <w:t>een rinsed with distilled water</w:t>
      </w:r>
      <w:r w:rsidRPr="00B3136A">
        <w:rPr>
          <w:rFonts w:ascii="Times New Roman" w:hAnsi="Times New Roman" w:cs="Times New Roman"/>
          <w:sz w:val="24"/>
          <w:szCs w:val="24"/>
        </w:rPr>
        <w:t>.</w:t>
      </w:r>
      <w:r>
        <w:rPr>
          <w:rFonts w:ascii="Times New Roman" w:hAnsi="Times New Roman" w:cs="Times New Roman"/>
          <w:sz w:val="24"/>
          <w:szCs w:val="24"/>
        </w:rPr>
        <w:t xml:space="preserve"> The pH meter’s electrode was also rinsed with</w:t>
      </w:r>
      <w:r w:rsidRPr="00B3136A">
        <w:rPr>
          <w:rFonts w:ascii="Times New Roman" w:hAnsi="Times New Roman" w:cs="Times New Roman"/>
          <w:sz w:val="24"/>
          <w:szCs w:val="24"/>
        </w:rPr>
        <w:t xml:space="preserve"> distilled wate</w:t>
      </w:r>
      <w:r>
        <w:rPr>
          <w:rFonts w:ascii="Times New Roman" w:hAnsi="Times New Roman" w:cs="Times New Roman"/>
          <w:sz w:val="24"/>
          <w:szCs w:val="24"/>
        </w:rPr>
        <w:t xml:space="preserve">r, then with the sample </w:t>
      </w:r>
      <w:r w:rsidRPr="00B3136A">
        <w:rPr>
          <w:rFonts w:ascii="Times New Roman" w:hAnsi="Times New Roman" w:cs="Times New Roman"/>
          <w:sz w:val="24"/>
          <w:szCs w:val="24"/>
        </w:rPr>
        <w:t>to be analysed.</w:t>
      </w:r>
      <w:r>
        <w:rPr>
          <w:rFonts w:ascii="Times New Roman" w:hAnsi="Times New Roman" w:cs="Times New Roman"/>
          <w:sz w:val="24"/>
          <w:szCs w:val="24"/>
        </w:rPr>
        <w:t xml:space="preserve"> The electrode was then dipped</w:t>
      </w:r>
      <w:r w:rsidRPr="00B3136A">
        <w:rPr>
          <w:rFonts w:ascii="Times New Roman" w:hAnsi="Times New Roman" w:cs="Times New Roman"/>
          <w:sz w:val="24"/>
          <w:szCs w:val="24"/>
        </w:rPr>
        <w:t xml:space="preserve"> into the sample an</w:t>
      </w:r>
      <w:r>
        <w:rPr>
          <w:rFonts w:ascii="Times New Roman" w:hAnsi="Times New Roman" w:cs="Times New Roman"/>
          <w:sz w:val="24"/>
          <w:szCs w:val="24"/>
        </w:rPr>
        <w:t>d the</w:t>
      </w:r>
      <w:r w:rsidRPr="00B3136A">
        <w:rPr>
          <w:rFonts w:ascii="Times New Roman" w:hAnsi="Times New Roman" w:cs="Times New Roman"/>
          <w:sz w:val="24"/>
          <w:szCs w:val="24"/>
        </w:rPr>
        <w:t xml:space="preserve"> Automatic Reader (AR) button</w:t>
      </w:r>
      <w:r>
        <w:rPr>
          <w:rFonts w:ascii="Times New Roman" w:hAnsi="Times New Roman" w:cs="Times New Roman"/>
          <w:sz w:val="24"/>
          <w:szCs w:val="24"/>
        </w:rPr>
        <w:t xml:space="preserve"> was clicked and the values recorded when stable.</w:t>
      </w:r>
      <w:bookmarkStart w:id="96" w:name="_Toc75882200"/>
    </w:p>
    <w:p w:rsidR="00BC6128" w:rsidRPr="009519D1" w:rsidRDefault="00BC6128" w:rsidP="009519D1">
      <w:pPr>
        <w:pStyle w:val="Heading2"/>
        <w:numPr>
          <w:ilvl w:val="0"/>
          <w:numId w:val="20"/>
        </w:numPr>
        <w:spacing w:line="480" w:lineRule="auto"/>
        <w:rPr>
          <w:rFonts w:ascii="Times New Roman" w:hAnsi="Times New Roman" w:cs="Times New Roman"/>
          <w:b/>
          <w:sz w:val="24"/>
          <w:szCs w:val="24"/>
        </w:rPr>
      </w:pPr>
      <w:r w:rsidRPr="009519D1">
        <w:rPr>
          <w:rFonts w:ascii="Times New Roman" w:hAnsi="Times New Roman" w:cs="Times New Roman"/>
          <w:b/>
          <w:color w:val="auto"/>
          <w:sz w:val="24"/>
          <w:szCs w:val="24"/>
        </w:rPr>
        <w:t>Turbidity</w:t>
      </w:r>
      <w:bookmarkEnd w:id="96"/>
      <w:r w:rsidRPr="009519D1">
        <w:rPr>
          <w:rFonts w:ascii="Times New Roman" w:hAnsi="Times New Roman" w:cs="Times New Roman"/>
          <w:b/>
          <w:sz w:val="24"/>
          <w:szCs w:val="24"/>
        </w:rPr>
        <w:tab/>
      </w:r>
    </w:p>
    <w:p w:rsidR="00BC6128" w:rsidRDefault="00BC6128" w:rsidP="00BC6128">
      <w:pPr>
        <w:pStyle w:val="ListParagraph"/>
        <w:tabs>
          <w:tab w:val="left" w:pos="5336"/>
        </w:tabs>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(Electrometric method)</w:t>
      </w:r>
    </w:p>
    <w:p w:rsidR="00BC6128" w:rsidRPr="00B03D3F" w:rsidRDefault="00BC6128" w:rsidP="00BC6128">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bCs/>
          <w:sz w:val="24"/>
          <w:szCs w:val="24"/>
        </w:rPr>
        <w:t>Turbidity is the</w:t>
      </w:r>
      <w:r>
        <w:rPr>
          <w:rFonts w:ascii="Times New Roman" w:hAnsi="Times New Roman" w:cs="Times New Roman"/>
          <w:sz w:val="24"/>
          <w:szCs w:val="24"/>
        </w:rPr>
        <w:t xml:space="preserve"> degree of cloudiness or haziness of a substance caused by large numbers of individual particles that are usually invisible to the naked eyes. It also refers to </w:t>
      </w:r>
      <w:r>
        <w:rPr>
          <w:rFonts w:ascii="Times New Roman" w:hAnsi="Times New Roman" w:cs="Times New Roman"/>
          <w:bCs/>
          <w:sz w:val="24"/>
          <w:szCs w:val="24"/>
        </w:rPr>
        <w:t xml:space="preserve">the measure of </w:t>
      </w:r>
      <w:r>
        <w:rPr>
          <w:rFonts w:ascii="Times New Roman" w:hAnsi="Times New Roman" w:cs="Times New Roman"/>
          <w:bCs/>
          <w:sz w:val="24"/>
          <w:szCs w:val="24"/>
        </w:rPr>
        <w:lastRenderedPageBreak/>
        <w:t xml:space="preserve">the degree to which water loses its transparency due to the presence of suspended particulates. </w:t>
      </w:r>
      <w:r>
        <w:rPr>
          <w:rFonts w:ascii="Times New Roman" w:hAnsi="Times New Roman" w:cs="Times New Roman"/>
          <w:sz w:val="24"/>
          <w:szCs w:val="24"/>
        </w:rPr>
        <w:t xml:space="preserve">The unit of turbidity is </w:t>
      </w:r>
      <w:r>
        <w:rPr>
          <w:rFonts w:ascii="Times New Roman" w:hAnsi="Times New Roman" w:cs="Times New Roman"/>
          <w:color w:val="222222"/>
          <w:sz w:val="24"/>
          <w:szCs w:val="24"/>
        </w:rPr>
        <w:t xml:space="preserve">Nephelometric Turbidity Unit (NTU). The World Health Organization (WHO) and Nigerian Standard for Drinking Water Quality (NSDWQ) </w:t>
      </w:r>
      <w:proofErr w:type="gramStart"/>
      <w:r>
        <w:rPr>
          <w:rFonts w:ascii="Times New Roman" w:hAnsi="Times New Roman" w:cs="Times New Roman"/>
          <w:color w:val="222222"/>
          <w:sz w:val="24"/>
          <w:szCs w:val="24"/>
        </w:rPr>
        <w:t>recommends</w:t>
      </w:r>
      <w:proofErr w:type="gramEnd"/>
      <w:r>
        <w:rPr>
          <w:rFonts w:ascii="Times New Roman" w:hAnsi="Times New Roman" w:cs="Times New Roman"/>
          <w:color w:val="222222"/>
          <w:sz w:val="24"/>
          <w:szCs w:val="24"/>
        </w:rPr>
        <w:t xml:space="preserve"> 0-5 NTU as standard.  </w:t>
      </w:r>
    </w:p>
    <w:p w:rsidR="00BC6128" w:rsidRDefault="00BC6128" w:rsidP="00BC6128">
      <w:pPr>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Apparatus</w:t>
      </w:r>
      <w:r>
        <w:rPr>
          <w:rFonts w:ascii="Times New Roman" w:hAnsi="Times New Roman" w:cs="Times New Roman"/>
          <w:bCs/>
          <w:sz w:val="24"/>
          <w:szCs w:val="24"/>
        </w:rPr>
        <w:t>: Turbidimeter, wash bottle</w:t>
      </w:r>
      <w:r w:rsidR="00DD6371">
        <w:rPr>
          <w:rFonts w:ascii="Times New Roman" w:hAnsi="Times New Roman" w:cs="Times New Roman"/>
          <w:bCs/>
          <w:sz w:val="24"/>
          <w:szCs w:val="24"/>
        </w:rPr>
        <w:t>, Groundwater sample</w:t>
      </w:r>
    </w:p>
    <w:p w:rsidR="009519D1" w:rsidRPr="005B4A82" w:rsidRDefault="00BC6128" w:rsidP="005B4A82">
      <w:p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Procedure</w:t>
      </w:r>
      <w:r w:rsidR="009F1F39">
        <w:rPr>
          <w:rFonts w:ascii="Times New Roman" w:hAnsi="Times New Roman" w:cs="Times New Roman"/>
          <w:b/>
          <w:sz w:val="24"/>
          <w:szCs w:val="24"/>
        </w:rPr>
        <w:t>:</w:t>
      </w:r>
      <w:r w:rsidR="00133141">
        <w:rPr>
          <w:rFonts w:ascii="Times New Roman" w:hAnsi="Times New Roman" w:cs="Times New Roman"/>
          <w:b/>
          <w:sz w:val="24"/>
          <w:szCs w:val="24"/>
        </w:rPr>
        <w:t xml:space="preserve"> </w:t>
      </w:r>
      <w:r>
        <w:rPr>
          <w:rFonts w:ascii="Times New Roman" w:hAnsi="Times New Roman" w:cs="Times New Roman"/>
          <w:sz w:val="24"/>
          <w:szCs w:val="24"/>
        </w:rPr>
        <w:t>T</w:t>
      </w:r>
      <w:r w:rsidRPr="00B03D3F">
        <w:rPr>
          <w:rFonts w:ascii="Times New Roman" w:hAnsi="Times New Roman" w:cs="Times New Roman"/>
          <w:sz w:val="24"/>
          <w:szCs w:val="24"/>
        </w:rPr>
        <w:t>he turbidimeter</w:t>
      </w:r>
      <w:r>
        <w:rPr>
          <w:rFonts w:ascii="Times New Roman" w:hAnsi="Times New Roman" w:cs="Times New Roman"/>
          <w:sz w:val="24"/>
          <w:szCs w:val="24"/>
        </w:rPr>
        <w:t xml:space="preserve">was placed </w:t>
      </w:r>
      <w:r w:rsidRPr="00B03D3F">
        <w:rPr>
          <w:rFonts w:ascii="Times New Roman" w:hAnsi="Times New Roman" w:cs="Times New Roman"/>
          <w:sz w:val="24"/>
          <w:szCs w:val="24"/>
        </w:rPr>
        <w:t>on a flat surface and switch</w:t>
      </w:r>
      <w:r>
        <w:rPr>
          <w:rFonts w:ascii="Times New Roman" w:hAnsi="Times New Roman" w:cs="Times New Roman"/>
          <w:sz w:val="24"/>
          <w:szCs w:val="24"/>
        </w:rPr>
        <w:t xml:space="preserve">ed </w:t>
      </w:r>
      <w:r w:rsidRPr="00B03D3F">
        <w:rPr>
          <w:rFonts w:ascii="Times New Roman" w:hAnsi="Times New Roman" w:cs="Times New Roman"/>
          <w:sz w:val="24"/>
          <w:szCs w:val="24"/>
        </w:rPr>
        <w:t xml:space="preserve">“ON”.The </w:t>
      </w:r>
      <w:r>
        <w:rPr>
          <w:rFonts w:ascii="Times New Roman" w:hAnsi="Times New Roman" w:cs="Times New Roman"/>
          <w:sz w:val="24"/>
          <w:szCs w:val="24"/>
        </w:rPr>
        <w:t>turbidimeter sample cell was rinsed with</w:t>
      </w:r>
      <w:r w:rsidRPr="00B03D3F">
        <w:rPr>
          <w:rFonts w:ascii="Times New Roman" w:hAnsi="Times New Roman" w:cs="Times New Roman"/>
          <w:sz w:val="24"/>
          <w:szCs w:val="24"/>
        </w:rPr>
        <w:t xml:space="preserve"> distilled water, then with the sample to be analysed respectively</w:t>
      </w:r>
      <w:r>
        <w:rPr>
          <w:rFonts w:ascii="Times New Roman" w:hAnsi="Times New Roman" w:cs="Times New Roman"/>
          <w:sz w:val="24"/>
          <w:szCs w:val="24"/>
        </w:rPr>
        <w:t>. Then the turbidimeter sample cell was filled with</w:t>
      </w:r>
      <w:r w:rsidRPr="00B03D3F">
        <w:rPr>
          <w:rFonts w:ascii="Times New Roman" w:hAnsi="Times New Roman" w:cs="Times New Roman"/>
          <w:sz w:val="24"/>
          <w:szCs w:val="24"/>
        </w:rPr>
        <w:t xml:space="preserve"> the </w:t>
      </w:r>
      <w:r>
        <w:rPr>
          <w:rFonts w:ascii="Times New Roman" w:hAnsi="Times New Roman" w:cs="Times New Roman"/>
          <w:sz w:val="24"/>
          <w:szCs w:val="24"/>
        </w:rPr>
        <w:t xml:space="preserve">water sample </w:t>
      </w:r>
      <w:r w:rsidRPr="00B03D3F">
        <w:rPr>
          <w:rFonts w:ascii="Times New Roman" w:hAnsi="Times New Roman" w:cs="Times New Roman"/>
          <w:sz w:val="24"/>
          <w:szCs w:val="24"/>
        </w:rPr>
        <w:t>and insert</w:t>
      </w:r>
      <w:r>
        <w:rPr>
          <w:rFonts w:ascii="Times New Roman" w:hAnsi="Times New Roman" w:cs="Times New Roman"/>
          <w:sz w:val="24"/>
          <w:szCs w:val="24"/>
        </w:rPr>
        <w:t>ed back to the</w:t>
      </w:r>
      <w:r w:rsidRPr="00B03D3F">
        <w:rPr>
          <w:rFonts w:ascii="Times New Roman" w:hAnsi="Times New Roman" w:cs="Times New Roman"/>
          <w:sz w:val="24"/>
          <w:szCs w:val="24"/>
        </w:rPr>
        <w:t xml:space="preserve"> sample well of the turbidimeter. </w:t>
      </w:r>
      <w:r>
        <w:rPr>
          <w:rFonts w:ascii="Times New Roman" w:hAnsi="Times New Roman" w:cs="Times New Roman"/>
          <w:sz w:val="24"/>
          <w:szCs w:val="24"/>
        </w:rPr>
        <w:t xml:space="preserve"> T</w:t>
      </w:r>
      <w:r w:rsidRPr="00B03D3F">
        <w:rPr>
          <w:rFonts w:ascii="Times New Roman" w:hAnsi="Times New Roman" w:cs="Times New Roman"/>
          <w:sz w:val="24"/>
          <w:szCs w:val="24"/>
        </w:rPr>
        <w:t>he “Run” button</w:t>
      </w:r>
      <w:r>
        <w:rPr>
          <w:rFonts w:ascii="Times New Roman" w:hAnsi="Times New Roman" w:cs="Times New Roman"/>
          <w:sz w:val="24"/>
          <w:szCs w:val="24"/>
        </w:rPr>
        <w:t xml:space="preserve"> was then clicked and </w:t>
      </w:r>
      <w:r w:rsidRPr="00B03D3F">
        <w:rPr>
          <w:rFonts w:ascii="Times New Roman" w:hAnsi="Times New Roman" w:cs="Times New Roman"/>
          <w:sz w:val="24"/>
          <w:szCs w:val="24"/>
        </w:rPr>
        <w:t>reading</w:t>
      </w:r>
      <w:r>
        <w:rPr>
          <w:rFonts w:ascii="Times New Roman" w:hAnsi="Times New Roman" w:cs="Times New Roman"/>
          <w:sz w:val="24"/>
          <w:szCs w:val="24"/>
        </w:rPr>
        <w:t xml:space="preserve">s taken when </w:t>
      </w:r>
      <w:r w:rsidRPr="00B03D3F">
        <w:rPr>
          <w:rFonts w:ascii="Times New Roman" w:hAnsi="Times New Roman" w:cs="Times New Roman"/>
          <w:sz w:val="24"/>
          <w:szCs w:val="24"/>
        </w:rPr>
        <w:t>stable.</w:t>
      </w:r>
      <w:bookmarkStart w:id="97" w:name="_Toc75882201"/>
    </w:p>
    <w:p w:rsidR="00BC6128" w:rsidRPr="002A5826" w:rsidRDefault="00BC6128" w:rsidP="002A5826">
      <w:pPr>
        <w:pStyle w:val="Heading2"/>
        <w:numPr>
          <w:ilvl w:val="0"/>
          <w:numId w:val="20"/>
        </w:numPr>
        <w:spacing w:line="480" w:lineRule="auto"/>
        <w:rPr>
          <w:rFonts w:ascii="Times New Roman" w:hAnsi="Times New Roman" w:cs="Times New Roman"/>
          <w:b/>
          <w:color w:val="auto"/>
          <w:sz w:val="24"/>
          <w:szCs w:val="24"/>
        </w:rPr>
      </w:pPr>
      <w:r w:rsidRPr="002A5826">
        <w:rPr>
          <w:rFonts w:ascii="Times New Roman" w:hAnsi="Times New Roman" w:cs="Times New Roman"/>
          <w:b/>
          <w:color w:val="auto"/>
          <w:sz w:val="24"/>
          <w:szCs w:val="24"/>
        </w:rPr>
        <w:t>Electrical Conductivity</w:t>
      </w:r>
      <w:bookmarkEnd w:id="97"/>
    </w:p>
    <w:p w:rsidR="00BC6128" w:rsidRDefault="00BC6128" w:rsidP="00BC61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(Electrometric method)</w:t>
      </w:r>
    </w:p>
    <w:p w:rsidR="00BC6128" w:rsidRDefault="00BC6128" w:rsidP="00BC61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Electrical conductivity generally is the ability of an aqueous solution to carry an electric current. This ability depends wholly on the presence of ions, their total concentration, mobility, and the temperature. The unit of measuring conductivity is Micro-Siemen per centimetre (µS/cm). World Health Organization (WHO) and Nigerian Standard for Drinking Water Quality (NSDWQ) </w:t>
      </w:r>
      <w:r w:rsidR="00341352">
        <w:rPr>
          <w:rFonts w:ascii="Times New Roman" w:hAnsi="Times New Roman" w:cs="Times New Roman"/>
          <w:sz w:val="24"/>
          <w:szCs w:val="24"/>
        </w:rPr>
        <w:t>recommend</w:t>
      </w:r>
      <w:r>
        <w:rPr>
          <w:rFonts w:ascii="Times New Roman" w:hAnsi="Times New Roman" w:cs="Times New Roman"/>
          <w:sz w:val="24"/>
          <w:szCs w:val="24"/>
        </w:rPr>
        <w:t xml:space="preserve"> 0 - 1000µS/cm as standard for drinking water. </w:t>
      </w:r>
    </w:p>
    <w:p w:rsidR="00BC6128" w:rsidRDefault="00BC6128" w:rsidP="00BC6128">
      <w:pPr>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Apparatus: </w:t>
      </w:r>
      <w:r>
        <w:rPr>
          <w:rFonts w:ascii="Times New Roman" w:hAnsi="Times New Roman" w:cs="Times New Roman"/>
          <w:bCs/>
          <w:sz w:val="24"/>
          <w:szCs w:val="24"/>
        </w:rPr>
        <w:t>Conductivity meter, Beaker</w:t>
      </w:r>
      <w:r w:rsidR="00BF745D">
        <w:rPr>
          <w:rFonts w:ascii="Times New Roman" w:hAnsi="Times New Roman" w:cs="Times New Roman"/>
          <w:bCs/>
          <w:sz w:val="24"/>
          <w:szCs w:val="24"/>
        </w:rPr>
        <w:t>, Groundwater sample</w:t>
      </w:r>
    </w:p>
    <w:p w:rsidR="00E26530" w:rsidRPr="00D33C11" w:rsidRDefault="00BC6128" w:rsidP="00BC6128">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Procedure: </w:t>
      </w:r>
      <w:r>
        <w:rPr>
          <w:rFonts w:ascii="Times New Roman" w:hAnsi="Times New Roman" w:cs="Times New Roman"/>
          <w:bCs/>
          <w:sz w:val="24"/>
          <w:szCs w:val="24"/>
        </w:rPr>
        <w:t>The beaker was rinsed with distilled water and a portion of the water sample respectively. The beaker was then filled with the sample before inserting the electrode from the conductivity meter into the sample and allowed for 1-2 minutes for a stable reading to be obtained and recorded.</w:t>
      </w:r>
    </w:p>
    <w:p w:rsidR="00BC6128" w:rsidRPr="00A85221" w:rsidRDefault="00BC6128" w:rsidP="008F542B">
      <w:pPr>
        <w:pStyle w:val="Heading2"/>
        <w:numPr>
          <w:ilvl w:val="0"/>
          <w:numId w:val="20"/>
        </w:numPr>
        <w:spacing w:line="480" w:lineRule="auto"/>
        <w:jc w:val="both"/>
        <w:rPr>
          <w:rFonts w:ascii="Times New Roman" w:hAnsi="Times New Roman" w:cs="Times New Roman"/>
          <w:b/>
          <w:color w:val="000000" w:themeColor="text1"/>
          <w:sz w:val="24"/>
          <w:szCs w:val="24"/>
        </w:rPr>
      </w:pPr>
      <w:bookmarkStart w:id="98" w:name="_Toc75882202"/>
      <w:r w:rsidRPr="00A85221">
        <w:rPr>
          <w:rFonts w:ascii="Times New Roman" w:hAnsi="Times New Roman" w:cs="Times New Roman"/>
          <w:b/>
          <w:color w:val="000000" w:themeColor="text1"/>
          <w:sz w:val="24"/>
          <w:szCs w:val="24"/>
        </w:rPr>
        <w:lastRenderedPageBreak/>
        <w:t>Temperature</w:t>
      </w:r>
      <w:bookmarkEnd w:id="98"/>
    </w:p>
    <w:p w:rsidR="00BC6128" w:rsidRDefault="00BC6128" w:rsidP="00BC61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(Electrometric method)</w:t>
      </w:r>
    </w:p>
    <w:p w:rsidR="00BC6128" w:rsidRDefault="00BC6128" w:rsidP="00BC6128">
      <w:pPr>
        <w:autoSpaceDE w:val="0"/>
        <w:autoSpaceDN w:val="0"/>
        <w:adjustRightInd w:val="0"/>
        <w:spacing w:line="480" w:lineRule="auto"/>
        <w:jc w:val="both"/>
        <w:rPr>
          <w:rFonts w:ascii="Times New Roman" w:eastAsia="ClearSans" w:hAnsi="Times New Roman" w:cs="Times New Roman"/>
          <w:sz w:val="24"/>
          <w:szCs w:val="24"/>
        </w:rPr>
      </w:pPr>
      <w:r>
        <w:rPr>
          <w:rFonts w:ascii="Times New Roman" w:hAnsi="Times New Roman" w:cs="Times New Roman"/>
          <w:bCs/>
          <w:sz w:val="24"/>
          <w:szCs w:val="24"/>
        </w:rPr>
        <w:t>Temperature is simply the degree of coldness or hotness of a substance.</w:t>
      </w:r>
      <w:r>
        <w:rPr>
          <w:rFonts w:ascii="Times New Roman" w:eastAsia="ClearSans" w:hAnsi="Times New Roman" w:cs="Times New Roman"/>
          <w:sz w:val="24"/>
          <w:szCs w:val="24"/>
        </w:rPr>
        <w:t xml:space="preserve"> Temperature is also defined as a measurement of the average thermal energy of a substance. Thermal energy in turn is the kinetic energy of atoms and molecules. It is measured in degree Celsius (</w:t>
      </w:r>
      <w:r>
        <w:rPr>
          <w:rFonts w:ascii="Times New Roman" w:eastAsia="ClearSans" w:hAnsi="Times New Roman" w:cs="Times New Roman"/>
          <w:sz w:val="24"/>
          <w:szCs w:val="24"/>
          <w:vertAlign w:val="superscript"/>
        </w:rPr>
        <w:t>0</w:t>
      </w:r>
      <w:r>
        <w:rPr>
          <w:rFonts w:ascii="Times New Roman" w:eastAsia="ClearSans" w:hAnsi="Times New Roman" w:cs="Times New Roman"/>
          <w:sz w:val="24"/>
          <w:szCs w:val="24"/>
        </w:rPr>
        <w:t>C) using Thermometer or Multipurpose Electrical Conductivity Meter.</w:t>
      </w:r>
    </w:p>
    <w:p w:rsidR="00BC6128" w:rsidRPr="00376F8C" w:rsidRDefault="00BC6128" w:rsidP="00376F8C">
      <w:pPr>
        <w:autoSpaceDE w:val="0"/>
        <w:autoSpaceDN w:val="0"/>
        <w:adjustRightInd w:val="0"/>
        <w:spacing w:line="480" w:lineRule="auto"/>
        <w:jc w:val="both"/>
        <w:rPr>
          <w:rFonts w:ascii="Times New Roman" w:eastAsia="ClearSans" w:hAnsi="Times New Roman" w:cs="Times New Roman"/>
          <w:b/>
          <w:sz w:val="24"/>
          <w:szCs w:val="24"/>
        </w:rPr>
      </w:pPr>
      <w:r>
        <w:rPr>
          <w:rFonts w:ascii="Times New Roman" w:eastAsia="ClearSans" w:hAnsi="Times New Roman" w:cs="Times New Roman"/>
          <w:b/>
          <w:sz w:val="24"/>
          <w:szCs w:val="24"/>
        </w:rPr>
        <w:t>Procedure</w:t>
      </w:r>
      <w:r w:rsidR="00D55538">
        <w:rPr>
          <w:rFonts w:ascii="Times New Roman" w:eastAsia="ClearSans" w:hAnsi="Times New Roman" w:cs="Times New Roman"/>
          <w:b/>
          <w:sz w:val="24"/>
          <w:szCs w:val="24"/>
        </w:rPr>
        <w:t>:</w:t>
      </w:r>
      <w:r w:rsidR="00803637">
        <w:rPr>
          <w:rFonts w:ascii="Times New Roman" w:eastAsia="ClearSans" w:hAnsi="Times New Roman" w:cs="Times New Roman"/>
          <w:b/>
          <w:sz w:val="24"/>
          <w:szCs w:val="24"/>
        </w:rPr>
        <w:t xml:space="preserve"> </w:t>
      </w:r>
      <w:r>
        <w:rPr>
          <w:rFonts w:ascii="Times New Roman" w:hAnsi="Times New Roman" w:cs="Times New Roman"/>
          <w:sz w:val="24"/>
          <w:szCs w:val="24"/>
        </w:rPr>
        <w:t>T</w:t>
      </w:r>
      <w:r w:rsidRPr="00932759">
        <w:rPr>
          <w:rFonts w:ascii="Times New Roman" w:hAnsi="Times New Roman" w:cs="Times New Roman"/>
          <w:sz w:val="24"/>
          <w:szCs w:val="24"/>
        </w:rPr>
        <w:t>he cond</w:t>
      </w:r>
      <w:r>
        <w:rPr>
          <w:rFonts w:ascii="Times New Roman" w:hAnsi="Times New Roman" w:cs="Times New Roman"/>
          <w:sz w:val="24"/>
          <w:szCs w:val="24"/>
        </w:rPr>
        <w:t>uctivity meter’s electrode was rinsed with distilled water and</w:t>
      </w:r>
      <w:r w:rsidRPr="00932759">
        <w:rPr>
          <w:rFonts w:ascii="Times New Roman" w:hAnsi="Times New Roman" w:cs="Times New Roman"/>
          <w:sz w:val="24"/>
          <w:szCs w:val="24"/>
        </w:rPr>
        <w:t xml:space="preserve"> with the sample to be analysed</w:t>
      </w:r>
      <w:r>
        <w:rPr>
          <w:rFonts w:ascii="Times New Roman" w:hAnsi="Times New Roman" w:cs="Times New Roman"/>
          <w:sz w:val="24"/>
          <w:szCs w:val="24"/>
        </w:rPr>
        <w:t xml:space="preserve"> respectively</w:t>
      </w:r>
      <w:r w:rsidRPr="00932759">
        <w:rPr>
          <w:rFonts w:ascii="Times New Roman" w:hAnsi="Times New Roman" w:cs="Times New Roman"/>
          <w:sz w:val="24"/>
          <w:szCs w:val="24"/>
        </w:rPr>
        <w:t>.</w:t>
      </w:r>
      <w:r>
        <w:rPr>
          <w:rFonts w:ascii="Times New Roman" w:hAnsi="Times New Roman" w:cs="Times New Roman"/>
          <w:sz w:val="24"/>
          <w:szCs w:val="24"/>
        </w:rPr>
        <w:t xml:space="preserve"> T</w:t>
      </w:r>
      <w:r w:rsidRPr="004C68E7">
        <w:rPr>
          <w:rFonts w:ascii="Times New Roman" w:hAnsi="Times New Roman" w:cs="Times New Roman"/>
          <w:sz w:val="24"/>
          <w:szCs w:val="24"/>
        </w:rPr>
        <w:t>he electrode</w:t>
      </w:r>
      <w:r>
        <w:rPr>
          <w:rFonts w:ascii="Times New Roman" w:hAnsi="Times New Roman" w:cs="Times New Roman"/>
          <w:sz w:val="24"/>
          <w:szCs w:val="24"/>
        </w:rPr>
        <w:t xml:space="preserve"> was then inserted</w:t>
      </w:r>
      <w:r w:rsidRPr="004C68E7">
        <w:rPr>
          <w:rFonts w:ascii="Times New Roman" w:hAnsi="Times New Roman" w:cs="Times New Roman"/>
          <w:sz w:val="24"/>
          <w:szCs w:val="24"/>
        </w:rPr>
        <w:t xml:space="preserve"> int</w:t>
      </w:r>
      <w:r>
        <w:rPr>
          <w:rFonts w:ascii="Times New Roman" w:hAnsi="Times New Roman" w:cs="Times New Roman"/>
          <w:sz w:val="24"/>
          <w:szCs w:val="24"/>
        </w:rPr>
        <w:t>o the beaker containing the water sample and reading recorded when it’s stable.</w:t>
      </w:r>
    </w:p>
    <w:p w:rsidR="00BC6128" w:rsidRPr="00A85221" w:rsidRDefault="00BC6128" w:rsidP="008F542B">
      <w:pPr>
        <w:pStyle w:val="Heading2"/>
        <w:numPr>
          <w:ilvl w:val="0"/>
          <w:numId w:val="20"/>
        </w:numPr>
        <w:spacing w:line="480" w:lineRule="auto"/>
        <w:jc w:val="both"/>
        <w:rPr>
          <w:rFonts w:ascii="Times New Roman" w:hAnsi="Times New Roman" w:cs="Times New Roman"/>
          <w:b/>
          <w:color w:val="000000" w:themeColor="text1"/>
          <w:sz w:val="24"/>
          <w:szCs w:val="24"/>
        </w:rPr>
      </w:pPr>
      <w:bookmarkStart w:id="99" w:name="_Toc75882203"/>
      <w:r w:rsidRPr="00A85221">
        <w:rPr>
          <w:rFonts w:ascii="Times New Roman" w:hAnsi="Times New Roman" w:cs="Times New Roman"/>
          <w:b/>
          <w:color w:val="000000" w:themeColor="text1"/>
          <w:sz w:val="24"/>
          <w:szCs w:val="24"/>
        </w:rPr>
        <w:t>Dissolved Oxygen (DO)</w:t>
      </w:r>
      <w:bookmarkEnd w:id="99"/>
    </w:p>
    <w:p w:rsidR="00BC6128" w:rsidRDefault="00BC6128" w:rsidP="00BC6128">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(Electrometric method)</w:t>
      </w:r>
    </w:p>
    <w:p w:rsidR="00BC6128" w:rsidRDefault="00BC6128" w:rsidP="00BC6128">
      <w:pPr>
        <w:spacing w:after="20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Dissolved oxygen level of the samples was measured with the D.O meter. </w:t>
      </w:r>
    </w:p>
    <w:p w:rsidR="00BC6128" w:rsidRPr="008756AA" w:rsidRDefault="00BC6128" w:rsidP="00BC6128">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T</w:t>
      </w:r>
      <w:r w:rsidRPr="008756AA">
        <w:rPr>
          <w:rFonts w:ascii="Times New Roman" w:hAnsi="Times New Roman" w:cs="Times New Roman"/>
          <w:sz w:val="24"/>
          <w:szCs w:val="24"/>
        </w:rPr>
        <w:t>h</w:t>
      </w:r>
      <w:r>
        <w:rPr>
          <w:rFonts w:ascii="Times New Roman" w:hAnsi="Times New Roman" w:cs="Times New Roman"/>
          <w:sz w:val="24"/>
          <w:szCs w:val="24"/>
        </w:rPr>
        <w:t>e electrode of the DO meter was rinsed with</w:t>
      </w:r>
      <w:r w:rsidRPr="008756AA">
        <w:rPr>
          <w:rFonts w:ascii="Times New Roman" w:hAnsi="Times New Roman" w:cs="Times New Roman"/>
          <w:sz w:val="24"/>
          <w:szCs w:val="24"/>
        </w:rPr>
        <w:t xml:space="preserve"> distilled water and with the water sample respectively</w:t>
      </w:r>
      <w:r>
        <w:rPr>
          <w:rFonts w:ascii="Times New Roman" w:hAnsi="Times New Roman" w:cs="Times New Roman"/>
          <w:sz w:val="24"/>
          <w:szCs w:val="24"/>
        </w:rPr>
        <w:t xml:space="preserve">. </w:t>
      </w:r>
      <w:r w:rsidRPr="008756AA">
        <w:rPr>
          <w:rFonts w:ascii="Times New Roman" w:hAnsi="Times New Roman" w:cs="Times New Roman"/>
          <w:bCs/>
          <w:sz w:val="24"/>
          <w:szCs w:val="24"/>
        </w:rPr>
        <w:t>The electrode was</w:t>
      </w:r>
      <w:r>
        <w:rPr>
          <w:rFonts w:ascii="Times New Roman" w:hAnsi="Times New Roman" w:cs="Times New Roman"/>
          <w:bCs/>
          <w:sz w:val="24"/>
          <w:szCs w:val="24"/>
        </w:rPr>
        <w:t xml:space="preserve"> then</w:t>
      </w:r>
      <w:r w:rsidRPr="008756AA">
        <w:rPr>
          <w:rFonts w:ascii="Times New Roman" w:hAnsi="Times New Roman" w:cs="Times New Roman"/>
          <w:bCs/>
          <w:sz w:val="24"/>
          <w:szCs w:val="24"/>
        </w:rPr>
        <w:t xml:space="preserve"> dipped into the water sample</w:t>
      </w:r>
      <w:r>
        <w:rPr>
          <w:rFonts w:ascii="Times New Roman" w:hAnsi="Times New Roman" w:cs="Times New Roman"/>
          <w:sz w:val="24"/>
          <w:szCs w:val="24"/>
        </w:rPr>
        <w:t xml:space="preserve">, and </w:t>
      </w:r>
      <w:r>
        <w:rPr>
          <w:rFonts w:ascii="Times New Roman" w:hAnsi="Times New Roman" w:cs="Times New Roman"/>
          <w:bCs/>
          <w:sz w:val="24"/>
          <w:szCs w:val="24"/>
        </w:rPr>
        <w:t>reading recorded when</w:t>
      </w:r>
      <w:r w:rsidRPr="008756AA">
        <w:rPr>
          <w:rFonts w:ascii="Times New Roman" w:hAnsi="Times New Roman" w:cs="Times New Roman"/>
          <w:bCs/>
          <w:sz w:val="24"/>
          <w:szCs w:val="24"/>
        </w:rPr>
        <w:t xml:space="preserve"> stable.</w:t>
      </w:r>
    </w:p>
    <w:p w:rsidR="00BC6128" w:rsidRPr="00A85221" w:rsidRDefault="00BC6128" w:rsidP="00C8763A">
      <w:pPr>
        <w:pStyle w:val="Heading2"/>
        <w:numPr>
          <w:ilvl w:val="0"/>
          <w:numId w:val="20"/>
        </w:numPr>
        <w:spacing w:line="480" w:lineRule="auto"/>
        <w:jc w:val="both"/>
        <w:rPr>
          <w:rFonts w:ascii="Times New Roman" w:hAnsi="Times New Roman" w:cs="Times New Roman"/>
          <w:b/>
          <w:color w:val="000000" w:themeColor="text1"/>
          <w:sz w:val="24"/>
          <w:szCs w:val="24"/>
        </w:rPr>
      </w:pPr>
      <w:bookmarkStart w:id="100" w:name="_Toc75882204"/>
      <w:r w:rsidRPr="00A85221">
        <w:rPr>
          <w:rFonts w:ascii="Times New Roman" w:hAnsi="Times New Roman" w:cs="Times New Roman"/>
          <w:b/>
          <w:color w:val="000000" w:themeColor="text1"/>
          <w:sz w:val="24"/>
          <w:szCs w:val="24"/>
        </w:rPr>
        <w:t>Colour</w:t>
      </w:r>
      <w:bookmarkEnd w:id="100"/>
    </w:p>
    <w:p w:rsidR="00BC6128" w:rsidRDefault="00BC6128" w:rsidP="00BC6128">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(Colorimetric Method) </w:t>
      </w:r>
    </w:p>
    <w:p w:rsidR="00BC6128" w:rsidRDefault="00BC6128" w:rsidP="00BC61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Colour in water is primarily a concern of water quality for aesthetic reason. Coloured water </w:t>
      </w:r>
      <w:proofErr w:type="gramStart"/>
      <w:r>
        <w:rPr>
          <w:rFonts w:ascii="Times New Roman" w:hAnsi="Times New Roman" w:cs="Times New Roman"/>
          <w:sz w:val="24"/>
          <w:szCs w:val="24"/>
        </w:rPr>
        <w:t>give</w:t>
      </w:r>
      <w:proofErr w:type="gramEnd"/>
      <w:r>
        <w:rPr>
          <w:rFonts w:ascii="Times New Roman" w:hAnsi="Times New Roman" w:cs="Times New Roman"/>
          <w:sz w:val="24"/>
          <w:szCs w:val="24"/>
        </w:rPr>
        <w:t xml:space="preserve"> the appearance of being unfit to drink, even though the water may be safe for public use. Colour of the water body can indicate the presence of organic substances, such as algae or humic compounds. In recent times, colour has been used as a quantitative assessment of the presence of potentially hazardous or toxic organic materials in water.</w:t>
      </w:r>
    </w:p>
    <w:p w:rsidR="00BC6128" w:rsidRDefault="00BC6128" w:rsidP="00BC61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Apparatus used includes: Colorimeter or lovibond comparator and Wash bottles.</w:t>
      </w:r>
    </w:p>
    <w:p w:rsidR="00BC6128" w:rsidRPr="00242092" w:rsidRDefault="00A96B42" w:rsidP="00117A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Procedure</w:t>
      </w:r>
      <w:r w:rsidR="00AE1C26">
        <w:rPr>
          <w:rFonts w:ascii="Times New Roman" w:hAnsi="Times New Roman" w:cs="Times New Roman"/>
          <w:b/>
          <w:sz w:val="24"/>
          <w:szCs w:val="24"/>
        </w:rPr>
        <w:t>:</w:t>
      </w:r>
      <w:r w:rsidR="001E5059">
        <w:rPr>
          <w:rFonts w:ascii="Times New Roman" w:hAnsi="Times New Roman" w:cs="Times New Roman"/>
          <w:b/>
          <w:sz w:val="24"/>
          <w:szCs w:val="24"/>
        </w:rPr>
        <w:t xml:space="preserve"> </w:t>
      </w:r>
      <w:r w:rsidR="00BC6128" w:rsidRPr="00A96B42">
        <w:rPr>
          <w:rFonts w:ascii="Times New Roman" w:hAnsi="Times New Roman" w:cs="Times New Roman"/>
          <w:sz w:val="24"/>
          <w:szCs w:val="24"/>
        </w:rPr>
        <w:t>Rinse the cell with distilled water, fill it to the mark with distilled water and place it in the left sample position of the comparator.</w:t>
      </w:r>
      <w:r w:rsidR="00803637">
        <w:rPr>
          <w:rFonts w:ascii="Times New Roman" w:hAnsi="Times New Roman" w:cs="Times New Roman"/>
          <w:sz w:val="24"/>
          <w:szCs w:val="24"/>
        </w:rPr>
        <w:t xml:space="preserve"> </w:t>
      </w:r>
      <w:r w:rsidR="00BC6128" w:rsidRPr="00117A6B">
        <w:rPr>
          <w:rFonts w:ascii="Times New Roman" w:hAnsi="Times New Roman" w:cs="Times New Roman"/>
          <w:sz w:val="24"/>
          <w:szCs w:val="24"/>
        </w:rPr>
        <w:t>Rinse another cell with distilled water and the sample respectively, fill it also to the mark with the sample and place it in the right side of the sample position.</w:t>
      </w:r>
      <w:r w:rsidR="00803637">
        <w:rPr>
          <w:rFonts w:ascii="Times New Roman" w:hAnsi="Times New Roman" w:cs="Times New Roman"/>
          <w:sz w:val="24"/>
          <w:szCs w:val="24"/>
        </w:rPr>
        <w:t xml:space="preserve"> </w:t>
      </w:r>
      <w:r w:rsidR="00BC6128" w:rsidRPr="00117A6B">
        <w:rPr>
          <w:rFonts w:ascii="Times New Roman" w:hAnsi="Times New Roman" w:cs="Times New Roman"/>
          <w:sz w:val="24"/>
          <w:szCs w:val="24"/>
        </w:rPr>
        <w:t>Place the colour disc and rotate so as to match the colour.</w:t>
      </w:r>
      <w:r w:rsidR="00803637">
        <w:rPr>
          <w:rFonts w:ascii="Times New Roman" w:hAnsi="Times New Roman" w:cs="Times New Roman"/>
          <w:sz w:val="24"/>
          <w:szCs w:val="24"/>
        </w:rPr>
        <w:t xml:space="preserve"> </w:t>
      </w:r>
      <w:r w:rsidR="00BC6128" w:rsidRPr="00117A6B">
        <w:rPr>
          <w:rFonts w:ascii="Times New Roman" w:hAnsi="Times New Roman" w:cs="Times New Roman"/>
          <w:sz w:val="24"/>
          <w:szCs w:val="24"/>
        </w:rPr>
        <w:t>Record the number on the disc as colour of the sample.</w:t>
      </w:r>
    </w:p>
    <w:p w:rsidR="00C326D5" w:rsidRPr="005059BE" w:rsidRDefault="00C326D5" w:rsidP="005059BE">
      <w:pPr>
        <w:pStyle w:val="Heading2"/>
        <w:spacing w:line="480" w:lineRule="auto"/>
        <w:rPr>
          <w:rFonts w:ascii="Times New Roman" w:hAnsi="Times New Roman" w:cs="Times New Roman"/>
          <w:b/>
          <w:color w:val="auto"/>
          <w:sz w:val="24"/>
          <w:szCs w:val="24"/>
        </w:rPr>
      </w:pPr>
      <w:r w:rsidRPr="005059BE">
        <w:rPr>
          <w:rFonts w:ascii="Times New Roman" w:hAnsi="Times New Roman" w:cs="Times New Roman"/>
          <w:b/>
          <w:color w:val="auto"/>
          <w:sz w:val="24"/>
          <w:szCs w:val="24"/>
        </w:rPr>
        <w:t>3.3.3.2</w:t>
      </w:r>
      <w:r w:rsidR="005059BE" w:rsidRPr="005059BE">
        <w:rPr>
          <w:rFonts w:ascii="Times New Roman" w:hAnsi="Times New Roman" w:cs="Times New Roman"/>
          <w:b/>
          <w:color w:val="auto"/>
          <w:sz w:val="24"/>
          <w:szCs w:val="24"/>
        </w:rPr>
        <w:t xml:space="preserve"> Chemical Analysis</w:t>
      </w:r>
    </w:p>
    <w:p w:rsidR="00BC6128" w:rsidRPr="00A85221" w:rsidRDefault="00BC6128" w:rsidP="003454D4">
      <w:pPr>
        <w:pStyle w:val="Heading2"/>
        <w:numPr>
          <w:ilvl w:val="0"/>
          <w:numId w:val="20"/>
        </w:numPr>
        <w:spacing w:line="480" w:lineRule="auto"/>
        <w:jc w:val="both"/>
        <w:rPr>
          <w:rFonts w:ascii="Times New Roman" w:hAnsi="Times New Roman" w:cs="Times New Roman"/>
          <w:b/>
          <w:color w:val="000000" w:themeColor="text1"/>
          <w:sz w:val="24"/>
          <w:szCs w:val="24"/>
        </w:rPr>
      </w:pPr>
      <w:bookmarkStart w:id="101" w:name="_Toc75882205"/>
      <w:r w:rsidRPr="00A85221">
        <w:rPr>
          <w:rFonts w:ascii="Times New Roman" w:hAnsi="Times New Roman" w:cs="Times New Roman"/>
          <w:b/>
          <w:color w:val="000000" w:themeColor="text1"/>
          <w:sz w:val="24"/>
          <w:szCs w:val="24"/>
        </w:rPr>
        <w:t>Total Alkalinity</w:t>
      </w:r>
      <w:bookmarkEnd w:id="101"/>
    </w:p>
    <w:p w:rsidR="00BC6128" w:rsidRDefault="00BC6128" w:rsidP="00BC61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(Volumetric Method)</w:t>
      </w:r>
    </w:p>
    <w:p w:rsidR="00BC6128" w:rsidRDefault="00BC6128" w:rsidP="00BC6128">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Total </w:t>
      </w:r>
      <w:r>
        <w:rPr>
          <w:rFonts w:ascii="Times New Roman" w:eastAsia="ClearSans" w:hAnsi="Times New Roman" w:cs="Times New Roman"/>
          <w:sz w:val="24"/>
          <w:szCs w:val="24"/>
        </w:rPr>
        <w:t xml:space="preserve">Alkalinity is a measure of the capacity of water to neutralize acids or hydrogen ions. Alkalinity can sometimes be referred as "Carbonate hardness". Alkalinity acts as a buffer if any changes are made to the water's pH value.  Alkalinity in water will help keep the water's pH stabilized. </w:t>
      </w:r>
      <w:r>
        <w:rPr>
          <w:rFonts w:ascii="Times New Roman" w:hAnsi="Times New Roman" w:cs="Times New Roman"/>
          <w:sz w:val="24"/>
          <w:szCs w:val="24"/>
        </w:rPr>
        <w:t xml:space="preserve"> Alkaline water helps balance the body’s pH, which tends to be acidic because of our high acid food diet, stress and exposure to environmental toxins such as smog. Nigerian Standard for Drinking Water Quality recommends 0 - 500mg/L as standard for Alkalinity. Total alkalinity of water sample is determined quantitatively using titration </w:t>
      </w:r>
    </w:p>
    <w:p w:rsidR="00BC6128" w:rsidRDefault="00BC6128" w:rsidP="00BC6128">
      <w:pPr>
        <w:spacing w:after="0" w:line="480" w:lineRule="auto"/>
        <w:jc w:val="both"/>
        <w:rPr>
          <w:rFonts w:ascii="Times New Roman" w:eastAsia="ClearSans" w:hAnsi="Times New Roman" w:cs="Times New Roman"/>
          <w:sz w:val="24"/>
          <w:szCs w:val="24"/>
        </w:rPr>
      </w:pPr>
      <w:r>
        <w:rPr>
          <w:rFonts w:ascii="Times New Roman" w:eastAsia="ClearSans" w:hAnsi="Times New Roman" w:cs="Times New Roman"/>
          <w:b/>
          <w:sz w:val="24"/>
          <w:szCs w:val="24"/>
        </w:rPr>
        <w:t xml:space="preserve">Apparatus: </w:t>
      </w:r>
      <w:r>
        <w:rPr>
          <w:rFonts w:ascii="Times New Roman" w:eastAsia="ClearSans" w:hAnsi="Times New Roman" w:cs="Times New Roman"/>
          <w:sz w:val="24"/>
          <w:szCs w:val="24"/>
        </w:rPr>
        <w:t xml:space="preserve">burette, pipette, conical flask, beakers and droppers. </w:t>
      </w:r>
    </w:p>
    <w:p w:rsidR="00EA6B0C" w:rsidRPr="001B560E" w:rsidRDefault="00BC6128" w:rsidP="001B560E">
      <w:pPr>
        <w:spacing w:after="0" w:line="480" w:lineRule="auto"/>
        <w:jc w:val="both"/>
        <w:rPr>
          <w:rFonts w:ascii="Times New Roman" w:eastAsia="ClearSans" w:hAnsi="Times New Roman" w:cs="Times New Roman"/>
          <w:sz w:val="24"/>
          <w:szCs w:val="24"/>
        </w:rPr>
      </w:pPr>
      <w:r>
        <w:rPr>
          <w:rFonts w:ascii="Times New Roman" w:eastAsia="ClearSans" w:hAnsi="Times New Roman" w:cs="Times New Roman"/>
          <w:b/>
          <w:sz w:val="24"/>
          <w:szCs w:val="24"/>
        </w:rPr>
        <w:t xml:space="preserve">Reagents: </w:t>
      </w:r>
      <w:r>
        <w:rPr>
          <w:rFonts w:ascii="Times New Roman" w:eastAsia="ClearSans" w:hAnsi="Times New Roman" w:cs="Times New Roman"/>
          <w:sz w:val="24"/>
          <w:szCs w:val="24"/>
        </w:rPr>
        <w:t>Methyl Orange Indicator, 0.2N H</w:t>
      </w:r>
      <w:r>
        <w:rPr>
          <w:rFonts w:ascii="Times New Roman" w:eastAsia="ClearSans" w:hAnsi="Times New Roman" w:cs="Times New Roman"/>
          <w:sz w:val="24"/>
          <w:szCs w:val="24"/>
          <w:vertAlign w:val="subscript"/>
        </w:rPr>
        <w:t>2</w:t>
      </w:r>
      <w:r>
        <w:rPr>
          <w:rFonts w:ascii="Times New Roman" w:eastAsia="ClearSans" w:hAnsi="Times New Roman" w:cs="Times New Roman"/>
          <w:sz w:val="24"/>
          <w:szCs w:val="24"/>
        </w:rPr>
        <w:t>SO</w:t>
      </w:r>
      <w:r>
        <w:rPr>
          <w:rFonts w:ascii="Times New Roman" w:eastAsia="ClearSans" w:hAnsi="Times New Roman" w:cs="Times New Roman"/>
          <w:sz w:val="24"/>
          <w:szCs w:val="24"/>
          <w:vertAlign w:val="subscript"/>
        </w:rPr>
        <w:t>4</w:t>
      </w:r>
    </w:p>
    <w:p w:rsidR="00BC6128" w:rsidRPr="001B560E" w:rsidRDefault="00442E2D" w:rsidP="001B560E">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Procedure</w:t>
      </w:r>
      <w:r w:rsidR="00C23C4F">
        <w:rPr>
          <w:rFonts w:ascii="Times New Roman" w:hAnsi="Times New Roman" w:cs="Times New Roman"/>
          <w:b/>
          <w:sz w:val="24"/>
          <w:szCs w:val="24"/>
        </w:rPr>
        <w:t>:</w:t>
      </w:r>
      <w:r w:rsidR="001E5059">
        <w:rPr>
          <w:rFonts w:ascii="Times New Roman" w:hAnsi="Times New Roman" w:cs="Times New Roman"/>
          <w:b/>
          <w:sz w:val="24"/>
          <w:szCs w:val="24"/>
        </w:rPr>
        <w:t xml:space="preserve"> </w:t>
      </w:r>
      <w:r w:rsidR="00BC6128">
        <w:rPr>
          <w:rFonts w:ascii="Times New Roman" w:hAnsi="Times New Roman" w:cs="Times New Roman"/>
          <w:sz w:val="24"/>
          <w:szCs w:val="24"/>
        </w:rPr>
        <w:t>T</w:t>
      </w:r>
      <w:r w:rsidR="00BC6128" w:rsidRPr="00E5135E">
        <w:rPr>
          <w:rFonts w:ascii="Times New Roman" w:hAnsi="Times New Roman" w:cs="Times New Roman"/>
          <w:sz w:val="24"/>
          <w:szCs w:val="24"/>
        </w:rPr>
        <w:t xml:space="preserve">he apparatus to be used </w:t>
      </w:r>
      <w:r w:rsidR="00BC6128">
        <w:rPr>
          <w:rFonts w:ascii="Times New Roman" w:hAnsi="Times New Roman" w:cs="Times New Roman"/>
          <w:sz w:val="24"/>
          <w:szCs w:val="24"/>
        </w:rPr>
        <w:t xml:space="preserve">were rinsed </w:t>
      </w:r>
      <w:r w:rsidR="00BC6128" w:rsidRPr="00E5135E">
        <w:rPr>
          <w:rFonts w:ascii="Times New Roman" w:hAnsi="Times New Roman" w:cs="Times New Roman"/>
          <w:sz w:val="24"/>
          <w:szCs w:val="24"/>
        </w:rPr>
        <w:t>with distilled water, then with the water sample (rinse the measuring cylinder and the conical flask) and with the reagent – H</w:t>
      </w:r>
      <w:r w:rsidR="00BC6128" w:rsidRPr="00E5135E">
        <w:rPr>
          <w:rFonts w:ascii="Times New Roman" w:hAnsi="Times New Roman" w:cs="Times New Roman"/>
          <w:sz w:val="24"/>
          <w:szCs w:val="24"/>
          <w:vertAlign w:val="subscript"/>
        </w:rPr>
        <w:t>2</w:t>
      </w:r>
      <w:r w:rsidR="00BC6128" w:rsidRPr="00E5135E">
        <w:rPr>
          <w:rFonts w:ascii="Times New Roman" w:hAnsi="Times New Roman" w:cs="Times New Roman"/>
          <w:sz w:val="24"/>
          <w:szCs w:val="24"/>
        </w:rPr>
        <w:t>SO</w:t>
      </w:r>
      <w:r w:rsidR="00BC6128" w:rsidRPr="00E5135E">
        <w:rPr>
          <w:rFonts w:ascii="Times New Roman" w:hAnsi="Times New Roman" w:cs="Times New Roman"/>
          <w:sz w:val="24"/>
          <w:szCs w:val="24"/>
          <w:vertAlign w:val="subscript"/>
        </w:rPr>
        <w:t>4</w:t>
      </w:r>
      <w:r w:rsidR="00BC6128" w:rsidRPr="00E5135E">
        <w:rPr>
          <w:rFonts w:ascii="Times New Roman" w:hAnsi="Times New Roman" w:cs="Times New Roman"/>
          <w:sz w:val="24"/>
          <w:szCs w:val="24"/>
        </w:rPr>
        <w:t xml:space="preserve"> (rinse the burette and the funnel).</w:t>
      </w:r>
      <w:r w:rsidR="00BC6128">
        <w:rPr>
          <w:rFonts w:ascii="Times New Roman" w:hAnsi="Times New Roman" w:cs="Times New Roman"/>
          <w:sz w:val="24"/>
          <w:szCs w:val="24"/>
        </w:rPr>
        <w:t xml:space="preserve"> Then 100ml of the water sample was measured using measuring cylinder</w:t>
      </w:r>
      <w:r w:rsidR="00BC6128" w:rsidRPr="00E5135E">
        <w:rPr>
          <w:rFonts w:ascii="Times New Roman" w:hAnsi="Times New Roman" w:cs="Times New Roman"/>
          <w:sz w:val="24"/>
          <w:szCs w:val="24"/>
        </w:rPr>
        <w:t xml:space="preserve"> and</w:t>
      </w:r>
      <w:r w:rsidR="00BC6128">
        <w:rPr>
          <w:rFonts w:ascii="Times New Roman" w:hAnsi="Times New Roman" w:cs="Times New Roman"/>
          <w:sz w:val="24"/>
          <w:szCs w:val="24"/>
        </w:rPr>
        <w:t xml:space="preserve"> was</w:t>
      </w:r>
      <w:r w:rsidR="00BC6128" w:rsidRPr="00E5135E">
        <w:rPr>
          <w:rFonts w:ascii="Times New Roman" w:hAnsi="Times New Roman" w:cs="Times New Roman"/>
          <w:sz w:val="24"/>
          <w:szCs w:val="24"/>
        </w:rPr>
        <w:t xml:space="preserve"> transfer</w:t>
      </w:r>
      <w:r w:rsidR="00BC6128">
        <w:rPr>
          <w:rFonts w:ascii="Times New Roman" w:hAnsi="Times New Roman" w:cs="Times New Roman"/>
          <w:sz w:val="24"/>
          <w:szCs w:val="24"/>
        </w:rPr>
        <w:t xml:space="preserve">red </w:t>
      </w:r>
      <w:r w:rsidR="00BC6128" w:rsidRPr="00E5135E">
        <w:rPr>
          <w:rFonts w:ascii="Times New Roman" w:hAnsi="Times New Roman" w:cs="Times New Roman"/>
          <w:sz w:val="24"/>
          <w:szCs w:val="24"/>
        </w:rPr>
        <w:t>into 250ml conical flask</w:t>
      </w:r>
      <w:r w:rsidR="00BC6128">
        <w:rPr>
          <w:rFonts w:ascii="Times New Roman" w:hAnsi="Times New Roman" w:cs="Times New Roman"/>
          <w:sz w:val="24"/>
          <w:szCs w:val="24"/>
        </w:rPr>
        <w:t>.  T</w:t>
      </w:r>
      <w:r w:rsidR="00BC6128" w:rsidRPr="00E5135E">
        <w:rPr>
          <w:rFonts w:ascii="Times New Roman" w:hAnsi="Times New Roman" w:cs="Times New Roman"/>
          <w:sz w:val="24"/>
          <w:szCs w:val="24"/>
        </w:rPr>
        <w:t>wo (2) drops of methyl orange indicator</w:t>
      </w:r>
      <w:r w:rsidR="00C031CA">
        <w:rPr>
          <w:rFonts w:ascii="Times New Roman" w:hAnsi="Times New Roman" w:cs="Times New Roman"/>
          <w:sz w:val="24"/>
          <w:szCs w:val="24"/>
        </w:rPr>
        <w:t xml:space="preserve"> </w:t>
      </w:r>
      <w:r w:rsidR="00BC6128">
        <w:rPr>
          <w:rFonts w:ascii="Times New Roman" w:hAnsi="Times New Roman" w:cs="Times New Roman"/>
          <w:sz w:val="24"/>
          <w:szCs w:val="24"/>
        </w:rPr>
        <w:lastRenderedPageBreak/>
        <w:t>was added and</w:t>
      </w:r>
      <w:r w:rsidR="00BC6128" w:rsidRPr="00E5135E">
        <w:rPr>
          <w:rFonts w:ascii="Times New Roman" w:hAnsi="Times New Roman" w:cs="Times New Roman"/>
          <w:sz w:val="24"/>
          <w:szCs w:val="24"/>
        </w:rPr>
        <w:t xml:space="preserve"> Titrate</w:t>
      </w:r>
      <w:r w:rsidR="00BC6128">
        <w:rPr>
          <w:rFonts w:ascii="Times New Roman" w:hAnsi="Times New Roman" w:cs="Times New Roman"/>
          <w:sz w:val="24"/>
          <w:szCs w:val="24"/>
        </w:rPr>
        <w:t>d</w:t>
      </w:r>
      <w:r w:rsidR="00BC6128" w:rsidRPr="00E5135E">
        <w:rPr>
          <w:rFonts w:ascii="Times New Roman" w:hAnsi="Times New Roman" w:cs="Times New Roman"/>
          <w:sz w:val="24"/>
          <w:szCs w:val="24"/>
        </w:rPr>
        <w:t xml:space="preserve"> against 0.02N H</w:t>
      </w:r>
      <w:r w:rsidR="00BC6128" w:rsidRPr="00E5135E">
        <w:rPr>
          <w:rFonts w:ascii="Times New Roman" w:hAnsi="Times New Roman" w:cs="Times New Roman"/>
          <w:sz w:val="24"/>
          <w:szCs w:val="24"/>
          <w:vertAlign w:val="subscript"/>
        </w:rPr>
        <w:t>2</w:t>
      </w:r>
      <w:r w:rsidR="00BC6128" w:rsidRPr="00E5135E">
        <w:rPr>
          <w:rFonts w:ascii="Times New Roman" w:hAnsi="Times New Roman" w:cs="Times New Roman"/>
          <w:sz w:val="24"/>
          <w:szCs w:val="24"/>
        </w:rPr>
        <w:t>SO</w:t>
      </w:r>
      <w:r w:rsidR="00BC6128" w:rsidRPr="00E5135E">
        <w:rPr>
          <w:rFonts w:ascii="Times New Roman" w:hAnsi="Times New Roman" w:cs="Times New Roman"/>
          <w:sz w:val="24"/>
          <w:szCs w:val="24"/>
          <w:vertAlign w:val="subscript"/>
        </w:rPr>
        <w:t>4</w:t>
      </w:r>
      <w:r w:rsidR="00BC6128" w:rsidRPr="00E5135E">
        <w:rPr>
          <w:rFonts w:ascii="Times New Roman" w:hAnsi="Times New Roman" w:cs="Times New Roman"/>
          <w:sz w:val="24"/>
          <w:szCs w:val="24"/>
        </w:rPr>
        <w:t xml:space="preserve"> to the first colour chang</w:t>
      </w:r>
      <w:r w:rsidR="00BC6128">
        <w:rPr>
          <w:rFonts w:ascii="Times New Roman" w:hAnsi="Times New Roman" w:cs="Times New Roman"/>
          <w:sz w:val="24"/>
          <w:szCs w:val="24"/>
        </w:rPr>
        <w:t xml:space="preserve">e (faint yellow) and the </w:t>
      </w:r>
      <w:r w:rsidR="00BC6128" w:rsidRPr="00E5135E">
        <w:rPr>
          <w:rFonts w:ascii="Times New Roman" w:hAnsi="Times New Roman" w:cs="Times New Roman"/>
          <w:sz w:val="24"/>
          <w:szCs w:val="24"/>
        </w:rPr>
        <w:t>titre value</w:t>
      </w:r>
      <w:r w:rsidR="00BC6128">
        <w:rPr>
          <w:rFonts w:ascii="Times New Roman" w:hAnsi="Times New Roman" w:cs="Times New Roman"/>
          <w:sz w:val="24"/>
          <w:szCs w:val="24"/>
        </w:rPr>
        <w:t xml:space="preserve"> recorded</w:t>
      </w:r>
      <w:r w:rsidR="00BC6128" w:rsidRPr="00E5135E">
        <w:rPr>
          <w:rFonts w:ascii="Times New Roman" w:hAnsi="Times New Roman" w:cs="Times New Roman"/>
          <w:sz w:val="24"/>
          <w:szCs w:val="24"/>
        </w:rPr>
        <w:t>.</w:t>
      </w:r>
    </w:p>
    <w:p w:rsidR="00BC6128" w:rsidRDefault="00BC6128" w:rsidP="00BC61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Calculation</w:t>
      </w:r>
    </w:p>
    <w:p w:rsidR="00BC6128" w:rsidRDefault="00BC6128" w:rsidP="00BC6128">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 xml:space="preserve">  Total Alkalinity(mg/l)=</m:t>
          </m:r>
          <m:f>
            <m:fPr>
              <m:ctrlPr>
                <w:rPr>
                  <w:rFonts w:ascii="Cambria Math" w:hAnsi="Cambria Math" w:cs="Times New Roman"/>
                  <w:i/>
                  <w:sz w:val="24"/>
                  <w:szCs w:val="24"/>
                </w:rPr>
              </m:ctrlPr>
            </m:fPr>
            <m:num>
              <m:r>
                <w:rPr>
                  <w:rFonts w:ascii="Cambria Math" w:hAnsi="Cambria Math" w:cs="Times New Roman"/>
                  <w:sz w:val="24"/>
                  <w:szCs w:val="24"/>
                </w:rPr>
                <m:t>Titre</m:t>
              </m:r>
            </m:num>
            <m:den>
              <m:r>
                <w:rPr>
                  <w:rFonts w:ascii="Cambria Math" w:hAnsi="Cambria Math" w:cs="Times New Roman"/>
                  <w:sz w:val="24"/>
                  <w:szCs w:val="24"/>
                </w:rPr>
                <m:t>Volume of sample used</m:t>
              </m:r>
            </m:den>
          </m:f>
          <m:r>
            <w:rPr>
              <w:rFonts w:ascii="Cambria Math" w:hAnsi="Cambria Math" w:cs="Times New Roman"/>
              <w:sz w:val="24"/>
              <w:szCs w:val="24"/>
            </w:rPr>
            <m:t>×1000</m:t>
          </m:r>
        </m:oMath>
      </m:oMathPara>
    </w:p>
    <w:p w:rsidR="00BC6128" w:rsidRPr="00A85221" w:rsidRDefault="00BC6128" w:rsidP="008A08DE">
      <w:pPr>
        <w:pStyle w:val="Heading2"/>
        <w:numPr>
          <w:ilvl w:val="0"/>
          <w:numId w:val="20"/>
        </w:numPr>
        <w:spacing w:line="480" w:lineRule="auto"/>
        <w:jc w:val="both"/>
        <w:rPr>
          <w:rFonts w:ascii="Times New Roman" w:hAnsi="Times New Roman" w:cs="Times New Roman"/>
          <w:b/>
          <w:color w:val="000000" w:themeColor="text1"/>
          <w:sz w:val="24"/>
          <w:szCs w:val="24"/>
        </w:rPr>
      </w:pPr>
      <w:bookmarkStart w:id="102" w:name="_Toc75882206"/>
      <w:r w:rsidRPr="00A85221">
        <w:rPr>
          <w:rFonts w:ascii="Times New Roman" w:hAnsi="Times New Roman" w:cs="Times New Roman"/>
          <w:b/>
          <w:color w:val="000000" w:themeColor="text1"/>
          <w:sz w:val="24"/>
          <w:szCs w:val="24"/>
        </w:rPr>
        <w:t>Total Dissolved Solids (TDS)</w:t>
      </w:r>
      <w:bookmarkEnd w:id="102"/>
    </w:p>
    <w:p w:rsidR="00BC6128" w:rsidRDefault="00BC6128" w:rsidP="00BC6128">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(Gravimetric method)</w:t>
      </w:r>
    </w:p>
    <w:p w:rsidR="00BC6128" w:rsidRDefault="00BC6128" w:rsidP="00BC6128">
      <w:pPr>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Total Dissolved Solids (TDS) are solids in water that can pass through a filter (usually with a pore size of 0.45 </w:t>
      </w:r>
      <w:proofErr w:type="gramStart"/>
      <w:r>
        <w:rPr>
          <w:rFonts w:ascii="Times New Roman" w:hAnsi="Times New Roman" w:cs="Times New Roman"/>
          <w:bCs/>
          <w:sz w:val="24"/>
          <w:szCs w:val="24"/>
          <w:lang w:val="en-US"/>
        </w:rPr>
        <w:t>micro-metre</w:t>
      </w:r>
      <w:proofErr w:type="gramEnd"/>
      <w:r>
        <w:rPr>
          <w:rFonts w:ascii="Times New Roman" w:hAnsi="Times New Roman" w:cs="Times New Roman"/>
          <w:bCs/>
          <w:sz w:val="24"/>
          <w:szCs w:val="24"/>
          <w:lang w:val="en-US"/>
        </w:rPr>
        <w:t xml:space="preserve">). TDS is the measure of the amount of materials dissolved in water. This material can include carbonate, bicarbonate, chloride, sulphate, phosphate, nitrate, calcium, magnesium, sodium, organic ions, and other ions.  A certain level of these ions in water is necessary for aquatic life. Similar to Total Suspended Solids (TSS), high concentrations of TDS may also reduce water clarity, contribute to a decrease in photosynthesis, combine with toxic compounds and heavy metals, and lead to an increase in water temperature. </w:t>
      </w:r>
      <w:r>
        <w:rPr>
          <w:rFonts w:ascii="Times New Roman" w:hAnsi="Times New Roman" w:cs="Times New Roman"/>
          <w:bCs/>
          <w:sz w:val="24"/>
          <w:szCs w:val="24"/>
        </w:rPr>
        <w:t xml:space="preserve">TDS is used to estimate the quality of drinking water, because it represents the amount of ions in the water. Water with high TDS often has bad taste and/or high water hardness, and could result in a laxative effect. </w:t>
      </w:r>
      <w:r>
        <w:rPr>
          <w:rFonts w:ascii="Times New Roman" w:hAnsi="Times New Roman" w:cs="Times New Roman"/>
          <w:bCs/>
          <w:sz w:val="24"/>
          <w:szCs w:val="24"/>
          <w:lang w:val="en-US"/>
        </w:rPr>
        <w:t>TDS is measured in milligram per litre (mg/l).</w:t>
      </w:r>
    </w:p>
    <w:p w:rsidR="00BC6128" w:rsidRDefault="00BC6128" w:rsidP="00BC6128">
      <w:pPr>
        <w:autoSpaceDE w:val="0"/>
        <w:autoSpaceDN w:val="0"/>
        <w:adjustRightInd w:val="0"/>
        <w:spacing w:after="0" w:line="480" w:lineRule="auto"/>
        <w:jc w:val="both"/>
        <w:rPr>
          <w:rFonts w:ascii="Times New Roman" w:hAnsi="Times New Roman" w:cs="Times New Roman"/>
          <w:bCs/>
          <w:sz w:val="24"/>
          <w:szCs w:val="24"/>
          <w:lang w:val="en-US"/>
        </w:rPr>
      </w:pPr>
      <w:r>
        <w:rPr>
          <w:rFonts w:ascii="Times New Roman" w:hAnsi="Times New Roman" w:cs="Times New Roman"/>
          <w:b/>
          <w:bCs/>
          <w:sz w:val="24"/>
          <w:szCs w:val="24"/>
          <w:lang w:val="en-US"/>
        </w:rPr>
        <w:t>Principle:</w:t>
      </w:r>
      <w:r w:rsidR="001E5059">
        <w:rPr>
          <w:rFonts w:ascii="Times New Roman" w:hAnsi="Times New Roman" w:cs="Times New Roman"/>
          <w:b/>
          <w:bCs/>
          <w:sz w:val="24"/>
          <w:szCs w:val="24"/>
          <w:lang w:val="en-US"/>
        </w:rPr>
        <w:t xml:space="preserve"> </w:t>
      </w:r>
      <w:r>
        <w:rPr>
          <w:rFonts w:ascii="Times New Roman" w:hAnsi="Times New Roman" w:cs="Times New Roman"/>
          <w:bCs/>
          <w:sz w:val="24"/>
          <w:szCs w:val="24"/>
        </w:rPr>
        <w:t>The difference in the weights of Total Solids (A) and Total Suspended Solids (B) expressed in the same units gives Total Dissolved Solids (TDS).</w:t>
      </w:r>
    </w:p>
    <w:p w:rsidR="00BC6128" w:rsidRDefault="00BC6128" w:rsidP="00BC6128">
      <w:pPr>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Apparatus</w:t>
      </w:r>
      <w:r>
        <w:rPr>
          <w:rFonts w:ascii="Times New Roman" w:hAnsi="Times New Roman" w:cs="Times New Roman"/>
          <w:bCs/>
          <w:sz w:val="24"/>
          <w:szCs w:val="24"/>
        </w:rPr>
        <w:t xml:space="preserve">: glass-fibre filter paper, filtration unit, suction pump, oven, beakers and evaporating dishes. </w:t>
      </w:r>
    </w:p>
    <w:p w:rsidR="00BC6128" w:rsidRPr="00360494" w:rsidRDefault="00BC6128" w:rsidP="00BC6128">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Procedure</w:t>
      </w:r>
      <w:r w:rsidR="00EA6B0C">
        <w:rPr>
          <w:rFonts w:ascii="Times New Roman" w:hAnsi="Times New Roman" w:cs="Times New Roman"/>
          <w:b/>
          <w:bCs/>
          <w:sz w:val="24"/>
          <w:szCs w:val="24"/>
        </w:rPr>
        <w:t>:</w:t>
      </w:r>
      <w:r w:rsidR="001E5059">
        <w:rPr>
          <w:rFonts w:ascii="Times New Roman" w:hAnsi="Times New Roman" w:cs="Times New Roman"/>
          <w:b/>
          <w:bCs/>
          <w:sz w:val="24"/>
          <w:szCs w:val="24"/>
        </w:rPr>
        <w:t xml:space="preserve"> </w:t>
      </w:r>
      <w:r w:rsidRPr="003C5F15">
        <w:rPr>
          <w:rFonts w:ascii="Times New Roman" w:hAnsi="Times New Roman" w:cs="Times New Roman"/>
          <w:bCs/>
          <w:sz w:val="24"/>
          <w:szCs w:val="24"/>
        </w:rPr>
        <w:t>The apparatus were washed and rinsed with distilled water. The evaporating dishes were placed in an oven to dry at 105ºC and then transferred to the desiccator to cool before weighing the initial weight (B). A Glass fibre filter paper was</w:t>
      </w:r>
      <w:r>
        <w:rPr>
          <w:rFonts w:ascii="Times New Roman" w:hAnsi="Times New Roman" w:cs="Times New Roman"/>
          <w:bCs/>
          <w:sz w:val="24"/>
          <w:szCs w:val="24"/>
        </w:rPr>
        <w:t xml:space="preserve"> then placed on</w:t>
      </w:r>
      <w:r w:rsidRPr="003C5F15">
        <w:rPr>
          <w:rFonts w:ascii="Times New Roman" w:hAnsi="Times New Roman" w:cs="Times New Roman"/>
          <w:bCs/>
          <w:sz w:val="24"/>
          <w:szCs w:val="24"/>
        </w:rPr>
        <w:t xml:space="preserve"> a funnel placed </w:t>
      </w:r>
      <w:r w:rsidRPr="003C5F15">
        <w:rPr>
          <w:rFonts w:ascii="Times New Roman" w:hAnsi="Times New Roman" w:cs="Times New Roman"/>
          <w:bCs/>
          <w:sz w:val="24"/>
          <w:szCs w:val="24"/>
        </w:rPr>
        <w:lastRenderedPageBreak/>
        <w:t xml:space="preserve">over a measuring cylinder. The sample was stirred with magnetic stirrer and poured through the filter into the funnel and allowed to drain. 30ml of the filtrate (sample volume) was poured into the already treated dish and steam heated to dryness over the water bath. The dish was </w:t>
      </w:r>
      <w:r>
        <w:rPr>
          <w:rFonts w:ascii="Times New Roman" w:hAnsi="Times New Roman" w:cs="Times New Roman"/>
          <w:bCs/>
          <w:sz w:val="24"/>
          <w:szCs w:val="24"/>
        </w:rPr>
        <w:t xml:space="preserve">then </w:t>
      </w:r>
      <w:r w:rsidRPr="003C5F15">
        <w:rPr>
          <w:rFonts w:ascii="Times New Roman" w:hAnsi="Times New Roman" w:cs="Times New Roman"/>
          <w:bCs/>
          <w:sz w:val="24"/>
          <w:szCs w:val="24"/>
        </w:rPr>
        <w:t xml:space="preserve">placed in the oven and heated to 105ºC then transferred to desiccators to cool before measuring the final weight (A) using a weighing balance. </w:t>
      </w:r>
    </w:p>
    <w:p w:rsidR="00BC6128" w:rsidRDefault="00BC6128" w:rsidP="00BC6128">
      <w:pPr>
        <w:tabs>
          <w:tab w:val="left" w:pos="7800"/>
        </w:tabs>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weight of the dissolved solids was determined using the formula below: </w:t>
      </w:r>
      <w:r>
        <w:rPr>
          <w:rFonts w:ascii="Times New Roman" w:hAnsi="Times New Roman" w:cs="Times New Roman"/>
          <w:bCs/>
          <w:sz w:val="24"/>
          <w:szCs w:val="24"/>
        </w:rPr>
        <w:tab/>
      </w:r>
    </w:p>
    <w:p w:rsidR="00BC6128" w:rsidRDefault="00BC6128" w:rsidP="00BC6128">
      <w:pPr>
        <w:autoSpaceDE w:val="0"/>
        <w:autoSpaceDN w:val="0"/>
        <w:adjustRightInd w:val="0"/>
        <w:spacing w:line="480" w:lineRule="auto"/>
        <w:ind w:left="1440"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Total Dissolved Solids (TDS)  </w:t>
      </w:r>
      <m:oMath>
        <m:box>
          <m:boxPr>
            <m:ctrlPr>
              <w:rPr>
                <w:rFonts w:ascii="Cambria Math" w:hAnsi="Cambria Math" w:cs="Times New Roman"/>
                <w:b/>
                <w:bCs/>
                <w:i/>
                <w:sz w:val="24"/>
                <w:szCs w:val="24"/>
              </w:rPr>
            </m:ctrlPr>
          </m:boxPr>
          <m:e>
            <m:argPr>
              <m:argSz m:val="-1"/>
            </m:argPr>
            <m:r>
              <m:rPr>
                <m:sty m:val="bi"/>
              </m:rPr>
              <w:rPr>
                <w:rFonts w:ascii="Cambria Math" w:hAnsi="Cambria Math" w:cs="Times New Roman"/>
                <w:sz w:val="24"/>
                <w:szCs w:val="24"/>
              </w:rPr>
              <m:t xml:space="preserve">= </m:t>
            </m:r>
            <m:f>
              <m:fPr>
                <m:ctrlPr>
                  <w:rPr>
                    <w:rFonts w:ascii="Cambria Math" w:hAnsi="Cambria Math" w:cs="Times New Roman"/>
                    <w:b/>
                    <w:bCs/>
                    <w:i/>
                    <w:sz w:val="24"/>
                    <w:szCs w:val="24"/>
                  </w:rPr>
                </m:ctrlPr>
              </m:fPr>
              <m:num>
                <m:r>
                  <m:rPr>
                    <m:sty m:val="bi"/>
                  </m:rPr>
                  <w:rPr>
                    <w:rFonts w:ascii="Cambria Math" w:hAnsi="Cambria Math" w:cs="Times New Roman"/>
                    <w:sz w:val="24"/>
                    <w:szCs w:val="24"/>
                  </w:rPr>
                  <m:t xml:space="preserve">A - B  </m:t>
                </m:r>
              </m:num>
              <m:den>
                <m:r>
                  <m:rPr>
                    <m:sty m:val="bi"/>
                  </m:rPr>
                  <w:rPr>
                    <w:rFonts w:ascii="Cambria Math" w:hAnsi="Cambria Math" w:cs="Times New Roman"/>
                    <w:sz w:val="24"/>
                    <w:szCs w:val="24"/>
                  </w:rPr>
                  <m:t>Sample Volume</m:t>
                </m:r>
              </m:den>
            </m:f>
          </m:e>
        </m:box>
      </m:oMath>
      <w:r>
        <w:rPr>
          <w:rFonts w:ascii="Times New Roman" w:hAnsi="Times New Roman" w:cs="Times New Roman"/>
          <w:b/>
          <w:bCs/>
          <w:sz w:val="24"/>
          <w:szCs w:val="24"/>
        </w:rPr>
        <w:t xml:space="preserve"> = × 10</w:t>
      </w:r>
      <w:r>
        <w:rPr>
          <w:rFonts w:ascii="Times New Roman" w:hAnsi="Times New Roman" w:cs="Times New Roman"/>
          <w:b/>
          <w:bCs/>
          <w:sz w:val="24"/>
          <w:szCs w:val="24"/>
          <w:vertAlign w:val="superscript"/>
        </w:rPr>
        <w:t xml:space="preserve">6 </w:t>
      </w:r>
      <w:r>
        <w:rPr>
          <w:rFonts w:ascii="Times New Roman" w:hAnsi="Times New Roman" w:cs="Times New Roman"/>
          <w:b/>
          <w:bCs/>
          <w:sz w:val="24"/>
          <w:szCs w:val="24"/>
        </w:rPr>
        <w:t>(mg/l)</w:t>
      </w:r>
    </w:p>
    <w:p w:rsidR="00BC6128" w:rsidRDefault="00BC6128" w:rsidP="00BC6128">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Where:</w:t>
      </w:r>
    </w:p>
    <w:p w:rsidR="00BC6128" w:rsidRDefault="00BC6128" w:rsidP="00BC6128">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A </w:t>
      </w:r>
      <w:r w:rsidR="00135813">
        <w:rPr>
          <w:rFonts w:ascii="Times New Roman" w:hAnsi="Times New Roman" w:cs="Times New Roman"/>
          <w:bCs/>
          <w:sz w:val="24"/>
          <w:szCs w:val="24"/>
        </w:rPr>
        <w:t>= weight of content + dish (g</w:t>
      </w:r>
      <w:proofErr w:type="gramStart"/>
      <w:r w:rsidR="00135813">
        <w:rPr>
          <w:rFonts w:ascii="Times New Roman" w:hAnsi="Times New Roman" w:cs="Times New Roman"/>
          <w:bCs/>
          <w:sz w:val="24"/>
          <w:szCs w:val="24"/>
        </w:rPr>
        <w:t xml:space="preserve">)  </w:t>
      </w:r>
      <w:r>
        <w:rPr>
          <w:rFonts w:ascii="Times New Roman" w:hAnsi="Times New Roman" w:cs="Times New Roman"/>
          <w:bCs/>
          <w:sz w:val="24"/>
          <w:szCs w:val="24"/>
        </w:rPr>
        <w:t>B</w:t>
      </w:r>
      <w:proofErr w:type="gramEnd"/>
      <w:r>
        <w:rPr>
          <w:rFonts w:ascii="Times New Roman" w:hAnsi="Times New Roman" w:cs="Times New Roman"/>
          <w:bCs/>
          <w:sz w:val="24"/>
          <w:szCs w:val="24"/>
        </w:rPr>
        <w:t xml:space="preserve"> = weight of dish</w:t>
      </w:r>
    </w:p>
    <w:p w:rsidR="00BC6128" w:rsidRPr="00A85221" w:rsidRDefault="00BC6128" w:rsidP="00BB6F45">
      <w:pPr>
        <w:pStyle w:val="Heading2"/>
        <w:numPr>
          <w:ilvl w:val="0"/>
          <w:numId w:val="20"/>
        </w:numPr>
        <w:spacing w:line="480" w:lineRule="auto"/>
        <w:jc w:val="both"/>
        <w:rPr>
          <w:rFonts w:ascii="Times New Roman" w:hAnsi="Times New Roman" w:cs="Times New Roman"/>
          <w:b/>
          <w:color w:val="000000" w:themeColor="text1"/>
          <w:sz w:val="24"/>
          <w:szCs w:val="24"/>
        </w:rPr>
      </w:pPr>
      <w:bookmarkStart w:id="103" w:name="_Toc75882207"/>
      <w:r w:rsidRPr="00A85221">
        <w:rPr>
          <w:rFonts w:ascii="Times New Roman" w:hAnsi="Times New Roman" w:cs="Times New Roman"/>
          <w:b/>
          <w:color w:val="000000" w:themeColor="text1"/>
          <w:sz w:val="24"/>
          <w:szCs w:val="24"/>
        </w:rPr>
        <w:t>Total Hardness (TH)</w:t>
      </w:r>
      <w:bookmarkEnd w:id="103"/>
    </w:p>
    <w:p w:rsidR="00BC6128" w:rsidRDefault="00B714A7" w:rsidP="00BC6128">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sz w:val="24"/>
          <w:szCs w:val="24"/>
        </w:rPr>
        <w:t>(Volumetric M</w:t>
      </w:r>
      <w:r w:rsidR="00BC6128">
        <w:rPr>
          <w:rFonts w:ascii="Times New Roman" w:hAnsi="Times New Roman" w:cs="Times New Roman"/>
          <w:b/>
          <w:sz w:val="24"/>
          <w:szCs w:val="24"/>
        </w:rPr>
        <w:t>ethod)</w:t>
      </w:r>
    </w:p>
    <w:p w:rsidR="00BC6128" w:rsidRDefault="00BC6128" w:rsidP="00BC6128">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Total hardness </w:t>
      </w:r>
      <w:r>
        <w:rPr>
          <w:rFonts w:ascii="Times New Roman" w:eastAsia="ClearSans" w:hAnsi="Times New Roman" w:cs="Times New Roman"/>
          <w:sz w:val="24"/>
          <w:szCs w:val="24"/>
        </w:rPr>
        <w:t xml:space="preserve">is the amount of dissolved Calcium and Magnesium in water. </w:t>
      </w:r>
      <w:r>
        <w:rPr>
          <w:rFonts w:ascii="Times New Roman" w:hAnsi="Times New Roman" w:cs="Times New Roman"/>
          <w:sz w:val="24"/>
          <w:szCs w:val="24"/>
        </w:rPr>
        <w:t>Hardness is defined as the sum of all polyvalent cations (in consistent units). The common unit of expression is milligram per litre (mg/l). Hardness in natural water comes from the dissolution of minerals from geologic formations that contain Calcium and Magnesium, two common minerals are Calcite (CaCO</w:t>
      </w:r>
      <w:r>
        <w:rPr>
          <w:rFonts w:ascii="Times New Roman" w:hAnsi="Times New Roman" w:cs="Times New Roman"/>
          <w:sz w:val="24"/>
          <w:szCs w:val="24"/>
          <w:vertAlign w:val="subscript"/>
        </w:rPr>
        <w:t>3</w:t>
      </w:r>
      <w:r>
        <w:rPr>
          <w:rFonts w:ascii="Times New Roman" w:hAnsi="Times New Roman" w:cs="Times New Roman"/>
          <w:sz w:val="24"/>
          <w:szCs w:val="24"/>
        </w:rPr>
        <w:t>) and Dolomite [CaMg (CO</w:t>
      </w:r>
      <w:r>
        <w:rPr>
          <w:rFonts w:ascii="Times New Roman" w:hAnsi="Times New Roman" w:cs="Times New Roman"/>
          <w:sz w:val="24"/>
          <w:szCs w:val="24"/>
          <w:vertAlign w:val="subscript"/>
        </w:rPr>
        <w:t>3</w:t>
      </w:r>
      <w:r>
        <w:rPr>
          <w:rFonts w:ascii="Times New Roman" w:hAnsi="Times New Roman" w:cs="Times New Roman"/>
          <w:sz w:val="24"/>
          <w:szCs w:val="24"/>
        </w:rPr>
        <w:t>)2]. Because Calcium and Magnesium predominate, the convention in performing softening calculations is to define the total hardness of water as the sum of these elements TH = Ca</w:t>
      </w:r>
      <w:r>
        <w:rPr>
          <w:rFonts w:ascii="Times New Roman" w:hAnsi="Times New Roman" w:cs="Times New Roman"/>
          <w:sz w:val="24"/>
          <w:szCs w:val="24"/>
          <w:vertAlign w:val="superscript"/>
        </w:rPr>
        <w:t>+2</w:t>
      </w:r>
      <w:r>
        <w:rPr>
          <w:rFonts w:ascii="Times New Roman" w:hAnsi="Times New Roman" w:cs="Times New Roman"/>
          <w:sz w:val="24"/>
          <w:szCs w:val="24"/>
        </w:rPr>
        <w:t xml:space="preserve"> + Mg</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BC6128" w:rsidRPr="005C0E4D" w:rsidRDefault="00BC6128" w:rsidP="00BC6128">
      <w:pPr>
        <w:spacing w:line="480" w:lineRule="auto"/>
        <w:jc w:val="both"/>
        <w:rPr>
          <w:rFonts w:ascii="Times New Roman" w:hAnsi="Times New Roman" w:cs="Times New Roman"/>
          <w:sz w:val="24"/>
          <w:szCs w:val="24"/>
        </w:rPr>
      </w:pPr>
      <w:r>
        <w:rPr>
          <w:rFonts w:ascii="Times New Roman" w:hAnsi="Times New Roman" w:cs="Times New Roman"/>
          <w:sz w:val="24"/>
          <w:szCs w:val="24"/>
        </w:rPr>
        <w:t>Nigerian Standard for Drinking Water Quality (NSDWQ) recommends 0 - 150mg/L as standard in the case of Total Hardness. Total hardness of water sample is ascertained quantitatively using titrimetric also known as volumetric method.</w:t>
      </w:r>
    </w:p>
    <w:p w:rsidR="00BC6128" w:rsidRDefault="00BC6128" w:rsidP="00BC612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Apparatus: </w:t>
      </w:r>
      <w:r>
        <w:rPr>
          <w:rFonts w:ascii="Times New Roman" w:hAnsi="Times New Roman" w:cs="Times New Roman"/>
          <w:sz w:val="24"/>
          <w:szCs w:val="24"/>
        </w:rPr>
        <w:t xml:space="preserve">Burette, Pipette, Conical Flask, Beaker. </w:t>
      </w:r>
    </w:p>
    <w:p w:rsidR="00BC6128" w:rsidRDefault="00BC6128" w:rsidP="00BC612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Reagents</w:t>
      </w:r>
      <w:r>
        <w:rPr>
          <w:rFonts w:ascii="Times New Roman" w:hAnsi="Times New Roman" w:cs="Times New Roman"/>
          <w:sz w:val="24"/>
          <w:szCs w:val="24"/>
        </w:rPr>
        <w:t>: Buffer solution, Eriochrome black-T indicator, Ethylene Diamine Tetra Acetic Acid (EDTA) solution</w:t>
      </w:r>
    </w:p>
    <w:p w:rsidR="00BC6128" w:rsidRPr="007B69F2" w:rsidRDefault="00BC6128" w:rsidP="007B69F2">
      <w:pPr>
        <w:spacing w:line="480" w:lineRule="auto"/>
        <w:jc w:val="both"/>
        <w:rPr>
          <w:rFonts w:ascii="Times New Roman" w:hAnsi="Times New Roman" w:cs="Times New Roman"/>
          <w:sz w:val="24"/>
          <w:szCs w:val="24"/>
        </w:rPr>
      </w:pPr>
      <w:r>
        <w:rPr>
          <w:rFonts w:ascii="Times New Roman" w:hAnsi="Times New Roman" w:cs="Times New Roman"/>
          <w:b/>
          <w:sz w:val="24"/>
          <w:szCs w:val="24"/>
        </w:rPr>
        <w:t>Procedure</w:t>
      </w:r>
      <w:r w:rsidR="00272C85">
        <w:rPr>
          <w:rFonts w:ascii="Times New Roman" w:hAnsi="Times New Roman" w:cs="Times New Roman"/>
          <w:b/>
          <w:sz w:val="24"/>
          <w:szCs w:val="24"/>
        </w:rPr>
        <w:t>:</w:t>
      </w:r>
      <w:r w:rsidR="001869E8">
        <w:rPr>
          <w:rFonts w:ascii="Times New Roman" w:hAnsi="Times New Roman" w:cs="Times New Roman"/>
          <w:b/>
          <w:sz w:val="24"/>
          <w:szCs w:val="24"/>
        </w:rPr>
        <w:t xml:space="preserve"> </w:t>
      </w:r>
      <w:r>
        <w:rPr>
          <w:rFonts w:ascii="Times New Roman" w:hAnsi="Times New Roman" w:cs="Times New Roman"/>
          <w:sz w:val="24"/>
          <w:szCs w:val="24"/>
        </w:rPr>
        <w:t>The Measuring cylinder and the conical flask were rinsed with distilled water, then with the water sample respectively. The burette and the funnel were then rinsed with the reagent –EDTA.100ml of the water sample was measured using measuring cylinder and poured into 250ml conical flask.</w:t>
      </w:r>
      <w:r>
        <w:rPr>
          <w:rFonts w:ascii="Times New Roman" w:hAnsi="Times New Roman" w:cs="Times New Roman"/>
          <w:color w:val="333333"/>
          <w:sz w:val="24"/>
          <w:szCs w:val="24"/>
        </w:rPr>
        <w:t>A</w:t>
      </w:r>
      <w:r>
        <w:rPr>
          <w:rFonts w:ascii="Times New Roman" w:hAnsi="Times New Roman" w:cs="Times New Roman"/>
          <w:sz w:val="24"/>
          <w:szCs w:val="24"/>
        </w:rPr>
        <w:t xml:space="preserve"> pinch of Eriochrome Black T indicator and 1ml of Ammonia buffer was added and titrated with the EDTA solution to the end point (finite blue). The titre value from the burette was then recorded.</w:t>
      </w:r>
    </w:p>
    <w:p w:rsidR="00BC6128" w:rsidRDefault="00BC6128" w:rsidP="00BC6128">
      <w:pPr>
        <w:spacing w:line="480" w:lineRule="auto"/>
        <w:jc w:val="both"/>
        <w:rPr>
          <w:rFonts w:ascii="Times New Roman" w:hAnsi="Times New Roman" w:cs="Times New Roman"/>
          <w:b/>
          <w:sz w:val="24"/>
          <w:szCs w:val="24"/>
        </w:rPr>
      </w:pPr>
      <w:r>
        <w:rPr>
          <w:rFonts w:ascii="Times New Roman" w:hAnsi="Times New Roman" w:cs="Times New Roman"/>
          <w:b/>
          <w:sz w:val="24"/>
          <w:szCs w:val="24"/>
        </w:rPr>
        <w:t>Calculation</w:t>
      </w:r>
    </w:p>
    <w:p w:rsidR="00BC6128" w:rsidRPr="00715AC9" w:rsidRDefault="00BC6128" w:rsidP="00BC6128">
      <w:pPr>
        <w:autoSpaceDE w:val="0"/>
        <w:autoSpaceDN w:val="0"/>
        <w:adjustRightInd w:val="0"/>
        <w:spacing w:after="0" w:line="480" w:lineRule="auto"/>
        <w:jc w:val="both"/>
        <w:rPr>
          <w:rFonts w:ascii="Times New Roman" w:hAnsi="Times New Roman" w:cs="Times New Roman"/>
          <w:b/>
          <w:bCs/>
          <w:sz w:val="24"/>
          <w:szCs w:val="24"/>
        </w:rPr>
      </w:pPr>
      <m:oMathPara>
        <m:oMath>
          <m:r>
            <m:rPr>
              <m:sty m:val="bi"/>
            </m:rPr>
            <w:rPr>
              <w:rFonts w:ascii="Cambria Math" w:hAnsi="Cambria Math" w:cs="Times New Roman"/>
              <w:sz w:val="24"/>
              <w:szCs w:val="24"/>
            </w:rPr>
            <m:t>Total Hardness (TH)=</m:t>
          </m:r>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 titrant</m:t>
              </m:r>
            </m:num>
            <m:den>
              <m:r>
                <m:rPr>
                  <m:sty m:val="bi"/>
                </m:rPr>
                <w:rPr>
                  <w:rFonts w:ascii="Cambria Math" w:hAnsi="Cambria Math" w:cs="Times New Roman"/>
                  <w:sz w:val="24"/>
                  <w:szCs w:val="24"/>
                </w:rPr>
                <m:t>Volume of  sample used</m:t>
              </m:r>
            </m:den>
          </m:f>
          <m:r>
            <m:rPr>
              <m:sty m:val="bi"/>
            </m:rPr>
            <w:rPr>
              <w:rFonts w:ascii="Cambria Math" w:hAnsi="Cambria Math" w:cs="Times New Roman"/>
              <w:sz w:val="24"/>
              <w:szCs w:val="24"/>
            </w:rPr>
            <m:t>×</m:t>
          </m:r>
          <m:f>
            <m:fPr>
              <m:ctrlPr>
                <w:rPr>
                  <w:rFonts w:ascii="Cambria Math" w:hAnsi="Cambria Math" w:cs="Times New Roman"/>
                  <w:b/>
                  <w:i/>
                  <w:sz w:val="24"/>
                  <w:szCs w:val="24"/>
                </w:rPr>
              </m:ctrlPr>
            </m:fPr>
            <m:num>
              <m:r>
                <m:rPr>
                  <m:sty m:val="bi"/>
                </m:rPr>
                <w:rPr>
                  <w:rFonts w:ascii="Cambria Math" w:hAnsi="Cambria Math" w:cs="Times New Roman"/>
                  <w:sz w:val="24"/>
                  <w:szCs w:val="24"/>
                </w:rPr>
                <m:t>1000</m:t>
              </m:r>
              <m:r>
                <m:rPr>
                  <m:sty m:val="bi"/>
                </m:rPr>
                <w:rPr>
                  <w:rFonts w:ascii="Cambria Math" w:hAnsi="Cambria Math" w:cs="Times New Roman"/>
                  <w:sz w:val="24"/>
                  <w:szCs w:val="24"/>
                </w:rPr>
                <m:t>mg</m:t>
              </m:r>
            </m:num>
            <m:den>
              <m:r>
                <m:rPr>
                  <m:sty m:val="bi"/>
                </m:rPr>
                <w:rPr>
                  <w:rFonts w:ascii="Cambria Math" w:hAnsi="Cambria Math" w:cs="Times New Roman"/>
                  <w:sz w:val="24"/>
                  <w:szCs w:val="24"/>
                </w:rPr>
                <m:t>l</m:t>
              </m:r>
            </m:den>
          </m:f>
        </m:oMath>
      </m:oMathPara>
    </w:p>
    <w:p w:rsidR="00715AC9" w:rsidRDefault="00715AC9" w:rsidP="00BC6128">
      <w:pPr>
        <w:autoSpaceDE w:val="0"/>
        <w:autoSpaceDN w:val="0"/>
        <w:adjustRightInd w:val="0"/>
        <w:spacing w:after="0" w:line="480" w:lineRule="auto"/>
        <w:jc w:val="both"/>
        <w:rPr>
          <w:rFonts w:ascii="Times New Roman" w:hAnsi="Times New Roman" w:cs="Times New Roman"/>
          <w:b/>
          <w:bCs/>
          <w:sz w:val="24"/>
          <w:szCs w:val="24"/>
        </w:rPr>
      </w:pPr>
    </w:p>
    <w:p w:rsidR="00BC6128" w:rsidRPr="00A85221" w:rsidRDefault="00BC6128" w:rsidP="00715AC9">
      <w:pPr>
        <w:pStyle w:val="Heading2"/>
        <w:numPr>
          <w:ilvl w:val="0"/>
          <w:numId w:val="20"/>
        </w:numPr>
        <w:spacing w:line="480" w:lineRule="auto"/>
        <w:jc w:val="both"/>
        <w:rPr>
          <w:rFonts w:ascii="Times New Roman" w:hAnsi="Times New Roman" w:cs="Times New Roman"/>
          <w:b/>
          <w:color w:val="000000" w:themeColor="text1"/>
          <w:sz w:val="24"/>
          <w:szCs w:val="24"/>
        </w:rPr>
      </w:pPr>
      <w:bookmarkStart w:id="104" w:name="_Toc75882208"/>
      <w:r w:rsidRPr="00A85221">
        <w:rPr>
          <w:rFonts w:ascii="Times New Roman" w:hAnsi="Times New Roman" w:cs="Times New Roman"/>
          <w:b/>
          <w:color w:val="000000" w:themeColor="text1"/>
          <w:sz w:val="24"/>
          <w:szCs w:val="24"/>
        </w:rPr>
        <w:t>Nitrate (NO</w:t>
      </w:r>
      <w:r w:rsidRPr="00A85221">
        <w:rPr>
          <w:rFonts w:ascii="Times New Roman" w:hAnsi="Times New Roman" w:cs="Times New Roman"/>
          <w:b/>
          <w:color w:val="000000" w:themeColor="text1"/>
          <w:sz w:val="24"/>
          <w:szCs w:val="24"/>
          <w:vertAlign w:val="subscript"/>
        </w:rPr>
        <w:t>3</w:t>
      </w:r>
      <w:r w:rsidRPr="00A85221">
        <w:rPr>
          <w:rFonts w:ascii="Times New Roman" w:hAnsi="Times New Roman" w:cs="Times New Roman"/>
          <w:b/>
          <w:color w:val="000000" w:themeColor="text1"/>
          <w:sz w:val="24"/>
          <w:szCs w:val="24"/>
        </w:rPr>
        <w:t>)</w:t>
      </w:r>
      <w:bookmarkEnd w:id="104"/>
    </w:p>
    <w:p w:rsidR="00BC6128" w:rsidRDefault="00BC6128" w:rsidP="00BC6128">
      <w:pPr>
        <w:tabs>
          <w:tab w:val="left" w:pos="1842"/>
        </w:tabs>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(Photometric)</w:t>
      </w:r>
      <w:r>
        <w:rPr>
          <w:rFonts w:ascii="Times New Roman" w:hAnsi="Times New Roman" w:cs="Times New Roman"/>
          <w:b/>
          <w:bCs/>
          <w:sz w:val="24"/>
          <w:szCs w:val="24"/>
        </w:rPr>
        <w:tab/>
      </w:r>
    </w:p>
    <w:p w:rsidR="00BC6128" w:rsidRDefault="00BC6128" w:rsidP="00BC6128">
      <w:pPr>
        <w:spacing w:line="480" w:lineRule="auto"/>
        <w:jc w:val="both"/>
        <w:rPr>
          <w:rFonts w:ascii="Times New Roman" w:hAnsi="Times New Roman" w:cs="Times New Roman"/>
          <w:sz w:val="24"/>
          <w:szCs w:val="24"/>
        </w:rPr>
      </w:pPr>
      <w:r>
        <w:rPr>
          <w:rFonts w:ascii="Times New Roman" w:hAnsi="Times New Roman" w:cs="Times New Roman"/>
          <w:sz w:val="24"/>
          <w:szCs w:val="24"/>
        </w:rPr>
        <w:t>Nitrate is a common water pollutant made up of nitrogen and oxygen. Nitrate may arise from the excessive application of fertilizers or from leaching of wastewater or other organic wastes into surface water and groundwater (WHO, 2006). The nitrite ion contains nitrogen in a relatively unstable oxidation state, chemical and biological processes can further reduce nitrite to various compounds or oxidize it to nitrate. Because of its solubility and its anionic form, nitrate is very mobile in groundwater. Nitrate and Nitrite in water has been associated with methaemoglobinaemia (Blue baby Syndrome), especially in bottle-fed infants, with a methaemoglobin level of 3-15%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skin can turn to a pale grey or blue. This prevents the blood </w:t>
      </w:r>
      <w:r>
        <w:rPr>
          <w:rFonts w:ascii="Times New Roman" w:hAnsi="Times New Roman" w:cs="Times New Roman"/>
          <w:sz w:val="24"/>
          <w:szCs w:val="24"/>
        </w:rPr>
        <w:lastRenderedPageBreak/>
        <w:t xml:space="preserve">from delivering oxygen effectively in the body. If severe, the condition can affect breathing </w:t>
      </w:r>
      <w:r w:rsidR="00C031CA">
        <w:rPr>
          <w:rFonts w:ascii="Times New Roman" w:hAnsi="Times New Roman" w:cs="Times New Roman"/>
          <w:sz w:val="24"/>
          <w:szCs w:val="24"/>
        </w:rPr>
        <w:t>and may lead to death (WHO, 2020</w:t>
      </w:r>
      <w:r>
        <w:rPr>
          <w:rFonts w:ascii="Times New Roman" w:hAnsi="Times New Roman" w:cs="Times New Roman"/>
          <w:sz w:val="24"/>
          <w:szCs w:val="24"/>
        </w:rPr>
        <w:t xml:space="preserve">).     </w:t>
      </w:r>
    </w:p>
    <w:p w:rsidR="00BC6128" w:rsidRDefault="00BC6128" w:rsidP="00BC6128">
      <w:pPr>
        <w:spacing w:line="480" w:lineRule="auto"/>
        <w:jc w:val="both"/>
        <w:rPr>
          <w:rFonts w:ascii="Times New Roman" w:hAnsi="Times New Roman" w:cs="Times New Roman"/>
          <w:sz w:val="24"/>
          <w:szCs w:val="24"/>
        </w:rPr>
      </w:pPr>
      <w:r>
        <w:rPr>
          <w:rFonts w:ascii="Times New Roman" w:hAnsi="Times New Roman" w:cs="Times New Roman"/>
          <w:sz w:val="24"/>
          <w:szCs w:val="24"/>
        </w:rPr>
        <w:t>Nigerian Standard for Drinking Water Quality (NSDWQ) and World Health Organization (WHO) recommend 0-50mg/l as standard.</w:t>
      </w:r>
    </w:p>
    <w:p w:rsidR="001869E8" w:rsidRDefault="00BC6128" w:rsidP="00135813">
      <w:pPr>
        <w:spacing w:after="0" w:line="480" w:lineRule="auto"/>
        <w:jc w:val="both"/>
        <w:rPr>
          <w:rFonts w:ascii="Times New Roman" w:hAnsi="Times New Roman" w:cs="Times New Roman"/>
          <w:bCs/>
          <w:sz w:val="24"/>
          <w:szCs w:val="24"/>
          <w:lang w:val="en-US"/>
        </w:rPr>
      </w:pPr>
      <w:r>
        <w:rPr>
          <w:rFonts w:ascii="Times New Roman" w:hAnsi="Times New Roman" w:cs="Times New Roman"/>
          <w:b/>
          <w:bCs/>
          <w:sz w:val="24"/>
          <w:szCs w:val="24"/>
        </w:rPr>
        <w:t>Apparatus</w:t>
      </w:r>
      <w:r>
        <w:rPr>
          <w:rFonts w:ascii="Times New Roman" w:hAnsi="Times New Roman" w:cs="Times New Roman"/>
          <w:bCs/>
          <w:sz w:val="24"/>
          <w:szCs w:val="24"/>
        </w:rPr>
        <w:t>: Spectrophotometer, Testube, Auto-selector</w:t>
      </w:r>
      <w:r>
        <w:rPr>
          <w:rFonts w:ascii="Times New Roman" w:eastAsiaTheme="minorEastAsia" w:hAnsi="Times New Roman" w:cs="Times New Roman"/>
          <w:color w:val="000000" w:themeColor="text1"/>
          <w:kern w:val="24"/>
          <w:sz w:val="24"/>
          <w:szCs w:val="24"/>
          <w:lang w:val="en-US"/>
        </w:rPr>
        <w:t>,</w:t>
      </w:r>
      <w:r>
        <w:rPr>
          <w:rFonts w:ascii="Times New Roman" w:hAnsi="Times New Roman" w:cs="Times New Roman"/>
          <w:bCs/>
          <w:sz w:val="24"/>
          <w:szCs w:val="24"/>
          <w:lang w:val="en-US"/>
        </w:rPr>
        <w:t xml:space="preserve"> Micro-pipette, Cuvette</w:t>
      </w:r>
    </w:p>
    <w:p w:rsidR="00BC6128" w:rsidRPr="00135813" w:rsidRDefault="00BC6128" w:rsidP="00135813">
      <w:pPr>
        <w:spacing w:after="0" w:line="480" w:lineRule="auto"/>
        <w:jc w:val="both"/>
        <w:rPr>
          <w:rFonts w:ascii="Times New Roman" w:hAnsi="Times New Roman" w:cs="Times New Roman"/>
          <w:bCs/>
          <w:sz w:val="24"/>
          <w:szCs w:val="24"/>
          <w:lang w:val="en-US"/>
        </w:rPr>
      </w:pPr>
      <w:r>
        <w:rPr>
          <w:rFonts w:ascii="Times New Roman" w:hAnsi="Times New Roman" w:cs="Times New Roman"/>
          <w:b/>
          <w:bCs/>
          <w:sz w:val="24"/>
          <w:szCs w:val="24"/>
        </w:rPr>
        <w:t>Reagent:</w:t>
      </w:r>
      <w:r w:rsidR="001869E8">
        <w:rPr>
          <w:rFonts w:ascii="Times New Roman" w:hAnsi="Times New Roman" w:cs="Times New Roman"/>
          <w:b/>
          <w:bCs/>
          <w:sz w:val="24"/>
          <w:szCs w:val="24"/>
        </w:rPr>
        <w:t xml:space="preserve"> </w:t>
      </w:r>
      <w:r>
        <w:rPr>
          <w:rFonts w:ascii="Times New Roman" w:hAnsi="Times New Roman" w:cs="Times New Roman"/>
          <w:bCs/>
          <w:sz w:val="24"/>
          <w:szCs w:val="24"/>
        </w:rPr>
        <w:t xml:space="preserve">Sulphanilic acid.  </w:t>
      </w:r>
    </w:p>
    <w:p w:rsidR="00A803DD" w:rsidRPr="00BA4E30" w:rsidRDefault="00A413CD" w:rsidP="00BC6128">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Procedure: </w:t>
      </w:r>
      <w:r w:rsidR="00BC6128" w:rsidRPr="00655DDB">
        <w:rPr>
          <w:rFonts w:ascii="Times New Roman" w:hAnsi="Times New Roman" w:cs="Times New Roman"/>
          <w:bCs/>
          <w:sz w:val="24"/>
          <w:szCs w:val="24"/>
        </w:rPr>
        <w:t>5ml of the water sample</w:t>
      </w:r>
      <w:r w:rsidR="00BC6128">
        <w:rPr>
          <w:rFonts w:ascii="Times New Roman" w:hAnsi="Times New Roman" w:cs="Times New Roman"/>
          <w:bCs/>
          <w:sz w:val="24"/>
          <w:szCs w:val="24"/>
        </w:rPr>
        <w:t xml:space="preserve"> was measured</w:t>
      </w:r>
      <w:r w:rsidR="00BC6128" w:rsidRPr="00655DDB">
        <w:rPr>
          <w:rFonts w:ascii="Times New Roman" w:hAnsi="Times New Roman" w:cs="Times New Roman"/>
          <w:bCs/>
          <w:sz w:val="24"/>
          <w:szCs w:val="24"/>
        </w:rPr>
        <w:t xml:space="preserve"> int</w:t>
      </w:r>
      <w:r w:rsidR="00BC6128">
        <w:rPr>
          <w:rFonts w:ascii="Times New Roman" w:hAnsi="Times New Roman" w:cs="Times New Roman"/>
          <w:bCs/>
          <w:sz w:val="24"/>
          <w:szCs w:val="24"/>
        </w:rPr>
        <w:t>o a testube and</w:t>
      </w:r>
      <w:r w:rsidR="00BC6128" w:rsidRPr="00655DDB">
        <w:rPr>
          <w:rFonts w:ascii="Times New Roman" w:hAnsi="Times New Roman" w:cs="Times New Roman"/>
          <w:bCs/>
          <w:sz w:val="24"/>
          <w:szCs w:val="24"/>
        </w:rPr>
        <w:t xml:space="preserve"> one loopful of the reagent (Sulfanilic acid)</w:t>
      </w:r>
      <w:r w:rsidR="00BC6128">
        <w:rPr>
          <w:rFonts w:ascii="Times New Roman" w:hAnsi="Times New Roman" w:cs="Times New Roman"/>
          <w:bCs/>
          <w:sz w:val="24"/>
          <w:szCs w:val="24"/>
        </w:rPr>
        <w:t xml:space="preserve"> was added</w:t>
      </w:r>
      <w:r w:rsidR="00BC6128" w:rsidRPr="00655DDB">
        <w:rPr>
          <w:rFonts w:ascii="Times New Roman" w:hAnsi="Times New Roman" w:cs="Times New Roman"/>
          <w:bCs/>
          <w:sz w:val="24"/>
          <w:szCs w:val="24"/>
        </w:rPr>
        <w:t xml:space="preserve"> and </w:t>
      </w:r>
      <w:r w:rsidR="007334A9" w:rsidRPr="00655DDB">
        <w:rPr>
          <w:rFonts w:ascii="Times New Roman" w:hAnsi="Times New Roman" w:cs="Times New Roman"/>
          <w:bCs/>
          <w:sz w:val="24"/>
          <w:szCs w:val="24"/>
        </w:rPr>
        <w:t>shakes</w:t>
      </w:r>
      <w:r w:rsidR="00BC6128">
        <w:rPr>
          <w:rFonts w:ascii="Times New Roman" w:hAnsi="Times New Roman" w:cs="Times New Roman"/>
          <w:bCs/>
          <w:sz w:val="24"/>
          <w:szCs w:val="24"/>
        </w:rPr>
        <w:t>. The solution was a</w:t>
      </w:r>
      <w:r w:rsidR="00BC6128" w:rsidRPr="00655DDB">
        <w:rPr>
          <w:rFonts w:ascii="Times New Roman" w:hAnsi="Times New Roman" w:cs="Times New Roman"/>
          <w:bCs/>
          <w:sz w:val="24"/>
          <w:szCs w:val="24"/>
        </w:rPr>
        <w:t>llow</w:t>
      </w:r>
      <w:r w:rsidR="00BC6128">
        <w:rPr>
          <w:rFonts w:ascii="Times New Roman" w:hAnsi="Times New Roman" w:cs="Times New Roman"/>
          <w:bCs/>
          <w:sz w:val="24"/>
          <w:szCs w:val="24"/>
        </w:rPr>
        <w:t>ed</w:t>
      </w:r>
      <w:r w:rsidR="00BC6128" w:rsidRPr="00655DDB">
        <w:rPr>
          <w:rFonts w:ascii="Times New Roman" w:hAnsi="Times New Roman" w:cs="Times New Roman"/>
          <w:bCs/>
          <w:sz w:val="24"/>
          <w:szCs w:val="24"/>
        </w:rPr>
        <w:t xml:space="preserve"> to stand for 10mins (reaction time)</w:t>
      </w:r>
      <w:r w:rsidR="00BC6128">
        <w:rPr>
          <w:rFonts w:ascii="Times New Roman" w:hAnsi="Times New Roman" w:cs="Times New Roman"/>
          <w:sz w:val="24"/>
          <w:szCs w:val="24"/>
        </w:rPr>
        <w:t>, and then it was poured</w:t>
      </w:r>
      <w:r w:rsidR="00BC6128" w:rsidRPr="00455676">
        <w:rPr>
          <w:rFonts w:ascii="Times New Roman" w:hAnsi="Times New Roman" w:cs="Times New Roman"/>
          <w:bCs/>
          <w:sz w:val="24"/>
          <w:szCs w:val="24"/>
        </w:rPr>
        <w:t xml:space="preserve"> into the auto-selector and insert</w:t>
      </w:r>
      <w:r w:rsidR="00BC6128">
        <w:rPr>
          <w:rFonts w:ascii="Times New Roman" w:hAnsi="Times New Roman" w:cs="Times New Roman"/>
          <w:bCs/>
          <w:sz w:val="24"/>
          <w:szCs w:val="24"/>
        </w:rPr>
        <w:t>ed</w:t>
      </w:r>
      <w:r w:rsidR="00BC6128" w:rsidRPr="00455676">
        <w:rPr>
          <w:rFonts w:ascii="Times New Roman" w:hAnsi="Times New Roman" w:cs="Times New Roman"/>
          <w:bCs/>
          <w:sz w:val="24"/>
          <w:szCs w:val="24"/>
        </w:rPr>
        <w:t xml:space="preserve"> into </w:t>
      </w:r>
      <w:r w:rsidR="00BC6128">
        <w:rPr>
          <w:rFonts w:ascii="Times New Roman" w:hAnsi="Times New Roman" w:cs="Times New Roman"/>
          <w:bCs/>
          <w:sz w:val="24"/>
          <w:szCs w:val="24"/>
        </w:rPr>
        <w:t>the Spectrophotometer and the result was recorded</w:t>
      </w:r>
      <w:r w:rsidR="00BC6128" w:rsidRPr="00455676">
        <w:rPr>
          <w:rFonts w:ascii="Times New Roman" w:hAnsi="Times New Roman" w:cs="Times New Roman"/>
          <w:bCs/>
          <w:sz w:val="24"/>
          <w:szCs w:val="24"/>
        </w:rPr>
        <w:t xml:space="preserve">.  </w:t>
      </w:r>
    </w:p>
    <w:p w:rsidR="00BC6128" w:rsidRPr="00A85221" w:rsidRDefault="00BC6128" w:rsidP="00A803DD">
      <w:pPr>
        <w:pStyle w:val="Heading2"/>
        <w:numPr>
          <w:ilvl w:val="0"/>
          <w:numId w:val="20"/>
        </w:numPr>
        <w:spacing w:line="480" w:lineRule="auto"/>
        <w:jc w:val="both"/>
        <w:rPr>
          <w:rFonts w:ascii="Times New Roman" w:hAnsi="Times New Roman" w:cs="Times New Roman"/>
          <w:b/>
          <w:color w:val="000000" w:themeColor="text1"/>
          <w:sz w:val="24"/>
          <w:szCs w:val="24"/>
        </w:rPr>
      </w:pPr>
      <w:bookmarkStart w:id="105" w:name="_Toc75882209"/>
      <w:r w:rsidRPr="00A85221">
        <w:rPr>
          <w:rFonts w:ascii="Times New Roman" w:hAnsi="Times New Roman" w:cs="Times New Roman"/>
          <w:b/>
          <w:color w:val="000000" w:themeColor="text1"/>
          <w:sz w:val="24"/>
          <w:szCs w:val="24"/>
        </w:rPr>
        <w:t>Iron (Fe)</w:t>
      </w:r>
      <w:bookmarkEnd w:id="105"/>
    </w:p>
    <w:p w:rsidR="00BC6128" w:rsidRDefault="00BC6128" w:rsidP="00BC6128">
      <w:pPr>
        <w:spacing w:line="480" w:lineRule="auto"/>
        <w:jc w:val="both"/>
        <w:rPr>
          <w:rFonts w:ascii="Times New Roman" w:hAnsi="Times New Roman" w:cs="Times New Roman"/>
          <w:b/>
          <w:sz w:val="24"/>
          <w:szCs w:val="24"/>
        </w:rPr>
      </w:pPr>
      <w:r>
        <w:rPr>
          <w:rFonts w:ascii="Times New Roman" w:hAnsi="Times New Roman" w:cs="Times New Roman"/>
          <w:b/>
          <w:sz w:val="24"/>
          <w:szCs w:val="24"/>
        </w:rPr>
        <w:t>(Photometric)</w:t>
      </w:r>
    </w:p>
    <w:p w:rsidR="00BC6128" w:rsidRDefault="00BC6128" w:rsidP="00BC61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Iron is a metallic element </w:t>
      </w:r>
      <w:r w:rsidR="003854E2">
        <w:rPr>
          <w:rFonts w:ascii="Times New Roman" w:hAnsi="Times New Roman" w:cs="Times New Roman"/>
          <w:sz w:val="24"/>
          <w:szCs w:val="24"/>
        </w:rPr>
        <w:t>that makes up about 5%</w:t>
      </w:r>
      <w:r>
        <w:rPr>
          <w:rFonts w:ascii="Times New Roman" w:hAnsi="Times New Roman" w:cs="Times New Roman"/>
          <w:sz w:val="24"/>
          <w:szCs w:val="24"/>
        </w:rPr>
        <w:t xml:space="preserve"> of the Earth’s crust. It occurs mainly in Fe</w:t>
      </w:r>
      <w:r>
        <w:rPr>
          <w:rFonts w:ascii="Times New Roman" w:hAnsi="Times New Roman" w:cs="Times New Roman"/>
          <w:sz w:val="24"/>
          <w:szCs w:val="24"/>
          <w:vertAlign w:val="superscript"/>
        </w:rPr>
        <w:t>2+</w:t>
      </w:r>
      <w:r>
        <w:rPr>
          <w:rFonts w:ascii="Times New Roman" w:hAnsi="Times New Roman" w:cs="Times New Roman"/>
          <w:sz w:val="24"/>
          <w:szCs w:val="24"/>
        </w:rPr>
        <w:t xml:space="preserve"> (ferrous iron) and Fe</w:t>
      </w:r>
      <w:r>
        <w:rPr>
          <w:rFonts w:ascii="Times New Roman" w:hAnsi="Times New Roman" w:cs="Times New Roman"/>
          <w:sz w:val="24"/>
          <w:szCs w:val="24"/>
          <w:vertAlign w:val="superscript"/>
        </w:rPr>
        <w:t>3+</w:t>
      </w:r>
      <w:r>
        <w:rPr>
          <w:rFonts w:ascii="Times New Roman" w:hAnsi="Times New Roman" w:cs="Times New Roman"/>
          <w:sz w:val="24"/>
          <w:szCs w:val="24"/>
        </w:rPr>
        <w:t xml:space="preserve"> (ferric iron). Usually, iron occurring in groundwater is in the form of ferric hydroxide, in concentrations less than 500μg/l.  In its pure form, iron is a dark-grey metal, but it is exclusively found in combination with other elements called ores.  Most common iron-containing ores are hematite, magnetite, and taconite. When in the presence of oxygen, iron is a reactive element that oxidizes (rusts) very easily. The shortage of iron causes disease called “anemia’’. Although iron is an essential mineral, prolonged consumption of drinking water with high concentration of ir</w:t>
      </w:r>
      <w:r w:rsidR="00F94B16">
        <w:rPr>
          <w:rFonts w:ascii="Times New Roman" w:hAnsi="Times New Roman" w:cs="Times New Roman"/>
          <w:sz w:val="24"/>
          <w:szCs w:val="24"/>
        </w:rPr>
        <w:t>on can</w:t>
      </w:r>
      <w:r>
        <w:rPr>
          <w:rFonts w:ascii="Times New Roman" w:hAnsi="Times New Roman" w:cs="Times New Roman"/>
          <w:sz w:val="24"/>
          <w:szCs w:val="24"/>
        </w:rPr>
        <w:t xml:space="preserve"> lead to liver disease called Haermosiderosis (Rajappa et al., </w:t>
      </w:r>
      <w:r w:rsidR="00F94B16">
        <w:rPr>
          <w:rFonts w:ascii="Times New Roman" w:hAnsi="Times New Roman" w:cs="Times New Roman"/>
          <w:sz w:val="24"/>
          <w:szCs w:val="24"/>
        </w:rPr>
        <w:t xml:space="preserve">2010; Nagendrappa et al., 2010), gastrointestinal problems Llike nausea, </w:t>
      </w:r>
      <w:r w:rsidR="00613EAF">
        <w:rPr>
          <w:rFonts w:ascii="Times New Roman" w:hAnsi="Times New Roman" w:cs="Times New Roman"/>
          <w:sz w:val="24"/>
          <w:szCs w:val="24"/>
        </w:rPr>
        <w:t>vomiting, and diarhea (WHO, 2020</w:t>
      </w:r>
      <w:r w:rsidR="00F94B16">
        <w:rPr>
          <w:rFonts w:ascii="Times New Roman" w:hAnsi="Times New Roman" w:cs="Times New Roman"/>
          <w:sz w:val="24"/>
          <w:szCs w:val="24"/>
        </w:rPr>
        <w:t>).</w:t>
      </w:r>
      <w:r>
        <w:rPr>
          <w:rFonts w:ascii="Times New Roman" w:hAnsi="Times New Roman" w:cs="Times New Roman"/>
          <w:sz w:val="24"/>
          <w:szCs w:val="24"/>
        </w:rPr>
        <w:t xml:space="preserve"> Diseases of aging such as Alzheimer’s disease, other neurodegenerative diseases, </w:t>
      </w:r>
      <w:r>
        <w:rPr>
          <w:rFonts w:ascii="Times New Roman" w:hAnsi="Times New Roman" w:cs="Times New Roman"/>
          <w:sz w:val="24"/>
          <w:szCs w:val="24"/>
        </w:rPr>
        <w:lastRenderedPageBreak/>
        <w:t xml:space="preserve">arteriosclerosis, diabetes mellitus, and others have been linked </w:t>
      </w:r>
      <w:r w:rsidR="003F33A2">
        <w:rPr>
          <w:rFonts w:ascii="Times New Roman" w:hAnsi="Times New Roman" w:cs="Times New Roman"/>
          <w:sz w:val="24"/>
          <w:szCs w:val="24"/>
        </w:rPr>
        <w:t xml:space="preserve">to excess iron intake (Brewer, </w:t>
      </w:r>
      <w:r>
        <w:rPr>
          <w:rFonts w:ascii="Times New Roman" w:hAnsi="Times New Roman" w:cs="Times New Roman"/>
          <w:sz w:val="24"/>
          <w:szCs w:val="24"/>
        </w:rPr>
        <w:t>2009). High concentrations of dissolved iron can result in poor tasting, unattractive water that stains both plumbing fixtures and clothing</w:t>
      </w:r>
      <w:r w:rsidR="00287FFD">
        <w:rPr>
          <w:rFonts w:ascii="Times New Roman" w:hAnsi="Times New Roman" w:cs="Times New Roman"/>
          <w:sz w:val="24"/>
          <w:szCs w:val="24"/>
        </w:rPr>
        <w:t xml:space="preserve"> (Hem, 1985)</w:t>
      </w:r>
      <w:r>
        <w:rPr>
          <w:rFonts w:ascii="Times New Roman" w:hAnsi="Times New Roman" w:cs="Times New Roman"/>
          <w:sz w:val="24"/>
          <w:szCs w:val="24"/>
        </w:rPr>
        <w:t>.</w:t>
      </w:r>
    </w:p>
    <w:p w:rsidR="00BC6128" w:rsidRPr="00135813" w:rsidRDefault="00BC6128" w:rsidP="00BC612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Apparatus: </w:t>
      </w:r>
      <w:r>
        <w:rPr>
          <w:rFonts w:ascii="Times New Roman" w:hAnsi="Times New Roman" w:cs="Times New Roman"/>
          <w:sz w:val="24"/>
          <w:szCs w:val="24"/>
        </w:rPr>
        <w:t>Beaker, Spectrophotometer</w:t>
      </w:r>
      <w:r w:rsidR="00B57687">
        <w:rPr>
          <w:rFonts w:ascii="Times New Roman" w:hAnsi="Times New Roman" w:cs="Times New Roman"/>
          <w:sz w:val="24"/>
          <w:szCs w:val="24"/>
        </w:rPr>
        <w:t>.</w:t>
      </w:r>
      <w:r w:rsidR="00B57687">
        <w:rPr>
          <w:rFonts w:ascii="Times New Roman" w:hAnsi="Times New Roman" w:cs="Times New Roman"/>
          <w:sz w:val="24"/>
          <w:szCs w:val="24"/>
        </w:rPr>
        <w:tab/>
      </w:r>
      <w:r>
        <w:rPr>
          <w:rFonts w:ascii="Times New Roman" w:hAnsi="Times New Roman" w:cs="Times New Roman"/>
          <w:b/>
          <w:sz w:val="24"/>
          <w:szCs w:val="24"/>
        </w:rPr>
        <w:t xml:space="preserve">Reagent: </w:t>
      </w:r>
      <w:r>
        <w:rPr>
          <w:rFonts w:ascii="Times New Roman" w:hAnsi="Times New Roman" w:cs="Times New Roman"/>
          <w:sz w:val="24"/>
          <w:szCs w:val="24"/>
        </w:rPr>
        <w:t>Fe-1k</w:t>
      </w:r>
    </w:p>
    <w:p w:rsidR="008322F6" w:rsidRPr="00660EE2" w:rsidRDefault="00BC6128" w:rsidP="00BC612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Procedure: </w:t>
      </w:r>
      <w:r>
        <w:rPr>
          <w:rFonts w:ascii="Times New Roman" w:hAnsi="Times New Roman" w:cs="Times New Roman"/>
          <w:sz w:val="24"/>
          <w:szCs w:val="24"/>
        </w:rPr>
        <w:t>1</w:t>
      </w:r>
      <w:r w:rsidRPr="00455676">
        <w:rPr>
          <w:rFonts w:ascii="Times New Roman" w:hAnsi="Times New Roman" w:cs="Times New Roman"/>
          <w:sz w:val="24"/>
          <w:szCs w:val="24"/>
        </w:rPr>
        <w:t xml:space="preserve">ml of water sample </w:t>
      </w:r>
      <w:r>
        <w:rPr>
          <w:rFonts w:ascii="Times New Roman" w:hAnsi="Times New Roman" w:cs="Times New Roman"/>
          <w:sz w:val="24"/>
          <w:szCs w:val="24"/>
        </w:rPr>
        <w:t>was pipetted</w:t>
      </w:r>
      <w:r w:rsidRPr="00455676">
        <w:rPr>
          <w:rFonts w:ascii="Times New Roman" w:hAnsi="Times New Roman" w:cs="Times New Roman"/>
          <w:sz w:val="24"/>
          <w:szCs w:val="24"/>
        </w:rPr>
        <w:t xml:space="preserve"> into a reacti</w:t>
      </w:r>
      <w:r>
        <w:rPr>
          <w:rFonts w:ascii="Times New Roman" w:hAnsi="Times New Roman" w:cs="Times New Roman"/>
          <w:sz w:val="24"/>
          <w:szCs w:val="24"/>
        </w:rPr>
        <w:t xml:space="preserve">on cell, close the cell and </w:t>
      </w:r>
      <w:r w:rsidRPr="00455676">
        <w:rPr>
          <w:rFonts w:ascii="Times New Roman" w:hAnsi="Times New Roman" w:cs="Times New Roman"/>
          <w:sz w:val="24"/>
          <w:szCs w:val="24"/>
        </w:rPr>
        <w:t>1 dose of reagent (Fe-1k)</w:t>
      </w:r>
      <w:r>
        <w:rPr>
          <w:rFonts w:ascii="Times New Roman" w:hAnsi="Times New Roman" w:cs="Times New Roman"/>
          <w:sz w:val="24"/>
          <w:szCs w:val="24"/>
        </w:rPr>
        <w:t xml:space="preserve"> was added, </w:t>
      </w:r>
      <w:r w:rsidRPr="00455676">
        <w:rPr>
          <w:rFonts w:ascii="Times New Roman" w:hAnsi="Times New Roman" w:cs="Times New Roman"/>
          <w:sz w:val="24"/>
          <w:szCs w:val="24"/>
        </w:rPr>
        <w:t>and shake</w:t>
      </w:r>
      <w:r>
        <w:rPr>
          <w:rFonts w:ascii="Times New Roman" w:hAnsi="Times New Roman" w:cs="Times New Roman"/>
          <w:sz w:val="24"/>
          <w:szCs w:val="24"/>
        </w:rPr>
        <w:t xml:space="preserve"> vigorously until the reagent was</w:t>
      </w:r>
      <w:r w:rsidRPr="00455676">
        <w:rPr>
          <w:rFonts w:ascii="Times New Roman" w:hAnsi="Times New Roman" w:cs="Times New Roman"/>
          <w:sz w:val="24"/>
          <w:szCs w:val="24"/>
        </w:rPr>
        <w:t xml:space="preserve"> completely dissolved.</w:t>
      </w:r>
      <w:r>
        <w:rPr>
          <w:rFonts w:ascii="Times New Roman" w:hAnsi="Times New Roman" w:cs="Times New Roman"/>
          <w:sz w:val="24"/>
          <w:szCs w:val="24"/>
        </w:rPr>
        <w:t xml:space="preserve"> It was allowed to </w:t>
      </w:r>
      <w:r w:rsidRPr="00455676">
        <w:rPr>
          <w:rFonts w:ascii="Times New Roman" w:hAnsi="Times New Roman" w:cs="Times New Roman"/>
          <w:sz w:val="24"/>
          <w:szCs w:val="24"/>
        </w:rPr>
        <w:t>stand for 5mins (reaction time)</w:t>
      </w:r>
      <w:r>
        <w:rPr>
          <w:rFonts w:ascii="Times New Roman" w:hAnsi="Times New Roman" w:cs="Times New Roman"/>
          <w:sz w:val="24"/>
          <w:szCs w:val="24"/>
        </w:rPr>
        <w:t>,</w:t>
      </w:r>
      <w:r w:rsidRPr="00455676">
        <w:rPr>
          <w:rFonts w:ascii="Times New Roman" w:hAnsi="Times New Roman" w:cs="Times New Roman"/>
          <w:sz w:val="24"/>
          <w:szCs w:val="24"/>
        </w:rPr>
        <w:t xml:space="preserve"> the</w:t>
      </w:r>
      <w:r>
        <w:rPr>
          <w:rFonts w:ascii="Times New Roman" w:hAnsi="Times New Roman" w:cs="Times New Roman"/>
          <w:sz w:val="24"/>
          <w:szCs w:val="24"/>
        </w:rPr>
        <w:t>n the</w:t>
      </w:r>
      <w:r w:rsidRPr="00455676">
        <w:rPr>
          <w:rFonts w:ascii="Times New Roman" w:hAnsi="Times New Roman" w:cs="Times New Roman"/>
          <w:sz w:val="24"/>
          <w:szCs w:val="24"/>
        </w:rPr>
        <w:t xml:space="preserve"> sample</w:t>
      </w:r>
      <w:r>
        <w:rPr>
          <w:rFonts w:ascii="Times New Roman" w:hAnsi="Times New Roman" w:cs="Times New Roman"/>
          <w:sz w:val="24"/>
          <w:szCs w:val="24"/>
        </w:rPr>
        <w:t xml:space="preserve"> was measured</w:t>
      </w:r>
      <w:r w:rsidRPr="00455676">
        <w:rPr>
          <w:rFonts w:ascii="Times New Roman" w:hAnsi="Times New Roman" w:cs="Times New Roman"/>
          <w:sz w:val="24"/>
          <w:szCs w:val="24"/>
        </w:rPr>
        <w:t xml:space="preserve"> in the photometer</w:t>
      </w:r>
      <w:r>
        <w:rPr>
          <w:rFonts w:ascii="Times New Roman" w:hAnsi="Times New Roman" w:cs="Times New Roman"/>
          <w:sz w:val="24"/>
          <w:szCs w:val="24"/>
        </w:rPr>
        <w:t>.</w:t>
      </w:r>
    </w:p>
    <w:p w:rsidR="00BC6128" w:rsidRPr="00A85221" w:rsidRDefault="00BC6128" w:rsidP="008322F6">
      <w:pPr>
        <w:pStyle w:val="Heading2"/>
        <w:numPr>
          <w:ilvl w:val="0"/>
          <w:numId w:val="20"/>
        </w:numPr>
        <w:spacing w:line="480" w:lineRule="auto"/>
        <w:jc w:val="both"/>
        <w:rPr>
          <w:rFonts w:ascii="Times New Roman" w:hAnsi="Times New Roman" w:cs="Times New Roman"/>
          <w:b/>
          <w:color w:val="000000" w:themeColor="text1"/>
          <w:sz w:val="24"/>
          <w:szCs w:val="24"/>
        </w:rPr>
      </w:pPr>
      <w:bookmarkStart w:id="106" w:name="_Toc75882210"/>
      <w:r w:rsidRPr="00A85221">
        <w:rPr>
          <w:rFonts w:ascii="Times New Roman" w:hAnsi="Times New Roman" w:cs="Times New Roman"/>
          <w:b/>
          <w:color w:val="000000" w:themeColor="text1"/>
          <w:sz w:val="24"/>
          <w:szCs w:val="24"/>
        </w:rPr>
        <w:t>Copper (Cu</w:t>
      </w:r>
      <w:r w:rsidRPr="00A85221">
        <w:rPr>
          <w:rFonts w:ascii="Times New Roman" w:hAnsi="Times New Roman" w:cs="Times New Roman"/>
          <w:b/>
          <w:color w:val="000000" w:themeColor="text1"/>
          <w:sz w:val="24"/>
          <w:szCs w:val="24"/>
          <w:vertAlign w:val="superscript"/>
        </w:rPr>
        <w:t>2+</w:t>
      </w:r>
      <w:r w:rsidRPr="00A85221">
        <w:rPr>
          <w:rFonts w:ascii="Times New Roman" w:hAnsi="Times New Roman" w:cs="Times New Roman"/>
          <w:b/>
          <w:color w:val="000000" w:themeColor="text1"/>
          <w:sz w:val="24"/>
          <w:szCs w:val="24"/>
        </w:rPr>
        <w:t>)</w:t>
      </w:r>
      <w:bookmarkEnd w:id="106"/>
    </w:p>
    <w:p w:rsidR="00BC6128" w:rsidRDefault="00BC6128" w:rsidP="00BC6128">
      <w:pPr>
        <w:spacing w:line="480" w:lineRule="auto"/>
        <w:jc w:val="both"/>
        <w:rPr>
          <w:rFonts w:ascii="Times New Roman" w:hAnsi="Times New Roman" w:cs="Times New Roman"/>
          <w:b/>
          <w:sz w:val="24"/>
          <w:szCs w:val="24"/>
        </w:rPr>
      </w:pPr>
      <w:r>
        <w:rPr>
          <w:rFonts w:ascii="Times New Roman" w:hAnsi="Times New Roman" w:cs="Times New Roman"/>
          <w:b/>
          <w:sz w:val="24"/>
          <w:szCs w:val="24"/>
        </w:rPr>
        <w:t>(Volumetric and Photometric)</w:t>
      </w:r>
    </w:p>
    <w:p w:rsidR="00BC6128" w:rsidRPr="00455676" w:rsidRDefault="00BC6128" w:rsidP="00BC61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Copper is an essential trace element with an optimal daily oral intake of 1-2 mg per person. Naturally occurring copper concentrations in groundwater are without any health significance and scatter </w:t>
      </w:r>
      <w:proofErr w:type="gramStart"/>
      <w:r>
        <w:rPr>
          <w:rFonts w:ascii="Times New Roman" w:hAnsi="Times New Roman" w:cs="Times New Roman"/>
          <w:sz w:val="24"/>
          <w:szCs w:val="24"/>
        </w:rPr>
        <w:t>mostly around 20 µg/l</w:t>
      </w:r>
      <w:proofErr w:type="gramEnd"/>
      <w:r>
        <w:rPr>
          <w:rFonts w:ascii="Times New Roman" w:hAnsi="Times New Roman" w:cs="Times New Roman"/>
          <w:sz w:val="24"/>
          <w:szCs w:val="24"/>
        </w:rPr>
        <w:t>. If drinking-water drawn from groundwater contains elevated levels, in most situations corrosion of copper pipes is the primary source. Mean concentrations of more than 2 mg/l could lead to liver cirrhosis in babies if their formula is repeatedly prepared using such water (Zietz et al., 2003). The prevalent endpoint of acute copper toxicity by time, concentration and dose is nausea (Araya et al., 2003). The health based guideline value for copper in drinking-water is 2 mg/l (WHO, 2004a; 2004c).</w:t>
      </w:r>
    </w:p>
    <w:p w:rsidR="00BC6128" w:rsidRDefault="00BC6128" w:rsidP="00BC6128">
      <w:pPr>
        <w:spacing w:line="480" w:lineRule="auto"/>
        <w:jc w:val="both"/>
        <w:rPr>
          <w:rFonts w:ascii="Times New Roman" w:hAnsi="Times New Roman" w:cs="Times New Roman"/>
          <w:sz w:val="24"/>
          <w:szCs w:val="24"/>
        </w:rPr>
      </w:pPr>
      <w:r>
        <w:rPr>
          <w:rFonts w:ascii="Times New Roman" w:hAnsi="Times New Roman" w:cs="Times New Roman"/>
          <w:b/>
          <w:sz w:val="24"/>
          <w:szCs w:val="24"/>
        </w:rPr>
        <w:t>Apparatus:</w:t>
      </w:r>
      <w:r>
        <w:rPr>
          <w:rFonts w:ascii="Times New Roman" w:hAnsi="Times New Roman" w:cs="Times New Roman"/>
          <w:sz w:val="24"/>
          <w:szCs w:val="24"/>
        </w:rPr>
        <w:t xml:space="preserve"> test tube, pipette, burette, retort stand, photometer.</w:t>
      </w:r>
    </w:p>
    <w:p w:rsidR="00BC6128" w:rsidRDefault="00BC6128" w:rsidP="00BC6128">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Reagent: </w:t>
      </w:r>
      <w:r>
        <w:rPr>
          <w:rFonts w:ascii="Times New Roman" w:hAnsi="Times New Roman" w:cs="Times New Roman"/>
          <w:sz w:val="24"/>
          <w:szCs w:val="24"/>
        </w:rPr>
        <w:t>Cu-1 and Cu-2 for volumetric technique, and NaoH or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 xml:space="preserve">4 </w:t>
      </w:r>
      <w:r>
        <w:rPr>
          <w:rFonts w:ascii="Times New Roman" w:hAnsi="Times New Roman" w:cs="Times New Roman"/>
          <w:sz w:val="24"/>
          <w:szCs w:val="24"/>
        </w:rPr>
        <w:t>for Photometric technique.</w:t>
      </w:r>
    </w:p>
    <w:p w:rsidR="00BC6128" w:rsidRPr="003B3C6A" w:rsidRDefault="00BC6128" w:rsidP="00BC612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Procedures: </w:t>
      </w:r>
      <w:r w:rsidRPr="00455676">
        <w:rPr>
          <w:rFonts w:ascii="Times New Roman" w:hAnsi="Times New Roman" w:cs="Times New Roman"/>
          <w:sz w:val="24"/>
          <w:szCs w:val="24"/>
        </w:rPr>
        <w:t xml:space="preserve">5ml of the </w:t>
      </w:r>
      <w:r>
        <w:rPr>
          <w:rFonts w:ascii="Times New Roman" w:hAnsi="Times New Roman" w:cs="Times New Roman"/>
          <w:sz w:val="24"/>
          <w:szCs w:val="24"/>
        </w:rPr>
        <w:t xml:space="preserve">groundwater </w:t>
      </w:r>
      <w:r w:rsidRPr="00455676">
        <w:rPr>
          <w:rFonts w:ascii="Times New Roman" w:hAnsi="Times New Roman" w:cs="Times New Roman"/>
          <w:sz w:val="24"/>
          <w:szCs w:val="24"/>
        </w:rPr>
        <w:t>sample</w:t>
      </w:r>
      <w:r>
        <w:rPr>
          <w:rFonts w:ascii="Times New Roman" w:hAnsi="Times New Roman" w:cs="Times New Roman"/>
          <w:sz w:val="24"/>
          <w:szCs w:val="24"/>
        </w:rPr>
        <w:t xml:space="preserve"> was measured into a test tube, and one </w:t>
      </w:r>
      <w:r w:rsidRPr="00455676">
        <w:rPr>
          <w:rFonts w:ascii="Times New Roman" w:hAnsi="Times New Roman" w:cs="Times New Roman"/>
          <w:sz w:val="24"/>
          <w:szCs w:val="24"/>
        </w:rPr>
        <w:t xml:space="preserve">spoonful of reagent Cu-1 </w:t>
      </w:r>
      <w:r>
        <w:rPr>
          <w:rFonts w:ascii="Times New Roman" w:hAnsi="Times New Roman" w:cs="Times New Roman"/>
          <w:sz w:val="24"/>
          <w:szCs w:val="24"/>
        </w:rPr>
        <w:t xml:space="preserve">was added </w:t>
      </w:r>
      <w:r w:rsidRPr="00455676">
        <w:rPr>
          <w:rFonts w:ascii="Times New Roman" w:hAnsi="Times New Roman" w:cs="Times New Roman"/>
          <w:sz w:val="24"/>
          <w:szCs w:val="24"/>
        </w:rPr>
        <w:t>and shake</w:t>
      </w:r>
      <w:r>
        <w:rPr>
          <w:rFonts w:ascii="Times New Roman" w:hAnsi="Times New Roman" w:cs="Times New Roman"/>
          <w:sz w:val="24"/>
          <w:szCs w:val="24"/>
        </w:rPr>
        <w:t xml:space="preserve"> vigorously until the reagent was completely dissolved (</w:t>
      </w:r>
      <w:r w:rsidRPr="00455676">
        <w:rPr>
          <w:rFonts w:ascii="Times New Roman" w:hAnsi="Times New Roman" w:cs="Times New Roman"/>
          <w:sz w:val="24"/>
          <w:szCs w:val="24"/>
        </w:rPr>
        <w:t>S</w:t>
      </w:r>
      <w:r>
        <w:rPr>
          <w:rFonts w:ascii="Times New Roman" w:hAnsi="Times New Roman" w:cs="Times New Roman"/>
          <w:sz w:val="24"/>
          <w:szCs w:val="24"/>
        </w:rPr>
        <w:t>ample p</w:t>
      </w:r>
      <w:r w:rsidRPr="00455676">
        <w:rPr>
          <w:rFonts w:ascii="Times New Roman" w:hAnsi="Times New Roman" w:cs="Times New Roman"/>
          <w:sz w:val="24"/>
          <w:szCs w:val="24"/>
        </w:rPr>
        <w:t>H must be within 7 to 9.5</w:t>
      </w:r>
      <w:r>
        <w:rPr>
          <w:rFonts w:ascii="Times New Roman" w:hAnsi="Times New Roman" w:cs="Times New Roman"/>
          <w:sz w:val="24"/>
          <w:szCs w:val="24"/>
        </w:rPr>
        <w:t>)</w:t>
      </w:r>
    </w:p>
    <w:p w:rsidR="00BC6128" w:rsidRPr="00BC6128" w:rsidRDefault="00BC6128" w:rsidP="00BC6128">
      <w:pPr>
        <w:spacing w:line="480" w:lineRule="auto"/>
        <w:jc w:val="both"/>
        <w:rPr>
          <w:rFonts w:ascii="Times New Roman" w:hAnsi="Times New Roman" w:cs="Times New Roman"/>
          <w:sz w:val="24"/>
          <w:szCs w:val="24"/>
        </w:rPr>
      </w:pPr>
      <w:r w:rsidRPr="00675AB2">
        <w:rPr>
          <w:rFonts w:ascii="Times New Roman" w:hAnsi="Times New Roman" w:cs="Times New Roman"/>
          <w:sz w:val="24"/>
          <w:szCs w:val="24"/>
        </w:rPr>
        <w:t>Add five drops of reagents Cu-2 and mix. Allow</w:t>
      </w:r>
      <w:r>
        <w:rPr>
          <w:rFonts w:ascii="Times New Roman" w:hAnsi="Times New Roman" w:cs="Times New Roman"/>
          <w:sz w:val="24"/>
          <w:szCs w:val="24"/>
        </w:rPr>
        <w:t xml:space="preserve"> to</w:t>
      </w:r>
      <w:r w:rsidRPr="00675AB2">
        <w:rPr>
          <w:rFonts w:ascii="Times New Roman" w:hAnsi="Times New Roman" w:cs="Times New Roman"/>
          <w:sz w:val="24"/>
          <w:szCs w:val="24"/>
        </w:rPr>
        <w:t xml:space="preserve"> stand for five minute. Sample PH must be within 4 to 10. </w:t>
      </w:r>
      <w:r w:rsidRPr="00675AB2">
        <w:rPr>
          <w:rFonts w:ascii="Times New Roman" w:hAnsi="Times New Roman" w:cs="Times New Roman"/>
          <w:b/>
          <w:sz w:val="24"/>
          <w:szCs w:val="24"/>
        </w:rPr>
        <w:t>If not,</w:t>
      </w:r>
      <w:r>
        <w:rPr>
          <w:rFonts w:ascii="Times New Roman" w:hAnsi="Times New Roman" w:cs="Times New Roman"/>
          <w:sz w:val="24"/>
          <w:szCs w:val="24"/>
        </w:rPr>
        <w:t xml:space="preserve"> then a</w:t>
      </w:r>
      <w:r w:rsidRPr="00675AB2">
        <w:rPr>
          <w:rFonts w:ascii="Times New Roman" w:hAnsi="Times New Roman" w:cs="Times New Roman"/>
          <w:sz w:val="24"/>
          <w:szCs w:val="24"/>
        </w:rPr>
        <w:t>djust with either NaOH or H</w:t>
      </w:r>
      <w:r w:rsidRPr="00675AB2">
        <w:rPr>
          <w:rFonts w:ascii="Times New Roman" w:hAnsi="Times New Roman" w:cs="Times New Roman"/>
          <w:sz w:val="24"/>
          <w:szCs w:val="24"/>
          <w:vertAlign w:val="subscript"/>
        </w:rPr>
        <w:t>2</w:t>
      </w:r>
      <w:r w:rsidRPr="00675AB2">
        <w:rPr>
          <w:rFonts w:ascii="Times New Roman" w:hAnsi="Times New Roman" w:cs="Times New Roman"/>
          <w:sz w:val="24"/>
          <w:szCs w:val="24"/>
        </w:rPr>
        <w:t>SO</w:t>
      </w:r>
      <w:r w:rsidRPr="00675AB2">
        <w:rPr>
          <w:rFonts w:ascii="Times New Roman" w:hAnsi="Times New Roman" w:cs="Times New Roman"/>
          <w:sz w:val="24"/>
          <w:szCs w:val="24"/>
          <w:vertAlign w:val="subscript"/>
        </w:rPr>
        <w:t>4</w:t>
      </w:r>
      <w:r w:rsidRPr="00675AB2">
        <w:rPr>
          <w:rFonts w:ascii="Times New Roman" w:hAnsi="Times New Roman" w:cs="Times New Roman"/>
          <w:sz w:val="24"/>
          <w:szCs w:val="24"/>
        </w:rPr>
        <w:t>. Fill to the cell and measure in photometer.</w:t>
      </w:r>
    </w:p>
    <w:p w:rsidR="00E91097" w:rsidRPr="00D6191E" w:rsidRDefault="00B417F7" w:rsidP="00D6191E">
      <w:pPr>
        <w:pStyle w:val="Heading1"/>
        <w:spacing w:line="480" w:lineRule="auto"/>
        <w:jc w:val="both"/>
        <w:rPr>
          <w:rFonts w:ascii="Times New Roman" w:hAnsi="Times New Roman" w:cs="Times New Roman"/>
          <w:b/>
          <w:color w:val="000000" w:themeColor="text1"/>
          <w:sz w:val="24"/>
          <w:szCs w:val="24"/>
        </w:rPr>
      </w:pPr>
      <w:bookmarkStart w:id="107" w:name="_Toc75882211"/>
      <w:bookmarkStart w:id="108" w:name="_Toc174253973"/>
      <w:r>
        <w:rPr>
          <w:rFonts w:ascii="Times New Roman" w:hAnsi="Times New Roman" w:cs="Times New Roman"/>
          <w:b/>
          <w:color w:val="000000" w:themeColor="text1"/>
          <w:sz w:val="24"/>
          <w:szCs w:val="24"/>
        </w:rPr>
        <w:t>3.4</w:t>
      </w:r>
      <w:r w:rsidR="00422C30">
        <w:rPr>
          <w:rFonts w:ascii="Times New Roman" w:hAnsi="Times New Roman" w:cs="Times New Roman"/>
          <w:b/>
          <w:color w:val="000000" w:themeColor="text1"/>
          <w:sz w:val="24"/>
          <w:szCs w:val="24"/>
        </w:rPr>
        <w:t xml:space="preserve"> </w:t>
      </w:r>
      <w:r w:rsidR="005310F2">
        <w:rPr>
          <w:rFonts w:ascii="Times New Roman" w:hAnsi="Times New Roman" w:cs="Times New Roman"/>
          <w:b/>
          <w:color w:val="000000" w:themeColor="text1"/>
          <w:sz w:val="24"/>
          <w:szCs w:val="24"/>
        </w:rPr>
        <w:t xml:space="preserve">Methods of </w:t>
      </w:r>
      <w:r w:rsidR="0023104A" w:rsidRPr="00A85221">
        <w:rPr>
          <w:rFonts w:ascii="Times New Roman" w:hAnsi="Times New Roman" w:cs="Times New Roman"/>
          <w:b/>
          <w:color w:val="000000" w:themeColor="text1"/>
          <w:sz w:val="24"/>
          <w:szCs w:val="24"/>
        </w:rPr>
        <w:t>Data Analysis</w:t>
      </w:r>
      <w:bookmarkEnd w:id="107"/>
      <w:bookmarkEnd w:id="108"/>
      <w:r w:rsidR="00336569">
        <w:rPr>
          <w:rFonts w:ascii="Times New Roman" w:hAnsi="Times New Roman" w:cs="Times New Roman"/>
          <w:b/>
          <w:color w:val="000000" w:themeColor="text1"/>
          <w:sz w:val="24"/>
          <w:szCs w:val="24"/>
        </w:rPr>
        <w:t xml:space="preserve"> and Presentation</w:t>
      </w:r>
    </w:p>
    <w:p w:rsidR="00C27630" w:rsidRDefault="00E91097" w:rsidP="008C6789">
      <w:pPr>
        <w:spacing w:line="480" w:lineRule="auto"/>
        <w:jc w:val="both"/>
        <w:rPr>
          <w:rFonts w:ascii="Times New Roman" w:hAnsi="Times New Roman" w:cs="Times New Roman"/>
          <w:sz w:val="24"/>
          <w:szCs w:val="24"/>
        </w:rPr>
      </w:pPr>
      <w:r>
        <w:rPr>
          <w:rFonts w:ascii="Times New Roman" w:hAnsi="Times New Roman" w:cs="Times New Roman"/>
          <w:sz w:val="24"/>
          <w:szCs w:val="24"/>
        </w:rPr>
        <w:t>The data obtained from the physico-chemical</w:t>
      </w:r>
      <w:r w:rsidR="009F376F">
        <w:rPr>
          <w:rFonts w:ascii="Times New Roman" w:hAnsi="Times New Roman" w:cs="Times New Roman"/>
          <w:sz w:val="24"/>
          <w:szCs w:val="24"/>
        </w:rPr>
        <w:t xml:space="preserve"> </w:t>
      </w:r>
      <w:r w:rsidR="00336569">
        <w:rPr>
          <w:rFonts w:ascii="Times New Roman" w:hAnsi="Times New Roman" w:cs="Times New Roman"/>
          <w:sz w:val="24"/>
          <w:szCs w:val="24"/>
        </w:rPr>
        <w:t>labouratory</w:t>
      </w:r>
      <w:r>
        <w:rPr>
          <w:rFonts w:ascii="Times New Roman" w:hAnsi="Times New Roman" w:cs="Times New Roman"/>
          <w:sz w:val="24"/>
          <w:szCs w:val="24"/>
        </w:rPr>
        <w:t xml:space="preserve"> analysis </w:t>
      </w:r>
      <w:r w:rsidR="00EF1092">
        <w:rPr>
          <w:rFonts w:ascii="Times New Roman" w:hAnsi="Times New Roman" w:cs="Times New Roman"/>
          <w:sz w:val="24"/>
          <w:szCs w:val="24"/>
        </w:rPr>
        <w:t>was</w:t>
      </w:r>
      <w:r>
        <w:rPr>
          <w:rFonts w:ascii="Times New Roman" w:hAnsi="Times New Roman" w:cs="Times New Roman"/>
          <w:sz w:val="24"/>
          <w:szCs w:val="24"/>
        </w:rPr>
        <w:t xml:space="preserve"> dis</w:t>
      </w:r>
      <w:r w:rsidR="00096698">
        <w:rPr>
          <w:rFonts w:ascii="Times New Roman" w:hAnsi="Times New Roman" w:cs="Times New Roman"/>
          <w:sz w:val="24"/>
          <w:szCs w:val="24"/>
        </w:rPr>
        <w:t>played on tables and graphs</w:t>
      </w:r>
      <w:r>
        <w:rPr>
          <w:rFonts w:ascii="Times New Roman" w:hAnsi="Times New Roman" w:cs="Times New Roman"/>
          <w:sz w:val="24"/>
          <w:szCs w:val="24"/>
        </w:rPr>
        <w:t xml:space="preserve"> using excel and compared to World Health Organization (WHO) and Nigerian Standards for Drinking Water Quality (NSDWQ) guidelines to check if they fall within acceptable limits.</w:t>
      </w:r>
      <w:r w:rsidR="002339B2">
        <w:rPr>
          <w:rFonts w:ascii="Times New Roman" w:hAnsi="Times New Roman" w:cs="Times New Roman"/>
          <w:sz w:val="24"/>
          <w:szCs w:val="24"/>
        </w:rPr>
        <w:t xml:space="preserve"> Water Quality Index (WQI) was c</w:t>
      </w:r>
      <w:r w:rsidR="00267A34">
        <w:rPr>
          <w:rFonts w:ascii="Times New Roman" w:hAnsi="Times New Roman" w:cs="Times New Roman"/>
          <w:sz w:val="24"/>
          <w:szCs w:val="24"/>
        </w:rPr>
        <w:t>omputed</w:t>
      </w:r>
      <w:r w:rsidR="002339B2">
        <w:rPr>
          <w:rFonts w:ascii="Times New Roman" w:hAnsi="Times New Roman" w:cs="Times New Roman"/>
          <w:sz w:val="24"/>
          <w:szCs w:val="24"/>
        </w:rPr>
        <w:t xml:space="preserve"> using the labouratory</w:t>
      </w:r>
      <w:r w:rsidR="00267A34">
        <w:rPr>
          <w:rFonts w:ascii="Times New Roman" w:hAnsi="Times New Roman" w:cs="Times New Roman"/>
          <w:sz w:val="24"/>
          <w:szCs w:val="24"/>
        </w:rPr>
        <w:t xml:space="preserve"> data obtained to know the level of contamination of the groundwater. </w:t>
      </w:r>
      <w:r w:rsidR="00EC2A03">
        <w:rPr>
          <w:rFonts w:ascii="Times New Roman" w:hAnsi="Times New Roman" w:cs="Times New Roman"/>
          <w:sz w:val="24"/>
          <w:szCs w:val="24"/>
        </w:rPr>
        <w:t xml:space="preserve">The coordinates of the sampling points and locations taken </w:t>
      </w:r>
      <w:r w:rsidR="00EF1092">
        <w:rPr>
          <w:rFonts w:ascii="Times New Roman" w:hAnsi="Times New Roman" w:cs="Times New Roman"/>
          <w:sz w:val="24"/>
          <w:szCs w:val="24"/>
        </w:rPr>
        <w:t>was</w:t>
      </w:r>
      <w:r w:rsidR="00EC2A03">
        <w:rPr>
          <w:rFonts w:ascii="Times New Roman" w:hAnsi="Times New Roman" w:cs="Times New Roman"/>
          <w:sz w:val="24"/>
          <w:szCs w:val="24"/>
        </w:rPr>
        <w:t xml:space="preserve"> used to generate spatial distribution map of the study area.  </w:t>
      </w:r>
    </w:p>
    <w:p w:rsidR="00C27630" w:rsidRPr="00EC2A03" w:rsidRDefault="00C27630" w:rsidP="0079136D">
      <w:pPr>
        <w:pStyle w:val="Heading1"/>
        <w:numPr>
          <w:ilvl w:val="1"/>
          <w:numId w:val="21"/>
        </w:numPr>
        <w:spacing w:line="480" w:lineRule="auto"/>
        <w:rPr>
          <w:rFonts w:ascii="Times New Roman" w:hAnsi="Times New Roman" w:cs="Times New Roman"/>
          <w:b/>
          <w:color w:val="auto"/>
          <w:sz w:val="24"/>
          <w:szCs w:val="24"/>
        </w:rPr>
      </w:pPr>
      <w:r w:rsidRPr="00EC2A03">
        <w:rPr>
          <w:rFonts w:ascii="Times New Roman" w:hAnsi="Times New Roman" w:cs="Times New Roman"/>
          <w:b/>
          <w:color w:val="auto"/>
          <w:sz w:val="24"/>
          <w:szCs w:val="24"/>
        </w:rPr>
        <w:t>Statistical Technique</w:t>
      </w:r>
    </w:p>
    <w:p w:rsidR="001E4E56" w:rsidRPr="001E4E56" w:rsidRDefault="006A5A5E" w:rsidP="001E4E56">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9B6B57">
        <w:rPr>
          <w:rFonts w:ascii="Times New Roman" w:hAnsi="Times New Roman" w:cs="Times New Roman"/>
          <w:sz w:val="24"/>
          <w:szCs w:val="24"/>
        </w:rPr>
        <w:t xml:space="preserve">he student t-test </w:t>
      </w:r>
      <w:r w:rsidR="00EF1092">
        <w:rPr>
          <w:rFonts w:ascii="Times New Roman" w:hAnsi="Times New Roman" w:cs="Times New Roman"/>
          <w:sz w:val="24"/>
          <w:szCs w:val="24"/>
        </w:rPr>
        <w:t>was</w:t>
      </w:r>
      <w:r w:rsidR="009B6B57">
        <w:rPr>
          <w:rFonts w:ascii="Times New Roman" w:hAnsi="Times New Roman" w:cs="Times New Roman"/>
          <w:sz w:val="24"/>
          <w:szCs w:val="24"/>
        </w:rPr>
        <w:t xml:space="preserve"> used to statistically test the seasonal variation in groundwater quality between the dry season and </w:t>
      </w:r>
      <w:r w:rsidR="00995073">
        <w:rPr>
          <w:rFonts w:ascii="Times New Roman" w:hAnsi="Times New Roman" w:cs="Times New Roman"/>
          <w:sz w:val="24"/>
          <w:szCs w:val="24"/>
        </w:rPr>
        <w:t>wet</w:t>
      </w:r>
      <w:r w:rsidR="009B6B57">
        <w:rPr>
          <w:rFonts w:ascii="Times New Roman" w:hAnsi="Times New Roman" w:cs="Times New Roman"/>
          <w:sz w:val="24"/>
          <w:szCs w:val="24"/>
        </w:rPr>
        <w:t xml:space="preserve"> season.</w:t>
      </w:r>
      <w:r w:rsidR="003760A3">
        <w:rPr>
          <w:rFonts w:ascii="Times New Roman" w:hAnsi="Times New Roman" w:cs="Times New Roman"/>
          <w:sz w:val="24"/>
          <w:szCs w:val="24"/>
        </w:rPr>
        <w:t xml:space="preserve"> This</w:t>
      </w:r>
      <w:r w:rsidR="002B06E4">
        <w:rPr>
          <w:rFonts w:ascii="Times New Roman" w:hAnsi="Times New Roman" w:cs="Times New Roman"/>
          <w:sz w:val="24"/>
          <w:szCs w:val="24"/>
        </w:rPr>
        <w:t xml:space="preserve"> student t-test is used in hypothesis testing to determine if there’s a significant difference between the means of two groups.</w:t>
      </w:r>
      <w:r w:rsidR="00225749">
        <w:rPr>
          <w:rFonts w:ascii="Times New Roman" w:hAnsi="Times New Roman" w:cs="Times New Roman"/>
          <w:sz w:val="24"/>
          <w:szCs w:val="24"/>
        </w:rPr>
        <w:t xml:space="preserve">There are two types of student’s t-tests: </w:t>
      </w:r>
      <w:r w:rsidR="00225749" w:rsidRPr="00E42565">
        <w:rPr>
          <w:rFonts w:ascii="Times New Roman" w:hAnsi="Times New Roman" w:cs="Times New Roman"/>
          <w:sz w:val="24"/>
          <w:szCs w:val="24"/>
        </w:rPr>
        <w:t>Independent</w:t>
      </w:r>
      <w:r w:rsidR="00E42565">
        <w:rPr>
          <w:rFonts w:ascii="Times New Roman" w:hAnsi="Times New Roman" w:cs="Times New Roman"/>
          <w:sz w:val="24"/>
          <w:szCs w:val="24"/>
        </w:rPr>
        <w:t xml:space="preserve"> Samples t-test (</w:t>
      </w:r>
      <w:r w:rsidR="00C460D1">
        <w:rPr>
          <w:rFonts w:ascii="Times New Roman" w:hAnsi="Times New Roman" w:cs="Times New Roman"/>
          <w:sz w:val="24"/>
          <w:szCs w:val="24"/>
        </w:rPr>
        <w:t xml:space="preserve">which </w:t>
      </w:r>
      <w:r w:rsidR="00E42565">
        <w:rPr>
          <w:rFonts w:ascii="Times New Roman" w:hAnsi="Times New Roman" w:cs="Times New Roman"/>
          <w:sz w:val="24"/>
          <w:szCs w:val="24"/>
        </w:rPr>
        <w:t>c</w:t>
      </w:r>
      <w:r w:rsidR="00225749" w:rsidRPr="00E42565">
        <w:rPr>
          <w:rFonts w:ascii="Times New Roman" w:hAnsi="Times New Roman" w:cs="Times New Roman"/>
          <w:sz w:val="24"/>
          <w:szCs w:val="24"/>
        </w:rPr>
        <w:t>ompares the means of two independent groups</w:t>
      </w:r>
      <w:r w:rsidR="00E42565">
        <w:rPr>
          <w:rFonts w:ascii="Times New Roman" w:hAnsi="Times New Roman" w:cs="Times New Roman"/>
          <w:sz w:val="24"/>
          <w:szCs w:val="24"/>
        </w:rPr>
        <w:t>) and Paired Samples t-test(</w:t>
      </w:r>
      <w:r w:rsidR="00C460D1">
        <w:rPr>
          <w:rFonts w:ascii="Times New Roman" w:hAnsi="Times New Roman" w:cs="Times New Roman"/>
          <w:sz w:val="24"/>
          <w:szCs w:val="24"/>
        </w:rPr>
        <w:t xml:space="preserve">which </w:t>
      </w:r>
      <w:r w:rsidR="00E42565">
        <w:rPr>
          <w:rFonts w:ascii="Times New Roman" w:hAnsi="Times New Roman" w:cs="Times New Roman"/>
          <w:sz w:val="24"/>
          <w:szCs w:val="24"/>
        </w:rPr>
        <w:t>c</w:t>
      </w:r>
      <w:r w:rsidR="00225749" w:rsidRPr="00E42565">
        <w:rPr>
          <w:rFonts w:ascii="Times New Roman" w:hAnsi="Times New Roman" w:cs="Times New Roman"/>
          <w:sz w:val="24"/>
          <w:szCs w:val="24"/>
        </w:rPr>
        <w:t>ompares t</w:t>
      </w:r>
      <w:r w:rsidR="00E42565">
        <w:rPr>
          <w:rFonts w:ascii="Times New Roman" w:hAnsi="Times New Roman" w:cs="Times New Roman"/>
          <w:sz w:val="24"/>
          <w:szCs w:val="24"/>
        </w:rPr>
        <w:t xml:space="preserve">he means of two related groups </w:t>
      </w:r>
      <w:r w:rsidR="00225749" w:rsidRPr="00E42565">
        <w:rPr>
          <w:rFonts w:ascii="Times New Roman" w:hAnsi="Times New Roman" w:cs="Times New Roman"/>
          <w:sz w:val="24"/>
          <w:szCs w:val="24"/>
        </w:rPr>
        <w:t xml:space="preserve">e.g., before and after a treatment). </w:t>
      </w:r>
      <w:r w:rsidR="006B3964">
        <w:rPr>
          <w:rFonts w:ascii="Times New Roman" w:hAnsi="Times New Roman" w:cs="Times New Roman"/>
          <w:sz w:val="24"/>
          <w:szCs w:val="24"/>
        </w:rPr>
        <w:t>The paired</w:t>
      </w:r>
      <w:r w:rsidR="00E42565">
        <w:rPr>
          <w:rFonts w:ascii="Times New Roman" w:hAnsi="Times New Roman" w:cs="Times New Roman"/>
          <w:sz w:val="24"/>
          <w:szCs w:val="24"/>
        </w:rPr>
        <w:t xml:space="preserve"> samples t-test </w:t>
      </w:r>
      <w:r w:rsidR="00EF1092">
        <w:rPr>
          <w:rFonts w:ascii="Times New Roman" w:hAnsi="Times New Roman" w:cs="Times New Roman"/>
          <w:sz w:val="24"/>
          <w:szCs w:val="24"/>
        </w:rPr>
        <w:t>was</w:t>
      </w:r>
      <w:r w:rsidR="00E42565">
        <w:rPr>
          <w:rFonts w:ascii="Times New Roman" w:hAnsi="Times New Roman" w:cs="Times New Roman"/>
          <w:sz w:val="24"/>
          <w:szCs w:val="24"/>
        </w:rPr>
        <w:t xml:space="preserve"> applied in t</w:t>
      </w:r>
      <w:r w:rsidR="006B3964">
        <w:rPr>
          <w:rFonts w:ascii="Times New Roman" w:hAnsi="Times New Roman" w:cs="Times New Roman"/>
          <w:sz w:val="24"/>
          <w:szCs w:val="24"/>
        </w:rPr>
        <w:t>hi</w:t>
      </w:r>
      <w:r w:rsidR="00E42565">
        <w:rPr>
          <w:rFonts w:ascii="Times New Roman" w:hAnsi="Times New Roman" w:cs="Times New Roman"/>
          <w:sz w:val="24"/>
          <w:szCs w:val="24"/>
        </w:rPr>
        <w:t xml:space="preserve">s study to determine the significant difference between the means of the </w:t>
      </w:r>
      <w:r w:rsidR="00995073">
        <w:rPr>
          <w:rFonts w:ascii="Times New Roman" w:hAnsi="Times New Roman" w:cs="Times New Roman"/>
          <w:sz w:val="24"/>
          <w:szCs w:val="24"/>
        </w:rPr>
        <w:t>wet</w:t>
      </w:r>
      <w:r w:rsidR="00E42565">
        <w:rPr>
          <w:rFonts w:ascii="Times New Roman" w:hAnsi="Times New Roman" w:cs="Times New Roman"/>
          <w:sz w:val="24"/>
          <w:szCs w:val="24"/>
        </w:rPr>
        <w:t xml:space="preserve"> season and the dry season.</w:t>
      </w:r>
      <w:bookmarkStart w:id="109" w:name="_Toc24542604"/>
      <w:bookmarkStart w:id="110" w:name="_Toc22485155"/>
      <w:bookmarkStart w:id="111" w:name="_Toc75882214"/>
    </w:p>
    <w:p w:rsidR="001E4E56" w:rsidRPr="001E4E56" w:rsidRDefault="001E4E56" w:rsidP="001E4E56"/>
    <w:p w:rsidR="00BF61C3" w:rsidRPr="000E629C" w:rsidRDefault="00BF61C3" w:rsidP="002F43E9">
      <w:pPr>
        <w:pStyle w:val="Heading1"/>
        <w:spacing w:line="480" w:lineRule="auto"/>
        <w:jc w:val="center"/>
        <w:rPr>
          <w:rFonts w:ascii="Times New Roman" w:hAnsi="Times New Roman" w:cs="Times New Roman"/>
          <w:b/>
          <w:color w:val="auto"/>
          <w:sz w:val="24"/>
          <w:szCs w:val="24"/>
        </w:rPr>
      </w:pPr>
      <w:r w:rsidRPr="000E629C">
        <w:rPr>
          <w:rFonts w:ascii="Times New Roman" w:hAnsi="Times New Roman" w:cs="Times New Roman"/>
          <w:b/>
          <w:color w:val="auto"/>
          <w:sz w:val="24"/>
          <w:szCs w:val="24"/>
        </w:rPr>
        <w:lastRenderedPageBreak/>
        <w:t>CHAPTER FOUR</w:t>
      </w:r>
      <w:bookmarkEnd w:id="109"/>
      <w:bookmarkEnd w:id="110"/>
      <w:bookmarkEnd w:id="111"/>
    </w:p>
    <w:p w:rsidR="00BF61C3" w:rsidRPr="000E629C" w:rsidRDefault="00E278FC" w:rsidP="002F43E9">
      <w:pPr>
        <w:pStyle w:val="Heading1"/>
        <w:spacing w:line="360" w:lineRule="auto"/>
        <w:jc w:val="center"/>
        <w:rPr>
          <w:rFonts w:ascii="Times New Roman" w:hAnsi="Times New Roman" w:cs="Times New Roman"/>
          <w:b/>
          <w:color w:val="auto"/>
          <w:sz w:val="24"/>
          <w:szCs w:val="24"/>
        </w:rPr>
      </w:pPr>
      <w:bookmarkStart w:id="112" w:name="_Toc24542605"/>
      <w:bookmarkStart w:id="113" w:name="_Toc22485156"/>
      <w:bookmarkStart w:id="114" w:name="_Toc75882215"/>
      <w:r>
        <w:rPr>
          <w:rFonts w:ascii="Times New Roman" w:hAnsi="Times New Roman" w:cs="Times New Roman"/>
          <w:b/>
          <w:color w:val="auto"/>
          <w:sz w:val="24"/>
          <w:szCs w:val="24"/>
        </w:rPr>
        <w:t>DATA PRESENTATION</w:t>
      </w:r>
      <w:bookmarkEnd w:id="112"/>
      <w:bookmarkEnd w:id="113"/>
      <w:bookmarkEnd w:id="114"/>
      <w:r w:rsidR="003B6507">
        <w:rPr>
          <w:rFonts w:ascii="Times New Roman" w:hAnsi="Times New Roman" w:cs="Times New Roman"/>
          <w:b/>
          <w:color w:val="auto"/>
          <w:sz w:val="24"/>
          <w:szCs w:val="24"/>
        </w:rPr>
        <w:t xml:space="preserve"> AND ANALYSIS</w:t>
      </w:r>
    </w:p>
    <w:p w:rsidR="002C119C" w:rsidRDefault="00F841CB" w:rsidP="002F43E9">
      <w:pPr>
        <w:pStyle w:val="Heading1"/>
        <w:spacing w:line="360" w:lineRule="auto"/>
        <w:jc w:val="both"/>
        <w:rPr>
          <w:rFonts w:ascii="Times New Roman" w:hAnsi="Times New Roman" w:cs="Times New Roman"/>
          <w:b/>
          <w:color w:val="auto"/>
          <w:sz w:val="24"/>
          <w:szCs w:val="24"/>
        </w:rPr>
      </w:pPr>
      <w:bookmarkStart w:id="115" w:name="_Toc75882216"/>
      <w:r>
        <w:rPr>
          <w:rFonts w:ascii="Times New Roman" w:hAnsi="Times New Roman" w:cs="Times New Roman"/>
          <w:b/>
          <w:color w:val="auto"/>
          <w:sz w:val="24"/>
          <w:szCs w:val="24"/>
        </w:rPr>
        <w:t xml:space="preserve">4.1 </w:t>
      </w:r>
      <w:r w:rsidR="003878C2">
        <w:rPr>
          <w:rFonts w:ascii="Times New Roman" w:hAnsi="Times New Roman" w:cs="Times New Roman"/>
          <w:b/>
          <w:color w:val="auto"/>
          <w:sz w:val="24"/>
          <w:szCs w:val="24"/>
        </w:rPr>
        <w:t xml:space="preserve">Physico-chemical </w:t>
      </w:r>
      <w:r>
        <w:rPr>
          <w:rFonts w:ascii="Times New Roman" w:hAnsi="Times New Roman" w:cs="Times New Roman"/>
          <w:b/>
          <w:color w:val="auto"/>
          <w:sz w:val="24"/>
          <w:szCs w:val="24"/>
        </w:rPr>
        <w:t>Groundwater</w:t>
      </w:r>
      <w:r w:rsidR="00EF1938">
        <w:rPr>
          <w:rFonts w:ascii="Times New Roman" w:hAnsi="Times New Roman" w:cs="Times New Roman"/>
          <w:b/>
          <w:color w:val="auto"/>
          <w:sz w:val="24"/>
          <w:szCs w:val="24"/>
        </w:rPr>
        <w:t xml:space="preserve"> Quality</w:t>
      </w:r>
      <w:r>
        <w:rPr>
          <w:rFonts w:ascii="Times New Roman" w:hAnsi="Times New Roman" w:cs="Times New Roman"/>
          <w:b/>
          <w:color w:val="auto"/>
          <w:sz w:val="24"/>
          <w:szCs w:val="24"/>
        </w:rPr>
        <w:t xml:space="preserve"> Parameters</w:t>
      </w:r>
      <w:r w:rsidR="00BF61C3" w:rsidRPr="000E629C">
        <w:rPr>
          <w:rFonts w:ascii="Times New Roman" w:hAnsi="Times New Roman" w:cs="Times New Roman"/>
          <w:b/>
          <w:color w:val="auto"/>
          <w:sz w:val="24"/>
          <w:szCs w:val="24"/>
        </w:rPr>
        <w:t xml:space="preserve"> in Federal </w:t>
      </w:r>
      <w:r w:rsidR="00134D29">
        <w:rPr>
          <w:rFonts w:ascii="Times New Roman" w:hAnsi="Times New Roman" w:cs="Times New Roman"/>
          <w:b/>
          <w:color w:val="auto"/>
          <w:sz w:val="24"/>
          <w:szCs w:val="24"/>
        </w:rPr>
        <w:t>Capital Territory</w:t>
      </w:r>
      <w:r w:rsidR="00134D29">
        <w:rPr>
          <w:rFonts w:ascii="Times New Roman" w:hAnsi="Times New Roman" w:cs="Times New Roman"/>
          <w:b/>
          <w:color w:val="auto"/>
          <w:sz w:val="24"/>
          <w:szCs w:val="24"/>
        </w:rPr>
        <w:tab/>
      </w:r>
      <w:r w:rsidR="00134D29">
        <w:rPr>
          <w:rFonts w:ascii="Times New Roman" w:hAnsi="Times New Roman" w:cs="Times New Roman"/>
          <w:b/>
          <w:color w:val="auto"/>
          <w:sz w:val="24"/>
          <w:szCs w:val="24"/>
        </w:rPr>
        <w:tab/>
      </w:r>
      <w:r w:rsidR="00B65E87">
        <w:rPr>
          <w:rFonts w:ascii="Times New Roman" w:hAnsi="Times New Roman" w:cs="Times New Roman"/>
          <w:b/>
          <w:color w:val="auto"/>
          <w:sz w:val="24"/>
          <w:szCs w:val="24"/>
        </w:rPr>
        <w:t>(FCT), Nigeria</w:t>
      </w:r>
      <w:r w:rsidR="00BF61C3" w:rsidRPr="000E629C">
        <w:rPr>
          <w:rFonts w:ascii="Times New Roman" w:hAnsi="Times New Roman" w:cs="Times New Roman"/>
          <w:b/>
          <w:color w:val="auto"/>
          <w:sz w:val="24"/>
          <w:szCs w:val="24"/>
        </w:rPr>
        <w:t>.</w:t>
      </w:r>
      <w:bookmarkEnd w:id="115"/>
    </w:p>
    <w:p w:rsidR="003878C2" w:rsidRDefault="003878C2" w:rsidP="002F43E9">
      <w:pPr>
        <w:spacing w:after="200" w:line="360" w:lineRule="auto"/>
        <w:jc w:val="both"/>
        <w:rPr>
          <w:rFonts w:ascii="Times New Roman" w:hAnsi="Times New Roman" w:cs="Times New Roman"/>
          <w:sz w:val="24"/>
          <w:szCs w:val="24"/>
        </w:rPr>
      </w:pPr>
      <w:bookmarkStart w:id="116" w:name="_Toc75882218"/>
      <w:r>
        <w:rPr>
          <w:rFonts w:ascii="Times New Roman" w:hAnsi="Times New Roman" w:cs="Times New Roman"/>
          <w:sz w:val="24"/>
          <w:szCs w:val="24"/>
        </w:rPr>
        <w:t>The results of the aesthetic groundwater quality parameters (Appearance, Colour, and Odour) conducted on all the groundwater samples for both wet and dry seasons in the study area complied with the World Health Organization (WHO) and Nigerian Standard for Drinking Water Quality</w:t>
      </w:r>
      <w:r w:rsidR="006429C2">
        <w:rPr>
          <w:rFonts w:ascii="Times New Roman" w:hAnsi="Times New Roman" w:cs="Times New Roman"/>
          <w:sz w:val="24"/>
          <w:szCs w:val="24"/>
        </w:rPr>
        <w:t xml:space="preserve"> (NSDWQ) guidelines(table 4.1&amp;2).</w:t>
      </w:r>
    </w:p>
    <w:p w:rsidR="00D6304F" w:rsidRPr="000E629C" w:rsidRDefault="00D6304F" w:rsidP="002F43E9">
      <w:pPr>
        <w:pStyle w:val="Heading2"/>
        <w:spacing w:line="480" w:lineRule="auto"/>
        <w:jc w:val="both"/>
        <w:rPr>
          <w:rFonts w:ascii="Times New Roman" w:hAnsi="Times New Roman" w:cs="Times New Roman"/>
          <w:b/>
          <w:color w:val="auto"/>
          <w:sz w:val="24"/>
          <w:szCs w:val="24"/>
        </w:rPr>
      </w:pPr>
      <w:r w:rsidRPr="000E629C">
        <w:rPr>
          <w:rFonts w:ascii="Times New Roman" w:hAnsi="Times New Roman" w:cs="Times New Roman"/>
          <w:b/>
          <w:color w:val="auto"/>
          <w:sz w:val="24"/>
          <w:szCs w:val="24"/>
        </w:rPr>
        <w:t xml:space="preserve">4.1.1 </w:t>
      </w:r>
      <w:proofErr w:type="gramStart"/>
      <w:r w:rsidRPr="000E629C">
        <w:rPr>
          <w:rFonts w:ascii="Times New Roman" w:hAnsi="Times New Roman" w:cs="Times New Roman"/>
          <w:b/>
          <w:color w:val="auto"/>
          <w:sz w:val="24"/>
          <w:szCs w:val="24"/>
        </w:rPr>
        <w:t>pH</w:t>
      </w:r>
      <w:proofErr w:type="gramEnd"/>
    </w:p>
    <w:p w:rsidR="00D6304F" w:rsidRPr="00297C81" w:rsidRDefault="00D6304F" w:rsidP="002F43E9">
      <w:pPr>
        <w:pStyle w:val="Default"/>
        <w:spacing w:before="40" w:line="480" w:lineRule="auto"/>
        <w:jc w:val="both"/>
      </w:pPr>
      <w:r>
        <w:t>The concentration of pH for wet season ranges from 3.51 to 6.58 with mean value of 5.43, while in the dry season, the pH ranges from 4.2 to 6.62 with mean value of 5.81 (see table 4.1 &amp; 4.2). During the wet season, only pH of B3 (6.52) and HDW3 (6.58) were found to be within the WHO and NSDWQ permissible limits. In the dry season, pH of B2 (6.56), B3 (6.58), and HDW3 (6.52) were found to be within the permissible limits, while the remaining samples all fell below the permissible limit of 6.5 to 8.5 (see figure 4.2), indicating the groundwater of FCT to be slightly acidic, which is unsuitable for domestic purpose. This can be attributed to the underlying geology, soil type and land-use such as agricultural and industrial activities which can release ions such as H</w:t>
      </w:r>
      <w:r>
        <w:rPr>
          <w:vertAlign w:val="superscript"/>
        </w:rPr>
        <w:t>+</w:t>
      </w:r>
      <w:r>
        <w:t>, leading to acidification of the groundwater.</w:t>
      </w:r>
      <w:r w:rsidR="002301C4">
        <w:t xml:space="preserve"> </w:t>
      </w:r>
      <w:r w:rsidR="00205841">
        <w:t>Long time consumption of a</w:t>
      </w:r>
      <w:r w:rsidR="002301C4">
        <w:t xml:space="preserve">cidic </w:t>
      </w:r>
      <w:r w:rsidR="00205841">
        <w:t>water can lead to gastrointestinal issues like heartburn, Diarrhea, and increased risk of diseases like cancer, liver and kidney damage (</w:t>
      </w:r>
      <w:r w:rsidR="00BF3891">
        <w:t>WHO, 2020</w:t>
      </w:r>
      <w:r w:rsidR="00205841">
        <w:t xml:space="preserve">) </w:t>
      </w:r>
      <w:r w:rsidR="002301C4">
        <w:t xml:space="preserve"> </w:t>
      </w:r>
      <w:r>
        <w:t xml:space="preserve"> </w:t>
      </w:r>
    </w:p>
    <w:p w:rsidR="000343D1" w:rsidRDefault="00D6304F" w:rsidP="002F43E9">
      <w:pPr>
        <w:pStyle w:val="Default"/>
        <w:spacing w:before="40" w:line="480" w:lineRule="auto"/>
        <w:jc w:val="both"/>
        <w:rPr>
          <w:rFonts w:eastAsia="Times New Roman"/>
        </w:rPr>
        <w:sectPr w:rsidR="000343D1" w:rsidSect="00D96F24">
          <w:pgSz w:w="12240" w:h="15840"/>
          <w:pgMar w:top="1440" w:right="1440" w:bottom="1440" w:left="1440" w:header="720" w:footer="720" w:gutter="0"/>
          <w:pgNumType w:start="1"/>
          <w:cols w:space="720"/>
          <w:docGrid w:linePitch="360"/>
        </w:sectPr>
      </w:pPr>
      <w:r>
        <w:rPr>
          <w:rFonts w:eastAsia="Times New Roman"/>
        </w:rPr>
        <w:t>The dry season had higher pH values than the wet season in all samples (seen in fig. 4.1). This corresponds to the study on the Aspects of Hydrology of the FCT conducted by Dan-Hassan (2016) and Seasonal Variation in Physico-chemical Characteristic</w:t>
      </w:r>
      <w:r w:rsidR="00F07BF0">
        <w:rPr>
          <w:rFonts w:eastAsia="Times New Roman"/>
        </w:rPr>
        <w:t xml:space="preserve">s of Rural Groundwater of Benue </w:t>
      </w:r>
      <w:r>
        <w:rPr>
          <w:rFonts w:eastAsia="Times New Roman"/>
        </w:rPr>
        <w:t>State, Nigeria by Ocheri et al (2012).</w:t>
      </w:r>
      <w:r w:rsidR="00F07BF0">
        <w:rPr>
          <w:rFonts w:eastAsia="Times New Roman"/>
        </w:rPr>
        <w:t xml:space="preserve">  </w:t>
      </w:r>
    </w:p>
    <w:p w:rsidR="000343D1" w:rsidRDefault="00597BDC" w:rsidP="00D6304F">
      <w:pPr>
        <w:pStyle w:val="Default"/>
        <w:spacing w:before="40" w:line="480" w:lineRule="auto"/>
        <w:jc w:val="both"/>
        <w:rPr>
          <w:rFonts w:eastAsia="Times New Roman"/>
        </w:rPr>
      </w:pPr>
      <w:r w:rsidRPr="00597BDC">
        <w:rPr>
          <w:rFonts w:eastAsia="Times New Roman"/>
        </w:rPr>
        <w:object w:dxaOrig="17572" w:dyaOrig="6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2pt;height:383.15pt" o:ole="">
            <v:imagedata r:id="rId14" o:title=""/>
          </v:shape>
          <o:OLEObject Type="Embed" ProgID="Excel.Sheet.12" ShapeID="_x0000_i1025" DrawAspect="Content" ObjectID="_1809725761" r:id="rId15"/>
        </w:object>
      </w:r>
    </w:p>
    <w:p w:rsidR="000343D1" w:rsidRDefault="000343D1" w:rsidP="00D6304F">
      <w:pPr>
        <w:pStyle w:val="Default"/>
        <w:spacing w:before="40" w:line="480" w:lineRule="auto"/>
        <w:jc w:val="both"/>
        <w:rPr>
          <w:rFonts w:eastAsia="Times New Roman"/>
        </w:rPr>
      </w:pPr>
    </w:p>
    <w:p w:rsidR="00F07BF0" w:rsidRDefault="00F07BF0" w:rsidP="00D6304F">
      <w:pPr>
        <w:pStyle w:val="Default"/>
        <w:spacing w:before="40" w:line="480" w:lineRule="auto"/>
        <w:jc w:val="both"/>
        <w:rPr>
          <w:rFonts w:eastAsia="Times New Roman"/>
        </w:rPr>
        <w:sectPr w:rsidR="00F07BF0" w:rsidSect="00597BDC">
          <w:pgSz w:w="15840" w:h="12240" w:orient="landscape"/>
          <w:pgMar w:top="1440" w:right="1440" w:bottom="1440" w:left="1440" w:header="720" w:footer="720" w:gutter="0"/>
          <w:cols w:space="720"/>
          <w:docGrid w:linePitch="360"/>
        </w:sectPr>
      </w:pPr>
      <w:r>
        <w:rPr>
          <w:rFonts w:eastAsia="Times New Roman"/>
        </w:rPr>
        <w:t xml:space="preserve"> </w:t>
      </w:r>
    </w:p>
    <w:p w:rsidR="000343D1" w:rsidRDefault="000343D1" w:rsidP="000343D1">
      <w:pPr>
        <w:pStyle w:val="Default"/>
        <w:pBdr>
          <w:bottom w:val="single" w:sz="12" w:space="1" w:color="auto"/>
        </w:pBdr>
        <w:spacing w:before="40" w:line="480" w:lineRule="auto"/>
        <w:jc w:val="both"/>
      </w:pPr>
      <w:r w:rsidRPr="00F07BF0">
        <w:object w:dxaOrig="17572" w:dyaOrig="6831">
          <v:shape id="_x0000_i1026" type="#_x0000_t75" style="width:607.3pt;height:5in" o:ole="">
            <v:imagedata r:id="rId16" o:title=""/>
          </v:shape>
          <o:OLEObject Type="Embed" ProgID="Excel.Sheet.12" ShapeID="_x0000_i1026" DrawAspect="Content" ObjectID="_1809725762" r:id="rId17"/>
        </w:object>
      </w:r>
    </w:p>
    <w:p w:rsidR="00A4213F" w:rsidRDefault="00A4213F" w:rsidP="000F1D74">
      <w:pPr>
        <w:pStyle w:val="Heading2"/>
        <w:spacing w:line="480" w:lineRule="auto"/>
        <w:jc w:val="both"/>
        <w:rPr>
          <w:rFonts w:ascii="Times New Roman" w:hAnsi="Times New Roman" w:cs="Times New Roman"/>
          <w:b/>
          <w:color w:val="auto"/>
          <w:sz w:val="24"/>
          <w:szCs w:val="24"/>
        </w:rPr>
      </w:pPr>
    </w:p>
    <w:p w:rsidR="000343D1" w:rsidRPr="000343D1" w:rsidRDefault="000343D1" w:rsidP="000343D1"/>
    <w:p w:rsidR="000A219E" w:rsidRDefault="000A219E" w:rsidP="000F1D74">
      <w:pPr>
        <w:pStyle w:val="Heading2"/>
        <w:spacing w:line="480" w:lineRule="auto"/>
        <w:jc w:val="both"/>
        <w:rPr>
          <w:rFonts w:ascii="Times New Roman" w:hAnsi="Times New Roman" w:cs="Times New Roman"/>
          <w:b/>
          <w:color w:val="auto"/>
          <w:sz w:val="24"/>
          <w:szCs w:val="24"/>
        </w:rPr>
        <w:sectPr w:rsidR="000A219E" w:rsidSect="000A219E">
          <w:pgSz w:w="15840" w:h="12240" w:orient="landscape"/>
          <w:pgMar w:top="1440" w:right="1440" w:bottom="1440" w:left="1440" w:header="720" w:footer="720" w:gutter="0"/>
          <w:cols w:space="720"/>
          <w:docGrid w:linePitch="360"/>
        </w:sectPr>
      </w:pPr>
    </w:p>
    <w:p w:rsidR="00365F53" w:rsidRPr="00C83426" w:rsidRDefault="00C83426" w:rsidP="00C83426">
      <w:pPr>
        <w:pStyle w:val="Heading2"/>
        <w:spacing w:line="360" w:lineRule="auto"/>
        <w:rPr>
          <w:rFonts w:ascii="Times New Roman" w:hAnsi="Times New Roman" w:cs="Times New Roman"/>
          <w:b/>
          <w:color w:val="auto"/>
          <w:sz w:val="24"/>
          <w:szCs w:val="24"/>
        </w:rPr>
      </w:pPr>
      <w:r w:rsidRPr="00C83426">
        <w:rPr>
          <w:rFonts w:ascii="Times New Roman" w:hAnsi="Times New Roman" w:cs="Times New Roman"/>
          <w:b/>
          <w:color w:val="auto"/>
          <w:sz w:val="24"/>
          <w:szCs w:val="24"/>
        </w:rPr>
        <w:lastRenderedPageBreak/>
        <w:t xml:space="preserve">Table 4.3: </w:t>
      </w:r>
      <w:r w:rsidR="00337AF0" w:rsidRPr="00C83426">
        <w:rPr>
          <w:rFonts w:ascii="Times New Roman" w:hAnsi="Times New Roman" w:cs="Times New Roman"/>
          <w:b/>
          <w:color w:val="auto"/>
          <w:sz w:val="24"/>
          <w:szCs w:val="24"/>
        </w:rPr>
        <w:t>World Health Organization (WHO, 2017) and Nigerian Standard for Drinking Water Quality (NSDWQ, 2017) Guidelines</w:t>
      </w:r>
    </w:p>
    <w:p w:rsidR="00337AF0" w:rsidRPr="002D7754" w:rsidRDefault="00337AF0" w:rsidP="00337AF0">
      <w:pPr>
        <w:pBdr>
          <w:top w:val="single" w:sz="12" w:space="1" w:color="auto"/>
          <w:bottom w:val="single" w:sz="12" w:space="1" w:color="auto"/>
        </w:pBd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1701E7">
        <w:rPr>
          <w:rFonts w:ascii="Times New Roman" w:hAnsi="Times New Roman" w:cs="Times New Roman"/>
          <w:sz w:val="24"/>
          <w:szCs w:val="24"/>
        </w:rPr>
        <w:t xml:space="preserve">arameters       </w:t>
      </w:r>
      <w:r w:rsidR="001701E7">
        <w:rPr>
          <w:rFonts w:ascii="Times New Roman" w:hAnsi="Times New Roman" w:cs="Times New Roman"/>
          <w:sz w:val="24"/>
          <w:szCs w:val="24"/>
        </w:rPr>
        <w:tab/>
      </w:r>
      <w:r>
        <w:rPr>
          <w:rFonts w:ascii="Times New Roman" w:hAnsi="Times New Roman" w:cs="Times New Roman"/>
          <w:sz w:val="24"/>
          <w:szCs w:val="24"/>
        </w:rPr>
        <w:t xml:space="preserve"> </w:t>
      </w:r>
      <w:r w:rsidR="001701E7">
        <w:rPr>
          <w:rFonts w:ascii="Times New Roman" w:hAnsi="Times New Roman" w:cs="Times New Roman"/>
          <w:sz w:val="24"/>
          <w:szCs w:val="24"/>
        </w:rPr>
        <w:tab/>
      </w:r>
      <w:r>
        <w:rPr>
          <w:rFonts w:ascii="Times New Roman" w:hAnsi="Times New Roman" w:cs="Times New Roman"/>
          <w:sz w:val="24"/>
          <w:szCs w:val="24"/>
        </w:rPr>
        <w:t xml:space="preserve">WHO (2017)   </w:t>
      </w:r>
      <w:r w:rsidR="005E4E63">
        <w:rPr>
          <w:rFonts w:ascii="Times New Roman" w:hAnsi="Times New Roman" w:cs="Times New Roman"/>
          <w:sz w:val="24"/>
          <w:szCs w:val="24"/>
        </w:rPr>
        <w:tab/>
      </w:r>
      <w:r w:rsidR="005E4E63">
        <w:rPr>
          <w:rFonts w:ascii="Times New Roman" w:hAnsi="Times New Roman" w:cs="Times New Roman"/>
          <w:sz w:val="24"/>
          <w:szCs w:val="24"/>
        </w:rPr>
        <w:tab/>
      </w:r>
      <w:r w:rsidR="005E4E63">
        <w:rPr>
          <w:rFonts w:ascii="Times New Roman" w:hAnsi="Times New Roman" w:cs="Times New Roman"/>
          <w:sz w:val="24"/>
          <w:szCs w:val="24"/>
        </w:rPr>
        <w:tab/>
      </w:r>
      <w:r w:rsidRPr="002D7754">
        <w:rPr>
          <w:rFonts w:ascii="Times New Roman" w:hAnsi="Times New Roman" w:cs="Times New Roman"/>
          <w:sz w:val="24"/>
          <w:szCs w:val="24"/>
        </w:rPr>
        <w:t>NSDWQ (2017)</w:t>
      </w:r>
    </w:p>
    <w:p w:rsidR="00337AF0" w:rsidRPr="004171F8" w:rsidRDefault="00337AF0" w:rsidP="00337AF0">
      <w:pPr>
        <w:spacing w:line="480" w:lineRule="auto"/>
        <w:jc w:val="both"/>
        <w:rPr>
          <w:rFonts w:ascii="Times New Roman" w:hAnsi="Times New Roman" w:cs="Times New Roman"/>
          <w:sz w:val="24"/>
          <w:szCs w:val="24"/>
        </w:rPr>
      </w:pPr>
      <w:proofErr w:type="gramStart"/>
      <w:r w:rsidRPr="004171F8">
        <w:rPr>
          <w:rFonts w:ascii="Times New Roman" w:hAnsi="Times New Roman" w:cs="Times New Roman"/>
          <w:sz w:val="24"/>
          <w:szCs w:val="24"/>
        </w:rPr>
        <w:t>pH</w:t>
      </w:r>
      <w:proofErr w:type="gramEnd"/>
      <w:r>
        <w:rPr>
          <w:rFonts w:ascii="Times New Roman" w:hAnsi="Times New Roman" w:cs="Times New Roman"/>
          <w:sz w:val="24"/>
          <w:szCs w:val="24"/>
        </w:rPr>
        <w:tab/>
      </w:r>
      <w:r>
        <w:rPr>
          <w:rFonts w:ascii="Times New Roman" w:hAnsi="Times New Roman" w:cs="Times New Roman"/>
          <w:sz w:val="24"/>
          <w:szCs w:val="24"/>
        </w:rPr>
        <w:tab/>
        <w:t xml:space="preserve">               </w:t>
      </w:r>
      <w:r w:rsidR="001701E7">
        <w:rPr>
          <w:rFonts w:ascii="Times New Roman" w:hAnsi="Times New Roman" w:cs="Times New Roman"/>
          <w:sz w:val="24"/>
          <w:szCs w:val="24"/>
        </w:rPr>
        <w:tab/>
      </w:r>
      <w:r>
        <w:rPr>
          <w:rFonts w:ascii="Times New Roman" w:hAnsi="Times New Roman" w:cs="Times New Roman"/>
          <w:sz w:val="24"/>
          <w:szCs w:val="24"/>
        </w:rPr>
        <w:t xml:space="preserve">  </w:t>
      </w:r>
      <w:r w:rsidR="005E4E63">
        <w:rPr>
          <w:rFonts w:ascii="Times New Roman" w:hAnsi="Times New Roman" w:cs="Times New Roman"/>
          <w:sz w:val="24"/>
          <w:szCs w:val="24"/>
        </w:rPr>
        <w:tab/>
      </w:r>
      <w:r>
        <w:rPr>
          <w:rFonts w:ascii="Times New Roman" w:hAnsi="Times New Roman" w:cs="Times New Roman"/>
          <w:sz w:val="24"/>
          <w:szCs w:val="24"/>
        </w:rPr>
        <w:t xml:space="preserve"> 6.5</w:t>
      </w:r>
      <w:r w:rsidR="001701E7">
        <w:rPr>
          <w:rFonts w:ascii="Times New Roman" w:hAnsi="Times New Roman" w:cs="Times New Roman"/>
          <w:sz w:val="24"/>
          <w:szCs w:val="24"/>
        </w:rPr>
        <w:t xml:space="preserve"> </w:t>
      </w:r>
      <w:r>
        <w:rPr>
          <w:rFonts w:ascii="Times New Roman" w:hAnsi="Times New Roman" w:cs="Times New Roman"/>
          <w:sz w:val="24"/>
          <w:szCs w:val="24"/>
        </w:rPr>
        <w:t>-</w:t>
      </w:r>
      <w:r w:rsidR="001701E7">
        <w:rPr>
          <w:rFonts w:ascii="Times New Roman" w:hAnsi="Times New Roman" w:cs="Times New Roman"/>
          <w:sz w:val="24"/>
          <w:szCs w:val="24"/>
        </w:rPr>
        <w:t xml:space="preserve"> </w:t>
      </w:r>
      <w:r>
        <w:rPr>
          <w:rFonts w:ascii="Times New Roman" w:hAnsi="Times New Roman" w:cs="Times New Roman"/>
          <w:sz w:val="24"/>
          <w:szCs w:val="24"/>
        </w:rPr>
        <w:t>8.5</w:t>
      </w:r>
      <w:r>
        <w:rPr>
          <w:rFonts w:ascii="Times New Roman" w:hAnsi="Times New Roman" w:cs="Times New Roman"/>
          <w:sz w:val="24"/>
          <w:szCs w:val="24"/>
        </w:rPr>
        <w:tab/>
        <w:t xml:space="preserve">    </w:t>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6.5 - 8.5</w:t>
      </w:r>
    </w:p>
    <w:p w:rsidR="00337AF0" w:rsidRPr="004171F8"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Temp (</w:t>
      </w:r>
      <w:r>
        <w:rPr>
          <w:rFonts w:ascii="Times New Roman" w:hAnsi="Times New Roman" w:cs="Times New Roman"/>
          <w:sz w:val="24"/>
          <w:szCs w:val="24"/>
          <w:vertAlign w:val="superscript"/>
        </w:rPr>
        <w:t>0</w:t>
      </w:r>
      <w:r w:rsidR="001701E7">
        <w:rPr>
          <w:rFonts w:ascii="Times New Roman" w:hAnsi="Times New Roman" w:cs="Times New Roman"/>
          <w:sz w:val="24"/>
          <w:szCs w:val="24"/>
        </w:rPr>
        <w:t>C)</w:t>
      </w:r>
      <w:r w:rsidR="001701E7">
        <w:rPr>
          <w:rFonts w:ascii="Times New Roman" w:hAnsi="Times New Roman" w:cs="Times New Roman"/>
          <w:sz w:val="24"/>
          <w:szCs w:val="24"/>
        </w:rPr>
        <w:tab/>
        <w:t xml:space="preserve">  </w:t>
      </w:r>
      <w:r w:rsidR="001701E7">
        <w:rPr>
          <w:rFonts w:ascii="Times New Roman" w:hAnsi="Times New Roman" w:cs="Times New Roman"/>
          <w:sz w:val="24"/>
          <w:szCs w:val="24"/>
        </w:rPr>
        <w:tab/>
      </w:r>
      <w:r w:rsidR="001701E7">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Ambient</w:t>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Ambient</w:t>
      </w:r>
    </w:p>
    <w:p w:rsidR="00337AF0" w:rsidRPr="004171F8"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EC (</w:t>
      </w:r>
      <w:r w:rsidRPr="00FE42B7">
        <w:rPr>
          <w:rFonts w:ascii="Times New Roman" w:hAnsi="Times New Roman" w:cs="Times New Roman"/>
          <w:sz w:val="24"/>
          <w:szCs w:val="24"/>
        </w:rPr>
        <w:t>µS/cm</w:t>
      </w:r>
      <w:r>
        <w:rPr>
          <w:rFonts w:ascii="Times New Roman" w:hAnsi="Times New Roman" w:cs="Times New Roman"/>
          <w:sz w:val="24"/>
          <w:szCs w:val="24"/>
        </w:rPr>
        <w:t>)</w:t>
      </w:r>
      <w:r>
        <w:rPr>
          <w:rFonts w:ascii="Times New Roman" w:hAnsi="Times New Roman" w:cs="Times New Roman"/>
          <w:sz w:val="24"/>
          <w:szCs w:val="24"/>
        </w:rPr>
        <w:tab/>
        <w:t xml:space="preserve">    </w:t>
      </w:r>
      <w:r>
        <w:rPr>
          <w:rFonts w:ascii="Times New Roman" w:hAnsi="Times New Roman" w:cs="Times New Roman"/>
          <w:sz w:val="24"/>
          <w:szCs w:val="24"/>
        </w:rPr>
        <w:tab/>
      </w:r>
      <w:r w:rsidR="001701E7">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1250</w:t>
      </w:r>
      <w:r>
        <w:rPr>
          <w:rFonts w:ascii="Times New Roman" w:hAnsi="Times New Roman" w:cs="Times New Roman"/>
          <w:sz w:val="24"/>
          <w:szCs w:val="24"/>
        </w:rPr>
        <w:tab/>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1000</w:t>
      </w:r>
    </w:p>
    <w:p w:rsidR="00337AF0" w:rsidRPr="004171F8"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Turb (NTU)</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5.0</w:t>
      </w:r>
      <w:r>
        <w:rPr>
          <w:rFonts w:ascii="Times New Roman" w:hAnsi="Times New Roman" w:cs="Times New Roman"/>
          <w:sz w:val="24"/>
          <w:szCs w:val="24"/>
        </w:rPr>
        <w:tab/>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5.0</w:t>
      </w:r>
    </w:p>
    <w:p w:rsidR="00337AF0"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TDS (mg/L)</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500</w:t>
      </w:r>
      <w:r>
        <w:rPr>
          <w:rFonts w:ascii="Times New Roman" w:hAnsi="Times New Roman" w:cs="Times New Roman"/>
          <w:sz w:val="24"/>
          <w:szCs w:val="24"/>
        </w:rPr>
        <w:tab/>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500</w:t>
      </w:r>
    </w:p>
    <w:p w:rsidR="00337AF0" w:rsidRPr="004171F8"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DO (mg/L)</w:t>
      </w:r>
      <w:r>
        <w:rPr>
          <w:rFonts w:ascii="Times New Roman" w:hAnsi="Times New Roman" w:cs="Times New Roman"/>
          <w:sz w:val="24"/>
          <w:szCs w:val="24"/>
        </w:rPr>
        <w:tab/>
        <w:t xml:space="preserve">  </w:t>
      </w:r>
      <w:r>
        <w:rPr>
          <w:rFonts w:ascii="Times New Roman" w:hAnsi="Times New Roman" w:cs="Times New Roman"/>
          <w:sz w:val="24"/>
          <w:szCs w:val="24"/>
        </w:rPr>
        <w:tab/>
      </w:r>
      <w:r w:rsidR="001701E7">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__</w:t>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ab/>
        <w:t>14.0</w:t>
      </w:r>
    </w:p>
    <w:p w:rsidR="00337AF0" w:rsidRPr="004171F8"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 (mg/L)        </w:t>
      </w:r>
      <w:r>
        <w:rPr>
          <w:rFonts w:ascii="Times New Roman" w:hAnsi="Times New Roman" w:cs="Times New Roman"/>
          <w:sz w:val="24"/>
          <w:szCs w:val="24"/>
        </w:rPr>
        <w:tab/>
      </w:r>
      <w:r w:rsidR="001701E7">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500</w:t>
      </w:r>
      <w:r>
        <w:rPr>
          <w:rFonts w:ascii="Times New Roman" w:hAnsi="Times New Roman" w:cs="Times New Roman"/>
          <w:sz w:val="24"/>
          <w:szCs w:val="24"/>
        </w:rPr>
        <w:tab/>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150</w:t>
      </w:r>
    </w:p>
    <w:p w:rsidR="00337AF0" w:rsidRPr="004171F8"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perscript"/>
        </w:rPr>
        <w:t>2+</w:t>
      </w:r>
      <w:r>
        <w:rPr>
          <w:rFonts w:ascii="Times New Roman" w:hAnsi="Times New Roman" w:cs="Times New Roman"/>
          <w:sz w:val="24"/>
          <w:szCs w:val="24"/>
        </w:rPr>
        <w:t xml:space="preserve"> (mg/L)</w:t>
      </w:r>
      <w:r>
        <w:rPr>
          <w:rFonts w:ascii="Times New Roman" w:hAnsi="Times New Roman" w:cs="Times New Roman"/>
          <w:sz w:val="24"/>
          <w:szCs w:val="24"/>
        </w:rPr>
        <w:tab/>
        <w:t xml:space="preserve">  </w:t>
      </w:r>
      <w:r>
        <w:rPr>
          <w:rFonts w:ascii="Times New Roman" w:hAnsi="Times New Roman" w:cs="Times New Roman"/>
          <w:sz w:val="24"/>
          <w:szCs w:val="24"/>
        </w:rPr>
        <w:tab/>
      </w:r>
      <w:r w:rsidR="001701E7">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__</w:t>
      </w:r>
      <w:r>
        <w:rPr>
          <w:rFonts w:ascii="Times New Roman" w:hAnsi="Times New Roman" w:cs="Times New Roman"/>
          <w:sz w:val="24"/>
          <w:szCs w:val="24"/>
        </w:rPr>
        <w:tab/>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20</w:t>
      </w:r>
    </w:p>
    <w:p w:rsidR="00337AF0" w:rsidRPr="004171F8"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sz w:val="24"/>
          <w:szCs w:val="24"/>
          <w:vertAlign w:val="superscript"/>
        </w:rPr>
        <w:t>2+</w:t>
      </w:r>
      <w:r>
        <w:rPr>
          <w:rFonts w:ascii="Times New Roman" w:hAnsi="Times New Roman" w:cs="Times New Roman"/>
          <w:sz w:val="24"/>
          <w:szCs w:val="24"/>
        </w:rPr>
        <w:t xml:space="preserve"> (mg/L)</w:t>
      </w:r>
      <w:r>
        <w:rPr>
          <w:rFonts w:ascii="Times New Roman" w:hAnsi="Times New Roman" w:cs="Times New Roman"/>
          <w:sz w:val="24"/>
          <w:szCs w:val="24"/>
        </w:rPr>
        <w:tab/>
        <w:t xml:space="preserve">  </w:t>
      </w:r>
      <w:r>
        <w:rPr>
          <w:rFonts w:ascii="Times New Roman" w:hAnsi="Times New Roman" w:cs="Times New Roman"/>
          <w:sz w:val="24"/>
          <w:szCs w:val="24"/>
        </w:rPr>
        <w:tab/>
      </w:r>
      <w:r w:rsidR="001701E7">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200</w:t>
      </w:r>
      <w:r>
        <w:rPr>
          <w:rFonts w:ascii="Times New Roman" w:hAnsi="Times New Roman" w:cs="Times New Roman"/>
          <w:sz w:val="24"/>
          <w:szCs w:val="24"/>
        </w:rPr>
        <w:tab/>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__</w:t>
      </w:r>
      <w:r>
        <w:rPr>
          <w:rFonts w:ascii="Times New Roman" w:hAnsi="Times New Roman" w:cs="Times New Roman"/>
          <w:sz w:val="24"/>
          <w:szCs w:val="24"/>
        </w:rPr>
        <w:tab/>
      </w:r>
    </w:p>
    <w:p w:rsidR="00337AF0" w:rsidRPr="004171F8" w:rsidRDefault="00337AF0" w:rsidP="00337AF0">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Alka.</w:t>
      </w:r>
      <w:proofErr w:type="gramEnd"/>
      <w:r>
        <w:rPr>
          <w:rFonts w:ascii="Times New Roman" w:hAnsi="Times New Roman" w:cs="Times New Roman"/>
          <w:sz w:val="24"/>
          <w:szCs w:val="24"/>
        </w:rPr>
        <w:t xml:space="preserve"> (mg/L)</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100</w:t>
      </w:r>
      <w:r>
        <w:rPr>
          <w:rFonts w:ascii="Times New Roman" w:hAnsi="Times New Roman" w:cs="Times New Roman"/>
          <w:sz w:val="24"/>
          <w:szCs w:val="24"/>
        </w:rPr>
        <w:tab/>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100</w:t>
      </w:r>
    </w:p>
    <w:p w:rsidR="00337AF0" w:rsidRPr="004171F8"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 xml:space="preserve"> (mg/L)</w:t>
      </w:r>
      <w:r>
        <w:rPr>
          <w:rFonts w:ascii="Times New Roman" w:hAnsi="Times New Roman" w:cs="Times New Roman"/>
          <w:sz w:val="24"/>
          <w:szCs w:val="24"/>
        </w:rPr>
        <w:tab/>
        <w:t xml:space="preserve">  </w:t>
      </w:r>
      <w:r>
        <w:rPr>
          <w:rFonts w:ascii="Times New Roman" w:hAnsi="Times New Roman" w:cs="Times New Roman"/>
          <w:sz w:val="24"/>
          <w:szCs w:val="24"/>
        </w:rPr>
        <w:tab/>
      </w:r>
      <w:r w:rsidR="001701E7">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50</w:t>
      </w:r>
      <w:r>
        <w:rPr>
          <w:rFonts w:ascii="Times New Roman" w:hAnsi="Times New Roman" w:cs="Times New Roman"/>
          <w:sz w:val="24"/>
          <w:szCs w:val="24"/>
        </w:rPr>
        <w:tab/>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50</w:t>
      </w:r>
    </w:p>
    <w:p w:rsidR="00337AF0" w:rsidRPr="004171F8"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Cu (mg/L)</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2.0</w:t>
      </w:r>
      <w:r>
        <w:rPr>
          <w:rFonts w:ascii="Times New Roman" w:hAnsi="Times New Roman" w:cs="Times New Roman"/>
          <w:sz w:val="24"/>
          <w:szCs w:val="24"/>
        </w:rPr>
        <w:tab/>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1.0</w:t>
      </w:r>
    </w:p>
    <w:p w:rsidR="00337AF0" w:rsidRPr="004171F8" w:rsidRDefault="00337AF0" w:rsidP="00337AF0">
      <w:pPr>
        <w:spacing w:line="480" w:lineRule="auto"/>
        <w:jc w:val="both"/>
        <w:rPr>
          <w:rFonts w:ascii="Times New Roman" w:hAnsi="Times New Roman" w:cs="Times New Roman"/>
          <w:sz w:val="24"/>
          <w:szCs w:val="24"/>
        </w:rPr>
      </w:pPr>
      <w:r>
        <w:rPr>
          <w:rFonts w:ascii="Times New Roman" w:hAnsi="Times New Roman" w:cs="Times New Roman"/>
          <w:sz w:val="24"/>
          <w:szCs w:val="24"/>
        </w:rPr>
        <w:t>Fe (mg/L)</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0.3</w:t>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ab/>
        <w:t>0.3</w:t>
      </w:r>
    </w:p>
    <w:p w:rsidR="00653EB8" w:rsidRDefault="00337AF0" w:rsidP="002F0F55">
      <w:pPr>
        <w:pBdr>
          <w:bottom w:val="single" w:sz="12" w:space="1" w:color="auto"/>
        </w:pBdr>
        <w:spacing w:line="480" w:lineRule="auto"/>
        <w:jc w:val="both"/>
        <w:rPr>
          <w:rFonts w:ascii="Times New Roman" w:hAnsi="Times New Roman" w:cs="Times New Roman"/>
          <w:sz w:val="24"/>
          <w:szCs w:val="24"/>
        </w:rPr>
      </w:pPr>
      <w:r>
        <w:rPr>
          <w:rFonts w:ascii="Times New Roman" w:hAnsi="Times New Roman" w:cs="Times New Roman"/>
          <w:sz w:val="24"/>
          <w:szCs w:val="24"/>
        </w:rPr>
        <w:t>HCO</w:t>
      </w:r>
      <w:r>
        <w:rPr>
          <w:rFonts w:ascii="Times New Roman" w:hAnsi="Times New Roman" w:cs="Times New Roman"/>
          <w:sz w:val="24"/>
          <w:szCs w:val="24"/>
          <w:vertAlign w:val="subscript"/>
        </w:rPr>
        <w:t>3</w:t>
      </w:r>
      <w:r>
        <w:rPr>
          <w:rFonts w:ascii="Times New Roman" w:hAnsi="Times New Roman" w:cs="Times New Roman"/>
          <w:sz w:val="24"/>
          <w:szCs w:val="24"/>
        </w:rPr>
        <w:t xml:space="preserve"> (mg/L)</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005E4E63">
        <w:rPr>
          <w:rFonts w:ascii="Times New Roman" w:hAnsi="Times New Roman" w:cs="Times New Roman"/>
          <w:sz w:val="24"/>
          <w:szCs w:val="24"/>
        </w:rPr>
        <w:tab/>
      </w:r>
      <w:r>
        <w:rPr>
          <w:rFonts w:ascii="Times New Roman" w:hAnsi="Times New Roman" w:cs="Times New Roman"/>
          <w:sz w:val="24"/>
          <w:szCs w:val="24"/>
        </w:rPr>
        <w:t>__</w:t>
      </w:r>
      <w:r>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sidR="001701E7">
        <w:rPr>
          <w:rFonts w:ascii="Times New Roman" w:hAnsi="Times New Roman" w:cs="Times New Roman"/>
          <w:sz w:val="24"/>
          <w:szCs w:val="24"/>
        </w:rPr>
        <w:tab/>
      </w:r>
      <w:r>
        <w:rPr>
          <w:rFonts w:ascii="Times New Roman" w:hAnsi="Times New Roman" w:cs="Times New Roman"/>
          <w:sz w:val="24"/>
          <w:szCs w:val="24"/>
        </w:rPr>
        <w:tab/>
        <w:t>__</w:t>
      </w:r>
    </w:p>
    <w:p w:rsidR="00D762AF" w:rsidRDefault="00D762AF" w:rsidP="00D762AF">
      <w:pPr>
        <w:pStyle w:val="Default"/>
        <w:spacing w:before="40" w:line="480" w:lineRule="auto"/>
        <w:jc w:val="both"/>
        <w:rPr>
          <w:color w:val="auto"/>
          <w:lang w:val="en-GB"/>
        </w:rPr>
      </w:pPr>
      <w:bookmarkStart w:id="117" w:name="_Toc75882222"/>
      <w:bookmarkEnd w:id="116"/>
    </w:p>
    <w:p w:rsidR="005E4E63" w:rsidRPr="009447F7" w:rsidRDefault="005E4E63" w:rsidP="00D762AF">
      <w:pPr>
        <w:pStyle w:val="Default"/>
        <w:spacing w:before="40" w:line="480" w:lineRule="auto"/>
        <w:jc w:val="both"/>
        <w:rPr>
          <w:rFonts w:eastAsia="Times New Roman"/>
        </w:rPr>
      </w:pPr>
    </w:p>
    <w:p w:rsidR="003B6507" w:rsidRDefault="003B6507" w:rsidP="00DB0A3E">
      <w:pPr>
        <w:pStyle w:val="Default"/>
        <w:spacing w:before="40" w:line="360" w:lineRule="auto"/>
        <w:jc w:val="both"/>
        <w:rPr>
          <w:color w:val="auto"/>
        </w:rPr>
      </w:pPr>
      <w:r>
        <w:rPr>
          <w:noProof/>
        </w:rPr>
        <w:lastRenderedPageBreak/>
        <w:drawing>
          <wp:inline distT="0" distB="0" distL="0" distR="0" wp14:anchorId="2DA7FD2F" wp14:editId="20A8C5E6">
            <wp:extent cx="5339751" cy="2424023"/>
            <wp:effectExtent l="0" t="0" r="13335" b="1460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118" w:name="_Toc75882219"/>
    </w:p>
    <w:p w:rsidR="003B6507" w:rsidRPr="00214307" w:rsidRDefault="003B6507" w:rsidP="003B6507">
      <w:pPr>
        <w:pStyle w:val="Default"/>
        <w:spacing w:before="40" w:line="480" w:lineRule="auto"/>
        <w:jc w:val="both"/>
        <w:rPr>
          <w:rFonts w:eastAsia="Times New Roman"/>
        </w:rPr>
      </w:pPr>
      <w:r w:rsidRPr="000E629C">
        <w:rPr>
          <w:color w:val="auto"/>
        </w:rPr>
        <w:t xml:space="preserve">Fig 4.1: </w:t>
      </w:r>
      <w:r>
        <w:rPr>
          <w:color w:val="auto"/>
        </w:rPr>
        <w:t xml:space="preserve">Seasonal </w:t>
      </w:r>
      <w:r w:rsidRPr="000E629C">
        <w:rPr>
          <w:color w:val="auto"/>
        </w:rPr>
        <w:t>Variations in pH Values and Comparison with WHO and NSDWQ</w:t>
      </w:r>
      <w:bookmarkEnd w:id="118"/>
      <w:r>
        <w:rPr>
          <w:color w:val="auto"/>
        </w:rPr>
        <w:t xml:space="preserve"> Standards</w:t>
      </w:r>
    </w:p>
    <w:p w:rsidR="003B6507" w:rsidRDefault="003B6507" w:rsidP="003B6507">
      <w:pPr>
        <w:pStyle w:val="Heading2"/>
        <w:spacing w:line="360" w:lineRule="auto"/>
        <w:jc w:val="both"/>
        <w:rPr>
          <w:rFonts w:ascii="Times New Roman" w:eastAsia="Times New Roman" w:hAnsi="Times New Roman" w:cs="Times New Roman"/>
          <w:b/>
          <w:color w:val="auto"/>
          <w:sz w:val="24"/>
          <w:szCs w:val="24"/>
        </w:rPr>
      </w:pPr>
      <w:bookmarkStart w:id="119" w:name="_Toc75882220"/>
      <w:r>
        <w:rPr>
          <w:rFonts w:ascii="Times New Roman" w:eastAsia="Times New Roman" w:hAnsi="Times New Roman" w:cs="Times New Roman"/>
          <w:b/>
          <w:color w:val="auto"/>
          <w:sz w:val="24"/>
          <w:szCs w:val="24"/>
        </w:rPr>
        <w:t>4.1.1</w:t>
      </w:r>
      <w:r w:rsidRPr="000E629C">
        <w:rPr>
          <w:rFonts w:ascii="Times New Roman" w:eastAsia="Times New Roman" w:hAnsi="Times New Roman" w:cs="Times New Roman"/>
          <w:b/>
          <w:color w:val="auto"/>
          <w:sz w:val="24"/>
          <w:szCs w:val="24"/>
        </w:rPr>
        <w:t xml:space="preserve"> Temperature (</w:t>
      </w:r>
      <w:r w:rsidRPr="000E629C">
        <w:rPr>
          <w:rFonts w:ascii="Times New Roman" w:eastAsia="Times New Roman" w:hAnsi="Times New Roman" w:cs="Times New Roman"/>
          <w:b/>
          <w:color w:val="auto"/>
          <w:sz w:val="24"/>
          <w:szCs w:val="24"/>
          <w:vertAlign w:val="superscript"/>
        </w:rPr>
        <w:t>0</w:t>
      </w:r>
      <w:r w:rsidRPr="000E629C">
        <w:rPr>
          <w:rFonts w:ascii="Times New Roman" w:eastAsia="Times New Roman" w:hAnsi="Times New Roman" w:cs="Times New Roman"/>
          <w:b/>
          <w:color w:val="auto"/>
          <w:sz w:val="24"/>
          <w:szCs w:val="24"/>
        </w:rPr>
        <w:t>C)</w:t>
      </w:r>
      <w:bookmarkEnd w:id="119"/>
    </w:p>
    <w:p w:rsidR="008B1EF9" w:rsidRDefault="008B1EF9" w:rsidP="008B1EF9">
      <w:pPr>
        <w:pStyle w:val="Default"/>
        <w:spacing w:before="40" w:line="276" w:lineRule="auto"/>
        <w:jc w:val="both"/>
        <w:rPr>
          <w:rFonts w:eastAsia="Times New Roman"/>
          <w:color w:val="auto"/>
        </w:rPr>
      </w:pPr>
      <w:r>
        <w:rPr>
          <w:b/>
          <w:noProof/>
        </w:rPr>
        <w:drawing>
          <wp:anchor distT="0" distB="0" distL="114300" distR="114300" simplePos="0" relativeHeight="251666432" behindDoc="0" locked="0" layoutInCell="1" allowOverlap="1" wp14:anchorId="05BCC985" wp14:editId="368BB94D">
            <wp:simplePos x="0" y="0"/>
            <wp:positionH relativeFrom="column">
              <wp:posOffset>68580</wp:posOffset>
            </wp:positionH>
            <wp:positionV relativeFrom="paragraph">
              <wp:posOffset>17145</wp:posOffset>
            </wp:positionV>
            <wp:extent cx="5848350" cy="2846705"/>
            <wp:effectExtent l="0" t="0" r="19050" b="1079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Start w:id="120" w:name="_Toc75882221"/>
    </w:p>
    <w:p w:rsidR="008B1EF9" w:rsidRPr="008B1EF9" w:rsidRDefault="008B1EF9" w:rsidP="008B1EF9">
      <w:pPr>
        <w:spacing w:after="200" w:line="276" w:lineRule="auto"/>
        <w:jc w:val="both"/>
        <w:rPr>
          <w:rFonts w:ascii="Times New Roman" w:hAnsi="Times New Roman" w:cs="Times New Roman"/>
          <w:sz w:val="24"/>
          <w:szCs w:val="24"/>
        </w:rPr>
      </w:pPr>
      <w:r w:rsidRPr="008B1EF9">
        <w:rPr>
          <w:rFonts w:ascii="Times New Roman" w:eastAsia="Times New Roman" w:hAnsi="Times New Roman" w:cs="Times New Roman"/>
          <w:sz w:val="24"/>
          <w:szCs w:val="24"/>
        </w:rPr>
        <w:t>Fig 4.2: Variations in Temperature Values</w:t>
      </w:r>
      <w:r w:rsidRPr="008B1EF9">
        <w:rPr>
          <w:rFonts w:ascii="Times New Roman" w:hAnsi="Times New Roman" w:cs="Times New Roman"/>
          <w:sz w:val="24"/>
          <w:szCs w:val="24"/>
        </w:rPr>
        <w:t xml:space="preserve"> and Comparison with NSDWQ Standard</w:t>
      </w:r>
      <w:bookmarkEnd w:id="120"/>
    </w:p>
    <w:p w:rsidR="003B6507" w:rsidRPr="008B1EF9" w:rsidRDefault="003B6507" w:rsidP="008B1EF9">
      <w:pPr>
        <w:spacing w:after="200" w:line="480" w:lineRule="auto"/>
        <w:jc w:val="both"/>
        <w:rPr>
          <w:rFonts w:ascii="Times New Roman" w:hAnsi="Times New Roman" w:cs="Times New Roman"/>
          <w:sz w:val="24"/>
          <w:szCs w:val="24"/>
        </w:rPr>
      </w:pPr>
      <w:r w:rsidRPr="008B1EF9">
        <w:rPr>
          <w:rFonts w:ascii="Times New Roman" w:eastAsia="Times New Roman" w:hAnsi="Times New Roman" w:cs="Times New Roman"/>
          <w:sz w:val="24"/>
          <w:szCs w:val="24"/>
        </w:rPr>
        <w:t>The temperature values for wet season ranges from 15</w:t>
      </w:r>
      <w:r w:rsidRPr="008B1EF9">
        <w:rPr>
          <w:rFonts w:ascii="Times New Roman" w:eastAsia="Times New Roman" w:hAnsi="Times New Roman" w:cs="Times New Roman"/>
          <w:sz w:val="24"/>
          <w:szCs w:val="24"/>
          <w:vertAlign w:val="superscript"/>
        </w:rPr>
        <w:t>0</w:t>
      </w:r>
      <w:r w:rsidRPr="008B1EF9">
        <w:rPr>
          <w:rFonts w:ascii="Times New Roman" w:eastAsia="Times New Roman" w:hAnsi="Times New Roman" w:cs="Times New Roman"/>
          <w:sz w:val="24"/>
          <w:szCs w:val="24"/>
        </w:rPr>
        <w:t>C to 22.8</w:t>
      </w:r>
      <w:r w:rsidRPr="008B1EF9">
        <w:rPr>
          <w:rFonts w:ascii="Times New Roman" w:eastAsia="Times New Roman" w:hAnsi="Times New Roman" w:cs="Times New Roman"/>
          <w:sz w:val="24"/>
          <w:szCs w:val="24"/>
          <w:vertAlign w:val="superscript"/>
        </w:rPr>
        <w:t>0</w:t>
      </w:r>
      <w:r w:rsidRPr="008B1EF9">
        <w:rPr>
          <w:rFonts w:ascii="Times New Roman" w:eastAsia="Times New Roman" w:hAnsi="Times New Roman" w:cs="Times New Roman"/>
          <w:sz w:val="24"/>
          <w:szCs w:val="24"/>
        </w:rPr>
        <w:t>C with a mean value of 19.23</w:t>
      </w:r>
      <w:r w:rsidRPr="008B1EF9">
        <w:rPr>
          <w:rFonts w:ascii="Times New Roman" w:eastAsia="Times New Roman" w:hAnsi="Times New Roman" w:cs="Times New Roman"/>
          <w:sz w:val="24"/>
          <w:szCs w:val="24"/>
          <w:vertAlign w:val="superscript"/>
        </w:rPr>
        <w:t>0</w:t>
      </w:r>
      <w:r w:rsidRPr="008B1EF9">
        <w:rPr>
          <w:rFonts w:ascii="Times New Roman" w:eastAsia="Times New Roman" w:hAnsi="Times New Roman" w:cs="Times New Roman"/>
          <w:sz w:val="24"/>
          <w:szCs w:val="24"/>
        </w:rPr>
        <w:t>C, while in the dry season, it ranges from 17</w:t>
      </w:r>
      <w:r w:rsidRPr="008B1EF9">
        <w:rPr>
          <w:rFonts w:ascii="Times New Roman" w:eastAsia="Times New Roman" w:hAnsi="Times New Roman" w:cs="Times New Roman"/>
          <w:sz w:val="24"/>
          <w:szCs w:val="24"/>
          <w:vertAlign w:val="superscript"/>
        </w:rPr>
        <w:t>0</w:t>
      </w:r>
      <w:r w:rsidRPr="008B1EF9">
        <w:rPr>
          <w:rFonts w:ascii="Times New Roman" w:eastAsia="Times New Roman" w:hAnsi="Times New Roman" w:cs="Times New Roman"/>
          <w:sz w:val="24"/>
          <w:szCs w:val="24"/>
        </w:rPr>
        <w:t>C to 21.8</w:t>
      </w:r>
      <w:r w:rsidRPr="008B1EF9">
        <w:rPr>
          <w:rFonts w:ascii="Times New Roman" w:eastAsia="Times New Roman" w:hAnsi="Times New Roman" w:cs="Times New Roman"/>
          <w:sz w:val="24"/>
          <w:szCs w:val="24"/>
          <w:vertAlign w:val="superscript"/>
        </w:rPr>
        <w:t>0</w:t>
      </w:r>
      <w:r w:rsidRPr="008B1EF9">
        <w:rPr>
          <w:rFonts w:ascii="Times New Roman" w:eastAsia="Times New Roman" w:hAnsi="Times New Roman" w:cs="Times New Roman"/>
          <w:sz w:val="24"/>
          <w:szCs w:val="24"/>
        </w:rPr>
        <w:t>C with a mean value of 20.32</w:t>
      </w:r>
      <w:r w:rsidRPr="008B1EF9">
        <w:rPr>
          <w:rFonts w:ascii="Times New Roman" w:eastAsia="Times New Roman" w:hAnsi="Times New Roman" w:cs="Times New Roman"/>
          <w:sz w:val="24"/>
          <w:szCs w:val="24"/>
          <w:vertAlign w:val="superscript"/>
        </w:rPr>
        <w:t>0</w:t>
      </w:r>
      <w:r w:rsidRPr="008B1EF9">
        <w:rPr>
          <w:rFonts w:ascii="Times New Roman" w:eastAsia="Times New Roman" w:hAnsi="Times New Roman" w:cs="Times New Roman"/>
          <w:sz w:val="24"/>
          <w:szCs w:val="24"/>
        </w:rPr>
        <w:t xml:space="preserve">C. There was a seasonal variation in temperature values, as the dry season has a higher temperature values than the dry season across all the samples collected. These results when compared to the </w:t>
      </w:r>
      <w:r w:rsidRPr="008B1EF9">
        <w:rPr>
          <w:rFonts w:ascii="Times New Roman" w:eastAsia="Times New Roman" w:hAnsi="Times New Roman" w:cs="Times New Roman"/>
          <w:sz w:val="24"/>
          <w:szCs w:val="24"/>
        </w:rPr>
        <w:lastRenderedPageBreak/>
        <w:t xml:space="preserve">meteorological data reports of the study area, indicates an influence of local weather conditions and could be inferred as ambient. </w:t>
      </w:r>
    </w:p>
    <w:p w:rsidR="005A0185" w:rsidRPr="00DD47D6" w:rsidRDefault="000F1D74" w:rsidP="00653D16">
      <w:pPr>
        <w:pStyle w:val="Heading2"/>
        <w:spacing w:line="480" w:lineRule="auto"/>
        <w:jc w:val="both"/>
        <w:rPr>
          <w:rFonts w:ascii="Times New Roman" w:eastAsia="Times New Roman" w:hAnsi="Times New Roman" w:cs="Times New Roman"/>
          <w:b/>
          <w:color w:val="auto"/>
        </w:rPr>
      </w:pPr>
      <w:r w:rsidRPr="000E629C">
        <w:rPr>
          <w:rFonts w:ascii="Times New Roman" w:eastAsia="Times New Roman" w:hAnsi="Times New Roman" w:cs="Times New Roman"/>
          <w:b/>
          <w:color w:val="auto"/>
        </w:rPr>
        <w:t>4.1.3 Electrical Conductivity (EC)</w:t>
      </w:r>
      <w:bookmarkEnd w:id="117"/>
    </w:p>
    <w:p w:rsidR="00DD47D6" w:rsidRDefault="00DD47D6" w:rsidP="00DB0A3E">
      <w:pPr>
        <w:pStyle w:val="Default"/>
        <w:spacing w:before="40" w:line="276" w:lineRule="auto"/>
        <w:jc w:val="both"/>
        <w:rPr>
          <w:rFonts w:eastAsia="Times New Roman"/>
          <w:b/>
        </w:rPr>
      </w:pPr>
      <w:r>
        <w:rPr>
          <w:noProof/>
        </w:rPr>
        <w:drawing>
          <wp:inline distT="0" distB="0" distL="0" distR="0" wp14:anchorId="2582FA1B" wp14:editId="2CC19A47">
            <wp:extent cx="5915025" cy="25812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1D74" w:rsidRPr="000E629C" w:rsidRDefault="000F1D74" w:rsidP="002872BC">
      <w:pPr>
        <w:pStyle w:val="Heading1"/>
        <w:spacing w:line="480" w:lineRule="auto"/>
        <w:jc w:val="both"/>
        <w:rPr>
          <w:rFonts w:ascii="Times New Roman" w:eastAsia="Times New Roman" w:hAnsi="Times New Roman" w:cs="Times New Roman"/>
          <w:color w:val="auto"/>
          <w:sz w:val="24"/>
          <w:szCs w:val="24"/>
        </w:rPr>
      </w:pPr>
      <w:bookmarkStart w:id="121" w:name="_Toc75882223"/>
      <w:r w:rsidRPr="000E629C">
        <w:rPr>
          <w:rFonts w:ascii="Times New Roman" w:eastAsia="Times New Roman" w:hAnsi="Times New Roman" w:cs="Times New Roman"/>
          <w:color w:val="auto"/>
          <w:sz w:val="24"/>
          <w:szCs w:val="24"/>
        </w:rPr>
        <w:t>Fig 4.3:</w:t>
      </w:r>
      <w:r w:rsidR="00363871">
        <w:rPr>
          <w:rFonts w:ascii="Times New Roman" w:eastAsia="Times New Roman" w:hAnsi="Times New Roman" w:cs="Times New Roman"/>
          <w:color w:val="auto"/>
          <w:sz w:val="24"/>
          <w:szCs w:val="24"/>
        </w:rPr>
        <w:t xml:space="preserve"> Seasonal</w:t>
      </w:r>
      <w:r w:rsidRPr="000E629C">
        <w:rPr>
          <w:rFonts w:ascii="Times New Roman" w:eastAsia="Times New Roman" w:hAnsi="Times New Roman" w:cs="Times New Roman"/>
          <w:color w:val="auto"/>
          <w:sz w:val="24"/>
          <w:szCs w:val="24"/>
        </w:rPr>
        <w:t xml:space="preserve"> Variations in Electrical Conductivity Values</w:t>
      </w:r>
      <w:r w:rsidR="002872BC">
        <w:rPr>
          <w:rFonts w:ascii="Times New Roman" w:hAnsi="Times New Roman" w:cs="Times New Roman"/>
          <w:color w:val="auto"/>
          <w:sz w:val="24"/>
          <w:szCs w:val="24"/>
        </w:rPr>
        <w:t xml:space="preserve"> and Comparison with WHO and</w:t>
      </w:r>
      <w:r w:rsidR="002872BC">
        <w:rPr>
          <w:rFonts w:ascii="Times New Roman" w:hAnsi="Times New Roman" w:cs="Times New Roman"/>
          <w:color w:val="auto"/>
          <w:sz w:val="24"/>
          <w:szCs w:val="24"/>
        </w:rPr>
        <w:tab/>
      </w:r>
      <w:r w:rsidR="002872BC">
        <w:rPr>
          <w:rFonts w:ascii="Times New Roman" w:hAnsi="Times New Roman" w:cs="Times New Roman"/>
          <w:color w:val="auto"/>
          <w:sz w:val="24"/>
          <w:szCs w:val="24"/>
        </w:rPr>
        <w:tab/>
      </w:r>
      <w:r w:rsidRPr="000E629C">
        <w:rPr>
          <w:rFonts w:ascii="Times New Roman" w:hAnsi="Times New Roman" w:cs="Times New Roman"/>
          <w:color w:val="auto"/>
          <w:sz w:val="24"/>
          <w:szCs w:val="24"/>
        </w:rPr>
        <w:t>NSDWQ</w:t>
      </w:r>
      <w:bookmarkEnd w:id="121"/>
    </w:p>
    <w:p w:rsidR="000F1D74" w:rsidRDefault="00B27958" w:rsidP="000F1D74">
      <w:pPr>
        <w:pStyle w:val="Default"/>
        <w:spacing w:before="40" w:line="480" w:lineRule="auto"/>
        <w:jc w:val="both"/>
      </w:pPr>
      <w:r>
        <w:rPr>
          <w:rFonts w:eastAsia="Times New Roman"/>
        </w:rPr>
        <w:t>The concentration of EC fo</w:t>
      </w:r>
      <w:r w:rsidR="00FD405C">
        <w:rPr>
          <w:rFonts w:eastAsia="Times New Roman"/>
        </w:rPr>
        <w:t xml:space="preserve">r </w:t>
      </w:r>
      <w:r w:rsidR="00995073">
        <w:rPr>
          <w:rFonts w:eastAsia="Times New Roman"/>
        </w:rPr>
        <w:t>wet</w:t>
      </w:r>
      <w:r w:rsidR="00FD405C">
        <w:rPr>
          <w:rFonts w:eastAsia="Times New Roman"/>
        </w:rPr>
        <w:t xml:space="preserve"> season ranges from13.4</w:t>
      </w:r>
      <w:r w:rsidR="00FD405C">
        <w:t>µS/cm</w:t>
      </w:r>
      <w:r>
        <w:rPr>
          <w:rFonts w:eastAsia="Times New Roman"/>
        </w:rPr>
        <w:t xml:space="preserve"> to 1669</w:t>
      </w:r>
      <w:r>
        <w:t>µS/cm</w:t>
      </w:r>
      <w:r w:rsidR="00811030">
        <w:t xml:space="preserve"> with mean value of 535.68µS/cm</w:t>
      </w:r>
      <w:r>
        <w:t>, while in the dr</w:t>
      </w:r>
      <w:r w:rsidR="000A5D72">
        <w:t>y season, it ranges from 20.5µS/</w:t>
      </w:r>
      <w:r>
        <w:t>cm to 1442.</w:t>
      </w:r>
      <w:r w:rsidR="000A5D72">
        <w:t>9µS/cm</w:t>
      </w:r>
      <w:r w:rsidR="00C51AFF">
        <w:t xml:space="preserve"> with mean value of 484.85µS/cm</w:t>
      </w:r>
      <w:r w:rsidR="000A5D72">
        <w:t>. Apart from HDW1 (1669µS/</w:t>
      </w:r>
      <w:r>
        <w:t>cm)</w:t>
      </w:r>
      <w:r w:rsidR="000A5D72">
        <w:t xml:space="preserve"> for </w:t>
      </w:r>
      <w:r w:rsidR="00995073">
        <w:t>wet</w:t>
      </w:r>
      <w:r w:rsidR="000A5D72">
        <w:t xml:space="preserve"> season and HDW1 (</w:t>
      </w:r>
      <w:r w:rsidR="000A5D72">
        <w:rPr>
          <w:rFonts w:eastAsia="Times New Roman"/>
        </w:rPr>
        <w:t>1442.9</w:t>
      </w:r>
      <w:r w:rsidR="000A5D72">
        <w:t>µS/cm) for dry season that exceeded the WHO and NSDWQ of 1250 and 1000 respectively, all other samples fell within the acceptable limit of both WHO and NSDWQ.</w:t>
      </w:r>
    </w:p>
    <w:p w:rsidR="00745A7C" w:rsidRDefault="00BF301B" w:rsidP="000F1D74">
      <w:pPr>
        <w:pStyle w:val="Default"/>
        <w:spacing w:before="40" w:line="480" w:lineRule="auto"/>
        <w:jc w:val="both"/>
      </w:pPr>
      <w:r>
        <w:t>T</w:t>
      </w:r>
      <w:r w:rsidR="00745A7C">
        <w:t>he wet season experiences higher concentration of EC in most of the</w:t>
      </w:r>
      <w:r w:rsidR="00C8757B">
        <w:t xml:space="preserve"> samples than the dry season, this might</w:t>
      </w:r>
      <w:r w:rsidR="00745A7C">
        <w:t xml:space="preserve"> be </w:t>
      </w:r>
      <w:r w:rsidR="00783FB3">
        <w:t>due</w:t>
      </w:r>
      <w:r w:rsidR="00745A7C">
        <w:t xml:space="preserve"> to</w:t>
      </w:r>
      <w:r w:rsidR="00783FB3">
        <w:t xml:space="preserve"> rainwater</w:t>
      </w:r>
      <w:r w:rsidR="003912B5">
        <w:t xml:space="preserve"> </w:t>
      </w:r>
      <w:r w:rsidR="00783FB3">
        <w:t>diluting</w:t>
      </w:r>
      <w:r w:rsidR="000F0FC9">
        <w:t xml:space="preserve"> and infiltrating ionized solutes</w:t>
      </w:r>
      <w:r w:rsidR="005855BE">
        <w:t xml:space="preserve"> such </w:t>
      </w:r>
      <w:r w:rsidR="00C8757B">
        <w:t xml:space="preserve">as </w:t>
      </w:r>
      <w:r w:rsidR="005855BE">
        <w:t xml:space="preserve">chloride, sulphate, potassium and magnesium into groundwater </w:t>
      </w:r>
      <w:r>
        <w:t>during</w:t>
      </w:r>
      <w:r w:rsidR="005855BE">
        <w:t xml:space="preserve"> rainfall</w:t>
      </w:r>
      <w:r w:rsidR="000F0FC9">
        <w:t xml:space="preserve"> (</w:t>
      </w:r>
      <w:r w:rsidR="0057584E">
        <w:t>Al-Tamim et al, 2023</w:t>
      </w:r>
      <w:r w:rsidR="000F0FC9">
        <w:t>)</w:t>
      </w:r>
      <w:r w:rsidR="005855BE">
        <w:t>.</w:t>
      </w:r>
      <w:r>
        <w:t>However, samples with low EC such as B6, B7, B8, and B9 for both</w:t>
      </w:r>
      <w:r w:rsidR="0057584E">
        <w:t xml:space="preserve"> wet and dry season </w:t>
      </w:r>
      <w:r w:rsidR="0057584E">
        <w:lastRenderedPageBreak/>
        <w:t>were also observed to have low pH values, reflecting low mineral solubility, short groundwater residence time, shallow aquifer nature, and its acidic characteristics (</w:t>
      </w:r>
      <w:r w:rsidR="00955AB8">
        <w:t>Wirmvem et al, 2013</w:t>
      </w:r>
      <w:r w:rsidR="0057584E">
        <w:t>).</w:t>
      </w:r>
    </w:p>
    <w:p w:rsidR="000F1D74" w:rsidRDefault="00127690" w:rsidP="000F1D74">
      <w:pPr>
        <w:pStyle w:val="Default"/>
        <w:spacing w:before="40" w:line="480" w:lineRule="auto"/>
        <w:jc w:val="both"/>
      </w:pPr>
      <w:r>
        <w:t xml:space="preserve">According to WHO (2006), </w:t>
      </w:r>
      <w:r w:rsidR="000F1D74">
        <w:t xml:space="preserve">Electrical Conductivity can be classified as type I, if the enrichments of salts are low (EC &lt; 1,500); type II, if the enrichment of salts are medium (EC = 1,500 to 3,000); and type III, if the enrichments of salts </w:t>
      </w:r>
      <w:r>
        <w:t>are high (EC &gt; 3,000). Based on</w:t>
      </w:r>
      <w:r w:rsidR="000F1D74">
        <w:t xml:space="preserve"> th</w:t>
      </w:r>
      <w:r w:rsidR="00F222DB">
        <w:t>e above classification, all</w:t>
      </w:r>
      <w:r w:rsidR="000F1D74">
        <w:t xml:space="preserve"> of the groundwater samples </w:t>
      </w:r>
      <w:r w:rsidR="00F222DB">
        <w:t>for both seasons fall in</w:t>
      </w:r>
      <w:r w:rsidR="000F1D74">
        <w:t xml:space="preserve"> the type I (low</w:t>
      </w:r>
      <w:r w:rsidR="00F222DB">
        <w:t xml:space="preserve"> enrichment of salts), except for HDW1</w:t>
      </w:r>
      <w:r w:rsidR="000F1D74">
        <w:t>which fall within the type II (medium enrichment of salts) as seen in figure 4.3.</w:t>
      </w:r>
    </w:p>
    <w:p w:rsidR="000F1D74" w:rsidRPr="000E629C" w:rsidRDefault="000F1D74" w:rsidP="00757492">
      <w:pPr>
        <w:pStyle w:val="Heading2"/>
        <w:spacing w:line="480" w:lineRule="auto"/>
        <w:jc w:val="both"/>
        <w:rPr>
          <w:rFonts w:ascii="Times New Roman" w:hAnsi="Times New Roman" w:cs="Times New Roman"/>
          <w:b/>
          <w:color w:val="auto"/>
          <w:sz w:val="24"/>
          <w:szCs w:val="24"/>
        </w:rPr>
      </w:pPr>
      <w:bookmarkStart w:id="122" w:name="_Toc75882224"/>
      <w:r w:rsidRPr="000E629C">
        <w:rPr>
          <w:rFonts w:ascii="Times New Roman" w:hAnsi="Times New Roman" w:cs="Times New Roman"/>
          <w:b/>
          <w:color w:val="auto"/>
          <w:sz w:val="24"/>
          <w:szCs w:val="24"/>
        </w:rPr>
        <w:t>4.1.4 Turbidity</w:t>
      </w:r>
      <w:bookmarkEnd w:id="122"/>
    </w:p>
    <w:p w:rsidR="00AA473E" w:rsidRDefault="00AA473E" w:rsidP="000F1D74">
      <w:pPr>
        <w:pStyle w:val="Default"/>
        <w:spacing w:before="40" w:line="480" w:lineRule="auto"/>
        <w:jc w:val="both"/>
      </w:pPr>
      <w:r>
        <w:t xml:space="preserve">The turbidity values for wet season ranges from 0.63NTU to </w:t>
      </w:r>
      <w:r w:rsidR="00D02592">
        <w:t>32.6NTU</w:t>
      </w:r>
      <w:r w:rsidR="00C51AFF">
        <w:t xml:space="preserve"> with mean value of 5.62NTU</w:t>
      </w:r>
      <w:r w:rsidR="00D02592">
        <w:t>, while for dry season it ranges from 0.6NTU to 30.8NTU</w:t>
      </w:r>
      <w:r w:rsidR="00C51AFF">
        <w:t xml:space="preserve"> with mean value of 5.44NTU</w:t>
      </w:r>
      <w:r w:rsidR="00D02592">
        <w:t>. Turbidity values for wet season were slightly higher</w:t>
      </w:r>
      <w:r w:rsidR="00DF71C2">
        <w:t xml:space="preserve"> than </w:t>
      </w:r>
      <w:r w:rsidR="00D02592">
        <w:t xml:space="preserve">the </w:t>
      </w:r>
      <w:r w:rsidR="00DF71C2">
        <w:t>d</w:t>
      </w:r>
      <w:r w:rsidR="00D02592">
        <w:t xml:space="preserve">ry season </w:t>
      </w:r>
      <w:r w:rsidR="00DB6C2B">
        <w:t>values; t</w:t>
      </w:r>
      <w:r w:rsidR="00DF71C2">
        <w:t xml:space="preserve">his could be due to increased infiltration of suspended particles and sediments into groundwater from the surface during </w:t>
      </w:r>
      <w:r w:rsidR="00995073">
        <w:t>wet</w:t>
      </w:r>
      <w:r w:rsidR="00DF71C2">
        <w:t xml:space="preserve"> season. </w:t>
      </w:r>
      <w:r w:rsidR="00361EFC">
        <w:t>This corresponds to stud</w:t>
      </w:r>
      <w:r w:rsidR="009E774D">
        <w:t>ies</w:t>
      </w:r>
      <w:r w:rsidR="00361EFC">
        <w:t xml:space="preserve"> conducted by Ocheri et al (2006) and Dan Hassan (2026)</w:t>
      </w:r>
      <w:r w:rsidR="009E774D">
        <w:t>, where they both observed higher turbidity concentration during the wet season than the dry season</w:t>
      </w:r>
      <w:r w:rsidR="00650DC4">
        <w:t>.</w:t>
      </w:r>
      <w:r w:rsidR="00FA662C">
        <w:t xml:space="preserve"> High turbidity in drinking water can lead to waterborne diseases outbreak, as suspended particles can provide shelter for microorganisms, and it can also lead to gastrointestinal illnesses such diarrhea, nausea, and cramps (WHO, 2017).</w:t>
      </w:r>
    </w:p>
    <w:p w:rsidR="00857CB8" w:rsidRDefault="002E6BCB" w:rsidP="000F1D74">
      <w:pPr>
        <w:pStyle w:val="Default"/>
        <w:spacing w:before="40" w:line="480" w:lineRule="auto"/>
        <w:jc w:val="both"/>
      </w:pPr>
      <w:r>
        <w:t>However, apart from HDW1</w:t>
      </w:r>
      <w:r w:rsidR="002410BB">
        <w:t xml:space="preserve"> (10.2)</w:t>
      </w:r>
      <w:r>
        <w:t>, HDW2</w:t>
      </w:r>
      <w:r w:rsidR="002410BB">
        <w:t xml:space="preserve"> (14.6)</w:t>
      </w:r>
      <w:r>
        <w:t>, HDW5</w:t>
      </w:r>
      <w:r w:rsidR="002410BB">
        <w:t xml:space="preserve"> (32.6)</w:t>
      </w:r>
      <w:r>
        <w:t xml:space="preserve"> and HDW6 </w:t>
      </w:r>
      <w:r w:rsidR="002410BB">
        <w:t xml:space="preserve">(10.6) </w:t>
      </w:r>
      <w:r>
        <w:t xml:space="preserve">for  wet </w:t>
      </w:r>
      <w:r w:rsidR="002410BB">
        <w:t xml:space="preserve">season </w:t>
      </w:r>
      <w:r>
        <w:t xml:space="preserve">and </w:t>
      </w:r>
      <w:r w:rsidR="002410BB">
        <w:t xml:space="preserve"> HDW1 (9.8), HDW2 (14.2), HDW5 (30.8), and HDW6 (10.5) for </w:t>
      </w:r>
      <w:r>
        <w:t>dry season which are above the WHO and NSDWQ limit of 5NTU, all other samples for both seasons falls within the permissible limit</w:t>
      </w:r>
      <w:r w:rsidR="00857CB8">
        <w:t xml:space="preserve"> (see fig. 4.4). </w:t>
      </w:r>
    </w:p>
    <w:p w:rsidR="002572E7" w:rsidRDefault="002572E7" w:rsidP="00AF501C">
      <w:pPr>
        <w:pStyle w:val="Default"/>
        <w:spacing w:before="40" w:line="276" w:lineRule="auto"/>
        <w:jc w:val="both"/>
      </w:pPr>
      <w:r>
        <w:rPr>
          <w:noProof/>
        </w:rPr>
        <w:lastRenderedPageBreak/>
        <w:drawing>
          <wp:inline distT="0" distB="0" distL="0" distR="0" wp14:anchorId="1A485FAD" wp14:editId="658B2711">
            <wp:extent cx="5617029" cy="2743200"/>
            <wp:effectExtent l="0" t="0" r="222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1D74" w:rsidRPr="00081C36" w:rsidRDefault="000F1D74" w:rsidP="00081C36">
      <w:pPr>
        <w:pStyle w:val="Heading1"/>
        <w:spacing w:line="480" w:lineRule="auto"/>
        <w:jc w:val="both"/>
        <w:rPr>
          <w:rFonts w:ascii="Times New Roman" w:hAnsi="Times New Roman" w:cs="Times New Roman"/>
          <w:color w:val="auto"/>
          <w:sz w:val="24"/>
          <w:szCs w:val="24"/>
        </w:rPr>
      </w:pPr>
      <w:bookmarkStart w:id="123" w:name="_Toc75882225"/>
      <w:r w:rsidRPr="000E629C">
        <w:rPr>
          <w:rFonts w:ascii="Times New Roman" w:hAnsi="Times New Roman" w:cs="Times New Roman"/>
          <w:color w:val="auto"/>
          <w:sz w:val="24"/>
          <w:szCs w:val="24"/>
        </w:rPr>
        <w:t xml:space="preserve">Fig. 4.4: </w:t>
      </w:r>
      <w:r w:rsidR="00C8757B">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Variations in Turbidity Values and Comparison with NSDWQ</w:t>
      </w:r>
      <w:bookmarkEnd w:id="123"/>
    </w:p>
    <w:p w:rsidR="000F1D74" w:rsidRPr="000E629C" w:rsidRDefault="000F1D74" w:rsidP="00857CB8">
      <w:pPr>
        <w:pStyle w:val="Heading2"/>
        <w:spacing w:line="480" w:lineRule="auto"/>
        <w:jc w:val="both"/>
        <w:rPr>
          <w:rFonts w:ascii="Times New Roman" w:hAnsi="Times New Roman" w:cs="Times New Roman"/>
          <w:b/>
          <w:color w:val="auto"/>
          <w:sz w:val="24"/>
          <w:szCs w:val="24"/>
        </w:rPr>
      </w:pPr>
      <w:bookmarkStart w:id="124" w:name="_Toc75882226"/>
      <w:r w:rsidRPr="000E629C">
        <w:rPr>
          <w:rFonts w:ascii="Times New Roman" w:hAnsi="Times New Roman" w:cs="Times New Roman"/>
          <w:b/>
          <w:color w:val="auto"/>
          <w:sz w:val="24"/>
          <w:szCs w:val="24"/>
        </w:rPr>
        <w:t>4.1.5 Total Dissolved Solids (TDS)</w:t>
      </w:r>
      <w:bookmarkEnd w:id="124"/>
    </w:p>
    <w:p w:rsidR="000F1D74" w:rsidRDefault="0044165D" w:rsidP="000F1D74">
      <w:pPr>
        <w:pStyle w:val="Default"/>
        <w:spacing w:before="40" w:line="480" w:lineRule="auto"/>
        <w:jc w:val="both"/>
      </w:pPr>
      <w:r>
        <w:t xml:space="preserve">Total Dissolved Solids (TDS) in groundwater refers to the concentration of dissolved minerals, salts, and other inorganic compounds.  </w:t>
      </w:r>
      <w:r w:rsidR="00485EBB">
        <w:t xml:space="preserve">TDS concentration for wet season ranges from </w:t>
      </w:r>
      <w:r w:rsidR="00441A77">
        <w:t>24.5mg/L to 622.9mg/L</w:t>
      </w:r>
      <w:r w:rsidR="00650DC4">
        <w:t xml:space="preserve"> with mean value of 220mg/L</w:t>
      </w:r>
      <w:r w:rsidR="00441A77">
        <w:t xml:space="preserve">, </w:t>
      </w:r>
      <w:r>
        <w:t xml:space="preserve">while </w:t>
      </w:r>
      <w:r w:rsidR="00441A77">
        <w:t>the concentration for dry season ranges from 13.8mg/L to 592.0mg/L</w:t>
      </w:r>
      <w:r w:rsidR="00650DC4">
        <w:t xml:space="preserve"> with mean value of 201.20mg/L</w:t>
      </w:r>
      <w:r w:rsidR="00441A77">
        <w:t xml:space="preserve">. The wet season </w:t>
      </w:r>
      <w:r w:rsidR="002E03A7">
        <w:t>had a slightly higher values of TDS concentrat</w:t>
      </w:r>
      <w:r>
        <w:t xml:space="preserve">ion than the dry season, and this </w:t>
      </w:r>
      <w:r w:rsidR="003F2212">
        <w:t xml:space="preserve">can </w:t>
      </w:r>
      <w:r w:rsidR="00BB25C0">
        <w:t>be attributed to</w:t>
      </w:r>
      <w:r w:rsidR="00D9392B">
        <w:t xml:space="preserve"> </w:t>
      </w:r>
      <w:r w:rsidR="00FE5C5D">
        <w:t>natural/</w:t>
      </w:r>
      <w:r>
        <w:t>geochemical and biological</w:t>
      </w:r>
      <w:r w:rsidR="000A198B">
        <w:t xml:space="preserve"> phenomena like geology, hydrology, and increased infiltration and leaching of dissolved minerals and salts from the surface during the wet season, </w:t>
      </w:r>
      <w:r w:rsidR="00BB25C0">
        <w:t xml:space="preserve">and heavy impact of </w:t>
      </w:r>
      <w:r w:rsidR="003F2212">
        <w:t>anthropogenic activities such as agricultural and industrial activities leading to increased fertili</w:t>
      </w:r>
      <w:r w:rsidR="000A198B">
        <w:t>zer and pesticides application, contributing to higher TDS in groundwater.</w:t>
      </w:r>
      <w:r w:rsidR="00BB25C0">
        <w:t xml:space="preserve"> This is in line with the stud</w:t>
      </w:r>
      <w:r w:rsidR="006E51C3">
        <w:t>y</w:t>
      </w:r>
      <w:r w:rsidR="00BB25C0">
        <w:t xml:space="preserve"> conducted by </w:t>
      </w:r>
      <w:r w:rsidR="006E51C3">
        <w:t xml:space="preserve">Sulaiman et al (2019) on the Assessment of Seasonal Variation of Groundwater Quality in Bauchi Town, North-Eastern Nigeria, and </w:t>
      </w:r>
      <w:r w:rsidR="006E51C3">
        <w:rPr>
          <w:rFonts w:eastAsia="Times New Roman"/>
        </w:rPr>
        <w:t xml:space="preserve">Ocheri et al (2006) on Seasonal Variation in Physico-chemical Characteristics of Rural Groundwater of </w:t>
      </w:r>
      <w:r w:rsidR="006E51C3">
        <w:rPr>
          <w:rFonts w:eastAsia="Times New Roman"/>
        </w:rPr>
        <w:lastRenderedPageBreak/>
        <w:t xml:space="preserve">Benue State, Nigeria. </w:t>
      </w:r>
      <w:r w:rsidR="00D9392B">
        <w:t>High TDS in drinking water do not typically pose direct health risks, but cause aesthetic and technical issues like taste and</w:t>
      </w:r>
      <w:r w:rsidR="00E10BD8">
        <w:t xml:space="preserve"> odor, and corrosion (WHO, 20</w:t>
      </w:r>
      <w:r w:rsidR="00760381">
        <w:t>20</w:t>
      </w:r>
      <w:r w:rsidR="00D9392B">
        <w:t>).</w:t>
      </w:r>
    </w:p>
    <w:p w:rsidR="000F1D74" w:rsidRDefault="008D0EC1" w:rsidP="000F1D74">
      <w:pPr>
        <w:pStyle w:val="Default"/>
        <w:spacing w:before="40" w:line="480" w:lineRule="auto"/>
        <w:jc w:val="both"/>
      </w:pPr>
      <w:r>
        <w:t>Water is classified into fresh (TDS 1,000mg/L), saline (TDS &gt; 10,000mg/L), and brine (TDS &gt; 100,000mg/L) categories based on TDS concentrations (</w:t>
      </w:r>
      <w:r w:rsidR="004D22C6">
        <w:t>Freeze et al, 1979</w:t>
      </w:r>
      <w:r>
        <w:t>)</w:t>
      </w:r>
      <w:r w:rsidR="000F1D74">
        <w:t xml:space="preserve">. </w:t>
      </w:r>
      <w:r w:rsidR="004D22C6">
        <w:t>Based on the above classification, the groundwater of the study area is classified as freshwater.</w:t>
      </w:r>
    </w:p>
    <w:p w:rsidR="009E6EDD" w:rsidRDefault="009E6EDD" w:rsidP="00AF501C">
      <w:pPr>
        <w:pStyle w:val="Default"/>
        <w:spacing w:before="40" w:line="276" w:lineRule="auto"/>
        <w:jc w:val="both"/>
      </w:pPr>
      <w:r>
        <w:rPr>
          <w:noProof/>
        </w:rPr>
        <w:drawing>
          <wp:inline distT="0" distB="0" distL="0" distR="0" wp14:anchorId="2666B25C" wp14:editId="4CD53E93">
            <wp:extent cx="5486400" cy="29146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1D74" w:rsidRPr="00F33F54" w:rsidRDefault="000F1D74" w:rsidP="00F33F54">
      <w:pPr>
        <w:pStyle w:val="Heading1"/>
        <w:spacing w:line="480" w:lineRule="auto"/>
        <w:jc w:val="both"/>
        <w:rPr>
          <w:rFonts w:ascii="Times New Roman" w:hAnsi="Times New Roman" w:cs="Times New Roman"/>
          <w:color w:val="auto"/>
          <w:sz w:val="24"/>
          <w:szCs w:val="24"/>
        </w:rPr>
      </w:pPr>
      <w:bookmarkStart w:id="125" w:name="_Toc75882227"/>
      <w:r w:rsidRPr="000E629C">
        <w:rPr>
          <w:rFonts w:ascii="Times New Roman" w:hAnsi="Times New Roman" w:cs="Times New Roman"/>
          <w:color w:val="auto"/>
          <w:sz w:val="24"/>
          <w:szCs w:val="24"/>
        </w:rPr>
        <w:t xml:space="preserve">Fig 4.5: </w:t>
      </w:r>
      <w:r w:rsidR="007B0725">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Variation in Total Dissolved Solids (TDS) Values and Comparison with WHO and NSDWQ</w:t>
      </w:r>
      <w:bookmarkEnd w:id="125"/>
    </w:p>
    <w:p w:rsidR="000F1D74" w:rsidRPr="000E629C" w:rsidRDefault="000F1D74" w:rsidP="00E84800">
      <w:pPr>
        <w:pStyle w:val="Heading2"/>
        <w:spacing w:line="480" w:lineRule="auto"/>
        <w:jc w:val="both"/>
        <w:rPr>
          <w:rFonts w:ascii="Times New Roman" w:hAnsi="Times New Roman" w:cs="Times New Roman"/>
          <w:b/>
          <w:color w:val="auto"/>
          <w:sz w:val="24"/>
          <w:szCs w:val="24"/>
        </w:rPr>
      </w:pPr>
      <w:bookmarkStart w:id="126" w:name="_Toc75882228"/>
      <w:r w:rsidRPr="000E629C">
        <w:rPr>
          <w:rFonts w:ascii="Times New Roman" w:hAnsi="Times New Roman" w:cs="Times New Roman"/>
          <w:b/>
          <w:color w:val="auto"/>
          <w:sz w:val="24"/>
          <w:szCs w:val="24"/>
        </w:rPr>
        <w:t>4.1.6 Total Hardness (TH)</w:t>
      </w:r>
      <w:bookmarkEnd w:id="126"/>
    </w:p>
    <w:p w:rsidR="0092709D" w:rsidRDefault="00E24F9E" w:rsidP="000F1D74">
      <w:pPr>
        <w:pStyle w:val="Default"/>
        <w:spacing w:before="40" w:line="480" w:lineRule="auto"/>
        <w:jc w:val="both"/>
      </w:pPr>
      <w:r>
        <w:t>Total Harness (TH) in groundwater refers to the concentration of dissolved calcium and magnesium ions in the groundwater. These ions are responsible for the “hardness” of the groundwater. The concentration of total har</w:t>
      </w:r>
      <w:r w:rsidR="00D80841">
        <w:t>d</w:t>
      </w:r>
      <w:r>
        <w:t>ness during the wet season ranges from</w:t>
      </w:r>
      <w:r w:rsidR="00FB350F">
        <w:t xml:space="preserve"> 20.2mg/L to 668.6mg/L with a mean value of 200.6mg/L.</w:t>
      </w:r>
      <w:r w:rsidR="00D80841">
        <w:t xml:space="preserve">, while the concentration of total hardness for dry season ranges from </w:t>
      </w:r>
      <w:r w:rsidR="00FB350F">
        <w:t>15.9mg/L to 659.1mg/L with a mean value of 190mg/L.</w:t>
      </w:r>
    </w:p>
    <w:p w:rsidR="00656CF5" w:rsidRDefault="00627CBD" w:rsidP="00E51898">
      <w:pPr>
        <w:pStyle w:val="Default"/>
        <w:spacing w:before="40" w:line="480" w:lineRule="auto"/>
        <w:jc w:val="both"/>
      </w:pPr>
      <w:r>
        <w:lastRenderedPageBreak/>
        <w:t>The</w:t>
      </w:r>
      <w:r w:rsidR="00BC7313">
        <w:t xml:space="preserve"> concentration of </w:t>
      </w:r>
      <w:r w:rsidR="00FB350F">
        <w:t>total hardness in</w:t>
      </w:r>
      <w:r w:rsidR="003912B5">
        <w:t xml:space="preserve"> </w:t>
      </w:r>
      <w:r w:rsidR="00FB350F">
        <w:t>all wet</w:t>
      </w:r>
      <w:r w:rsidR="00E655EB">
        <w:t xml:space="preserve"> season samples were </w:t>
      </w:r>
      <w:r w:rsidR="008D0417">
        <w:t>slightly higher dry</w:t>
      </w:r>
      <w:r w:rsidR="00E655EB">
        <w:t xml:space="preserve"> season </w:t>
      </w:r>
      <w:r w:rsidR="00BC7313">
        <w:t>samples</w:t>
      </w:r>
      <w:r w:rsidR="00E655EB">
        <w:t xml:space="preserve"> </w:t>
      </w:r>
      <w:r w:rsidR="0016652E">
        <w:t>and this can be attributed to the</w:t>
      </w:r>
      <w:r w:rsidR="008D0417">
        <w:t xml:space="preserve"> increased infiltration and leaching of dissolved minerals, particularly calcium and magnesium from the soil and rocks</w:t>
      </w:r>
      <w:r w:rsidR="00803856">
        <w:t xml:space="preserve"> leading to higher concentration of total hardness</w:t>
      </w:r>
      <w:r w:rsidR="0016652E">
        <w:t>.</w:t>
      </w:r>
      <w:r w:rsidR="0099548C">
        <w:t xml:space="preserve"> This is in compliance with the study conducted by </w:t>
      </w:r>
      <w:r w:rsidR="00803856">
        <w:t>Kayode et al (2024) on Seasonal Variation of Groundwater Quality in Basement Complex Geology of Ado Ekiti, Nigeria, and Adekunle et al (2021) on the Multivariate Analysis of seasonal variation in groundwater quality within federal university of Agriculture</w:t>
      </w:r>
      <w:r w:rsidR="00FC2351">
        <w:t>, Abeokuta, Southwestern Nigeri</w:t>
      </w:r>
      <w:r w:rsidR="00DA1147">
        <w:t xml:space="preserve">a. </w:t>
      </w:r>
      <w:r w:rsidR="00662B63">
        <w:t xml:space="preserve">Exposure to hard water is considered a risk factor for atopic dermatitis (eczema) in children due to its high mineral content such as calcium and magnesium. Hardness in water also </w:t>
      </w:r>
      <w:proofErr w:type="gramStart"/>
      <w:r w:rsidR="00662B63">
        <w:t>prevent</w:t>
      </w:r>
      <w:proofErr w:type="gramEnd"/>
      <w:r w:rsidR="00662B63">
        <w:t xml:space="preserve"> forming when washing</w:t>
      </w:r>
      <w:r w:rsidR="00064E0E">
        <w:t xml:space="preserve"> (WHO, 2020)</w:t>
      </w:r>
      <w:r w:rsidR="00662B63">
        <w:t>.</w:t>
      </w:r>
      <w:r w:rsidR="00DA1147">
        <w:t xml:space="preserve"> </w:t>
      </w:r>
    </w:p>
    <w:p w:rsidR="00FC2351" w:rsidRDefault="00FC2351" w:rsidP="00E51898">
      <w:pPr>
        <w:pStyle w:val="Default"/>
        <w:spacing w:before="40" w:line="480" w:lineRule="auto"/>
        <w:jc w:val="both"/>
      </w:pPr>
      <w:r>
        <w:t xml:space="preserve">However, </w:t>
      </w:r>
      <w:r w:rsidR="006570B4">
        <w:t xml:space="preserve">apart from B5, B6, B7, B8, and B9 for both seasons that were within NSDWQ permissible limit of 150mg/L, all other samples for both seasons were above the NSDWQ limit, but within the WHO limit of 500mg/L, except for HDW1 for both seasons </w:t>
      </w:r>
      <w:r w:rsidR="00C07205">
        <w:t>that was above both WHO and NSDWQ limit</w:t>
      </w:r>
      <w:r w:rsidR="001F3D76">
        <w:t xml:space="preserve"> (see fig 4.6)</w:t>
      </w:r>
      <w:r w:rsidR="00C07205">
        <w:t>.</w:t>
      </w:r>
    </w:p>
    <w:p w:rsidR="00AF501C" w:rsidRDefault="00E51898" w:rsidP="00AF501C">
      <w:pPr>
        <w:pStyle w:val="Default"/>
        <w:spacing w:before="40" w:line="276" w:lineRule="auto"/>
        <w:jc w:val="center"/>
        <w:rPr>
          <w:color w:val="auto"/>
        </w:rPr>
      </w:pPr>
      <w:r>
        <w:rPr>
          <w:noProof/>
        </w:rPr>
        <w:drawing>
          <wp:inline distT="0" distB="0" distL="0" distR="0" wp14:anchorId="2BCE6E5C" wp14:editId="296C9AE9">
            <wp:extent cx="5029200" cy="24955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127" w:name="_Toc75882229"/>
    </w:p>
    <w:p w:rsidR="000F1D74" w:rsidRPr="00AF501C" w:rsidRDefault="000F1D74" w:rsidP="00AF501C">
      <w:pPr>
        <w:pStyle w:val="Default"/>
        <w:spacing w:before="40" w:line="276" w:lineRule="auto"/>
        <w:jc w:val="center"/>
      </w:pPr>
      <w:r w:rsidRPr="000E629C">
        <w:rPr>
          <w:color w:val="auto"/>
        </w:rPr>
        <w:t xml:space="preserve">Fig 4.6: </w:t>
      </w:r>
      <w:r w:rsidR="0070394D">
        <w:rPr>
          <w:color w:val="auto"/>
        </w:rPr>
        <w:t xml:space="preserve">Seasonal </w:t>
      </w:r>
      <w:r w:rsidRPr="000E629C">
        <w:rPr>
          <w:color w:val="auto"/>
        </w:rPr>
        <w:t>Var</w:t>
      </w:r>
      <w:r w:rsidR="0070394D">
        <w:rPr>
          <w:color w:val="auto"/>
        </w:rPr>
        <w:t xml:space="preserve">iation in Total Hardness </w:t>
      </w:r>
      <w:r w:rsidRPr="000E629C">
        <w:rPr>
          <w:color w:val="auto"/>
        </w:rPr>
        <w:t xml:space="preserve">and Comparison with </w:t>
      </w:r>
      <w:proofErr w:type="gramStart"/>
      <w:r w:rsidRPr="000E629C">
        <w:rPr>
          <w:color w:val="auto"/>
        </w:rPr>
        <w:t>WHO</w:t>
      </w:r>
      <w:proofErr w:type="gramEnd"/>
      <w:r w:rsidRPr="000E629C">
        <w:rPr>
          <w:color w:val="auto"/>
        </w:rPr>
        <w:t xml:space="preserve"> and NSDWQ</w:t>
      </w:r>
      <w:bookmarkEnd w:id="127"/>
    </w:p>
    <w:p w:rsidR="000F1D74" w:rsidRPr="000E629C" w:rsidRDefault="000F1D74" w:rsidP="00DD23BE">
      <w:pPr>
        <w:pStyle w:val="Heading2"/>
        <w:spacing w:line="480" w:lineRule="auto"/>
        <w:jc w:val="both"/>
        <w:rPr>
          <w:rFonts w:ascii="Times New Roman" w:hAnsi="Times New Roman" w:cs="Times New Roman"/>
          <w:b/>
          <w:color w:val="auto"/>
          <w:sz w:val="24"/>
          <w:szCs w:val="24"/>
        </w:rPr>
      </w:pPr>
      <w:bookmarkStart w:id="128" w:name="_Toc75882230"/>
      <w:r w:rsidRPr="000E629C">
        <w:rPr>
          <w:rFonts w:ascii="Times New Roman" w:hAnsi="Times New Roman" w:cs="Times New Roman"/>
          <w:b/>
          <w:color w:val="auto"/>
          <w:sz w:val="24"/>
          <w:szCs w:val="24"/>
        </w:rPr>
        <w:lastRenderedPageBreak/>
        <w:t>4.1.7 Dissolved Oxygen (DO)</w:t>
      </w:r>
      <w:bookmarkEnd w:id="128"/>
    </w:p>
    <w:p w:rsidR="00DD23BE" w:rsidRDefault="0003415C" w:rsidP="000F1D74">
      <w:pPr>
        <w:pStyle w:val="Default"/>
        <w:spacing w:before="40" w:line="480" w:lineRule="auto"/>
        <w:jc w:val="both"/>
      </w:pPr>
      <w:r>
        <w:t>Dissolved oxygen (DO) refers to the amount of oxygen gas (O</w:t>
      </w:r>
      <w:r>
        <w:rPr>
          <w:vertAlign w:val="subscript"/>
        </w:rPr>
        <w:t>2</w:t>
      </w:r>
      <w:r>
        <w:t xml:space="preserve">) dissolved </w:t>
      </w:r>
      <w:r w:rsidR="00923945">
        <w:t>in groundwater, typically measured in milligrams per litre (mg/L). The dissolved oxygen concentration for wet season ranges from 7.87mg/L to 11.10mg/L with mean a value of 9.50mg/L, and from 6.41mg/L to 9.41mg/L with a mean value of 8.30mg/L for dry season.</w:t>
      </w:r>
      <w:r w:rsidR="00B52015">
        <w:t xml:space="preserve"> The </w:t>
      </w:r>
      <w:r w:rsidR="0064606C">
        <w:t>concentrations of dissolved oxygen for wet season’s samples were</w:t>
      </w:r>
      <w:r w:rsidR="00B52015">
        <w:t xml:space="preserve"> all higher than dry season samples (see fig 4.7).</w:t>
      </w:r>
      <w:r w:rsidR="0064606C">
        <w:t xml:space="preserve"> This might be due to the increased recharge and infiltration of oxygen-rich water by rainfall, thereby replenishing the groundwater with oxygen making the dissolved oxygen higher during the wet season than the dry season.</w:t>
      </w:r>
      <w:r w:rsidR="00B02FFC">
        <w:rPr>
          <w:rFonts w:eastAsia="Times New Roman"/>
        </w:rPr>
        <w:t xml:space="preserve">This corresponds to the study on the Aspects of Hydrology of the FCT conducted by Dan-Hassan (2016), and </w:t>
      </w:r>
      <w:r w:rsidR="00B02FFC">
        <w:t>Kayode et al (2024) on Seasonal Variation of Groundwater Quality in Basement Complex Geology of Ado Ekiti, Nigeria.</w:t>
      </w:r>
    </w:p>
    <w:p w:rsidR="007863A8" w:rsidRDefault="000F1D74" w:rsidP="000F1D74">
      <w:pPr>
        <w:pStyle w:val="Default"/>
        <w:spacing w:before="40" w:line="480" w:lineRule="auto"/>
        <w:jc w:val="both"/>
      </w:pPr>
      <w:r>
        <w:t>The result of Dissolved Oxygen (DO) for all the groundwater sampl</w:t>
      </w:r>
      <w:r w:rsidR="001B6327">
        <w:t>es for both seasons</w:t>
      </w:r>
      <w:r w:rsidR="00AB3782">
        <w:t xml:space="preserve"> were within the NSDWQ permissible limit</w:t>
      </w:r>
      <w:r w:rsidR="0091726B">
        <w:t xml:space="preserve"> of 14mg/L </w:t>
      </w:r>
      <w:r w:rsidR="007863A8">
        <w:t xml:space="preserve">(see fig. 4.7). </w:t>
      </w:r>
    </w:p>
    <w:p w:rsidR="00DB0A3E" w:rsidRDefault="00254072" w:rsidP="00262420">
      <w:pPr>
        <w:pStyle w:val="Default"/>
        <w:spacing w:before="40" w:line="276" w:lineRule="auto"/>
        <w:jc w:val="both"/>
        <w:rPr>
          <w:color w:val="auto"/>
        </w:rPr>
      </w:pPr>
      <w:r>
        <w:rPr>
          <w:noProof/>
        </w:rPr>
        <w:drawing>
          <wp:inline distT="0" distB="0" distL="0" distR="0" wp14:anchorId="467FAE2B" wp14:editId="2B497313">
            <wp:extent cx="5854065" cy="2667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129" w:name="_Toc75882231"/>
    </w:p>
    <w:p w:rsidR="00DB0A3E" w:rsidRDefault="00DB0A3E" w:rsidP="00DB0A3E">
      <w:pPr>
        <w:pStyle w:val="Default"/>
        <w:spacing w:before="40" w:line="276" w:lineRule="auto"/>
        <w:jc w:val="both"/>
        <w:rPr>
          <w:color w:val="auto"/>
        </w:rPr>
      </w:pPr>
    </w:p>
    <w:p w:rsidR="00BB71A2" w:rsidRPr="00262420" w:rsidRDefault="000F1D74" w:rsidP="00262420">
      <w:pPr>
        <w:pStyle w:val="Default"/>
        <w:spacing w:before="40" w:line="276" w:lineRule="auto"/>
        <w:jc w:val="both"/>
      </w:pPr>
      <w:r w:rsidRPr="000E629C">
        <w:rPr>
          <w:color w:val="auto"/>
        </w:rPr>
        <w:t xml:space="preserve">Fig. 4.7: </w:t>
      </w:r>
      <w:r w:rsidR="0091726B">
        <w:rPr>
          <w:color w:val="auto"/>
        </w:rPr>
        <w:t xml:space="preserve">Seasonal </w:t>
      </w:r>
      <w:r w:rsidRPr="000E629C">
        <w:rPr>
          <w:color w:val="auto"/>
        </w:rPr>
        <w:t>Vari</w:t>
      </w:r>
      <w:r w:rsidR="0091726B">
        <w:rPr>
          <w:color w:val="auto"/>
        </w:rPr>
        <w:t>ation in Dissolved Oxygen</w:t>
      </w:r>
      <w:r w:rsidRPr="000E629C">
        <w:rPr>
          <w:color w:val="auto"/>
        </w:rPr>
        <w:t xml:space="preserve"> and Comparison with NSDWQ</w:t>
      </w:r>
      <w:bookmarkEnd w:id="129"/>
    </w:p>
    <w:p w:rsidR="000F1D74" w:rsidRPr="000E629C" w:rsidRDefault="000F1D74" w:rsidP="00990203">
      <w:pPr>
        <w:pStyle w:val="Heading2"/>
        <w:spacing w:line="480" w:lineRule="auto"/>
        <w:jc w:val="both"/>
        <w:rPr>
          <w:rFonts w:ascii="Times New Roman" w:hAnsi="Times New Roman" w:cs="Times New Roman"/>
          <w:b/>
          <w:color w:val="auto"/>
          <w:sz w:val="24"/>
          <w:szCs w:val="24"/>
        </w:rPr>
      </w:pPr>
      <w:bookmarkStart w:id="130" w:name="_Toc75882232"/>
      <w:r w:rsidRPr="000E629C">
        <w:rPr>
          <w:rFonts w:ascii="Times New Roman" w:hAnsi="Times New Roman" w:cs="Times New Roman"/>
          <w:b/>
          <w:color w:val="auto"/>
          <w:sz w:val="24"/>
          <w:szCs w:val="24"/>
        </w:rPr>
        <w:lastRenderedPageBreak/>
        <w:t>4.1.8 Magnesium (Mg</w:t>
      </w:r>
      <w:r w:rsidRPr="000E629C">
        <w:rPr>
          <w:rFonts w:ascii="Times New Roman" w:hAnsi="Times New Roman" w:cs="Times New Roman"/>
          <w:b/>
          <w:color w:val="auto"/>
          <w:sz w:val="24"/>
          <w:szCs w:val="24"/>
          <w:vertAlign w:val="superscript"/>
        </w:rPr>
        <w:t>2+</w:t>
      </w:r>
      <w:r w:rsidRPr="000E629C">
        <w:rPr>
          <w:rFonts w:ascii="Times New Roman" w:hAnsi="Times New Roman" w:cs="Times New Roman"/>
          <w:b/>
          <w:color w:val="auto"/>
          <w:sz w:val="24"/>
          <w:szCs w:val="24"/>
        </w:rPr>
        <w:t>)</w:t>
      </w:r>
      <w:bookmarkEnd w:id="130"/>
    </w:p>
    <w:p w:rsidR="00990203" w:rsidRDefault="00990203" w:rsidP="000F1D74">
      <w:pPr>
        <w:pStyle w:val="Default"/>
        <w:spacing w:before="40" w:line="480" w:lineRule="auto"/>
        <w:jc w:val="both"/>
        <w:rPr>
          <w:rFonts w:eastAsia="Times New Roman"/>
        </w:rPr>
      </w:pPr>
      <w:r>
        <w:t xml:space="preserve">Magnesium concentration for wet season ranges from </w:t>
      </w:r>
      <w:r w:rsidR="0087623C">
        <w:t>1.</w:t>
      </w:r>
      <w:r w:rsidR="002E3285">
        <w:t>5</w:t>
      </w:r>
      <w:r w:rsidR="0087623C">
        <w:t>mg/L to 8.0</w:t>
      </w:r>
      <w:r w:rsidR="002E3285">
        <w:t>12.6</w:t>
      </w:r>
      <w:r w:rsidR="0087623C">
        <w:t>mg/L with a mean value of</w:t>
      </w:r>
      <w:r w:rsidR="002E3285">
        <w:t xml:space="preserve"> 5.9</w:t>
      </w:r>
      <w:r w:rsidR="0087623C">
        <w:t>mg/L, while for dry season, it ranges from 1.0mg/L to 1</w:t>
      </w:r>
      <w:r w:rsidR="002E3285">
        <w:t>0.0</w:t>
      </w:r>
      <w:r w:rsidR="0087623C">
        <w:t>mg/L with a mean value of 5.</w:t>
      </w:r>
      <w:r w:rsidR="002E3285">
        <w:t>1</w:t>
      </w:r>
      <w:r w:rsidR="0087623C">
        <w:t>mg/L</w:t>
      </w:r>
      <w:r w:rsidR="00571787">
        <w:t xml:space="preserve"> (see table 4.1&amp;2)</w:t>
      </w:r>
      <w:r w:rsidR="0087623C">
        <w:t>.</w:t>
      </w:r>
      <w:r w:rsidR="00C457E8">
        <w:t xml:space="preserve"> The concentration</w:t>
      </w:r>
      <w:r w:rsidR="00571787">
        <w:t>s</w:t>
      </w:r>
      <w:r w:rsidR="00C457E8">
        <w:t xml:space="preserve"> of magnesium during the </w:t>
      </w:r>
      <w:r w:rsidR="00571787">
        <w:t>wet</w:t>
      </w:r>
      <w:r w:rsidR="00C457E8">
        <w:t xml:space="preserve"> season w</w:t>
      </w:r>
      <w:r w:rsidR="00571787">
        <w:t>ere</w:t>
      </w:r>
      <w:r w:rsidR="00C457E8">
        <w:t xml:space="preserve"> slightly </w:t>
      </w:r>
      <w:r w:rsidR="00571787">
        <w:t>higher in all samples than during the dry season (see fig 4.8). This corresponds to the study conducted by Adekunle et al (2021) on the Multivariate Analysis of seasonal variation in groundwater quality within federal university of Agriculture, Abeokuta, Southwestern Nigeria</w:t>
      </w:r>
      <w:r w:rsidR="001A65CD">
        <w:t xml:space="preserve">, and </w:t>
      </w:r>
      <w:r w:rsidR="001A65CD">
        <w:rPr>
          <w:rFonts w:eastAsia="Times New Roman"/>
        </w:rPr>
        <w:t>Aspects of Hydrology of the FCT conducted by Dan-Hassan (2016).</w:t>
      </w:r>
      <w:r w:rsidR="00BF32F7">
        <w:rPr>
          <w:rFonts w:eastAsia="Times New Roman"/>
        </w:rPr>
        <w:t xml:space="preserve"> </w:t>
      </w:r>
    </w:p>
    <w:p w:rsidR="00B37D77" w:rsidRDefault="007A039C" w:rsidP="000F1D74">
      <w:pPr>
        <w:pStyle w:val="Default"/>
        <w:spacing w:before="40" w:line="480" w:lineRule="auto"/>
        <w:jc w:val="both"/>
      </w:pPr>
      <w:r>
        <w:rPr>
          <w:rFonts w:eastAsia="Times New Roman"/>
        </w:rPr>
        <w:t xml:space="preserve">The concentration of magnesium in all </w:t>
      </w:r>
      <w:r w:rsidR="00DB2006">
        <w:rPr>
          <w:rFonts w:eastAsia="Times New Roman"/>
        </w:rPr>
        <w:t xml:space="preserve">the water samples collected for both wet and dry seasons were within the NSDWQ permissible limit of 20mg/L </w:t>
      </w:r>
      <w:r w:rsidR="00DB2006">
        <w:t>(see fig 4.8).</w:t>
      </w:r>
    </w:p>
    <w:p w:rsidR="007A30E8" w:rsidRDefault="00862CE1" w:rsidP="008A787B">
      <w:pPr>
        <w:pStyle w:val="Default"/>
        <w:spacing w:before="40" w:line="360" w:lineRule="auto"/>
        <w:jc w:val="both"/>
      </w:pPr>
      <w:r>
        <w:rPr>
          <w:noProof/>
        </w:rPr>
        <w:drawing>
          <wp:inline distT="0" distB="0" distL="0" distR="0" wp14:anchorId="3BD0765F" wp14:editId="4759E584">
            <wp:extent cx="5771408" cy="2743200"/>
            <wp:effectExtent l="0" t="0" r="2032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1D74" w:rsidRPr="004B7374" w:rsidRDefault="000F1D74" w:rsidP="004B7374">
      <w:pPr>
        <w:pStyle w:val="Heading1"/>
        <w:spacing w:line="480" w:lineRule="auto"/>
        <w:jc w:val="both"/>
        <w:rPr>
          <w:rFonts w:ascii="Times New Roman" w:hAnsi="Times New Roman" w:cs="Times New Roman"/>
          <w:color w:val="auto"/>
          <w:sz w:val="24"/>
          <w:szCs w:val="24"/>
        </w:rPr>
      </w:pPr>
      <w:bookmarkStart w:id="131" w:name="_Toc75882233"/>
      <w:r w:rsidRPr="000E629C">
        <w:rPr>
          <w:rFonts w:ascii="Times New Roman" w:hAnsi="Times New Roman" w:cs="Times New Roman"/>
          <w:color w:val="auto"/>
          <w:sz w:val="24"/>
          <w:szCs w:val="24"/>
        </w:rPr>
        <w:t xml:space="preserve">Fig. 4.8: </w:t>
      </w:r>
      <w:r w:rsidR="001E3C26">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Variation in Magnesium Values and Comparison with WHO and NSDWQ</w:t>
      </w:r>
      <w:bookmarkEnd w:id="131"/>
    </w:p>
    <w:p w:rsidR="001B2E0D" w:rsidRDefault="000F1D74" w:rsidP="001B2E0D">
      <w:pPr>
        <w:pStyle w:val="Heading2"/>
        <w:spacing w:line="480" w:lineRule="auto"/>
        <w:jc w:val="both"/>
        <w:rPr>
          <w:rFonts w:ascii="Times New Roman" w:hAnsi="Times New Roman" w:cs="Times New Roman"/>
          <w:b/>
          <w:color w:val="auto"/>
          <w:sz w:val="24"/>
          <w:szCs w:val="24"/>
        </w:rPr>
      </w:pPr>
      <w:bookmarkStart w:id="132" w:name="_Toc75882234"/>
      <w:r w:rsidRPr="000E629C">
        <w:rPr>
          <w:rFonts w:ascii="Times New Roman" w:hAnsi="Times New Roman" w:cs="Times New Roman"/>
          <w:b/>
          <w:color w:val="auto"/>
          <w:sz w:val="24"/>
          <w:szCs w:val="24"/>
        </w:rPr>
        <w:t>4.1.9 Calcium (Ca</w:t>
      </w:r>
      <w:r w:rsidRPr="000E629C">
        <w:rPr>
          <w:rFonts w:ascii="Times New Roman" w:hAnsi="Times New Roman" w:cs="Times New Roman"/>
          <w:b/>
          <w:color w:val="auto"/>
          <w:sz w:val="24"/>
          <w:szCs w:val="24"/>
          <w:vertAlign w:val="superscript"/>
        </w:rPr>
        <w:t>2+</w:t>
      </w:r>
      <w:r w:rsidRPr="000E629C">
        <w:rPr>
          <w:rFonts w:ascii="Times New Roman" w:hAnsi="Times New Roman" w:cs="Times New Roman"/>
          <w:b/>
          <w:color w:val="auto"/>
          <w:sz w:val="24"/>
          <w:szCs w:val="24"/>
        </w:rPr>
        <w:t>)</w:t>
      </w:r>
      <w:bookmarkEnd w:id="132"/>
    </w:p>
    <w:p w:rsidR="00656445" w:rsidRDefault="00656445" w:rsidP="00656445">
      <w:pPr>
        <w:pStyle w:val="Default"/>
        <w:spacing w:before="40" w:line="480" w:lineRule="auto"/>
        <w:jc w:val="both"/>
      </w:pPr>
      <w:r>
        <w:t xml:space="preserve">Calcium is one of the abundant elements in nature, and occurs from the dissolution of residues of granites, gypsum, dolomite, limestone and any calcium yielding geology (WHO, 2011). The values of calcium for wet season ranges from 14.0mg/L to 298mg/L with a mean value of </w:t>
      </w:r>
      <w:r>
        <w:lastRenderedPageBreak/>
        <w:t>76.3mg/L, while for dry season, the values ranges from 13mg/L to 282mg/L with a mean value of 72.4mg/L. The concentration of calcium for wet season was slightly higher that the dry season, this might be due to the increased surface run-off, which carries calcium-rich sediments and solutes into the groundwater system. This is in line with the study conducted by Dan-Hassan (2016), Adekunle et al (2021) and Kayode et al (2024) where they all observed higher calcium values in the wet season than the dry season.</w:t>
      </w:r>
    </w:p>
    <w:p w:rsidR="00656445" w:rsidRPr="00656445" w:rsidRDefault="00656445" w:rsidP="00656445">
      <w:pPr>
        <w:pStyle w:val="Default"/>
        <w:spacing w:before="40" w:line="480" w:lineRule="auto"/>
        <w:jc w:val="both"/>
      </w:pPr>
      <w:r>
        <w:t xml:space="preserve">However, apart from the concentration of  HDW1 for both wet and dry season that were above the WHO Permissible limit of 200mg/L, all other samples for both seasons were within the permissible limit (see fig. 4.9). </w:t>
      </w:r>
    </w:p>
    <w:p w:rsidR="001B2E0D" w:rsidRDefault="001B2E0D" w:rsidP="001B2E0D">
      <w:r w:rsidRPr="001224D6">
        <w:rPr>
          <w:b/>
          <w:noProof/>
          <w:lang w:val="en-US"/>
        </w:rPr>
        <w:drawing>
          <wp:inline distT="0" distB="0" distL="0" distR="0" wp14:anchorId="5EC6CBF9" wp14:editId="0B8BF331">
            <wp:extent cx="5807034" cy="2992582"/>
            <wp:effectExtent l="0" t="0" r="2286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62969" w:rsidRPr="00701453" w:rsidRDefault="00E62969" w:rsidP="00701453">
      <w:pPr>
        <w:pStyle w:val="Heading1"/>
        <w:spacing w:line="480" w:lineRule="auto"/>
        <w:jc w:val="both"/>
        <w:rPr>
          <w:rFonts w:ascii="Times New Roman" w:hAnsi="Times New Roman" w:cs="Times New Roman"/>
          <w:color w:val="auto"/>
          <w:sz w:val="24"/>
          <w:szCs w:val="24"/>
        </w:rPr>
      </w:pPr>
      <w:r w:rsidRPr="000E629C">
        <w:rPr>
          <w:rFonts w:ascii="Times New Roman" w:hAnsi="Times New Roman" w:cs="Times New Roman"/>
          <w:color w:val="auto"/>
          <w:sz w:val="24"/>
          <w:szCs w:val="24"/>
        </w:rPr>
        <w:t xml:space="preserve">Fig. 4.9: </w:t>
      </w:r>
      <w:r>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Variations in Calcium Values</w:t>
      </w:r>
      <w:r>
        <w:rPr>
          <w:rFonts w:ascii="Times New Roman" w:hAnsi="Times New Roman" w:cs="Times New Roman"/>
          <w:color w:val="auto"/>
          <w:sz w:val="24"/>
          <w:szCs w:val="24"/>
        </w:rPr>
        <w:t xml:space="preserve"> and Comparison with WHO</w:t>
      </w:r>
    </w:p>
    <w:p w:rsidR="000F1D74" w:rsidRPr="00E62969" w:rsidRDefault="001224D6" w:rsidP="00E62969">
      <w:pPr>
        <w:pStyle w:val="Heading1"/>
        <w:spacing w:line="480" w:lineRule="auto"/>
        <w:jc w:val="both"/>
      </w:pPr>
      <w:bookmarkStart w:id="133" w:name="_Toc75882236"/>
      <w:r>
        <w:rPr>
          <w:rFonts w:ascii="Times New Roman" w:hAnsi="Times New Roman" w:cs="Times New Roman"/>
          <w:b/>
          <w:color w:val="auto"/>
          <w:sz w:val="24"/>
          <w:szCs w:val="24"/>
        </w:rPr>
        <w:t>4.1.10 Total Alkalinity (mg/</w:t>
      </w:r>
      <w:bookmarkStart w:id="134" w:name="_Toc75882235"/>
      <w:bookmarkEnd w:id="134"/>
      <w:r>
        <w:rPr>
          <w:rFonts w:ascii="Times New Roman" w:hAnsi="Times New Roman" w:cs="Times New Roman"/>
          <w:b/>
          <w:color w:val="auto"/>
          <w:sz w:val="24"/>
          <w:szCs w:val="24"/>
        </w:rPr>
        <w:t>L</w:t>
      </w:r>
      <w:r w:rsidR="000F1D74" w:rsidRPr="000E629C">
        <w:rPr>
          <w:rFonts w:ascii="Times New Roman" w:hAnsi="Times New Roman" w:cs="Times New Roman"/>
          <w:b/>
          <w:color w:val="auto"/>
          <w:sz w:val="24"/>
          <w:szCs w:val="24"/>
        </w:rPr>
        <w:t>)</w:t>
      </w:r>
      <w:bookmarkEnd w:id="133"/>
    </w:p>
    <w:p w:rsidR="000826C9" w:rsidRDefault="000826C9" w:rsidP="000F1D74">
      <w:pPr>
        <w:pStyle w:val="Default"/>
        <w:spacing w:before="40" w:line="480" w:lineRule="auto"/>
        <w:jc w:val="both"/>
      </w:pPr>
      <w:r>
        <w:t xml:space="preserve">Total Alkalinity </w:t>
      </w:r>
      <w:r w:rsidR="00077886">
        <w:t>refers to the</w:t>
      </w:r>
      <w:r>
        <w:t xml:space="preserve"> measure of the capacity of water to neutralize acids,</w:t>
      </w:r>
      <w:r w:rsidR="00BD474F">
        <w:t xml:space="preserve"> primarily due to the presence of bicarbonates, carbonates, and hydroxides </w:t>
      </w:r>
      <w:r>
        <w:t>that can help stabilize the pH.</w:t>
      </w:r>
      <w:r w:rsidR="00077886">
        <w:t xml:space="preserve"> The wet season concentration of alkalinity ranges from </w:t>
      </w:r>
      <w:r w:rsidR="000F6FE1">
        <w:t xml:space="preserve">71.1mg/L to 178mg/L with a mean value of </w:t>
      </w:r>
      <w:r w:rsidR="000F6FE1">
        <w:lastRenderedPageBreak/>
        <w:t xml:space="preserve">104.3mg/L, while the values for dry season ranges from 71.8mg/L to 179.2mg/L with mean a value of </w:t>
      </w:r>
      <w:r w:rsidR="00AA1E22">
        <w:t xml:space="preserve">105.8mg/L. The alkalinity concentration for dry season was slightly higher than the concentration for wet season. This can be attributed to </w:t>
      </w:r>
      <w:r w:rsidR="00207A0E">
        <w:t>the reduced recharge of freshwater by rainfall and increased residence time and dissolution of minerals such as limestone and dolostone, which releases alkalinity-increasing ions.</w:t>
      </w:r>
    </w:p>
    <w:p w:rsidR="005869F3" w:rsidRDefault="005869F3" w:rsidP="000F1D74">
      <w:pPr>
        <w:pStyle w:val="Default"/>
        <w:spacing w:before="40" w:line="480" w:lineRule="auto"/>
        <w:jc w:val="both"/>
      </w:pPr>
      <w:r>
        <w:t xml:space="preserve">Apart from sample B1, B2, B3, HDW2, HDW3, and HDW4 for both wet and dry season that were above WHO and NSDWQ limit of 100mg/L, all other samples for both seasons were within the permissible limit. </w:t>
      </w:r>
    </w:p>
    <w:p w:rsidR="00D31EE9" w:rsidRDefault="00D31EE9" w:rsidP="008A787B">
      <w:pPr>
        <w:pStyle w:val="Default"/>
        <w:spacing w:before="40" w:line="360" w:lineRule="auto"/>
        <w:jc w:val="both"/>
        <w:rPr>
          <w:b/>
        </w:rPr>
      </w:pPr>
      <w:r>
        <w:rPr>
          <w:noProof/>
        </w:rPr>
        <w:drawing>
          <wp:inline distT="0" distB="0" distL="0" distR="0" wp14:anchorId="12FD4937" wp14:editId="19EE6F1E">
            <wp:extent cx="5937662" cy="2897579"/>
            <wp:effectExtent l="0" t="0" r="25400" b="1714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1D74" w:rsidRPr="00701453" w:rsidRDefault="000F1D74" w:rsidP="00701453">
      <w:pPr>
        <w:pStyle w:val="Heading1"/>
        <w:spacing w:line="480" w:lineRule="auto"/>
        <w:jc w:val="both"/>
        <w:rPr>
          <w:rFonts w:ascii="Times New Roman" w:hAnsi="Times New Roman" w:cs="Times New Roman"/>
          <w:color w:val="auto"/>
          <w:sz w:val="24"/>
          <w:szCs w:val="24"/>
        </w:rPr>
      </w:pPr>
      <w:bookmarkStart w:id="135" w:name="_Toc75882237"/>
      <w:r w:rsidRPr="000E629C">
        <w:rPr>
          <w:rFonts w:ascii="Times New Roman" w:hAnsi="Times New Roman" w:cs="Times New Roman"/>
          <w:color w:val="auto"/>
          <w:sz w:val="24"/>
          <w:szCs w:val="24"/>
        </w:rPr>
        <w:t xml:space="preserve">Fig. 4.10: </w:t>
      </w:r>
      <w:r w:rsidR="005869F3">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Variation in Total Alkalinity Val</w:t>
      </w:r>
      <w:r w:rsidR="00701453">
        <w:rPr>
          <w:rFonts w:ascii="Times New Roman" w:hAnsi="Times New Roman" w:cs="Times New Roman"/>
          <w:color w:val="auto"/>
          <w:sz w:val="24"/>
          <w:szCs w:val="24"/>
        </w:rPr>
        <w:t>ues and Comparison with WHO and</w:t>
      </w:r>
      <w:r w:rsidR="00701453">
        <w:rPr>
          <w:rFonts w:ascii="Times New Roman" w:hAnsi="Times New Roman" w:cs="Times New Roman"/>
          <w:color w:val="auto"/>
          <w:sz w:val="24"/>
          <w:szCs w:val="24"/>
        </w:rPr>
        <w:tab/>
      </w:r>
      <w:r w:rsidRPr="000E629C">
        <w:rPr>
          <w:rFonts w:ascii="Times New Roman" w:hAnsi="Times New Roman" w:cs="Times New Roman"/>
          <w:color w:val="auto"/>
          <w:sz w:val="24"/>
          <w:szCs w:val="24"/>
        </w:rPr>
        <w:t>NSDWQ</w:t>
      </w:r>
      <w:bookmarkEnd w:id="135"/>
    </w:p>
    <w:p w:rsidR="000F1D74" w:rsidRPr="000E629C" w:rsidRDefault="000F1D74" w:rsidP="00F249E9">
      <w:pPr>
        <w:pStyle w:val="Heading2"/>
        <w:spacing w:line="480" w:lineRule="auto"/>
        <w:jc w:val="both"/>
        <w:rPr>
          <w:rFonts w:ascii="Times New Roman" w:hAnsi="Times New Roman" w:cs="Times New Roman"/>
          <w:b/>
          <w:color w:val="auto"/>
          <w:sz w:val="24"/>
          <w:szCs w:val="24"/>
        </w:rPr>
      </w:pPr>
      <w:bookmarkStart w:id="136" w:name="_Toc75882238"/>
      <w:r w:rsidRPr="000E629C">
        <w:rPr>
          <w:rFonts w:ascii="Times New Roman" w:hAnsi="Times New Roman" w:cs="Times New Roman"/>
          <w:b/>
          <w:color w:val="auto"/>
          <w:sz w:val="24"/>
          <w:szCs w:val="24"/>
        </w:rPr>
        <w:t>4.1.11 Nitrate (NO</w:t>
      </w:r>
      <w:r w:rsidRPr="000E629C">
        <w:rPr>
          <w:rFonts w:ascii="Times New Roman" w:hAnsi="Times New Roman" w:cs="Times New Roman"/>
          <w:b/>
          <w:color w:val="auto"/>
          <w:sz w:val="24"/>
          <w:szCs w:val="24"/>
          <w:vertAlign w:val="subscript"/>
        </w:rPr>
        <w:t>3</w:t>
      </w:r>
      <w:r w:rsidRPr="000E629C">
        <w:rPr>
          <w:rFonts w:ascii="Times New Roman" w:hAnsi="Times New Roman" w:cs="Times New Roman"/>
          <w:b/>
          <w:color w:val="auto"/>
          <w:sz w:val="24"/>
          <w:szCs w:val="24"/>
        </w:rPr>
        <w:t>)</w:t>
      </w:r>
      <w:bookmarkEnd w:id="136"/>
    </w:p>
    <w:p w:rsidR="00A05F2C" w:rsidRDefault="00A05F2C" w:rsidP="00C62B83">
      <w:pPr>
        <w:pStyle w:val="Default"/>
        <w:spacing w:before="40" w:line="480" w:lineRule="auto"/>
        <w:jc w:val="both"/>
      </w:pPr>
      <w:r>
        <w:t>Nitrate is a naturally occurring nitrogen-oxygen compound found in groundwater, but high levels can pose health risks and environmental concerns. Nitrate concentration in the wet season ranges from 1.0mg/L to 71.5mg/L</w:t>
      </w:r>
      <w:r w:rsidR="00C70320">
        <w:t xml:space="preserve"> with a mean value of 18.58mg/L, while the con</w:t>
      </w:r>
      <w:r w:rsidR="00EF3E74">
        <w:t>cen</w:t>
      </w:r>
      <w:r w:rsidR="00C70320">
        <w:t xml:space="preserve">tration for dry </w:t>
      </w:r>
      <w:r w:rsidR="00C70320">
        <w:lastRenderedPageBreak/>
        <w:t>season ranges from 0.80mg/L to 68.0mg/L with a mean value of 17.16mg/L.</w:t>
      </w:r>
      <w:r w:rsidR="00B45DEA">
        <w:t xml:space="preserve">The wet season concentrations </w:t>
      </w:r>
      <w:r w:rsidR="00F55ACF">
        <w:t xml:space="preserve">of nitrate </w:t>
      </w:r>
      <w:r w:rsidR="00B45DEA">
        <w:t xml:space="preserve">were slightly higher than the </w:t>
      </w:r>
      <w:r w:rsidR="000E1EE5">
        <w:t>c</w:t>
      </w:r>
      <w:r w:rsidR="00F55ACF">
        <w:t>oncentration of dry season, and</w:t>
      </w:r>
      <w:r w:rsidR="000E1EE5">
        <w:t xml:space="preserve"> might be due to</w:t>
      </w:r>
      <w:r w:rsidR="00F55ACF">
        <w:t xml:space="preserve"> the increased surface runoff, leaching and infiltration of nitrate-rich water from fertilizers, manures, and other </w:t>
      </w:r>
      <w:r w:rsidR="006C616C">
        <w:t xml:space="preserve">nitrate-rich </w:t>
      </w:r>
      <w:r w:rsidR="00F55ACF">
        <w:t>chemicals into the aquifer, which eventually recharge groundwater.</w:t>
      </w:r>
      <w:r w:rsidR="006C616C">
        <w:t xml:space="preserve"> T</w:t>
      </w:r>
      <w:r w:rsidR="000E1EE5">
        <w:t xml:space="preserve">his is in conformity with the study conducted by </w:t>
      </w:r>
      <w:r w:rsidR="00FD3E0B">
        <w:t xml:space="preserve">Imane El Adnani et al (2020), </w:t>
      </w:r>
      <w:r w:rsidR="000E1EE5">
        <w:t xml:space="preserve">Dan-Hassan (2016), </w:t>
      </w:r>
      <w:r w:rsidR="00FD3E0B">
        <w:t xml:space="preserve">and </w:t>
      </w:r>
      <w:r w:rsidR="000E1EE5">
        <w:t>Adekunle et al (2021)</w:t>
      </w:r>
      <w:r w:rsidR="00FD3E0B">
        <w:t>.</w:t>
      </w:r>
    </w:p>
    <w:p w:rsidR="001551F4" w:rsidRDefault="000F1D74" w:rsidP="00C62B83">
      <w:pPr>
        <w:pStyle w:val="Default"/>
        <w:spacing w:before="40" w:line="480" w:lineRule="auto"/>
        <w:jc w:val="both"/>
      </w:pPr>
      <w:r>
        <w:t xml:space="preserve">Apart from HDW1 and HDW2 </w:t>
      </w:r>
      <w:r w:rsidR="00FD3E0B">
        <w:t xml:space="preserve">for both wet and dry seasons that were above the WHO and NSDWQ permissible limit of 50mg/L, all values of other samples for both seasons fell </w:t>
      </w:r>
      <w:r>
        <w:t>with</w:t>
      </w:r>
      <w:r w:rsidR="00FD3E0B">
        <w:t>in</w:t>
      </w:r>
      <w:r>
        <w:t xml:space="preserve"> the </w:t>
      </w:r>
      <w:r w:rsidR="00FD3E0B">
        <w:t>permissible limit of  WHO and NSDWQ (see fig. 4.1</w:t>
      </w:r>
      <w:r w:rsidR="0020632A">
        <w:t>1</w:t>
      </w:r>
      <w:r w:rsidR="00FD3E0B">
        <w:t xml:space="preserve">). </w:t>
      </w:r>
    </w:p>
    <w:p w:rsidR="00F772A2" w:rsidRPr="00C62B83" w:rsidRDefault="00F772A2" w:rsidP="00DB0A3E">
      <w:pPr>
        <w:pStyle w:val="Default"/>
        <w:spacing w:before="40" w:line="360" w:lineRule="auto"/>
        <w:jc w:val="both"/>
      </w:pPr>
      <w:r>
        <w:t>High nitrate level in water can lead to blue baby syndrome (methemoglobinemia),</w:t>
      </w:r>
      <w:r w:rsidR="000264C1" w:rsidRPr="000264C1">
        <w:t xml:space="preserve"> </w:t>
      </w:r>
      <w:r w:rsidR="000264C1">
        <w:t xml:space="preserve">kidney disease, and </w:t>
      </w:r>
      <w:r>
        <w:t>cancer risk such as colorectal cancer, stomach and esophageal cancer, and (</w:t>
      </w:r>
      <w:r w:rsidR="00E82392">
        <w:t>WHO, 2020</w:t>
      </w:r>
      <w:r>
        <w:t xml:space="preserve">). </w:t>
      </w:r>
    </w:p>
    <w:p w:rsidR="00C62B83" w:rsidRDefault="00C62B83" w:rsidP="00DB0A3E">
      <w:pPr>
        <w:pStyle w:val="Default"/>
        <w:spacing w:before="40" w:line="276" w:lineRule="auto"/>
        <w:jc w:val="center"/>
        <w:rPr>
          <w:b/>
        </w:rPr>
      </w:pPr>
      <w:r>
        <w:rPr>
          <w:noProof/>
        </w:rPr>
        <w:drawing>
          <wp:inline distT="0" distB="0" distL="0" distR="0" wp14:anchorId="0A6D570B" wp14:editId="1FB0F992">
            <wp:extent cx="5598543" cy="2656936"/>
            <wp:effectExtent l="0" t="0" r="21590" b="1016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1D74" w:rsidRDefault="000F1D74" w:rsidP="00DE14A2">
      <w:pPr>
        <w:pStyle w:val="Heading1"/>
        <w:spacing w:line="480" w:lineRule="auto"/>
        <w:jc w:val="both"/>
        <w:rPr>
          <w:rFonts w:ascii="Times New Roman" w:hAnsi="Times New Roman" w:cs="Times New Roman"/>
          <w:color w:val="auto"/>
          <w:sz w:val="24"/>
          <w:szCs w:val="24"/>
        </w:rPr>
      </w:pPr>
      <w:bookmarkStart w:id="137" w:name="_Toc75882239"/>
      <w:r w:rsidRPr="000E629C">
        <w:rPr>
          <w:rFonts w:ascii="Times New Roman" w:hAnsi="Times New Roman" w:cs="Times New Roman"/>
          <w:color w:val="auto"/>
          <w:sz w:val="24"/>
          <w:szCs w:val="24"/>
        </w:rPr>
        <w:t xml:space="preserve">Fig.4.11: </w:t>
      </w:r>
      <w:r w:rsidR="003D3F5D">
        <w:rPr>
          <w:rFonts w:ascii="Times New Roman" w:hAnsi="Times New Roman" w:cs="Times New Roman"/>
          <w:color w:val="auto"/>
          <w:sz w:val="24"/>
          <w:szCs w:val="24"/>
        </w:rPr>
        <w:t xml:space="preserve">Seasonal </w:t>
      </w:r>
      <w:r w:rsidRPr="000E629C">
        <w:rPr>
          <w:rFonts w:ascii="Times New Roman" w:hAnsi="Times New Roman" w:cs="Times New Roman"/>
          <w:color w:val="auto"/>
          <w:sz w:val="24"/>
          <w:szCs w:val="24"/>
        </w:rPr>
        <w:t>Variation in Nitrate Values and Comparison with WHO and NSDWQ</w:t>
      </w:r>
      <w:bookmarkEnd w:id="137"/>
    </w:p>
    <w:p w:rsidR="00255317" w:rsidRPr="00255317" w:rsidRDefault="00255317" w:rsidP="00255317"/>
    <w:p w:rsidR="000F1D74" w:rsidRPr="00E62969" w:rsidRDefault="000F1D74" w:rsidP="003D3F5D">
      <w:pPr>
        <w:pStyle w:val="Heading2"/>
        <w:spacing w:line="480" w:lineRule="auto"/>
        <w:jc w:val="both"/>
        <w:rPr>
          <w:rFonts w:ascii="Times New Roman" w:hAnsi="Times New Roman" w:cs="Times New Roman"/>
          <w:b/>
          <w:color w:val="auto"/>
          <w:sz w:val="24"/>
          <w:szCs w:val="24"/>
        </w:rPr>
      </w:pPr>
      <w:bookmarkStart w:id="138" w:name="_Toc75882240"/>
      <w:r w:rsidRPr="00E62969">
        <w:rPr>
          <w:rFonts w:ascii="Times New Roman" w:hAnsi="Times New Roman" w:cs="Times New Roman"/>
          <w:b/>
          <w:color w:val="auto"/>
          <w:sz w:val="24"/>
          <w:szCs w:val="24"/>
        </w:rPr>
        <w:lastRenderedPageBreak/>
        <w:t>4.1.12 Copper (Cu)</w:t>
      </w:r>
      <w:bookmarkEnd w:id="138"/>
    </w:p>
    <w:p w:rsidR="005319A5" w:rsidRDefault="00F83FE5" w:rsidP="000F1D74">
      <w:pPr>
        <w:pStyle w:val="Default"/>
        <w:spacing w:before="40" w:line="480" w:lineRule="auto"/>
        <w:jc w:val="both"/>
      </w:pPr>
      <w:r>
        <w:t xml:space="preserve">Copper is a natural occurring element that can dissolve in water, making it a common groundwater constituent. </w:t>
      </w:r>
      <w:r w:rsidR="002A34F2">
        <w:t>Concentration of copper for wet season ranges from 0.08mg/L to 0.42mg/L with a mean value of 0.29mg/L, while the concentration for dry season ranges from</w:t>
      </w:r>
      <w:r w:rsidR="00763300">
        <w:t xml:space="preserve"> 0.04mg/L to 0.36mg/L with a mean value of 0.21mg/L. The values of copper for wet season in all samples were slightly higher than the values for dry season, and this is in line with the study conducted by </w:t>
      </w:r>
      <w:r w:rsidR="005319A5">
        <w:t>Dan-Hassan (2016), where he observed slightly higher copper values in wet season than dry season.</w:t>
      </w:r>
      <w:r w:rsidR="00BF4604">
        <w:t xml:space="preserve"> </w:t>
      </w:r>
    </w:p>
    <w:p w:rsidR="00BF4604" w:rsidRDefault="005319A5" w:rsidP="000F1D74">
      <w:pPr>
        <w:pStyle w:val="Default"/>
        <w:spacing w:before="40" w:line="480" w:lineRule="auto"/>
        <w:jc w:val="both"/>
      </w:pPr>
      <w:r>
        <w:t>However, all the groundwater samples for both wet and dry seasons were all within WHO and NSDWQ permissible limit of 2.0mg/L</w:t>
      </w:r>
      <w:r w:rsidR="001403EC">
        <w:t xml:space="preserve"> and 1.0mg/L respectively (see fig. 4.12).</w:t>
      </w:r>
      <w:r w:rsidR="00BF4604">
        <w:t xml:space="preserve"> </w:t>
      </w:r>
      <w:proofErr w:type="gramStart"/>
      <w:r w:rsidR="00BF4604">
        <w:t>high</w:t>
      </w:r>
      <w:proofErr w:type="gramEnd"/>
      <w:r w:rsidR="00BF4604">
        <w:t xml:space="preserve"> copper levels in drinking water can lead to gastrointestinal issues (like vomiting, diarrhea, and nausea), liver and kidney damage (EPA, 2022</w:t>
      </w:r>
      <w:r w:rsidR="00D660C3">
        <w:t>; WHO, 2020</w:t>
      </w:r>
      <w:r w:rsidR="00BF4604">
        <w:t>).</w:t>
      </w:r>
    </w:p>
    <w:p w:rsidR="00D632E2" w:rsidRDefault="00137430" w:rsidP="00DB0A3E">
      <w:pPr>
        <w:pStyle w:val="Default"/>
        <w:spacing w:before="40" w:line="360" w:lineRule="auto"/>
        <w:jc w:val="both"/>
        <w:rPr>
          <w:color w:val="auto"/>
        </w:rPr>
      </w:pPr>
      <w:r>
        <w:rPr>
          <w:noProof/>
        </w:rPr>
        <w:drawing>
          <wp:inline distT="0" distB="0" distL="0" distR="0" wp14:anchorId="7F994016" wp14:editId="353C84ED">
            <wp:extent cx="5629523" cy="2552369"/>
            <wp:effectExtent l="0" t="0" r="0" b="6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139" w:name="_Toc75882241"/>
    </w:p>
    <w:p w:rsidR="00D632E2" w:rsidRDefault="000F1D74" w:rsidP="00DB0A3E">
      <w:pPr>
        <w:pStyle w:val="Default"/>
        <w:spacing w:before="40" w:line="276" w:lineRule="auto"/>
        <w:jc w:val="both"/>
        <w:rPr>
          <w:color w:val="auto"/>
        </w:rPr>
      </w:pPr>
      <w:r w:rsidRPr="000E629C">
        <w:rPr>
          <w:color w:val="auto"/>
        </w:rPr>
        <w:t xml:space="preserve">Fig 4.12: Variation in Copper Values and Comparison with </w:t>
      </w:r>
      <w:proofErr w:type="gramStart"/>
      <w:r w:rsidRPr="000E629C">
        <w:rPr>
          <w:color w:val="auto"/>
        </w:rPr>
        <w:t>WHO</w:t>
      </w:r>
      <w:proofErr w:type="gramEnd"/>
      <w:r w:rsidRPr="000E629C">
        <w:rPr>
          <w:color w:val="auto"/>
        </w:rPr>
        <w:t xml:space="preserve"> and NSDWQ</w:t>
      </w:r>
      <w:bookmarkStart w:id="140" w:name="_Toc75882242"/>
      <w:bookmarkEnd w:id="139"/>
    </w:p>
    <w:p w:rsidR="00D632E2" w:rsidRPr="00D632E2" w:rsidRDefault="00D632E2" w:rsidP="00D632E2">
      <w:pPr>
        <w:pStyle w:val="Default"/>
        <w:spacing w:before="40" w:line="276" w:lineRule="auto"/>
        <w:jc w:val="both"/>
        <w:rPr>
          <w:b/>
        </w:rPr>
      </w:pPr>
    </w:p>
    <w:p w:rsidR="000F1D74" w:rsidRPr="000E629C" w:rsidRDefault="000F1D74" w:rsidP="003854E2">
      <w:pPr>
        <w:pStyle w:val="Heading2"/>
        <w:spacing w:line="480" w:lineRule="auto"/>
        <w:jc w:val="both"/>
        <w:rPr>
          <w:rFonts w:ascii="Times New Roman" w:hAnsi="Times New Roman" w:cs="Times New Roman"/>
          <w:b/>
          <w:color w:val="auto"/>
          <w:sz w:val="24"/>
          <w:szCs w:val="24"/>
        </w:rPr>
      </w:pPr>
      <w:r w:rsidRPr="000E629C">
        <w:rPr>
          <w:rFonts w:ascii="Times New Roman" w:hAnsi="Times New Roman" w:cs="Times New Roman"/>
          <w:b/>
          <w:color w:val="auto"/>
          <w:sz w:val="24"/>
          <w:szCs w:val="24"/>
        </w:rPr>
        <w:lastRenderedPageBreak/>
        <w:t>4.1.13 Iron (Fe)</w:t>
      </w:r>
      <w:bookmarkEnd w:id="140"/>
    </w:p>
    <w:p w:rsidR="003854E2" w:rsidRDefault="001C2DF9" w:rsidP="000F1D74">
      <w:pPr>
        <w:pStyle w:val="Default"/>
        <w:spacing w:before="40" w:line="480" w:lineRule="auto"/>
        <w:jc w:val="both"/>
      </w:pPr>
      <w:r>
        <w:t>Iron (Fe) is a naturally occurring metal element that can dissolve in water, making it a common groundwater constituent. High consumption of iron can lead to gastrointestinal problems like nausea, vomiting, and diarrhea (WHO, 2011), and has been linked to increased risk of certain cancers such as liver and colon cancer (ATSDR, 2020).</w:t>
      </w:r>
    </w:p>
    <w:p w:rsidR="007A1150" w:rsidRDefault="00DC61F6" w:rsidP="000F1D74">
      <w:pPr>
        <w:pStyle w:val="Default"/>
        <w:spacing w:before="40" w:line="480" w:lineRule="auto"/>
        <w:jc w:val="both"/>
      </w:pPr>
      <w:r>
        <w:t>The concentration of iron for wet season ranges from 0.1mg/L to 0.3</w:t>
      </w:r>
      <w:r w:rsidR="00FC435E">
        <w:t>2</w:t>
      </w:r>
      <w:r>
        <w:t>mg/L with a mean value of 0.</w:t>
      </w:r>
      <w:r w:rsidR="00FC435E">
        <w:t>184</w:t>
      </w:r>
      <w:r>
        <w:t>mg/L, while the concentration for dry season ranges from 0.1</w:t>
      </w:r>
      <w:r w:rsidR="00FC435E">
        <w:t>6</w:t>
      </w:r>
      <w:r>
        <w:t>mg/L to 0.3</w:t>
      </w:r>
      <w:r w:rsidR="00FC435E">
        <w:t>6</w:t>
      </w:r>
      <w:r>
        <w:t>mg/L with a mean value of 0.</w:t>
      </w:r>
      <w:r w:rsidR="00FC435E">
        <w:t>24</w:t>
      </w:r>
      <w:r>
        <w:t>mg/</w:t>
      </w:r>
      <w:r w:rsidR="00784215">
        <w:t>L</w:t>
      </w:r>
      <w:r w:rsidR="00953865">
        <w:t>. T</w:t>
      </w:r>
      <w:r w:rsidR="00D43926">
        <w:t xml:space="preserve">he values for </w:t>
      </w:r>
      <w:r w:rsidR="009D3767">
        <w:t>dry</w:t>
      </w:r>
      <w:r w:rsidR="00D43926">
        <w:t xml:space="preserve"> season were </w:t>
      </w:r>
      <w:r w:rsidR="0083254F">
        <w:t xml:space="preserve">higher than </w:t>
      </w:r>
      <w:r w:rsidR="009D3767">
        <w:t>wet</w:t>
      </w:r>
      <w:r w:rsidR="0083254F">
        <w:t xml:space="preserve"> season</w:t>
      </w:r>
      <w:r w:rsidR="00953865">
        <w:t xml:space="preserve">, and </w:t>
      </w:r>
      <w:r w:rsidR="009D3767">
        <w:t xml:space="preserve">it can be </w:t>
      </w:r>
      <w:r w:rsidR="004269D1">
        <w:t>attributed</w:t>
      </w:r>
      <w:r w:rsidR="009D3767">
        <w:t xml:space="preserve"> to</w:t>
      </w:r>
      <w:r w:rsidR="004269D1">
        <w:t xml:space="preserve"> the reduced dilution</w:t>
      </w:r>
      <w:r w:rsidR="005C0574">
        <w:t xml:space="preserve"> of iron-rich groundwater,</w:t>
      </w:r>
      <w:r w:rsidR="004269D1">
        <w:t xml:space="preserve"> and increased residence time</w:t>
      </w:r>
      <w:r w:rsidR="005C0574">
        <w:t xml:space="preserve"> which allows more time for iron-rich minerals to dissolve and release iron into the groundwater</w:t>
      </w:r>
      <w:r w:rsidR="004269D1">
        <w:t>. T</w:t>
      </w:r>
      <w:r w:rsidR="0083254F">
        <w:t xml:space="preserve">his is in conformity with the study conducted by </w:t>
      </w:r>
      <w:r w:rsidR="000221E5">
        <w:t xml:space="preserve">Oki et al (2017) and Dan-Hassan </w:t>
      </w:r>
      <w:r w:rsidR="004269D1">
        <w:t>(2016).</w:t>
      </w:r>
    </w:p>
    <w:p w:rsidR="00A5546A" w:rsidRDefault="00B82DFE" w:rsidP="000F1D74">
      <w:pPr>
        <w:pStyle w:val="Default"/>
        <w:spacing w:before="40" w:line="480" w:lineRule="auto"/>
        <w:jc w:val="both"/>
      </w:pPr>
      <w:r>
        <w:t xml:space="preserve">However, </w:t>
      </w:r>
      <w:r w:rsidR="00242F6F">
        <w:t xml:space="preserve">apart from HDW2 </w:t>
      </w:r>
      <w:r w:rsidR="00215929">
        <w:t>for both wet and dry season</w:t>
      </w:r>
      <w:r w:rsidR="0044400D">
        <w:t xml:space="preserve">that </w:t>
      </w:r>
      <w:r w:rsidR="00DD6F11">
        <w:t>were above the WHO and NSDWQ permissible limit of 0.3mg/L</w:t>
      </w:r>
      <w:r w:rsidR="009A6B3D">
        <w:t>, all other samples for both seasons fell within the permissible limit</w:t>
      </w:r>
      <w:r w:rsidR="00A02C92">
        <w:t xml:space="preserve"> (see fig. 4.13)</w:t>
      </w:r>
      <w:r w:rsidR="004E58A7">
        <w:t>.</w:t>
      </w:r>
    </w:p>
    <w:p w:rsidR="000F1D74" w:rsidRPr="00185330" w:rsidRDefault="00910DE0" w:rsidP="00255317">
      <w:pPr>
        <w:pStyle w:val="Default"/>
        <w:spacing w:before="40" w:line="360" w:lineRule="auto"/>
        <w:jc w:val="both"/>
      </w:pPr>
      <w:r>
        <w:rPr>
          <w:noProof/>
        </w:rPr>
        <w:drawing>
          <wp:inline distT="0" distB="0" distL="0" distR="0" wp14:anchorId="7101F140" wp14:editId="72910701">
            <wp:extent cx="5414838" cy="2146852"/>
            <wp:effectExtent l="0" t="0" r="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Start w:id="141" w:name="_Toc75882243"/>
      <w:r w:rsidR="000F1D74" w:rsidRPr="000E629C">
        <w:rPr>
          <w:color w:val="auto"/>
        </w:rPr>
        <w:t xml:space="preserve">Fig.4.13: Variations in Iron (Fe) Values and Comparison with </w:t>
      </w:r>
      <w:proofErr w:type="gramStart"/>
      <w:r w:rsidR="000F1D74" w:rsidRPr="000E629C">
        <w:rPr>
          <w:color w:val="auto"/>
        </w:rPr>
        <w:t>WHO</w:t>
      </w:r>
      <w:proofErr w:type="gramEnd"/>
      <w:r w:rsidR="000F1D74" w:rsidRPr="000E629C">
        <w:rPr>
          <w:color w:val="auto"/>
        </w:rPr>
        <w:t xml:space="preserve"> and NSDWQ</w:t>
      </w:r>
      <w:bookmarkEnd w:id="141"/>
    </w:p>
    <w:p w:rsidR="000F1D74" w:rsidRPr="000E629C" w:rsidRDefault="000F1D74" w:rsidP="00DB0A3E">
      <w:pPr>
        <w:pStyle w:val="Heading2"/>
        <w:spacing w:line="480" w:lineRule="auto"/>
        <w:jc w:val="both"/>
        <w:rPr>
          <w:rFonts w:ascii="Times New Roman" w:hAnsi="Times New Roman" w:cs="Times New Roman"/>
          <w:b/>
          <w:color w:val="auto"/>
          <w:sz w:val="24"/>
          <w:szCs w:val="24"/>
        </w:rPr>
      </w:pPr>
      <w:bookmarkStart w:id="142" w:name="_Toc75882244"/>
      <w:r w:rsidRPr="000E629C">
        <w:rPr>
          <w:rFonts w:ascii="Times New Roman" w:hAnsi="Times New Roman" w:cs="Times New Roman"/>
          <w:b/>
          <w:color w:val="auto"/>
          <w:sz w:val="24"/>
          <w:szCs w:val="24"/>
        </w:rPr>
        <w:lastRenderedPageBreak/>
        <w:t>4.1.14 Bicarbonate (HCO</w:t>
      </w:r>
      <w:r w:rsidRPr="000E629C">
        <w:rPr>
          <w:rFonts w:ascii="Times New Roman" w:hAnsi="Times New Roman" w:cs="Times New Roman"/>
          <w:b/>
          <w:color w:val="auto"/>
          <w:sz w:val="24"/>
          <w:szCs w:val="24"/>
          <w:vertAlign w:val="subscript"/>
        </w:rPr>
        <w:t>3</w:t>
      </w:r>
      <w:r w:rsidR="00AA4F53">
        <w:rPr>
          <w:rFonts w:ascii="Times New Roman" w:hAnsi="Times New Roman" w:cs="Times New Roman"/>
          <w:b/>
          <w:color w:val="auto"/>
          <w:sz w:val="24"/>
          <w:szCs w:val="24"/>
          <w:vertAlign w:val="superscript"/>
        </w:rPr>
        <w:t>-</w:t>
      </w:r>
      <w:r w:rsidRPr="000E629C">
        <w:rPr>
          <w:rFonts w:ascii="Times New Roman" w:hAnsi="Times New Roman" w:cs="Times New Roman"/>
          <w:b/>
          <w:color w:val="auto"/>
          <w:sz w:val="24"/>
          <w:szCs w:val="24"/>
        </w:rPr>
        <w:t>)</w:t>
      </w:r>
      <w:bookmarkEnd w:id="142"/>
    </w:p>
    <w:p w:rsidR="00440BBD" w:rsidRDefault="00C47CA5" w:rsidP="000F1D74">
      <w:pPr>
        <w:pStyle w:val="Default"/>
        <w:spacing w:before="40" w:line="480" w:lineRule="auto"/>
        <w:jc w:val="both"/>
      </w:pPr>
      <w:r>
        <w:t xml:space="preserve">Bicarbonate </w:t>
      </w:r>
      <w:r w:rsidR="00051A8E">
        <w:t xml:space="preserve">is a naturally occurring </w:t>
      </w:r>
      <w:r w:rsidR="00C6286E">
        <w:t xml:space="preserve">ion in groundwater that plays </w:t>
      </w:r>
      <w:r w:rsidR="002E5875">
        <w:t xml:space="preserve">a vital </w:t>
      </w:r>
      <w:r w:rsidR="00F65790">
        <w:t>role in maintaining the water pH</w:t>
      </w:r>
      <w:r w:rsidR="00DB0A3E">
        <w:t xml:space="preserve"> </w:t>
      </w:r>
      <w:r w:rsidR="009E2F06">
        <w:t>and alkalinity.</w:t>
      </w:r>
      <w:r w:rsidR="004B0CC8">
        <w:t xml:space="preserve"> It is a negatively charged ion (</w:t>
      </w:r>
      <w:r w:rsidR="00AA4F53">
        <w:t>HCO</w:t>
      </w:r>
      <w:r w:rsidR="00AA4F53">
        <w:rPr>
          <w:vertAlign w:val="subscript"/>
        </w:rPr>
        <w:t>3</w:t>
      </w:r>
      <w:r w:rsidR="00AA4F53">
        <w:rPr>
          <w:vertAlign w:val="superscript"/>
        </w:rPr>
        <w:t>-</w:t>
      </w:r>
      <w:r w:rsidR="004B0CC8">
        <w:t>)</w:t>
      </w:r>
      <w:r w:rsidR="00FD20E6">
        <w:t xml:space="preserve"> composed of hydrogen</w:t>
      </w:r>
      <w:r w:rsidR="0099492E">
        <w:t>, carbon, and oxygen</w:t>
      </w:r>
      <w:r w:rsidR="000D3505">
        <w:t xml:space="preserve">. It is the most common form of </w:t>
      </w:r>
      <w:r w:rsidR="005D11C7">
        <w:t>alkalinity in groundwater (</w:t>
      </w:r>
      <w:r w:rsidR="004E0819">
        <w:t>Hem, 1985</w:t>
      </w:r>
      <w:r w:rsidR="005D11C7">
        <w:t>)</w:t>
      </w:r>
      <w:r w:rsidR="001F555A">
        <w:t xml:space="preserve">. Consuming water with extremely high bicarbonate levels (&gt;600mg/L) </w:t>
      </w:r>
      <w:r w:rsidR="003B16B0">
        <w:t xml:space="preserve">can lead to alkalosis, a condition </w:t>
      </w:r>
      <w:r w:rsidR="005D6A76">
        <w:t xml:space="preserve">characterized by </w:t>
      </w:r>
      <w:r w:rsidR="00CA4949">
        <w:t xml:space="preserve">elevated </w:t>
      </w:r>
      <w:r w:rsidR="001522D6">
        <w:t xml:space="preserve">blood pH </w:t>
      </w:r>
      <w:r w:rsidR="0041698A">
        <w:t>(Medline</w:t>
      </w:r>
      <w:r w:rsidR="00055438">
        <w:t xml:space="preserve"> </w:t>
      </w:r>
      <w:r w:rsidR="0041698A">
        <w:t>Plus, 2020)</w:t>
      </w:r>
      <w:r w:rsidR="00455639">
        <w:t>.</w:t>
      </w:r>
    </w:p>
    <w:p w:rsidR="00D625EE" w:rsidRDefault="00D625EE" w:rsidP="00255317">
      <w:pPr>
        <w:pStyle w:val="Default"/>
        <w:spacing w:before="40" w:line="360" w:lineRule="auto"/>
        <w:jc w:val="both"/>
      </w:pPr>
      <w:r>
        <w:t>The concentration</w:t>
      </w:r>
      <w:r w:rsidR="00036F24">
        <w:t xml:space="preserve"> of bicarbonate </w:t>
      </w:r>
      <w:r w:rsidR="00845407">
        <w:t xml:space="preserve">for wet season ranges from </w:t>
      </w:r>
      <w:r w:rsidR="00270D3E">
        <w:t>7.48mg/L to 306.16mg/L</w:t>
      </w:r>
      <w:r w:rsidR="00EA1A99">
        <w:t xml:space="preserve"> with a mean value of </w:t>
      </w:r>
      <w:r w:rsidR="008653A9">
        <w:t xml:space="preserve">85.26mg/L, while the </w:t>
      </w:r>
      <w:r w:rsidR="00E17103">
        <w:t xml:space="preserve">concentration for </w:t>
      </w:r>
      <w:r w:rsidR="00691913">
        <w:t>dry season</w:t>
      </w:r>
      <w:r w:rsidR="006D3567">
        <w:t xml:space="preserve"> </w:t>
      </w:r>
      <w:r w:rsidR="005A1260">
        <w:t>ranges from 8.8mg/L</w:t>
      </w:r>
      <w:r w:rsidR="00052203">
        <w:t xml:space="preserve"> to 300.6mg/L</w:t>
      </w:r>
      <w:r w:rsidR="00465FEE">
        <w:t xml:space="preserve"> with a mean</w:t>
      </w:r>
      <w:r w:rsidR="007035C3">
        <w:t xml:space="preserve"> value of </w:t>
      </w:r>
      <w:r w:rsidR="009130F1">
        <w:t>86.38mg/L</w:t>
      </w:r>
      <w:r w:rsidR="002613A6">
        <w:t>.</w:t>
      </w:r>
      <w:r w:rsidR="00BE20DC">
        <w:t xml:space="preserve"> Apart from </w:t>
      </w:r>
      <w:r w:rsidR="009052DC">
        <w:t xml:space="preserve">HDW1 for wet season which is slightly higher </w:t>
      </w:r>
      <w:r w:rsidR="00894704">
        <w:t>than dry season</w:t>
      </w:r>
      <w:r w:rsidR="009C0F96">
        <w:t xml:space="preserve"> sample</w:t>
      </w:r>
      <w:r w:rsidR="00894704">
        <w:t>, all other samples for dry season were</w:t>
      </w:r>
      <w:r w:rsidR="009C0F96">
        <w:t xml:space="preserve"> slightly higher than wet season. </w:t>
      </w:r>
      <w:r w:rsidR="00550D98">
        <w:t>This might be due to the reduced groundwater recharge and dilution, increased residence time which allows concentration of ions, and di</w:t>
      </w:r>
      <w:r w:rsidR="00750022">
        <w:t xml:space="preserve">ssolution of carbonate minerals which releases bicarbonate into the groundwater and increased </w:t>
      </w:r>
      <w:r w:rsidR="00BD337C">
        <w:t>pH during the dry season</w:t>
      </w:r>
      <w:r w:rsidR="0044400D">
        <w:t xml:space="preserve">. This deviate from the study conducted by Oki et al (2017), where they observed slightly higher </w:t>
      </w:r>
      <w:r w:rsidR="007F163E">
        <w:t>bicarbonate</w:t>
      </w:r>
      <w:r w:rsidR="0044400D">
        <w:t xml:space="preserve"> during the wet season than the dry season in in Yenagoa, Niger Delta, Nigeria.</w:t>
      </w:r>
    </w:p>
    <w:p w:rsidR="00B27F68" w:rsidRPr="00ED3862" w:rsidRDefault="007F163E" w:rsidP="000F1D74">
      <w:pPr>
        <w:pStyle w:val="Default"/>
        <w:spacing w:before="40" w:line="480" w:lineRule="auto"/>
        <w:jc w:val="both"/>
      </w:pPr>
      <w:r>
        <w:t>Generally, high concentration of bicarbonate</w:t>
      </w:r>
      <w:r w:rsidR="000F1D74">
        <w:t xml:space="preserve"> in the groundwater points to the dominance of mineral dissolution (Stumm and Morgan 1996). </w:t>
      </w:r>
    </w:p>
    <w:p w:rsidR="002F0F55" w:rsidRDefault="000B1E09" w:rsidP="002F0F55">
      <w:pPr>
        <w:pStyle w:val="Default"/>
        <w:spacing w:before="40" w:line="480" w:lineRule="auto"/>
        <w:jc w:val="both"/>
        <w:rPr>
          <w:color w:val="auto"/>
        </w:rPr>
      </w:pPr>
      <w:r>
        <w:rPr>
          <w:noProof/>
        </w:rPr>
        <w:drawing>
          <wp:inline distT="0" distB="0" distL="0" distR="0" wp14:anchorId="532EA4E8" wp14:editId="3F7946BA">
            <wp:extent cx="5613621" cy="2242268"/>
            <wp:effectExtent l="0" t="0" r="6350" b="57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143" w:name="_Toc75882245"/>
    </w:p>
    <w:p w:rsidR="002D095E" w:rsidRPr="00255317" w:rsidRDefault="000F1D74" w:rsidP="00255317">
      <w:pPr>
        <w:pStyle w:val="Default"/>
        <w:spacing w:before="40" w:line="480" w:lineRule="auto"/>
        <w:jc w:val="both"/>
        <w:rPr>
          <w:color w:val="auto"/>
        </w:rPr>
      </w:pPr>
      <w:r w:rsidRPr="000E629C">
        <w:rPr>
          <w:color w:val="auto"/>
        </w:rPr>
        <w:t xml:space="preserve">Fig 4.14: </w:t>
      </w:r>
      <w:r w:rsidR="00157FE5">
        <w:rPr>
          <w:color w:val="auto"/>
        </w:rPr>
        <w:t>Seasonal Variation</w:t>
      </w:r>
      <w:r w:rsidRPr="000E629C">
        <w:rPr>
          <w:color w:val="auto"/>
        </w:rPr>
        <w:t xml:space="preserve"> in Bicarbonate Values (HCO</w:t>
      </w:r>
      <w:r w:rsidRPr="000E629C">
        <w:rPr>
          <w:color w:val="auto"/>
          <w:vertAlign w:val="subscript"/>
        </w:rPr>
        <w:t>3</w:t>
      </w:r>
      <w:r w:rsidRPr="000E629C">
        <w:rPr>
          <w:color w:val="auto"/>
        </w:rPr>
        <w:t>)</w:t>
      </w:r>
      <w:bookmarkEnd w:id="143"/>
    </w:p>
    <w:p w:rsidR="009E3E9E" w:rsidRPr="00E60EC2" w:rsidRDefault="00C83426" w:rsidP="009E3E9E">
      <w:pPr>
        <w:pStyle w:val="Heading2"/>
        <w:spacing w:line="480" w:lineRule="auto"/>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Table 4.4</w:t>
      </w:r>
      <w:r w:rsidR="009E3E9E">
        <w:rPr>
          <w:rFonts w:ascii="Times New Roman" w:hAnsi="Times New Roman" w:cs="Times New Roman"/>
          <w:b/>
          <w:color w:val="auto"/>
          <w:sz w:val="24"/>
          <w:szCs w:val="24"/>
        </w:rPr>
        <w:t>: Descriptive Statistics for Wet Season</w:t>
      </w:r>
      <w:r w:rsidR="000425F8">
        <w:rPr>
          <w:rFonts w:ascii="Times New Roman" w:hAnsi="Times New Roman" w:cs="Times New Roman"/>
          <w:b/>
          <w:color w:val="auto"/>
          <w:sz w:val="24"/>
          <w:szCs w:val="24"/>
        </w:rPr>
        <w:t>’s</w:t>
      </w:r>
      <w:r w:rsidR="009E3E9E">
        <w:rPr>
          <w:rFonts w:ascii="Times New Roman" w:hAnsi="Times New Roman" w:cs="Times New Roman"/>
          <w:b/>
          <w:color w:val="auto"/>
          <w:sz w:val="24"/>
          <w:szCs w:val="24"/>
        </w:rPr>
        <w:t xml:space="preserve"> Physico-Chemical Data</w:t>
      </w:r>
      <w:r w:rsidR="009E3E9E" w:rsidRPr="00E60EC2">
        <w:rPr>
          <w:rFonts w:ascii="Times New Roman" w:hAnsi="Times New Roman" w:cs="Times New Roman"/>
          <w:b/>
          <w:color w:val="auto"/>
          <w:sz w:val="24"/>
          <w:szCs w:val="24"/>
        </w:rPr>
        <w:tab/>
      </w:r>
    </w:p>
    <w:p w:rsidR="009E3E9E" w:rsidRPr="002D7754" w:rsidRDefault="009E3E9E" w:rsidP="009E3E9E">
      <w:pPr>
        <w:pBdr>
          <w:top w:val="single" w:sz="12" w:space="1" w:color="auto"/>
          <w:bottom w:val="single" w:sz="12" w:space="1" w:color="auto"/>
        </w:pBdr>
        <w:spacing w:line="480" w:lineRule="auto"/>
        <w:jc w:val="both"/>
        <w:rPr>
          <w:rFonts w:ascii="Times New Roman" w:hAnsi="Times New Roman" w:cs="Times New Roman"/>
          <w:sz w:val="24"/>
          <w:szCs w:val="24"/>
        </w:rPr>
      </w:pPr>
      <w:r>
        <w:rPr>
          <w:rFonts w:ascii="Times New Roman" w:hAnsi="Times New Roman" w:cs="Times New Roman"/>
          <w:sz w:val="24"/>
          <w:szCs w:val="24"/>
        </w:rPr>
        <w:t>Parameters</w:t>
      </w:r>
      <w:r>
        <w:rPr>
          <w:rFonts w:ascii="Times New Roman" w:hAnsi="Times New Roman" w:cs="Times New Roman"/>
          <w:sz w:val="24"/>
          <w:szCs w:val="24"/>
        </w:rPr>
        <w:tab/>
      </w:r>
      <w:r>
        <w:rPr>
          <w:rFonts w:ascii="Times New Roman" w:hAnsi="Times New Roman" w:cs="Times New Roman"/>
          <w:sz w:val="24"/>
          <w:szCs w:val="24"/>
        </w:rPr>
        <w:tab/>
        <w:t xml:space="preserve">Range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2D7754">
        <w:rPr>
          <w:rFonts w:ascii="Times New Roman" w:hAnsi="Times New Roman" w:cs="Times New Roman"/>
          <w:sz w:val="24"/>
          <w:szCs w:val="24"/>
        </w:rPr>
        <w:t>Mean</w:t>
      </w:r>
      <w:r>
        <w:rPr>
          <w:rFonts w:ascii="Times New Roman" w:hAnsi="Times New Roman" w:cs="Times New Roman"/>
          <w:sz w:val="24"/>
          <w:szCs w:val="24"/>
        </w:rPr>
        <w:t xml:space="preserve">     </w:t>
      </w:r>
      <w:r>
        <w:rPr>
          <w:rFonts w:ascii="Times New Roman" w:hAnsi="Times New Roman" w:cs="Times New Roman"/>
          <w:sz w:val="24"/>
          <w:szCs w:val="24"/>
        </w:rPr>
        <w:tab/>
        <w:t xml:space="preserve">Variance    </w:t>
      </w:r>
      <w:r>
        <w:rPr>
          <w:rFonts w:ascii="Times New Roman" w:hAnsi="Times New Roman" w:cs="Times New Roman"/>
          <w:sz w:val="24"/>
          <w:szCs w:val="24"/>
        </w:rPr>
        <w:tab/>
        <w:t xml:space="preserve"> Standard Deviation   </w:t>
      </w:r>
    </w:p>
    <w:p w:rsidR="009E3E9E" w:rsidRPr="004171F8" w:rsidRDefault="009E3E9E" w:rsidP="009E3E9E">
      <w:pPr>
        <w:spacing w:line="480" w:lineRule="auto"/>
        <w:jc w:val="both"/>
        <w:rPr>
          <w:rFonts w:ascii="Times New Roman" w:hAnsi="Times New Roman" w:cs="Times New Roman"/>
          <w:sz w:val="24"/>
          <w:szCs w:val="24"/>
        </w:rPr>
      </w:pPr>
      <w:proofErr w:type="gramStart"/>
      <w:r w:rsidRPr="004171F8">
        <w:rPr>
          <w:rFonts w:ascii="Times New Roman" w:hAnsi="Times New Roman" w:cs="Times New Roman"/>
          <w:sz w:val="24"/>
          <w:szCs w:val="24"/>
        </w:rPr>
        <w:t>pH</w:t>
      </w:r>
      <w:proofErr w:type="gramEnd"/>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3.51 - 6.58      </w:t>
      </w:r>
      <w:r>
        <w:rPr>
          <w:rFonts w:ascii="Times New Roman" w:hAnsi="Times New Roman" w:cs="Times New Roman"/>
          <w:sz w:val="24"/>
          <w:szCs w:val="24"/>
        </w:rPr>
        <w:tab/>
      </w:r>
      <w:r>
        <w:rPr>
          <w:rFonts w:ascii="Times New Roman" w:hAnsi="Times New Roman" w:cs="Times New Roman"/>
          <w:sz w:val="24"/>
          <w:szCs w:val="24"/>
        </w:rPr>
        <w:tab/>
        <w:t>5.43</w:t>
      </w:r>
      <w:r>
        <w:rPr>
          <w:rFonts w:ascii="Times New Roman" w:hAnsi="Times New Roman" w:cs="Times New Roman"/>
          <w:sz w:val="24"/>
          <w:szCs w:val="24"/>
        </w:rPr>
        <w:tab/>
        <w:t xml:space="preserve"> </w:t>
      </w:r>
      <w:r>
        <w:rPr>
          <w:rFonts w:ascii="Times New Roman" w:hAnsi="Times New Roman" w:cs="Times New Roman"/>
          <w:sz w:val="24"/>
          <w:szCs w:val="24"/>
        </w:rPr>
        <w:tab/>
        <w:t xml:space="preserve">0.92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0.96                </w:t>
      </w:r>
    </w:p>
    <w:p w:rsidR="009E3E9E" w:rsidRPr="004171F8"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Temp (</w:t>
      </w:r>
      <w:r>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rPr>
        <w:tab/>
        <w:t xml:space="preserve">  </w:t>
      </w:r>
      <w:r>
        <w:rPr>
          <w:rFonts w:ascii="Times New Roman" w:hAnsi="Times New Roman" w:cs="Times New Roman"/>
          <w:sz w:val="24"/>
          <w:szCs w:val="24"/>
        </w:rPr>
        <w:tab/>
        <w:t xml:space="preserve">15 - 22.8         </w:t>
      </w:r>
      <w:r>
        <w:rPr>
          <w:rFonts w:ascii="Times New Roman" w:hAnsi="Times New Roman" w:cs="Times New Roman"/>
          <w:sz w:val="24"/>
          <w:szCs w:val="24"/>
        </w:rPr>
        <w:tab/>
      </w:r>
      <w:r>
        <w:rPr>
          <w:rFonts w:ascii="Times New Roman" w:hAnsi="Times New Roman" w:cs="Times New Roman"/>
          <w:sz w:val="24"/>
          <w:szCs w:val="24"/>
        </w:rPr>
        <w:tab/>
        <w:t>19.23</w:t>
      </w:r>
      <w:r>
        <w:rPr>
          <w:rFonts w:ascii="Times New Roman" w:hAnsi="Times New Roman" w:cs="Times New Roman"/>
          <w:sz w:val="24"/>
          <w:szCs w:val="24"/>
        </w:rPr>
        <w:tab/>
      </w:r>
      <w:r>
        <w:rPr>
          <w:rFonts w:ascii="Times New Roman" w:hAnsi="Times New Roman" w:cs="Times New Roman"/>
          <w:sz w:val="24"/>
          <w:szCs w:val="24"/>
        </w:rPr>
        <w:tab/>
        <w:t>2.80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1.67                </w:t>
      </w:r>
    </w:p>
    <w:p w:rsidR="009E3E9E" w:rsidRPr="004171F8"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EC (</w:t>
      </w:r>
      <w:r w:rsidRPr="00FE42B7">
        <w:rPr>
          <w:rFonts w:ascii="Times New Roman" w:hAnsi="Times New Roman" w:cs="Times New Roman"/>
          <w:sz w:val="24"/>
          <w:szCs w:val="24"/>
        </w:rPr>
        <w:t>µS/cm</w:t>
      </w:r>
      <w:r>
        <w:rPr>
          <w:rFonts w:ascii="Times New Roman" w:hAnsi="Times New Roman" w:cs="Times New Roman"/>
          <w:sz w:val="24"/>
          <w:szCs w:val="24"/>
        </w:rPr>
        <w:t>)</w:t>
      </w:r>
      <w:r>
        <w:rPr>
          <w:rFonts w:ascii="Times New Roman" w:hAnsi="Times New Roman" w:cs="Times New Roman"/>
          <w:sz w:val="24"/>
          <w:szCs w:val="24"/>
        </w:rPr>
        <w:tab/>
        <w:t xml:space="preserve">  </w:t>
      </w:r>
      <w:r>
        <w:rPr>
          <w:rFonts w:ascii="Times New Roman" w:hAnsi="Times New Roman" w:cs="Times New Roman"/>
          <w:sz w:val="24"/>
          <w:szCs w:val="24"/>
        </w:rPr>
        <w:tab/>
        <w:t xml:space="preserve">13.4 - 1669      </w:t>
      </w:r>
      <w:r>
        <w:rPr>
          <w:rFonts w:ascii="Times New Roman" w:hAnsi="Times New Roman" w:cs="Times New Roman"/>
          <w:sz w:val="24"/>
          <w:szCs w:val="24"/>
        </w:rPr>
        <w:tab/>
        <w:t>535</w:t>
      </w:r>
      <w:proofErr w:type="gramStart"/>
      <w:r>
        <w:rPr>
          <w:rFonts w:ascii="Times New Roman" w:hAnsi="Times New Roman" w:cs="Times New Roman"/>
          <w:sz w:val="24"/>
          <w:szCs w:val="24"/>
        </w:rPr>
        <w:t>,68</w:t>
      </w:r>
      <w:proofErr w:type="gramEnd"/>
      <w:r>
        <w:rPr>
          <w:rFonts w:ascii="Times New Roman" w:hAnsi="Times New Roman" w:cs="Times New Roman"/>
          <w:sz w:val="24"/>
          <w:szCs w:val="24"/>
        </w:rPr>
        <w:tab/>
        <w:t xml:space="preserve">  </w:t>
      </w:r>
      <w:r>
        <w:rPr>
          <w:rFonts w:ascii="Times New Roman" w:hAnsi="Times New Roman" w:cs="Times New Roman"/>
          <w:sz w:val="24"/>
          <w:szCs w:val="24"/>
        </w:rPr>
        <w:tab/>
        <w:t xml:space="preserve">185566.35     </w:t>
      </w:r>
      <w:r>
        <w:rPr>
          <w:rFonts w:ascii="Times New Roman" w:hAnsi="Times New Roman" w:cs="Times New Roman"/>
          <w:sz w:val="24"/>
          <w:szCs w:val="24"/>
        </w:rPr>
        <w:tab/>
      </w:r>
      <w:r>
        <w:rPr>
          <w:rFonts w:ascii="Times New Roman" w:hAnsi="Times New Roman" w:cs="Times New Roman"/>
          <w:sz w:val="24"/>
          <w:szCs w:val="24"/>
        </w:rPr>
        <w:tab/>
        <w:t xml:space="preserve">430.77     </w:t>
      </w:r>
      <w:r w:rsidR="00F54C33">
        <w:rPr>
          <w:rFonts w:ascii="Times New Roman" w:hAnsi="Times New Roman" w:cs="Times New Roman"/>
          <w:sz w:val="24"/>
          <w:szCs w:val="24"/>
        </w:rPr>
        <w:t xml:space="preserve"> </w:t>
      </w:r>
    </w:p>
    <w:p w:rsidR="009E3E9E" w:rsidRPr="004171F8"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Turb (NTU)</w:t>
      </w:r>
      <w:r>
        <w:rPr>
          <w:rFonts w:ascii="Times New Roman" w:hAnsi="Times New Roman" w:cs="Times New Roman"/>
          <w:sz w:val="24"/>
          <w:szCs w:val="24"/>
        </w:rPr>
        <w:tab/>
        <w:t xml:space="preserve"> </w:t>
      </w:r>
      <w:r>
        <w:rPr>
          <w:rFonts w:ascii="Times New Roman" w:hAnsi="Times New Roman" w:cs="Times New Roman"/>
          <w:sz w:val="24"/>
          <w:szCs w:val="24"/>
        </w:rPr>
        <w:tab/>
        <w:t xml:space="preserve">0.63 - 32.6     </w:t>
      </w:r>
      <w:r>
        <w:rPr>
          <w:rFonts w:ascii="Times New Roman" w:hAnsi="Times New Roman" w:cs="Times New Roman"/>
          <w:sz w:val="24"/>
          <w:szCs w:val="24"/>
        </w:rPr>
        <w:tab/>
      </w:r>
      <w:r>
        <w:rPr>
          <w:rFonts w:ascii="Times New Roman" w:hAnsi="Times New Roman" w:cs="Times New Roman"/>
          <w:sz w:val="24"/>
          <w:szCs w:val="24"/>
        </w:rPr>
        <w:tab/>
        <w:t>5.62</w:t>
      </w:r>
      <w:r>
        <w:rPr>
          <w:rFonts w:ascii="Times New Roman" w:hAnsi="Times New Roman" w:cs="Times New Roman"/>
          <w:sz w:val="24"/>
          <w:szCs w:val="24"/>
        </w:rPr>
        <w:tab/>
        <w:t xml:space="preserve">  </w:t>
      </w:r>
      <w:r>
        <w:rPr>
          <w:rFonts w:ascii="Times New Roman" w:hAnsi="Times New Roman" w:cs="Times New Roman"/>
          <w:sz w:val="24"/>
          <w:szCs w:val="24"/>
        </w:rPr>
        <w:tab/>
        <w:t xml:space="preserve">75.24            </w:t>
      </w:r>
      <w:r>
        <w:rPr>
          <w:rFonts w:ascii="Times New Roman" w:hAnsi="Times New Roman" w:cs="Times New Roman"/>
          <w:sz w:val="24"/>
          <w:szCs w:val="24"/>
        </w:rPr>
        <w:tab/>
      </w:r>
      <w:r>
        <w:rPr>
          <w:rFonts w:ascii="Times New Roman" w:hAnsi="Times New Roman" w:cs="Times New Roman"/>
          <w:sz w:val="24"/>
          <w:szCs w:val="24"/>
        </w:rPr>
        <w:tab/>
        <w:t>8.67</w:t>
      </w:r>
      <w:r>
        <w:rPr>
          <w:rFonts w:ascii="Times New Roman" w:hAnsi="Times New Roman" w:cs="Times New Roman"/>
          <w:sz w:val="24"/>
          <w:szCs w:val="24"/>
        </w:rPr>
        <w:tab/>
      </w:r>
      <w:r>
        <w:rPr>
          <w:rFonts w:ascii="Times New Roman" w:hAnsi="Times New Roman" w:cs="Times New Roman"/>
          <w:sz w:val="24"/>
          <w:szCs w:val="24"/>
        </w:rPr>
        <w:tab/>
      </w:r>
    </w:p>
    <w:p w:rsidR="009E3E9E"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TDS (mg/L)</w:t>
      </w:r>
      <w:r>
        <w:rPr>
          <w:rFonts w:ascii="Times New Roman" w:hAnsi="Times New Roman" w:cs="Times New Roman"/>
          <w:sz w:val="24"/>
          <w:szCs w:val="24"/>
        </w:rPr>
        <w:tab/>
        <w:t xml:space="preserve">  </w:t>
      </w:r>
      <w:r>
        <w:rPr>
          <w:rFonts w:ascii="Times New Roman" w:hAnsi="Times New Roman" w:cs="Times New Roman"/>
          <w:sz w:val="24"/>
          <w:szCs w:val="24"/>
        </w:rPr>
        <w:tab/>
        <w:t xml:space="preserve">24.5 - 622.9    </w:t>
      </w:r>
      <w:r>
        <w:rPr>
          <w:rFonts w:ascii="Times New Roman" w:hAnsi="Times New Roman" w:cs="Times New Roman"/>
          <w:sz w:val="24"/>
          <w:szCs w:val="24"/>
        </w:rPr>
        <w:tab/>
      </w:r>
      <w:r>
        <w:rPr>
          <w:rFonts w:ascii="Times New Roman" w:hAnsi="Times New Roman" w:cs="Times New Roman"/>
          <w:sz w:val="24"/>
          <w:szCs w:val="24"/>
        </w:rPr>
        <w:tab/>
        <w:t>220</w:t>
      </w:r>
      <w:r>
        <w:rPr>
          <w:rFonts w:ascii="Times New Roman" w:hAnsi="Times New Roman" w:cs="Times New Roman"/>
          <w:sz w:val="24"/>
          <w:szCs w:val="24"/>
        </w:rPr>
        <w:tab/>
        <w:t xml:space="preserve"> </w:t>
      </w:r>
      <w:r>
        <w:rPr>
          <w:rFonts w:ascii="Times New Roman" w:hAnsi="Times New Roman" w:cs="Times New Roman"/>
          <w:sz w:val="24"/>
          <w:szCs w:val="24"/>
        </w:rPr>
        <w:tab/>
        <w:t>29267.09</w:t>
      </w:r>
      <w:r>
        <w:rPr>
          <w:rFonts w:ascii="Times New Roman" w:hAnsi="Times New Roman" w:cs="Times New Roman"/>
          <w:sz w:val="24"/>
          <w:szCs w:val="24"/>
        </w:rPr>
        <w:tab/>
      </w:r>
      <w:r>
        <w:rPr>
          <w:rFonts w:ascii="Times New Roman" w:hAnsi="Times New Roman" w:cs="Times New Roman"/>
          <w:sz w:val="24"/>
          <w:szCs w:val="24"/>
        </w:rPr>
        <w:tab/>
        <w:t>171.08</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DO (mg/L)</w:t>
      </w:r>
      <w:r>
        <w:rPr>
          <w:rFonts w:ascii="Times New Roman" w:hAnsi="Times New Roman" w:cs="Times New Roman"/>
          <w:sz w:val="24"/>
          <w:szCs w:val="24"/>
        </w:rPr>
        <w:tab/>
      </w:r>
      <w:r>
        <w:rPr>
          <w:rFonts w:ascii="Times New Roman" w:hAnsi="Times New Roman" w:cs="Times New Roman"/>
          <w:sz w:val="24"/>
          <w:szCs w:val="24"/>
        </w:rPr>
        <w:tab/>
        <w:t xml:space="preserve">7.87 - 11.10     </w:t>
      </w:r>
      <w:r>
        <w:rPr>
          <w:rFonts w:ascii="Times New Roman" w:hAnsi="Times New Roman" w:cs="Times New Roman"/>
          <w:sz w:val="24"/>
          <w:szCs w:val="24"/>
        </w:rPr>
        <w:tab/>
        <w:t>9.50</w:t>
      </w:r>
      <w:r>
        <w:rPr>
          <w:rFonts w:ascii="Times New Roman" w:hAnsi="Times New Roman" w:cs="Times New Roman"/>
          <w:sz w:val="24"/>
          <w:szCs w:val="24"/>
        </w:rPr>
        <w:tab/>
        <w:t xml:space="preserve">  </w:t>
      </w:r>
      <w:r>
        <w:rPr>
          <w:rFonts w:ascii="Times New Roman" w:hAnsi="Times New Roman" w:cs="Times New Roman"/>
          <w:sz w:val="24"/>
          <w:szCs w:val="24"/>
        </w:rPr>
        <w:tab/>
        <w:t>1.17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1.08</w:t>
      </w:r>
      <w:r>
        <w:rPr>
          <w:rFonts w:ascii="Times New Roman" w:hAnsi="Times New Roman" w:cs="Times New Roman"/>
          <w:sz w:val="24"/>
          <w:szCs w:val="24"/>
        </w:rPr>
        <w:tab/>
      </w:r>
    </w:p>
    <w:p w:rsidR="009E3E9E" w:rsidRPr="004171F8"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 (mg/L)        </w:t>
      </w:r>
      <w:r>
        <w:rPr>
          <w:rFonts w:ascii="Times New Roman" w:hAnsi="Times New Roman" w:cs="Times New Roman"/>
          <w:sz w:val="24"/>
          <w:szCs w:val="24"/>
        </w:rPr>
        <w:tab/>
        <w:t xml:space="preserve">20.2 - 668.6     </w:t>
      </w:r>
      <w:r>
        <w:rPr>
          <w:rFonts w:ascii="Times New Roman" w:hAnsi="Times New Roman" w:cs="Times New Roman"/>
          <w:sz w:val="24"/>
          <w:szCs w:val="24"/>
        </w:rPr>
        <w:tab/>
        <w:t>200.6</w:t>
      </w:r>
      <w:r>
        <w:rPr>
          <w:rFonts w:ascii="Times New Roman" w:hAnsi="Times New Roman" w:cs="Times New Roman"/>
          <w:sz w:val="24"/>
          <w:szCs w:val="24"/>
        </w:rPr>
        <w:tab/>
        <w:t xml:space="preserve"> </w:t>
      </w:r>
      <w:r>
        <w:rPr>
          <w:rFonts w:ascii="Times New Roman" w:hAnsi="Times New Roman" w:cs="Times New Roman"/>
          <w:sz w:val="24"/>
          <w:szCs w:val="24"/>
        </w:rPr>
        <w:tab/>
        <w:t>25248.89</w:t>
      </w:r>
      <w:r>
        <w:rPr>
          <w:rFonts w:ascii="Times New Roman" w:hAnsi="Times New Roman" w:cs="Times New Roman"/>
          <w:sz w:val="24"/>
          <w:szCs w:val="24"/>
        </w:rPr>
        <w:tab/>
      </w:r>
      <w:r>
        <w:rPr>
          <w:rFonts w:ascii="Times New Roman" w:hAnsi="Times New Roman" w:cs="Times New Roman"/>
          <w:sz w:val="24"/>
          <w:szCs w:val="24"/>
        </w:rPr>
        <w:tab/>
        <w:t>158.90</w:t>
      </w:r>
      <w:r>
        <w:rPr>
          <w:rFonts w:ascii="Times New Roman" w:hAnsi="Times New Roman" w:cs="Times New Roman"/>
          <w:sz w:val="24"/>
          <w:szCs w:val="24"/>
        </w:rPr>
        <w:tab/>
      </w:r>
    </w:p>
    <w:p w:rsidR="009E3E9E" w:rsidRPr="004171F8"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perscript"/>
        </w:rPr>
        <w:t>2+</w:t>
      </w:r>
      <w:r>
        <w:rPr>
          <w:rFonts w:ascii="Times New Roman" w:hAnsi="Times New Roman" w:cs="Times New Roman"/>
          <w:sz w:val="24"/>
          <w:szCs w:val="24"/>
        </w:rPr>
        <w:t xml:space="preserve"> (mg/L)</w:t>
      </w:r>
      <w:r>
        <w:rPr>
          <w:rFonts w:ascii="Times New Roman" w:hAnsi="Times New Roman" w:cs="Times New Roman"/>
          <w:sz w:val="24"/>
          <w:szCs w:val="24"/>
        </w:rPr>
        <w:tab/>
        <w:t xml:space="preserve">  </w:t>
      </w:r>
      <w:r>
        <w:rPr>
          <w:rFonts w:ascii="Times New Roman" w:hAnsi="Times New Roman" w:cs="Times New Roman"/>
          <w:sz w:val="24"/>
          <w:szCs w:val="24"/>
        </w:rPr>
        <w:tab/>
        <w:t xml:space="preserve">1.5 - 8.01        </w:t>
      </w:r>
      <w:r>
        <w:rPr>
          <w:rFonts w:ascii="Times New Roman" w:hAnsi="Times New Roman" w:cs="Times New Roman"/>
          <w:sz w:val="24"/>
          <w:szCs w:val="24"/>
        </w:rPr>
        <w:tab/>
      </w:r>
      <w:r>
        <w:rPr>
          <w:rFonts w:ascii="Times New Roman" w:hAnsi="Times New Roman" w:cs="Times New Roman"/>
          <w:sz w:val="24"/>
          <w:szCs w:val="24"/>
        </w:rPr>
        <w:tab/>
        <w:t>5.9</w:t>
      </w:r>
      <w:r>
        <w:rPr>
          <w:rFonts w:ascii="Times New Roman" w:hAnsi="Times New Roman" w:cs="Times New Roman"/>
          <w:sz w:val="24"/>
          <w:szCs w:val="24"/>
        </w:rPr>
        <w:tab/>
        <w:t xml:space="preserve">  </w:t>
      </w:r>
      <w:r>
        <w:rPr>
          <w:rFonts w:ascii="Times New Roman" w:hAnsi="Times New Roman" w:cs="Times New Roman"/>
          <w:sz w:val="24"/>
          <w:szCs w:val="24"/>
        </w:rPr>
        <w:tab/>
        <w:t>9.2627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3.04</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sz w:val="24"/>
          <w:szCs w:val="24"/>
          <w:vertAlign w:val="superscript"/>
        </w:rPr>
        <w:t>2+</w:t>
      </w:r>
      <w:r>
        <w:rPr>
          <w:rFonts w:ascii="Times New Roman" w:hAnsi="Times New Roman" w:cs="Times New Roman"/>
          <w:sz w:val="24"/>
          <w:szCs w:val="24"/>
        </w:rPr>
        <w:t xml:space="preserve"> (mg/L)</w:t>
      </w:r>
      <w:r>
        <w:rPr>
          <w:rFonts w:ascii="Times New Roman" w:hAnsi="Times New Roman" w:cs="Times New Roman"/>
          <w:sz w:val="24"/>
          <w:szCs w:val="24"/>
        </w:rPr>
        <w:tab/>
        <w:t xml:space="preserve">  </w:t>
      </w:r>
      <w:r>
        <w:rPr>
          <w:rFonts w:ascii="Times New Roman" w:hAnsi="Times New Roman" w:cs="Times New Roman"/>
          <w:sz w:val="24"/>
          <w:szCs w:val="24"/>
        </w:rPr>
        <w:tab/>
        <w:t xml:space="preserve">14 - 298          </w:t>
      </w:r>
      <w:r>
        <w:rPr>
          <w:rFonts w:ascii="Times New Roman" w:hAnsi="Times New Roman" w:cs="Times New Roman"/>
          <w:sz w:val="24"/>
          <w:szCs w:val="24"/>
        </w:rPr>
        <w:tab/>
      </w:r>
      <w:r>
        <w:rPr>
          <w:rFonts w:ascii="Times New Roman" w:hAnsi="Times New Roman" w:cs="Times New Roman"/>
          <w:sz w:val="24"/>
          <w:szCs w:val="24"/>
        </w:rPr>
        <w:tab/>
        <w:t>76.3</w:t>
      </w:r>
      <w:r>
        <w:rPr>
          <w:rFonts w:ascii="Times New Roman" w:hAnsi="Times New Roman" w:cs="Times New Roman"/>
          <w:sz w:val="24"/>
          <w:szCs w:val="24"/>
        </w:rPr>
        <w:tab/>
        <w:t xml:space="preserve">  </w:t>
      </w:r>
      <w:r>
        <w:rPr>
          <w:rFonts w:ascii="Times New Roman" w:hAnsi="Times New Roman" w:cs="Times New Roman"/>
          <w:sz w:val="24"/>
          <w:szCs w:val="24"/>
        </w:rPr>
        <w:tab/>
        <w:t>4952.85</w:t>
      </w:r>
      <w:r>
        <w:rPr>
          <w:rFonts w:ascii="Times New Roman" w:hAnsi="Times New Roman" w:cs="Times New Roman"/>
          <w:sz w:val="24"/>
          <w:szCs w:val="24"/>
        </w:rPr>
        <w:tab/>
      </w:r>
      <w:r>
        <w:rPr>
          <w:rFonts w:ascii="Times New Roman" w:hAnsi="Times New Roman" w:cs="Times New Roman"/>
          <w:sz w:val="24"/>
          <w:szCs w:val="24"/>
        </w:rPr>
        <w:tab/>
        <w:t>70.38</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Alka.</w:t>
      </w:r>
      <w:proofErr w:type="gramEnd"/>
      <w:r>
        <w:rPr>
          <w:rFonts w:ascii="Times New Roman" w:hAnsi="Times New Roman" w:cs="Times New Roman"/>
          <w:sz w:val="24"/>
          <w:szCs w:val="24"/>
        </w:rPr>
        <w:t xml:space="preserve"> (mg/L)</w:t>
      </w:r>
      <w:r>
        <w:rPr>
          <w:rFonts w:ascii="Times New Roman" w:hAnsi="Times New Roman" w:cs="Times New Roman"/>
          <w:sz w:val="24"/>
          <w:szCs w:val="24"/>
        </w:rPr>
        <w:tab/>
        <w:t xml:space="preserve"> </w:t>
      </w:r>
      <w:r>
        <w:rPr>
          <w:rFonts w:ascii="Times New Roman" w:hAnsi="Times New Roman" w:cs="Times New Roman"/>
          <w:sz w:val="24"/>
          <w:szCs w:val="24"/>
        </w:rPr>
        <w:tab/>
        <w:t xml:space="preserve">71.1 - 178        </w:t>
      </w:r>
      <w:r>
        <w:rPr>
          <w:rFonts w:ascii="Times New Roman" w:hAnsi="Times New Roman" w:cs="Times New Roman"/>
          <w:sz w:val="24"/>
          <w:szCs w:val="24"/>
        </w:rPr>
        <w:tab/>
        <w:t>104.3</w:t>
      </w:r>
      <w:r>
        <w:rPr>
          <w:rFonts w:ascii="Times New Roman" w:hAnsi="Times New Roman" w:cs="Times New Roman"/>
          <w:sz w:val="24"/>
          <w:szCs w:val="24"/>
        </w:rPr>
        <w:tab/>
        <w:t xml:space="preserve">  </w:t>
      </w:r>
      <w:r>
        <w:rPr>
          <w:rFonts w:ascii="Times New Roman" w:hAnsi="Times New Roman" w:cs="Times New Roman"/>
          <w:sz w:val="24"/>
          <w:szCs w:val="24"/>
        </w:rPr>
        <w:tab/>
        <w:t>1084.76</w:t>
      </w:r>
      <w:r>
        <w:rPr>
          <w:rFonts w:ascii="Times New Roman" w:hAnsi="Times New Roman" w:cs="Times New Roman"/>
          <w:sz w:val="24"/>
          <w:szCs w:val="24"/>
        </w:rPr>
        <w:tab/>
      </w:r>
      <w:r>
        <w:rPr>
          <w:rFonts w:ascii="Times New Roman" w:hAnsi="Times New Roman" w:cs="Times New Roman"/>
          <w:sz w:val="24"/>
          <w:szCs w:val="24"/>
        </w:rPr>
        <w:tab/>
        <w:t>32.94</w:t>
      </w:r>
      <w:r>
        <w:rPr>
          <w:rFonts w:ascii="Times New Roman" w:hAnsi="Times New Roman" w:cs="Times New Roman"/>
          <w:sz w:val="24"/>
          <w:szCs w:val="24"/>
        </w:rPr>
        <w:tab/>
      </w:r>
    </w:p>
    <w:p w:rsidR="009E3E9E" w:rsidRPr="004171F8"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 xml:space="preserve"> (mg/L)</w:t>
      </w:r>
      <w:r>
        <w:rPr>
          <w:rFonts w:ascii="Times New Roman" w:hAnsi="Times New Roman" w:cs="Times New Roman"/>
          <w:sz w:val="24"/>
          <w:szCs w:val="24"/>
        </w:rPr>
        <w:tab/>
        <w:t xml:space="preserve">  </w:t>
      </w:r>
      <w:r>
        <w:rPr>
          <w:rFonts w:ascii="Times New Roman" w:hAnsi="Times New Roman" w:cs="Times New Roman"/>
          <w:sz w:val="24"/>
          <w:szCs w:val="24"/>
        </w:rPr>
        <w:tab/>
        <w:t xml:space="preserve">1.0 - 71.5        </w:t>
      </w:r>
      <w:r>
        <w:rPr>
          <w:rFonts w:ascii="Times New Roman" w:hAnsi="Times New Roman" w:cs="Times New Roman"/>
          <w:sz w:val="24"/>
          <w:szCs w:val="24"/>
        </w:rPr>
        <w:tab/>
      </w:r>
      <w:r>
        <w:rPr>
          <w:rFonts w:ascii="Times New Roman" w:hAnsi="Times New Roman" w:cs="Times New Roman"/>
          <w:sz w:val="24"/>
          <w:szCs w:val="24"/>
        </w:rPr>
        <w:tab/>
        <w:t>18.58</w:t>
      </w:r>
      <w:r>
        <w:rPr>
          <w:rFonts w:ascii="Times New Roman" w:hAnsi="Times New Roman" w:cs="Times New Roman"/>
          <w:sz w:val="24"/>
          <w:szCs w:val="24"/>
        </w:rPr>
        <w:tab/>
        <w:t xml:space="preserve">  </w:t>
      </w:r>
      <w:r>
        <w:rPr>
          <w:rFonts w:ascii="Times New Roman" w:hAnsi="Times New Roman" w:cs="Times New Roman"/>
          <w:sz w:val="24"/>
          <w:szCs w:val="24"/>
        </w:rPr>
        <w:tab/>
        <w:t>503.27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22.43</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Cu (mg/L)</w:t>
      </w:r>
      <w:r>
        <w:rPr>
          <w:rFonts w:ascii="Times New Roman" w:hAnsi="Times New Roman" w:cs="Times New Roman"/>
          <w:sz w:val="24"/>
          <w:szCs w:val="24"/>
        </w:rPr>
        <w:tab/>
      </w:r>
      <w:r>
        <w:rPr>
          <w:rFonts w:ascii="Times New Roman" w:hAnsi="Times New Roman" w:cs="Times New Roman"/>
          <w:sz w:val="24"/>
          <w:szCs w:val="24"/>
        </w:rPr>
        <w:tab/>
        <w:t xml:space="preserve">0.08 - 0.42     </w:t>
      </w:r>
      <w:r>
        <w:rPr>
          <w:rFonts w:ascii="Times New Roman" w:hAnsi="Times New Roman" w:cs="Times New Roman"/>
          <w:sz w:val="24"/>
          <w:szCs w:val="24"/>
        </w:rPr>
        <w:tab/>
      </w:r>
      <w:r>
        <w:rPr>
          <w:rFonts w:ascii="Times New Roman" w:hAnsi="Times New Roman" w:cs="Times New Roman"/>
          <w:sz w:val="24"/>
          <w:szCs w:val="24"/>
        </w:rPr>
        <w:tab/>
        <w:t>0.29</w:t>
      </w:r>
      <w:r>
        <w:rPr>
          <w:rFonts w:ascii="Times New Roman" w:hAnsi="Times New Roman" w:cs="Times New Roman"/>
          <w:sz w:val="24"/>
          <w:szCs w:val="24"/>
        </w:rPr>
        <w:tab/>
        <w:t xml:space="preserve">  </w:t>
      </w:r>
      <w:r>
        <w:rPr>
          <w:rFonts w:ascii="Times New Roman" w:hAnsi="Times New Roman" w:cs="Times New Roman"/>
          <w:sz w:val="24"/>
          <w:szCs w:val="24"/>
        </w:rPr>
        <w:tab/>
        <w:t>0.02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0.14</w:t>
      </w:r>
      <w:r>
        <w:rPr>
          <w:rFonts w:ascii="Times New Roman" w:hAnsi="Times New Roman" w:cs="Times New Roman"/>
          <w:sz w:val="24"/>
          <w:szCs w:val="24"/>
        </w:rPr>
        <w:tab/>
      </w:r>
    </w:p>
    <w:p w:rsidR="009E3E9E" w:rsidRPr="004171F8" w:rsidRDefault="009E3E9E" w:rsidP="009E3E9E">
      <w:pPr>
        <w:spacing w:line="480" w:lineRule="auto"/>
        <w:jc w:val="both"/>
        <w:rPr>
          <w:rFonts w:ascii="Times New Roman" w:hAnsi="Times New Roman" w:cs="Times New Roman"/>
          <w:sz w:val="24"/>
          <w:szCs w:val="24"/>
        </w:rPr>
      </w:pPr>
      <w:r>
        <w:rPr>
          <w:rFonts w:ascii="Times New Roman" w:hAnsi="Times New Roman" w:cs="Times New Roman"/>
          <w:sz w:val="24"/>
          <w:szCs w:val="24"/>
        </w:rPr>
        <w:t>Fe (mg/L)</w:t>
      </w:r>
      <w:r>
        <w:rPr>
          <w:rFonts w:ascii="Times New Roman" w:hAnsi="Times New Roman" w:cs="Times New Roman"/>
          <w:sz w:val="24"/>
          <w:szCs w:val="24"/>
        </w:rPr>
        <w:tab/>
        <w:t xml:space="preserve">  </w:t>
      </w:r>
      <w:r>
        <w:rPr>
          <w:rFonts w:ascii="Times New Roman" w:hAnsi="Times New Roman" w:cs="Times New Roman"/>
          <w:sz w:val="24"/>
          <w:szCs w:val="24"/>
        </w:rPr>
        <w:tab/>
        <w:t xml:space="preserve">0.1 - 0.32        </w:t>
      </w:r>
      <w:r>
        <w:rPr>
          <w:rFonts w:ascii="Times New Roman" w:hAnsi="Times New Roman" w:cs="Times New Roman"/>
          <w:sz w:val="24"/>
          <w:szCs w:val="24"/>
        </w:rPr>
        <w:tab/>
      </w:r>
      <w:r>
        <w:rPr>
          <w:rFonts w:ascii="Times New Roman" w:hAnsi="Times New Roman" w:cs="Times New Roman"/>
          <w:sz w:val="24"/>
          <w:szCs w:val="24"/>
        </w:rPr>
        <w:tab/>
        <w:t>0.18</w:t>
      </w:r>
      <w:r>
        <w:rPr>
          <w:rFonts w:ascii="Times New Roman" w:hAnsi="Times New Roman" w:cs="Times New Roman"/>
          <w:sz w:val="24"/>
          <w:szCs w:val="24"/>
        </w:rPr>
        <w:tab/>
        <w:t xml:space="preserve"> </w:t>
      </w:r>
      <w:r>
        <w:rPr>
          <w:rFonts w:ascii="Times New Roman" w:hAnsi="Times New Roman" w:cs="Times New Roman"/>
          <w:sz w:val="24"/>
          <w:szCs w:val="24"/>
        </w:rPr>
        <w:tab/>
        <w:t>0.005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0.071</w:t>
      </w:r>
      <w:r>
        <w:rPr>
          <w:rFonts w:ascii="Times New Roman" w:hAnsi="Times New Roman" w:cs="Times New Roman"/>
          <w:sz w:val="24"/>
          <w:szCs w:val="24"/>
        </w:rPr>
        <w:tab/>
      </w:r>
      <w:r>
        <w:rPr>
          <w:rFonts w:ascii="Times New Roman" w:hAnsi="Times New Roman" w:cs="Times New Roman"/>
          <w:sz w:val="24"/>
          <w:szCs w:val="24"/>
        </w:rPr>
        <w:tab/>
      </w:r>
    </w:p>
    <w:p w:rsidR="00427B60" w:rsidRDefault="009E3E9E" w:rsidP="00427B60">
      <w:pPr>
        <w:pBdr>
          <w:bottom w:val="single" w:sz="12" w:space="1" w:color="auto"/>
        </w:pBdr>
        <w:spacing w:line="480" w:lineRule="auto"/>
        <w:jc w:val="both"/>
        <w:rPr>
          <w:rFonts w:ascii="Times New Roman" w:hAnsi="Times New Roman" w:cs="Times New Roman"/>
          <w:sz w:val="24"/>
          <w:szCs w:val="24"/>
        </w:rPr>
      </w:pPr>
      <w:r>
        <w:rPr>
          <w:rFonts w:ascii="Times New Roman" w:hAnsi="Times New Roman" w:cs="Times New Roman"/>
          <w:sz w:val="24"/>
          <w:szCs w:val="24"/>
        </w:rPr>
        <w:t>HCO</w:t>
      </w:r>
      <w:r>
        <w:rPr>
          <w:rFonts w:ascii="Times New Roman" w:hAnsi="Times New Roman" w:cs="Times New Roman"/>
          <w:sz w:val="24"/>
          <w:szCs w:val="24"/>
          <w:vertAlign w:val="subscript"/>
        </w:rPr>
        <w:t>3</w:t>
      </w:r>
      <w:r>
        <w:rPr>
          <w:rFonts w:ascii="Times New Roman" w:hAnsi="Times New Roman" w:cs="Times New Roman"/>
          <w:sz w:val="24"/>
          <w:szCs w:val="24"/>
        </w:rPr>
        <w:t xml:space="preserve"> (mg/L)</w:t>
      </w:r>
      <w:r>
        <w:rPr>
          <w:rFonts w:ascii="Times New Roman" w:hAnsi="Times New Roman" w:cs="Times New Roman"/>
          <w:sz w:val="24"/>
          <w:szCs w:val="24"/>
        </w:rPr>
        <w:tab/>
        <w:t xml:space="preserve">  </w:t>
      </w:r>
      <w:r>
        <w:rPr>
          <w:rFonts w:ascii="Times New Roman" w:hAnsi="Times New Roman" w:cs="Times New Roman"/>
          <w:sz w:val="24"/>
          <w:szCs w:val="24"/>
        </w:rPr>
        <w:tab/>
        <w:t xml:space="preserve">7.48 - 306.2    </w:t>
      </w:r>
      <w:r>
        <w:rPr>
          <w:rFonts w:ascii="Times New Roman" w:hAnsi="Times New Roman" w:cs="Times New Roman"/>
          <w:sz w:val="24"/>
          <w:szCs w:val="24"/>
        </w:rPr>
        <w:tab/>
      </w:r>
      <w:r>
        <w:rPr>
          <w:rFonts w:ascii="Times New Roman" w:hAnsi="Times New Roman" w:cs="Times New Roman"/>
          <w:sz w:val="24"/>
          <w:szCs w:val="24"/>
        </w:rPr>
        <w:tab/>
        <w:t>85.26</w:t>
      </w:r>
      <w:r>
        <w:rPr>
          <w:rFonts w:ascii="Times New Roman" w:hAnsi="Times New Roman" w:cs="Times New Roman"/>
          <w:sz w:val="24"/>
          <w:szCs w:val="24"/>
        </w:rPr>
        <w:tab/>
        <w:t xml:space="preserve"> </w:t>
      </w:r>
      <w:r>
        <w:rPr>
          <w:rFonts w:ascii="Times New Roman" w:hAnsi="Times New Roman" w:cs="Times New Roman"/>
          <w:sz w:val="24"/>
          <w:szCs w:val="24"/>
        </w:rPr>
        <w:tab/>
        <w:t>5186.88</w:t>
      </w:r>
      <w:r>
        <w:rPr>
          <w:rFonts w:ascii="Times New Roman" w:hAnsi="Times New Roman" w:cs="Times New Roman"/>
          <w:sz w:val="24"/>
          <w:szCs w:val="24"/>
        </w:rPr>
        <w:tab/>
      </w:r>
      <w:r>
        <w:rPr>
          <w:rFonts w:ascii="Times New Roman" w:hAnsi="Times New Roman" w:cs="Times New Roman"/>
          <w:sz w:val="24"/>
          <w:szCs w:val="24"/>
        </w:rPr>
        <w:tab/>
      </w:r>
      <w:r w:rsidR="00427B60">
        <w:rPr>
          <w:rFonts w:ascii="Times New Roman" w:hAnsi="Times New Roman" w:cs="Times New Roman"/>
          <w:sz w:val="24"/>
          <w:szCs w:val="24"/>
        </w:rPr>
        <w:t>72.02</w:t>
      </w:r>
      <w:r w:rsidR="00427B60">
        <w:rPr>
          <w:rFonts w:ascii="Times New Roman" w:hAnsi="Times New Roman" w:cs="Times New Roman"/>
          <w:sz w:val="24"/>
          <w:szCs w:val="24"/>
        </w:rPr>
        <w:tab/>
      </w:r>
      <w:r w:rsidR="00427B60">
        <w:rPr>
          <w:rFonts w:ascii="Times New Roman" w:hAnsi="Times New Roman" w:cs="Times New Roman"/>
          <w:sz w:val="24"/>
          <w:szCs w:val="24"/>
        </w:rPr>
        <w:tab/>
      </w:r>
    </w:p>
    <w:p w:rsidR="00427B60" w:rsidRDefault="00427B60" w:rsidP="009E3E9E">
      <w:pPr>
        <w:pStyle w:val="Heading2"/>
        <w:spacing w:line="480" w:lineRule="auto"/>
        <w:rPr>
          <w:rFonts w:ascii="Times New Roman" w:hAnsi="Times New Roman" w:cs="Times New Roman"/>
          <w:b/>
          <w:color w:val="auto"/>
          <w:sz w:val="24"/>
          <w:szCs w:val="24"/>
        </w:rPr>
      </w:pPr>
    </w:p>
    <w:p w:rsidR="002D095E" w:rsidRPr="002D095E" w:rsidRDefault="002D095E" w:rsidP="002D095E"/>
    <w:p w:rsidR="009E3E9E" w:rsidRPr="009415E1" w:rsidRDefault="00AA22CE" w:rsidP="009E3E9E">
      <w:pPr>
        <w:pStyle w:val="Heading2"/>
        <w:spacing w:line="480" w:lineRule="auto"/>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Table 4.5</w:t>
      </w:r>
      <w:r w:rsidR="009E3E9E" w:rsidRPr="009415E1">
        <w:rPr>
          <w:rFonts w:ascii="Times New Roman" w:hAnsi="Times New Roman" w:cs="Times New Roman"/>
          <w:b/>
          <w:color w:val="auto"/>
          <w:sz w:val="24"/>
          <w:szCs w:val="24"/>
        </w:rPr>
        <w:t xml:space="preserve">: </w:t>
      </w:r>
      <w:r w:rsidR="009E3E9E">
        <w:rPr>
          <w:rFonts w:ascii="Times New Roman" w:hAnsi="Times New Roman" w:cs="Times New Roman"/>
          <w:b/>
          <w:color w:val="auto"/>
          <w:sz w:val="24"/>
          <w:szCs w:val="24"/>
        </w:rPr>
        <w:t>Descriptive Statistics for Dry Season Physico-Chemical Data</w:t>
      </w:r>
    </w:p>
    <w:p w:rsidR="009E3E9E" w:rsidRPr="009415E1" w:rsidRDefault="009E3E9E" w:rsidP="009E3E9E">
      <w:pPr>
        <w:pBdr>
          <w:top w:val="single" w:sz="12" w:space="1" w:color="auto"/>
          <w:bottom w:val="single" w:sz="12" w:space="1" w:color="auto"/>
        </w:pBdr>
        <w:spacing w:line="480" w:lineRule="auto"/>
        <w:rPr>
          <w:rFonts w:ascii="Times New Roman" w:hAnsi="Times New Roman" w:cs="Times New Roman"/>
          <w:sz w:val="24"/>
          <w:szCs w:val="24"/>
        </w:rPr>
      </w:pPr>
      <w:r>
        <w:rPr>
          <w:rFonts w:ascii="Times New Roman" w:hAnsi="Times New Roman" w:cs="Times New Roman"/>
          <w:sz w:val="24"/>
          <w:szCs w:val="24"/>
        </w:rPr>
        <w:t>Parameters</w:t>
      </w:r>
      <w:r>
        <w:rPr>
          <w:rFonts w:ascii="Times New Roman" w:hAnsi="Times New Roman" w:cs="Times New Roman"/>
          <w:sz w:val="24"/>
          <w:szCs w:val="24"/>
        </w:rPr>
        <w:tab/>
      </w:r>
      <w:r>
        <w:rPr>
          <w:rFonts w:ascii="Times New Roman" w:hAnsi="Times New Roman" w:cs="Times New Roman"/>
          <w:sz w:val="24"/>
          <w:szCs w:val="24"/>
        </w:rPr>
        <w:tab/>
      </w:r>
      <w:r w:rsidRPr="009415E1">
        <w:rPr>
          <w:rFonts w:ascii="Times New Roman" w:hAnsi="Times New Roman" w:cs="Times New Roman"/>
          <w:sz w:val="24"/>
          <w:szCs w:val="24"/>
        </w:rPr>
        <w:t xml:space="preserve">Range </w:t>
      </w:r>
      <w:r w:rsidRPr="009415E1">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Mean   </w:t>
      </w:r>
      <w:r>
        <w:rPr>
          <w:rFonts w:ascii="Times New Roman" w:hAnsi="Times New Roman" w:cs="Times New Roman"/>
          <w:sz w:val="24"/>
          <w:szCs w:val="24"/>
        </w:rPr>
        <w:tab/>
        <w:t xml:space="preserve">Variance   </w:t>
      </w:r>
      <w:r>
        <w:rPr>
          <w:rFonts w:ascii="Times New Roman" w:hAnsi="Times New Roman" w:cs="Times New Roman"/>
          <w:sz w:val="24"/>
          <w:szCs w:val="24"/>
        </w:rPr>
        <w:tab/>
        <w:t>Standard Deviation</w:t>
      </w:r>
    </w:p>
    <w:p w:rsidR="009E3E9E" w:rsidRPr="004171F8" w:rsidRDefault="009E3E9E" w:rsidP="009E3E9E">
      <w:pPr>
        <w:spacing w:line="480" w:lineRule="auto"/>
        <w:rPr>
          <w:rFonts w:ascii="Times New Roman" w:hAnsi="Times New Roman" w:cs="Times New Roman"/>
          <w:sz w:val="24"/>
          <w:szCs w:val="24"/>
        </w:rPr>
      </w:pPr>
      <w:proofErr w:type="gramStart"/>
      <w:r w:rsidRPr="004171F8">
        <w:rPr>
          <w:rFonts w:ascii="Times New Roman" w:hAnsi="Times New Roman" w:cs="Times New Roman"/>
          <w:sz w:val="24"/>
          <w:szCs w:val="24"/>
        </w:rPr>
        <w:t>pH</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r w:rsidR="009B1D46">
        <w:rPr>
          <w:rFonts w:ascii="Times New Roman" w:hAnsi="Times New Roman" w:cs="Times New Roman"/>
          <w:sz w:val="24"/>
          <w:szCs w:val="24"/>
        </w:rPr>
        <w:t xml:space="preserve"> </w:t>
      </w:r>
      <w:r>
        <w:rPr>
          <w:rFonts w:ascii="Times New Roman" w:hAnsi="Times New Roman" w:cs="Times New Roman"/>
          <w:sz w:val="24"/>
          <w:szCs w:val="24"/>
        </w:rPr>
        <w:t>-</w:t>
      </w:r>
      <w:r w:rsidR="009B1D46">
        <w:rPr>
          <w:rFonts w:ascii="Times New Roman" w:hAnsi="Times New Roman" w:cs="Times New Roman"/>
          <w:sz w:val="24"/>
          <w:szCs w:val="24"/>
        </w:rPr>
        <w:t xml:space="preserve"> </w:t>
      </w:r>
      <w:r>
        <w:rPr>
          <w:rFonts w:ascii="Times New Roman" w:hAnsi="Times New Roman" w:cs="Times New Roman"/>
          <w:sz w:val="24"/>
          <w:szCs w:val="24"/>
        </w:rPr>
        <w:t>6.62</w:t>
      </w:r>
      <w:r>
        <w:rPr>
          <w:rFonts w:ascii="Times New Roman" w:hAnsi="Times New Roman" w:cs="Times New Roman"/>
          <w:sz w:val="24"/>
          <w:szCs w:val="24"/>
        </w:rPr>
        <w:tab/>
      </w:r>
      <w:r>
        <w:rPr>
          <w:rFonts w:ascii="Times New Roman" w:hAnsi="Times New Roman" w:cs="Times New Roman"/>
          <w:sz w:val="24"/>
          <w:szCs w:val="24"/>
        </w:rPr>
        <w:tab/>
        <w:t>5.81</w:t>
      </w:r>
      <w:r>
        <w:rPr>
          <w:rFonts w:ascii="Times New Roman" w:hAnsi="Times New Roman" w:cs="Times New Roman"/>
          <w:sz w:val="24"/>
          <w:szCs w:val="24"/>
        </w:rPr>
        <w:tab/>
        <w:t xml:space="preserve">   </w:t>
      </w:r>
      <w:r>
        <w:rPr>
          <w:rFonts w:ascii="Times New Roman" w:hAnsi="Times New Roman" w:cs="Times New Roman"/>
          <w:sz w:val="24"/>
          <w:szCs w:val="24"/>
        </w:rPr>
        <w:tab/>
        <w:t>0.54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0.73</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Temp (</w:t>
      </w:r>
      <w:r>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t>17</w:t>
      </w:r>
      <w:r w:rsidR="009B1D46">
        <w:rPr>
          <w:rFonts w:ascii="Times New Roman" w:hAnsi="Times New Roman" w:cs="Times New Roman"/>
          <w:sz w:val="24"/>
          <w:szCs w:val="24"/>
        </w:rPr>
        <w:t xml:space="preserve"> </w:t>
      </w:r>
      <w:r>
        <w:rPr>
          <w:rFonts w:ascii="Times New Roman" w:hAnsi="Times New Roman" w:cs="Times New Roman"/>
          <w:sz w:val="24"/>
          <w:szCs w:val="24"/>
        </w:rPr>
        <w:t>-</w:t>
      </w:r>
      <w:r w:rsidR="009B1D46">
        <w:rPr>
          <w:rFonts w:ascii="Times New Roman" w:hAnsi="Times New Roman" w:cs="Times New Roman"/>
          <w:sz w:val="24"/>
          <w:szCs w:val="24"/>
        </w:rPr>
        <w:t xml:space="preserve"> </w:t>
      </w:r>
      <w:r>
        <w:rPr>
          <w:rFonts w:ascii="Times New Roman" w:hAnsi="Times New Roman" w:cs="Times New Roman"/>
          <w:sz w:val="24"/>
          <w:szCs w:val="24"/>
        </w:rPr>
        <w:t>21.8</w:t>
      </w:r>
      <w:r>
        <w:rPr>
          <w:rFonts w:ascii="Times New Roman" w:hAnsi="Times New Roman" w:cs="Times New Roman"/>
          <w:sz w:val="24"/>
          <w:szCs w:val="24"/>
        </w:rPr>
        <w:tab/>
      </w:r>
      <w:r>
        <w:rPr>
          <w:rFonts w:ascii="Times New Roman" w:hAnsi="Times New Roman" w:cs="Times New Roman"/>
          <w:sz w:val="24"/>
          <w:szCs w:val="24"/>
        </w:rPr>
        <w:tab/>
        <w:t>20.32</w:t>
      </w:r>
      <w:r>
        <w:rPr>
          <w:rFonts w:ascii="Times New Roman" w:hAnsi="Times New Roman" w:cs="Times New Roman"/>
          <w:sz w:val="24"/>
          <w:szCs w:val="24"/>
        </w:rPr>
        <w:tab/>
        <w:t xml:space="preserve">  </w:t>
      </w:r>
      <w:r>
        <w:rPr>
          <w:rFonts w:ascii="Times New Roman" w:hAnsi="Times New Roman" w:cs="Times New Roman"/>
          <w:sz w:val="24"/>
          <w:szCs w:val="24"/>
        </w:rPr>
        <w:tab/>
        <w:t>1.92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1.39</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EC (</w:t>
      </w:r>
      <w:r w:rsidRPr="00FE42B7">
        <w:rPr>
          <w:rFonts w:ascii="Times New Roman" w:hAnsi="Times New Roman" w:cs="Times New Roman"/>
          <w:sz w:val="24"/>
          <w:szCs w:val="24"/>
        </w:rPr>
        <w:t>µS/cm</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20.5</w:t>
      </w:r>
      <w:r w:rsidR="009B1D46">
        <w:rPr>
          <w:rFonts w:ascii="Times New Roman" w:hAnsi="Times New Roman" w:cs="Times New Roman"/>
          <w:sz w:val="24"/>
          <w:szCs w:val="24"/>
        </w:rPr>
        <w:t xml:space="preserve"> </w:t>
      </w:r>
      <w:r>
        <w:rPr>
          <w:rFonts w:ascii="Times New Roman" w:hAnsi="Times New Roman" w:cs="Times New Roman"/>
          <w:sz w:val="24"/>
          <w:szCs w:val="24"/>
        </w:rPr>
        <w:t>-1442.9</w:t>
      </w:r>
      <w:r>
        <w:rPr>
          <w:rFonts w:ascii="Times New Roman" w:hAnsi="Times New Roman" w:cs="Times New Roman"/>
          <w:sz w:val="24"/>
          <w:szCs w:val="24"/>
        </w:rPr>
        <w:tab/>
      </w:r>
      <w:r>
        <w:rPr>
          <w:rFonts w:ascii="Times New Roman" w:hAnsi="Times New Roman" w:cs="Times New Roman"/>
          <w:sz w:val="24"/>
          <w:szCs w:val="24"/>
        </w:rPr>
        <w:tab/>
        <w:t>484.85</w:t>
      </w:r>
      <w:r>
        <w:rPr>
          <w:rFonts w:ascii="Times New Roman" w:hAnsi="Times New Roman" w:cs="Times New Roman"/>
          <w:sz w:val="24"/>
          <w:szCs w:val="24"/>
        </w:rPr>
        <w:tab/>
        <w:t xml:space="preserve">   </w:t>
      </w:r>
      <w:r>
        <w:rPr>
          <w:rFonts w:ascii="Times New Roman" w:hAnsi="Times New Roman" w:cs="Times New Roman"/>
          <w:sz w:val="24"/>
          <w:szCs w:val="24"/>
        </w:rPr>
        <w:tab/>
        <w:t>154599.34</w:t>
      </w:r>
      <w:r>
        <w:rPr>
          <w:rFonts w:ascii="Times New Roman" w:hAnsi="Times New Roman" w:cs="Times New Roman"/>
          <w:sz w:val="24"/>
          <w:szCs w:val="24"/>
        </w:rPr>
        <w:tab/>
      </w:r>
      <w:r>
        <w:rPr>
          <w:rFonts w:ascii="Times New Roman" w:hAnsi="Times New Roman" w:cs="Times New Roman"/>
          <w:sz w:val="24"/>
          <w:szCs w:val="24"/>
        </w:rPr>
        <w:tab/>
        <w:t>393.19</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Turb (NTU)</w:t>
      </w:r>
      <w:r>
        <w:rPr>
          <w:rFonts w:ascii="Times New Roman" w:hAnsi="Times New Roman" w:cs="Times New Roman"/>
          <w:sz w:val="24"/>
          <w:szCs w:val="24"/>
        </w:rPr>
        <w:tab/>
      </w:r>
      <w:r>
        <w:rPr>
          <w:rFonts w:ascii="Times New Roman" w:hAnsi="Times New Roman" w:cs="Times New Roman"/>
          <w:sz w:val="24"/>
          <w:szCs w:val="24"/>
        </w:rPr>
        <w:tab/>
        <w:t>0.6</w:t>
      </w:r>
      <w:r w:rsidR="009B1D46">
        <w:rPr>
          <w:rFonts w:ascii="Times New Roman" w:hAnsi="Times New Roman" w:cs="Times New Roman"/>
          <w:sz w:val="24"/>
          <w:szCs w:val="24"/>
        </w:rPr>
        <w:t xml:space="preserve"> </w:t>
      </w:r>
      <w:r>
        <w:rPr>
          <w:rFonts w:ascii="Times New Roman" w:hAnsi="Times New Roman" w:cs="Times New Roman"/>
          <w:sz w:val="24"/>
          <w:szCs w:val="24"/>
        </w:rPr>
        <w:t>-</w:t>
      </w:r>
      <w:r w:rsidR="009B1D46">
        <w:rPr>
          <w:rFonts w:ascii="Times New Roman" w:hAnsi="Times New Roman" w:cs="Times New Roman"/>
          <w:sz w:val="24"/>
          <w:szCs w:val="24"/>
        </w:rPr>
        <w:t xml:space="preserve"> </w:t>
      </w:r>
      <w:r>
        <w:rPr>
          <w:rFonts w:ascii="Times New Roman" w:hAnsi="Times New Roman" w:cs="Times New Roman"/>
          <w:sz w:val="24"/>
          <w:szCs w:val="24"/>
        </w:rPr>
        <w:t>30.8</w:t>
      </w:r>
      <w:r>
        <w:rPr>
          <w:rFonts w:ascii="Times New Roman" w:hAnsi="Times New Roman" w:cs="Times New Roman"/>
          <w:sz w:val="24"/>
          <w:szCs w:val="24"/>
        </w:rPr>
        <w:tab/>
      </w:r>
      <w:r>
        <w:rPr>
          <w:rFonts w:ascii="Times New Roman" w:hAnsi="Times New Roman" w:cs="Times New Roman"/>
          <w:sz w:val="24"/>
          <w:szCs w:val="24"/>
        </w:rPr>
        <w:tab/>
        <w:t>5.44</w:t>
      </w:r>
      <w:r>
        <w:rPr>
          <w:rFonts w:ascii="Times New Roman" w:hAnsi="Times New Roman" w:cs="Times New Roman"/>
          <w:sz w:val="24"/>
          <w:szCs w:val="24"/>
        </w:rPr>
        <w:tab/>
        <w:t xml:space="preserve"> </w:t>
      </w:r>
      <w:r>
        <w:rPr>
          <w:rFonts w:ascii="Times New Roman" w:hAnsi="Times New Roman" w:cs="Times New Roman"/>
          <w:sz w:val="24"/>
          <w:szCs w:val="24"/>
        </w:rPr>
        <w:tab/>
        <w:t xml:space="preserve"> 67.69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8.23</w:t>
      </w:r>
      <w:r>
        <w:rPr>
          <w:rFonts w:ascii="Times New Roman" w:hAnsi="Times New Roman" w:cs="Times New Roman"/>
          <w:sz w:val="24"/>
          <w:szCs w:val="24"/>
        </w:rPr>
        <w:tab/>
      </w:r>
      <w:r>
        <w:rPr>
          <w:rFonts w:ascii="Times New Roman" w:hAnsi="Times New Roman" w:cs="Times New Roman"/>
          <w:sz w:val="24"/>
          <w:szCs w:val="24"/>
        </w:rPr>
        <w:tab/>
      </w:r>
    </w:p>
    <w:p w:rsidR="009E3E9E"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TDS (mg/L)</w:t>
      </w:r>
      <w:r>
        <w:rPr>
          <w:rFonts w:ascii="Times New Roman" w:hAnsi="Times New Roman" w:cs="Times New Roman"/>
          <w:sz w:val="24"/>
          <w:szCs w:val="24"/>
        </w:rPr>
        <w:tab/>
      </w:r>
      <w:r>
        <w:rPr>
          <w:rFonts w:ascii="Times New Roman" w:hAnsi="Times New Roman" w:cs="Times New Roman"/>
          <w:sz w:val="24"/>
          <w:szCs w:val="24"/>
        </w:rPr>
        <w:tab/>
        <w:t>13.8</w:t>
      </w:r>
      <w:r w:rsidR="009B1D46">
        <w:rPr>
          <w:rFonts w:ascii="Times New Roman" w:hAnsi="Times New Roman" w:cs="Times New Roman"/>
          <w:sz w:val="24"/>
          <w:szCs w:val="24"/>
        </w:rPr>
        <w:t xml:space="preserve"> - </w:t>
      </w:r>
      <w:r>
        <w:rPr>
          <w:rFonts w:ascii="Times New Roman" w:hAnsi="Times New Roman" w:cs="Times New Roman"/>
          <w:sz w:val="24"/>
          <w:szCs w:val="24"/>
        </w:rPr>
        <w:t>592</w:t>
      </w:r>
      <w:r>
        <w:rPr>
          <w:rFonts w:ascii="Times New Roman" w:hAnsi="Times New Roman" w:cs="Times New Roman"/>
          <w:sz w:val="24"/>
          <w:szCs w:val="24"/>
        </w:rPr>
        <w:tab/>
      </w:r>
      <w:r>
        <w:rPr>
          <w:rFonts w:ascii="Times New Roman" w:hAnsi="Times New Roman" w:cs="Times New Roman"/>
          <w:sz w:val="24"/>
          <w:szCs w:val="24"/>
        </w:rPr>
        <w:tab/>
        <w:t>201.1</w:t>
      </w:r>
      <w:r>
        <w:rPr>
          <w:rFonts w:ascii="Times New Roman" w:hAnsi="Times New Roman" w:cs="Times New Roman"/>
          <w:sz w:val="24"/>
          <w:szCs w:val="24"/>
        </w:rPr>
        <w:tab/>
      </w:r>
      <w:r>
        <w:rPr>
          <w:rFonts w:ascii="Times New Roman" w:hAnsi="Times New Roman" w:cs="Times New Roman"/>
          <w:sz w:val="24"/>
          <w:szCs w:val="24"/>
        </w:rPr>
        <w:tab/>
        <w:t xml:space="preserve"> 26187.46</w:t>
      </w:r>
      <w:r>
        <w:rPr>
          <w:rFonts w:ascii="Times New Roman" w:hAnsi="Times New Roman" w:cs="Times New Roman"/>
          <w:sz w:val="24"/>
          <w:szCs w:val="24"/>
        </w:rPr>
        <w:tab/>
      </w:r>
      <w:r>
        <w:rPr>
          <w:rFonts w:ascii="Times New Roman" w:hAnsi="Times New Roman" w:cs="Times New Roman"/>
          <w:sz w:val="24"/>
          <w:szCs w:val="24"/>
        </w:rPr>
        <w:tab/>
        <w:t>161.83</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DO (mg/L)</w:t>
      </w:r>
      <w:r>
        <w:rPr>
          <w:rFonts w:ascii="Times New Roman" w:hAnsi="Times New Roman" w:cs="Times New Roman"/>
          <w:sz w:val="24"/>
          <w:szCs w:val="24"/>
        </w:rPr>
        <w:tab/>
      </w:r>
      <w:r>
        <w:rPr>
          <w:rFonts w:ascii="Times New Roman" w:hAnsi="Times New Roman" w:cs="Times New Roman"/>
          <w:sz w:val="24"/>
          <w:szCs w:val="24"/>
        </w:rPr>
        <w:tab/>
        <w:t>6.41</w:t>
      </w:r>
      <w:r w:rsidR="009B1D46">
        <w:rPr>
          <w:rFonts w:ascii="Times New Roman" w:hAnsi="Times New Roman" w:cs="Times New Roman"/>
          <w:sz w:val="24"/>
          <w:szCs w:val="24"/>
        </w:rPr>
        <w:t xml:space="preserve"> </w:t>
      </w:r>
      <w:r>
        <w:rPr>
          <w:rFonts w:ascii="Times New Roman" w:hAnsi="Times New Roman" w:cs="Times New Roman"/>
          <w:sz w:val="24"/>
          <w:szCs w:val="24"/>
        </w:rPr>
        <w:t>-</w:t>
      </w:r>
      <w:r w:rsidR="009B1D46">
        <w:rPr>
          <w:rFonts w:ascii="Times New Roman" w:hAnsi="Times New Roman" w:cs="Times New Roman"/>
          <w:sz w:val="24"/>
          <w:szCs w:val="24"/>
        </w:rPr>
        <w:t xml:space="preserve"> </w:t>
      </w:r>
      <w:r>
        <w:rPr>
          <w:rFonts w:ascii="Times New Roman" w:hAnsi="Times New Roman" w:cs="Times New Roman"/>
          <w:sz w:val="24"/>
          <w:szCs w:val="24"/>
        </w:rPr>
        <w:t>9.41</w:t>
      </w:r>
      <w:r>
        <w:rPr>
          <w:rFonts w:ascii="Times New Roman" w:hAnsi="Times New Roman" w:cs="Times New Roman"/>
          <w:sz w:val="24"/>
          <w:szCs w:val="24"/>
        </w:rPr>
        <w:tab/>
      </w:r>
      <w:r>
        <w:rPr>
          <w:rFonts w:ascii="Times New Roman" w:hAnsi="Times New Roman" w:cs="Times New Roman"/>
          <w:sz w:val="24"/>
          <w:szCs w:val="24"/>
        </w:rPr>
        <w:tab/>
        <w:t>8.30</w:t>
      </w:r>
      <w:r>
        <w:rPr>
          <w:rFonts w:ascii="Times New Roman" w:hAnsi="Times New Roman" w:cs="Times New Roman"/>
          <w:sz w:val="24"/>
          <w:szCs w:val="24"/>
        </w:rPr>
        <w:tab/>
        <w:t xml:space="preserve">  </w:t>
      </w:r>
      <w:r>
        <w:rPr>
          <w:rFonts w:ascii="Times New Roman" w:hAnsi="Times New Roman" w:cs="Times New Roman"/>
          <w:sz w:val="24"/>
          <w:szCs w:val="24"/>
        </w:rPr>
        <w:tab/>
        <w:t xml:space="preserve"> 0.69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0.83</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TH (mg/L)</w:t>
      </w:r>
      <w:r>
        <w:rPr>
          <w:rFonts w:ascii="Times New Roman" w:hAnsi="Times New Roman" w:cs="Times New Roman"/>
          <w:sz w:val="24"/>
          <w:szCs w:val="24"/>
        </w:rPr>
        <w:tab/>
      </w:r>
      <w:r>
        <w:rPr>
          <w:rFonts w:ascii="Times New Roman" w:hAnsi="Times New Roman" w:cs="Times New Roman"/>
          <w:sz w:val="24"/>
          <w:szCs w:val="24"/>
        </w:rPr>
        <w:tab/>
        <w:t>15.9</w:t>
      </w:r>
      <w:r w:rsidR="00781B21">
        <w:rPr>
          <w:rFonts w:ascii="Times New Roman" w:hAnsi="Times New Roman" w:cs="Times New Roman"/>
          <w:sz w:val="24"/>
          <w:szCs w:val="24"/>
        </w:rPr>
        <w:t xml:space="preserve"> </w:t>
      </w:r>
      <w:r>
        <w:rPr>
          <w:rFonts w:ascii="Times New Roman" w:hAnsi="Times New Roman" w:cs="Times New Roman"/>
          <w:sz w:val="24"/>
          <w:szCs w:val="24"/>
        </w:rPr>
        <w:t>-</w:t>
      </w:r>
      <w:r w:rsidR="00781B21">
        <w:rPr>
          <w:rFonts w:ascii="Times New Roman" w:hAnsi="Times New Roman" w:cs="Times New Roman"/>
          <w:sz w:val="24"/>
          <w:szCs w:val="24"/>
        </w:rPr>
        <w:t xml:space="preserve"> </w:t>
      </w:r>
      <w:r>
        <w:rPr>
          <w:rFonts w:ascii="Times New Roman" w:hAnsi="Times New Roman" w:cs="Times New Roman"/>
          <w:sz w:val="24"/>
          <w:szCs w:val="24"/>
        </w:rPr>
        <w:t>659.1</w:t>
      </w:r>
      <w:r>
        <w:rPr>
          <w:rFonts w:ascii="Times New Roman" w:hAnsi="Times New Roman" w:cs="Times New Roman"/>
          <w:sz w:val="24"/>
          <w:szCs w:val="24"/>
        </w:rPr>
        <w:tab/>
      </w:r>
      <w:r>
        <w:rPr>
          <w:rFonts w:ascii="Times New Roman" w:hAnsi="Times New Roman" w:cs="Times New Roman"/>
          <w:sz w:val="24"/>
          <w:szCs w:val="24"/>
        </w:rPr>
        <w:tab/>
        <w:t>190</w:t>
      </w:r>
      <w:r>
        <w:rPr>
          <w:rFonts w:ascii="Times New Roman" w:hAnsi="Times New Roman" w:cs="Times New Roman"/>
          <w:sz w:val="24"/>
          <w:szCs w:val="24"/>
        </w:rPr>
        <w:tab/>
        <w:t xml:space="preserve">   </w:t>
      </w:r>
      <w:r>
        <w:rPr>
          <w:rFonts w:ascii="Times New Roman" w:hAnsi="Times New Roman" w:cs="Times New Roman"/>
          <w:sz w:val="24"/>
          <w:szCs w:val="24"/>
        </w:rPr>
        <w:tab/>
        <w:t xml:space="preserve"> 24229.85</w:t>
      </w:r>
      <w:r>
        <w:rPr>
          <w:rFonts w:ascii="Times New Roman" w:hAnsi="Times New Roman" w:cs="Times New Roman"/>
          <w:sz w:val="24"/>
          <w:szCs w:val="24"/>
        </w:rPr>
        <w:tab/>
      </w:r>
      <w:r>
        <w:rPr>
          <w:rFonts w:ascii="Times New Roman" w:hAnsi="Times New Roman" w:cs="Times New Roman"/>
          <w:sz w:val="24"/>
          <w:szCs w:val="24"/>
        </w:rPr>
        <w:tab/>
        <w:t>155.66</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perscript"/>
        </w:rPr>
        <w:t>2+</w:t>
      </w:r>
      <w:r>
        <w:rPr>
          <w:rFonts w:ascii="Times New Roman" w:hAnsi="Times New Roman" w:cs="Times New Roman"/>
          <w:sz w:val="24"/>
          <w:szCs w:val="24"/>
        </w:rPr>
        <w:t xml:space="preserve"> (mg/L)</w:t>
      </w:r>
      <w:r>
        <w:rPr>
          <w:rFonts w:ascii="Times New Roman" w:hAnsi="Times New Roman" w:cs="Times New Roman"/>
          <w:sz w:val="24"/>
          <w:szCs w:val="24"/>
        </w:rPr>
        <w:tab/>
      </w:r>
      <w:r>
        <w:rPr>
          <w:rFonts w:ascii="Times New Roman" w:hAnsi="Times New Roman" w:cs="Times New Roman"/>
          <w:sz w:val="24"/>
          <w:szCs w:val="24"/>
        </w:rPr>
        <w:tab/>
        <w:t>1.0</w:t>
      </w:r>
      <w:r w:rsidR="00781B21">
        <w:rPr>
          <w:rFonts w:ascii="Times New Roman" w:hAnsi="Times New Roman" w:cs="Times New Roman"/>
          <w:sz w:val="24"/>
          <w:szCs w:val="24"/>
        </w:rPr>
        <w:t xml:space="preserve"> </w:t>
      </w:r>
      <w:r>
        <w:rPr>
          <w:rFonts w:ascii="Times New Roman" w:hAnsi="Times New Roman" w:cs="Times New Roman"/>
          <w:sz w:val="24"/>
          <w:szCs w:val="24"/>
        </w:rPr>
        <w:t>-</w:t>
      </w:r>
      <w:r w:rsidR="00781B21">
        <w:rPr>
          <w:rFonts w:ascii="Times New Roman" w:hAnsi="Times New Roman" w:cs="Times New Roman"/>
          <w:sz w:val="24"/>
          <w:szCs w:val="24"/>
        </w:rPr>
        <w:t xml:space="preserve"> </w:t>
      </w:r>
      <w:r>
        <w:rPr>
          <w:rFonts w:ascii="Times New Roman" w:hAnsi="Times New Roman" w:cs="Times New Roman"/>
          <w:sz w:val="24"/>
          <w:szCs w:val="24"/>
        </w:rPr>
        <w:t>10.0</w:t>
      </w:r>
      <w:r>
        <w:rPr>
          <w:rFonts w:ascii="Times New Roman" w:hAnsi="Times New Roman" w:cs="Times New Roman"/>
          <w:sz w:val="24"/>
          <w:szCs w:val="24"/>
        </w:rPr>
        <w:tab/>
      </w:r>
      <w:r>
        <w:rPr>
          <w:rFonts w:ascii="Times New Roman" w:hAnsi="Times New Roman" w:cs="Times New Roman"/>
          <w:sz w:val="24"/>
          <w:szCs w:val="24"/>
        </w:rPr>
        <w:tab/>
        <w:t>5.10</w:t>
      </w:r>
      <w:r>
        <w:rPr>
          <w:rFonts w:ascii="Times New Roman" w:hAnsi="Times New Roman" w:cs="Times New Roman"/>
          <w:sz w:val="24"/>
          <w:szCs w:val="24"/>
        </w:rPr>
        <w:tab/>
        <w:t xml:space="preserve">   </w:t>
      </w:r>
      <w:r>
        <w:rPr>
          <w:rFonts w:ascii="Times New Roman" w:hAnsi="Times New Roman" w:cs="Times New Roman"/>
          <w:sz w:val="24"/>
          <w:szCs w:val="24"/>
        </w:rPr>
        <w:tab/>
        <w:t>8.14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2.85</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sz w:val="24"/>
          <w:szCs w:val="24"/>
          <w:vertAlign w:val="superscript"/>
        </w:rPr>
        <w:t>2+</w:t>
      </w:r>
      <w:r>
        <w:rPr>
          <w:rFonts w:ascii="Times New Roman" w:hAnsi="Times New Roman" w:cs="Times New Roman"/>
          <w:sz w:val="24"/>
          <w:szCs w:val="24"/>
        </w:rPr>
        <w:t xml:space="preserve"> (mg/L)</w:t>
      </w:r>
      <w:r>
        <w:rPr>
          <w:rFonts w:ascii="Times New Roman" w:hAnsi="Times New Roman" w:cs="Times New Roman"/>
          <w:sz w:val="24"/>
          <w:szCs w:val="24"/>
        </w:rPr>
        <w:tab/>
      </w:r>
      <w:r>
        <w:rPr>
          <w:rFonts w:ascii="Times New Roman" w:hAnsi="Times New Roman" w:cs="Times New Roman"/>
          <w:sz w:val="24"/>
          <w:szCs w:val="24"/>
        </w:rPr>
        <w:tab/>
        <w:t>13</w:t>
      </w:r>
      <w:r w:rsidR="00781B21">
        <w:rPr>
          <w:rFonts w:ascii="Times New Roman" w:hAnsi="Times New Roman" w:cs="Times New Roman"/>
          <w:sz w:val="24"/>
          <w:szCs w:val="24"/>
        </w:rPr>
        <w:t xml:space="preserve"> </w:t>
      </w:r>
      <w:r>
        <w:rPr>
          <w:rFonts w:ascii="Times New Roman" w:hAnsi="Times New Roman" w:cs="Times New Roman"/>
          <w:sz w:val="24"/>
          <w:szCs w:val="24"/>
        </w:rPr>
        <w:t>-</w:t>
      </w:r>
      <w:r w:rsidR="00781B21">
        <w:rPr>
          <w:rFonts w:ascii="Times New Roman" w:hAnsi="Times New Roman" w:cs="Times New Roman"/>
          <w:sz w:val="24"/>
          <w:szCs w:val="24"/>
        </w:rPr>
        <w:t xml:space="preserve"> </w:t>
      </w:r>
      <w:r w:rsidR="002D095E">
        <w:rPr>
          <w:rFonts w:ascii="Times New Roman" w:hAnsi="Times New Roman" w:cs="Times New Roman"/>
          <w:sz w:val="24"/>
          <w:szCs w:val="24"/>
        </w:rPr>
        <w:t>282</w:t>
      </w:r>
      <w:r w:rsidR="002D095E">
        <w:rPr>
          <w:rFonts w:ascii="Times New Roman" w:hAnsi="Times New Roman" w:cs="Times New Roman"/>
          <w:sz w:val="24"/>
          <w:szCs w:val="24"/>
        </w:rPr>
        <w:tab/>
      </w:r>
      <w:r w:rsidR="002D095E">
        <w:rPr>
          <w:rFonts w:ascii="Times New Roman" w:hAnsi="Times New Roman" w:cs="Times New Roman"/>
          <w:sz w:val="24"/>
          <w:szCs w:val="24"/>
        </w:rPr>
        <w:tab/>
      </w:r>
      <w:r>
        <w:rPr>
          <w:rFonts w:ascii="Times New Roman" w:hAnsi="Times New Roman" w:cs="Times New Roman"/>
          <w:sz w:val="24"/>
          <w:szCs w:val="24"/>
        </w:rPr>
        <w:t>72.4</w:t>
      </w:r>
      <w:r>
        <w:rPr>
          <w:rFonts w:ascii="Times New Roman" w:hAnsi="Times New Roman" w:cs="Times New Roman"/>
          <w:sz w:val="24"/>
          <w:szCs w:val="24"/>
        </w:rPr>
        <w:tab/>
        <w:t xml:space="preserve">   </w:t>
      </w:r>
      <w:r>
        <w:rPr>
          <w:rFonts w:ascii="Times New Roman" w:hAnsi="Times New Roman" w:cs="Times New Roman"/>
          <w:sz w:val="24"/>
          <w:szCs w:val="24"/>
        </w:rPr>
        <w:tab/>
        <w:t>4162.92</w:t>
      </w:r>
      <w:r>
        <w:rPr>
          <w:rFonts w:ascii="Times New Roman" w:hAnsi="Times New Roman" w:cs="Times New Roman"/>
          <w:sz w:val="24"/>
          <w:szCs w:val="24"/>
        </w:rPr>
        <w:tab/>
      </w:r>
      <w:r>
        <w:rPr>
          <w:rFonts w:ascii="Times New Roman" w:hAnsi="Times New Roman" w:cs="Times New Roman"/>
          <w:sz w:val="24"/>
          <w:szCs w:val="24"/>
        </w:rPr>
        <w:tab/>
        <w:t>64.52</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proofErr w:type="gramStart"/>
      <w:r>
        <w:rPr>
          <w:rFonts w:ascii="Times New Roman" w:hAnsi="Times New Roman" w:cs="Times New Roman"/>
          <w:sz w:val="24"/>
          <w:szCs w:val="24"/>
        </w:rPr>
        <w:t>Alka.</w:t>
      </w:r>
      <w:proofErr w:type="gramEnd"/>
      <w:r>
        <w:rPr>
          <w:rFonts w:ascii="Times New Roman" w:hAnsi="Times New Roman" w:cs="Times New Roman"/>
          <w:sz w:val="24"/>
          <w:szCs w:val="24"/>
        </w:rPr>
        <w:t xml:space="preserve"> (mg/L)</w:t>
      </w:r>
      <w:r>
        <w:rPr>
          <w:rFonts w:ascii="Times New Roman" w:hAnsi="Times New Roman" w:cs="Times New Roman"/>
          <w:sz w:val="24"/>
          <w:szCs w:val="24"/>
        </w:rPr>
        <w:tab/>
      </w:r>
      <w:r>
        <w:rPr>
          <w:rFonts w:ascii="Times New Roman" w:hAnsi="Times New Roman" w:cs="Times New Roman"/>
          <w:sz w:val="24"/>
          <w:szCs w:val="24"/>
        </w:rPr>
        <w:tab/>
        <w:t>71.8</w:t>
      </w:r>
      <w:r w:rsidR="00781B21">
        <w:rPr>
          <w:rFonts w:ascii="Times New Roman" w:hAnsi="Times New Roman" w:cs="Times New Roman"/>
          <w:sz w:val="24"/>
          <w:szCs w:val="24"/>
        </w:rPr>
        <w:t xml:space="preserve"> </w:t>
      </w:r>
      <w:r>
        <w:rPr>
          <w:rFonts w:ascii="Times New Roman" w:hAnsi="Times New Roman" w:cs="Times New Roman"/>
          <w:sz w:val="24"/>
          <w:szCs w:val="24"/>
        </w:rPr>
        <w:t>-</w:t>
      </w:r>
      <w:r w:rsidR="00781B21">
        <w:rPr>
          <w:rFonts w:ascii="Times New Roman" w:hAnsi="Times New Roman" w:cs="Times New Roman"/>
          <w:sz w:val="24"/>
          <w:szCs w:val="24"/>
        </w:rPr>
        <w:t xml:space="preserve"> </w:t>
      </w:r>
      <w:r>
        <w:rPr>
          <w:rFonts w:ascii="Times New Roman" w:hAnsi="Times New Roman" w:cs="Times New Roman"/>
          <w:sz w:val="24"/>
          <w:szCs w:val="24"/>
        </w:rPr>
        <w:t>179.2</w:t>
      </w:r>
      <w:r>
        <w:rPr>
          <w:rFonts w:ascii="Times New Roman" w:hAnsi="Times New Roman" w:cs="Times New Roman"/>
          <w:sz w:val="24"/>
          <w:szCs w:val="24"/>
        </w:rPr>
        <w:tab/>
      </w:r>
      <w:r>
        <w:rPr>
          <w:rFonts w:ascii="Times New Roman" w:hAnsi="Times New Roman" w:cs="Times New Roman"/>
          <w:sz w:val="24"/>
          <w:szCs w:val="24"/>
        </w:rPr>
        <w:tab/>
        <w:t>105.8</w:t>
      </w:r>
      <w:r>
        <w:rPr>
          <w:rFonts w:ascii="Times New Roman" w:hAnsi="Times New Roman" w:cs="Times New Roman"/>
          <w:sz w:val="24"/>
          <w:szCs w:val="24"/>
        </w:rPr>
        <w:tab/>
        <w:t xml:space="preserve"> </w:t>
      </w:r>
      <w:r>
        <w:rPr>
          <w:rFonts w:ascii="Times New Roman" w:hAnsi="Times New Roman" w:cs="Times New Roman"/>
          <w:sz w:val="24"/>
          <w:szCs w:val="24"/>
        </w:rPr>
        <w:tab/>
        <w:t>1056.16</w:t>
      </w:r>
      <w:r>
        <w:rPr>
          <w:rFonts w:ascii="Times New Roman" w:hAnsi="Times New Roman" w:cs="Times New Roman"/>
          <w:sz w:val="24"/>
          <w:szCs w:val="24"/>
        </w:rPr>
        <w:tab/>
      </w:r>
      <w:r>
        <w:rPr>
          <w:rFonts w:ascii="Times New Roman" w:hAnsi="Times New Roman" w:cs="Times New Roman"/>
          <w:sz w:val="24"/>
          <w:szCs w:val="24"/>
        </w:rPr>
        <w:tab/>
        <w:t>32.50</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 xml:space="preserve"> (mg/L)</w:t>
      </w:r>
      <w:r>
        <w:rPr>
          <w:rFonts w:ascii="Times New Roman" w:hAnsi="Times New Roman" w:cs="Times New Roman"/>
          <w:sz w:val="24"/>
          <w:szCs w:val="24"/>
        </w:rPr>
        <w:tab/>
      </w:r>
      <w:r>
        <w:rPr>
          <w:rFonts w:ascii="Times New Roman" w:hAnsi="Times New Roman" w:cs="Times New Roman"/>
          <w:sz w:val="24"/>
          <w:szCs w:val="24"/>
        </w:rPr>
        <w:tab/>
        <w:t>0.80</w:t>
      </w:r>
      <w:r w:rsidR="00781B21">
        <w:rPr>
          <w:rFonts w:ascii="Times New Roman" w:hAnsi="Times New Roman" w:cs="Times New Roman"/>
          <w:sz w:val="24"/>
          <w:szCs w:val="24"/>
        </w:rPr>
        <w:t xml:space="preserve"> </w:t>
      </w:r>
      <w:r>
        <w:rPr>
          <w:rFonts w:ascii="Times New Roman" w:hAnsi="Times New Roman" w:cs="Times New Roman"/>
          <w:sz w:val="24"/>
          <w:szCs w:val="24"/>
        </w:rPr>
        <w:t>-</w:t>
      </w:r>
      <w:r w:rsidR="00781B21">
        <w:rPr>
          <w:rFonts w:ascii="Times New Roman" w:hAnsi="Times New Roman" w:cs="Times New Roman"/>
          <w:sz w:val="24"/>
          <w:szCs w:val="24"/>
        </w:rPr>
        <w:t xml:space="preserve"> </w:t>
      </w:r>
      <w:r>
        <w:rPr>
          <w:rFonts w:ascii="Times New Roman" w:hAnsi="Times New Roman" w:cs="Times New Roman"/>
          <w:sz w:val="24"/>
          <w:szCs w:val="24"/>
        </w:rPr>
        <w:t>68.0</w:t>
      </w:r>
      <w:r>
        <w:rPr>
          <w:rFonts w:ascii="Times New Roman" w:hAnsi="Times New Roman" w:cs="Times New Roman"/>
          <w:sz w:val="24"/>
          <w:szCs w:val="24"/>
        </w:rPr>
        <w:tab/>
      </w:r>
      <w:r>
        <w:rPr>
          <w:rFonts w:ascii="Times New Roman" w:hAnsi="Times New Roman" w:cs="Times New Roman"/>
          <w:sz w:val="24"/>
          <w:szCs w:val="24"/>
        </w:rPr>
        <w:tab/>
        <w:t>17.16</w:t>
      </w:r>
      <w:r>
        <w:rPr>
          <w:rFonts w:ascii="Times New Roman" w:hAnsi="Times New Roman" w:cs="Times New Roman"/>
          <w:sz w:val="24"/>
          <w:szCs w:val="24"/>
        </w:rPr>
        <w:tab/>
        <w:t xml:space="preserve">   </w:t>
      </w:r>
      <w:r>
        <w:rPr>
          <w:rFonts w:ascii="Times New Roman" w:hAnsi="Times New Roman" w:cs="Times New Roman"/>
          <w:sz w:val="24"/>
          <w:szCs w:val="24"/>
        </w:rPr>
        <w:tab/>
        <w:t>424.95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20.61</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Cu (mg/L)</w:t>
      </w:r>
      <w:r>
        <w:rPr>
          <w:rFonts w:ascii="Times New Roman" w:hAnsi="Times New Roman" w:cs="Times New Roman"/>
          <w:sz w:val="24"/>
          <w:szCs w:val="24"/>
        </w:rPr>
        <w:tab/>
      </w:r>
      <w:r>
        <w:rPr>
          <w:rFonts w:ascii="Times New Roman" w:hAnsi="Times New Roman" w:cs="Times New Roman"/>
          <w:sz w:val="24"/>
          <w:szCs w:val="24"/>
        </w:rPr>
        <w:tab/>
        <w:t>0.04</w:t>
      </w:r>
      <w:r w:rsidR="00781B21">
        <w:rPr>
          <w:rFonts w:ascii="Times New Roman" w:hAnsi="Times New Roman" w:cs="Times New Roman"/>
          <w:sz w:val="24"/>
          <w:szCs w:val="24"/>
        </w:rPr>
        <w:t xml:space="preserve"> </w:t>
      </w:r>
      <w:r>
        <w:rPr>
          <w:rFonts w:ascii="Times New Roman" w:hAnsi="Times New Roman" w:cs="Times New Roman"/>
          <w:sz w:val="24"/>
          <w:szCs w:val="24"/>
        </w:rPr>
        <w:t>-</w:t>
      </w:r>
      <w:r w:rsidR="00781B21">
        <w:rPr>
          <w:rFonts w:ascii="Times New Roman" w:hAnsi="Times New Roman" w:cs="Times New Roman"/>
          <w:sz w:val="24"/>
          <w:szCs w:val="24"/>
        </w:rPr>
        <w:t xml:space="preserve"> </w:t>
      </w:r>
      <w:r>
        <w:rPr>
          <w:rFonts w:ascii="Times New Roman" w:hAnsi="Times New Roman" w:cs="Times New Roman"/>
          <w:sz w:val="24"/>
          <w:szCs w:val="24"/>
        </w:rPr>
        <w:t>0.36</w:t>
      </w:r>
      <w:r>
        <w:rPr>
          <w:rFonts w:ascii="Times New Roman" w:hAnsi="Times New Roman" w:cs="Times New Roman"/>
          <w:sz w:val="24"/>
          <w:szCs w:val="24"/>
        </w:rPr>
        <w:tab/>
      </w:r>
      <w:r>
        <w:rPr>
          <w:rFonts w:ascii="Times New Roman" w:hAnsi="Times New Roman" w:cs="Times New Roman"/>
          <w:sz w:val="24"/>
          <w:szCs w:val="24"/>
        </w:rPr>
        <w:tab/>
        <w:t>0.21</w:t>
      </w:r>
      <w:r>
        <w:rPr>
          <w:rFonts w:ascii="Times New Roman" w:hAnsi="Times New Roman" w:cs="Times New Roman"/>
          <w:sz w:val="24"/>
          <w:szCs w:val="24"/>
        </w:rPr>
        <w:tab/>
        <w:t xml:space="preserve">   </w:t>
      </w:r>
      <w:r>
        <w:rPr>
          <w:rFonts w:ascii="Times New Roman" w:hAnsi="Times New Roman" w:cs="Times New Roman"/>
          <w:sz w:val="24"/>
          <w:szCs w:val="24"/>
        </w:rPr>
        <w:tab/>
        <w:t>0.012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0.11</w:t>
      </w:r>
      <w:r>
        <w:rPr>
          <w:rFonts w:ascii="Times New Roman" w:hAnsi="Times New Roman" w:cs="Times New Roman"/>
          <w:sz w:val="24"/>
          <w:szCs w:val="24"/>
        </w:rPr>
        <w:tab/>
      </w:r>
      <w:r>
        <w:rPr>
          <w:rFonts w:ascii="Times New Roman" w:hAnsi="Times New Roman" w:cs="Times New Roman"/>
          <w:sz w:val="24"/>
          <w:szCs w:val="24"/>
        </w:rPr>
        <w:tab/>
      </w:r>
    </w:p>
    <w:p w:rsidR="009E3E9E" w:rsidRPr="004171F8" w:rsidRDefault="009E3E9E" w:rsidP="009E3E9E">
      <w:pPr>
        <w:spacing w:line="480" w:lineRule="auto"/>
        <w:rPr>
          <w:rFonts w:ascii="Times New Roman" w:hAnsi="Times New Roman" w:cs="Times New Roman"/>
          <w:sz w:val="24"/>
          <w:szCs w:val="24"/>
        </w:rPr>
      </w:pPr>
      <w:r>
        <w:rPr>
          <w:rFonts w:ascii="Times New Roman" w:hAnsi="Times New Roman" w:cs="Times New Roman"/>
          <w:sz w:val="24"/>
          <w:szCs w:val="24"/>
        </w:rPr>
        <w:t>Fe (mg/L)</w:t>
      </w:r>
      <w:r>
        <w:rPr>
          <w:rFonts w:ascii="Times New Roman" w:hAnsi="Times New Roman" w:cs="Times New Roman"/>
          <w:sz w:val="24"/>
          <w:szCs w:val="24"/>
        </w:rPr>
        <w:tab/>
      </w:r>
      <w:r>
        <w:rPr>
          <w:rFonts w:ascii="Times New Roman" w:hAnsi="Times New Roman" w:cs="Times New Roman"/>
          <w:sz w:val="24"/>
          <w:szCs w:val="24"/>
        </w:rPr>
        <w:tab/>
        <w:t>0.16</w:t>
      </w:r>
      <w:r w:rsidR="00781B21">
        <w:rPr>
          <w:rFonts w:ascii="Times New Roman" w:hAnsi="Times New Roman" w:cs="Times New Roman"/>
          <w:sz w:val="24"/>
          <w:szCs w:val="24"/>
        </w:rPr>
        <w:t xml:space="preserve"> </w:t>
      </w:r>
      <w:r>
        <w:rPr>
          <w:rFonts w:ascii="Times New Roman" w:hAnsi="Times New Roman" w:cs="Times New Roman"/>
          <w:sz w:val="24"/>
          <w:szCs w:val="24"/>
        </w:rPr>
        <w:t>-</w:t>
      </w:r>
      <w:r w:rsidR="00781B21">
        <w:rPr>
          <w:rFonts w:ascii="Times New Roman" w:hAnsi="Times New Roman" w:cs="Times New Roman"/>
          <w:sz w:val="24"/>
          <w:szCs w:val="24"/>
        </w:rPr>
        <w:t xml:space="preserve"> </w:t>
      </w:r>
      <w:r>
        <w:rPr>
          <w:rFonts w:ascii="Times New Roman" w:hAnsi="Times New Roman" w:cs="Times New Roman"/>
          <w:sz w:val="24"/>
          <w:szCs w:val="24"/>
        </w:rPr>
        <w:t>0.36</w:t>
      </w:r>
      <w:r>
        <w:rPr>
          <w:rFonts w:ascii="Times New Roman" w:hAnsi="Times New Roman" w:cs="Times New Roman"/>
          <w:sz w:val="24"/>
          <w:szCs w:val="24"/>
        </w:rPr>
        <w:tab/>
      </w:r>
      <w:r>
        <w:rPr>
          <w:rFonts w:ascii="Times New Roman" w:hAnsi="Times New Roman" w:cs="Times New Roman"/>
          <w:sz w:val="24"/>
          <w:szCs w:val="24"/>
        </w:rPr>
        <w:tab/>
        <w:t>0.24</w:t>
      </w:r>
      <w:r>
        <w:rPr>
          <w:rFonts w:ascii="Times New Roman" w:hAnsi="Times New Roman" w:cs="Times New Roman"/>
          <w:sz w:val="24"/>
          <w:szCs w:val="24"/>
        </w:rPr>
        <w:tab/>
        <w:t xml:space="preserve">  </w:t>
      </w:r>
      <w:r>
        <w:rPr>
          <w:rFonts w:ascii="Times New Roman" w:hAnsi="Times New Roman" w:cs="Times New Roman"/>
          <w:sz w:val="24"/>
          <w:szCs w:val="24"/>
        </w:rPr>
        <w:tab/>
        <w:t>0.004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0.06</w:t>
      </w:r>
      <w:r>
        <w:rPr>
          <w:rFonts w:ascii="Times New Roman" w:hAnsi="Times New Roman" w:cs="Times New Roman"/>
          <w:sz w:val="24"/>
          <w:szCs w:val="24"/>
        </w:rPr>
        <w:tab/>
      </w:r>
      <w:r>
        <w:rPr>
          <w:rFonts w:ascii="Times New Roman" w:hAnsi="Times New Roman" w:cs="Times New Roman"/>
          <w:sz w:val="24"/>
          <w:szCs w:val="24"/>
        </w:rPr>
        <w:tab/>
      </w:r>
    </w:p>
    <w:p w:rsidR="009E3E9E" w:rsidRDefault="009E3E9E" w:rsidP="000C0DE2">
      <w:pPr>
        <w:pBdr>
          <w:bottom w:val="single" w:sz="12" w:space="1" w:color="auto"/>
        </w:pBdr>
        <w:spacing w:line="360" w:lineRule="auto"/>
        <w:rPr>
          <w:rFonts w:ascii="Times New Roman" w:hAnsi="Times New Roman" w:cs="Times New Roman"/>
          <w:sz w:val="24"/>
          <w:szCs w:val="24"/>
        </w:rPr>
      </w:pPr>
      <w:r>
        <w:rPr>
          <w:rFonts w:ascii="Times New Roman" w:hAnsi="Times New Roman" w:cs="Times New Roman"/>
          <w:sz w:val="24"/>
          <w:szCs w:val="24"/>
        </w:rPr>
        <w:t>HCO</w:t>
      </w:r>
      <w:r>
        <w:rPr>
          <w:rFonts w:ascii="Times New Roman" w:hAnsi="Times New Roman" w:cs="Times New Roman"/>
          <w:sz w:val="24"/>
          <w:szCs w:val="24"/>
          <w:vertAlign w:val="subscript"/>
        </w:rPr>
        <w:t>3</w:t>
      </w:r>
      <w:r>
        <w:rPr>
          <w:rFonts w:ascii="Times New Roman" w:hAnsi="Times New Roman" w:cs="Times New Roman"/>
          <w:sz w:val="24"/>
          <w:szCs w:val="24"/>
        </w:rPr>
        <w:t xml:space="preserve"> (mg/L)</w:t>
      </w:r>
      <w:r>
        <w:rPr>
          <w:rFonts w:ascii="Times New Roman" w:hAnsi="Times New Roman" w:cs="Times New Roman"/>
          <w:sz w:val="24"/>
          <w:szCs w:val="24"/>
        </w:rPr>
        <w:tab/>
      </w:r>
      <w:r>
        <w:rPr>
          <w:rFonts w:ascii="Times New Roman" w:hAnsi="Times New Roman" w:cs="Times New Roman"/>
          <w:sz w:val="24"/>
          <w:szCs w:val="24"/>
        </w:rPr>
        <w:tab/>
        <w:t>8.8</w:t>
      </w:r>
      <w:r w:rsidR="00781B21">
        <w:rPr>
          <w:rFonts w:ascii="Times New Roman" w:hAnsi="Times New Roman" w:cs="Times New Roman"/>
          <w:sz w:val="24"/>
          <w:szCs w:val="24"/>
        </w:rPr>
        <w:t xml:space="preserve"> </w:t>
      </w:r>
      <w:r>
        <w:rPr>
          <w:rFonts w:ascii="Times New Roman" w:hAnsi="Times New Roman" w:cs="Times New Roman"/>
          <w:sz w:val="24"/>
          <w:szCs w:val="24"/>
        </w:rPr>
        <w:t>-</w:t>
      </w:r>
      <w:r w:rsidR="00781B21">
        <w:rPr>
          <w:rFonts w:ascii="Times New Roman" w:hAnsi="Times New Roman" w:cs="Times New Roman"/>
          <w:sz w:val="24"/>
          <w:szCs w:val="24"/>
        </w:rPr>
        <w:t xml:space="preserve"> </w:t>
      </w:r>
      <w:r>
        <w:rPr>
          <w:rFonts w:ascii="Times New Roman" w:hAnsi="Times New Roman" w:cs="Times New Roman"/>
          <w:sz w:val="24"/>
          <w:szCs w:val="24"/>
        </w:rPr>
        <w:t>300.6</w:t>
      </w:r>
      <w:r>
        <w:rPr>
          <w:rFonts w:ascii="Times New Roman" w:hAnsi="Times New Roman" w:cs="Times New Roman"/>
          <w:sz w:val="24"/>
          <w:szCs w:val="24"/>
        </w:rPr>
        <w:tab/>
      </w:r>
      <w:r>
        <w:rPr>
          <w:rFonts w:ascii="Times New Roman" w:hAnsi="Times New Roman" w:cs="Times New Roman"/>
          <w:sz w:val="24"/>
          <w:szCs w:val="24"/>
        </w:rPr>
        <w:tab/>
        <w:t>86.38</w:t>
      </w:r>
      <w:r>
        <w:rPr>
          <w:rFonts w:ascii="Times New Roman" w:hAnsi="Times New Roman" w:cs="Times New Roman"/>
          <w:sz w:val="24"/>
          <w:szCs w:val="24"/>
        </w:rPr>
        <w:tab/>
        <w:t xml:space="preserve">   </w:t>
      </w:r>
      <w:r>
        <w:rPr>
          <w:rFonts w:ascii="Times New Roman" w:hAnsi="Times New Roman" w:cs="Times New Roman"/>
          <w:sz w:val="24"/>
          <w:szCs w:val="24"/>
        </w:rPr>
        <w:tab/>
        <w:t>4969.76</w:t>
      </w:r>
      <w:r>
        <w:rPr>
          <w:rFonts w:ascii="Times New Roman" w:hAnsi="Times New Roman" w:cs="Times New Roman"/>
          <w:sz w:val="24"/>
          <w:szCs w:val="24"/>
        </w:rPr>
        <w:tab/>
      </w:r>
      <w:r>
        <w:rPr>
          <w:rFonts w:ascii="Times New Roman" w:hAnsi="Times New Roman" w:cs="Times New Roman"/>
          <w:sz w:val="24"/>
          <w:szCs w:val="24"/>
        </w:rPr>
        <w:tab/>
        <w:t>70.50</w:t>
      </w:r>
      <w:r>
        <w:rPr>
          <w:rFonts w:ascii="Times New Roman" w:hAnsi="Times New Roman" w:cs="Times New Roman"/>
          <w:sz w:val="24"/>
          <w:szCs w:val="24"/>
        </w:rPr>
        <w:tab/>
      </w:r>
      <w:r>
        <w:rPr>
          <w:rFonts w:ascii="Times New Roman" w:hAnsi="Times New Roman" w:cs="Times New Roman"/>
          <w:sz w:val="24"/>
          <w:szCs w:val="24"/>
        </w:rPr>
        <w:tab/>
        <w:t xml:space="preserve"> </w:t>
      </w:r>
    </w:p>
    <w:p w:rsidR="009E3E9E" w:rsidRPr="009E3E9E" w:rsidRDefault="009E3E9E" w:rsidP="009E3E9E">
      <w:pPr>
        <w:pBdr>
          <w:bottom w:val="single" w:sz="12" w:space="1" w:color="auto"/>
        </w:pBdr>
        <w:spacing w:line="480" w:lineRule="auto"/>
        <w:rPr>
          <w:rFonts w:ascii="Times New Roman" w:hAnsi="Times New Roman" w:cs="Times New Roman"/>
          <w:sz w:val="24"/>
          <w:szCs w:val="24"/>
        </w:rPr>
      </w:pPr>
    </w:p>
    <w:p w:rsidR="00B97CD1" w:rsidRDefault="00B97CD1" w:rsidP="008604AA">
      <w:pPr>
        <w:pStyle w:val="Heading1"/>
        <w:spacing w:line="480" w:lineRule="auto"/>
        <w:rPr>
          <w:rFonts w:ascii="Times New Roman" w:hAnsi="Times New Roman" w:cs="Times New Roman"/>
          <w:b/>
          <w:color w:val="000000" w:themeColor="text1"/>
          <w:sz w:val="24"/>
          <w:szCs w:val="24"/>
        </w:rPr>
        <w:sectPr w:rsidR="00B97CD1" w:rsidSect="000A219E">
          <w:pgSz w:w="12240" w:h="15840"/>
          <w:pgMar w:top="1440" w:right="1440" w:bottom="1440" w:left="1440" w:header="720" w:footer="720" w:gutter="0"/>
          <w:cols w:space="720"/>
          <w:docGrid w:linePitch="360"/>
        </w:sectPr>
      </w:pPr>
    </w:p>
    <w:p w:rsidR="002D095E" w:rsidRPr="000C0DE2" w:rsidRDefault="00AD6AB6" w:rsidP="00796B63">
      <w:pPr>
        <w:pStyle w:val="Heading2"/>
        <w:spacing w:line="276"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 xml:space="preserve">4.2 </w:t>
      </w:r>
      <w:r w:rsidR="004C42D7" w:rsidRPr="000C0DE2">
        <w:rPr>
          <w:rFonts w:ascii="Times New Roman" w:hAnsi="Times New Roman" w:cs="Times New Roman"/>
          <w:b/>
          <w:color w:val="auto"/>
          <w:sz w:val="24"/>
          <w:szCs w:val="24"/>
        </w:rPr>
        <w:t>Correlation M</w:t>
      </w:r>
      <w:r w:rsidR="002D095E" w:rsidRPr="000C0DE2">
        <w:rPr>
          <w:rFonts w:ascii="Times New Roman" w:hAnsi="Times New Roman" w:cs="Times New Roman"/>
          <w:b/>
          <w:color w:val="auto"/>
          <w:sz w:val="24"/>
          <w:szCs w:val="24"/>
        </w:rPr>
        <w:t>atrix</w:t>
      </w:r>
    </w:p>
    <w:p w:rsidR="002D095E" w:rsidRPr="000C0DE2" w:rsidRDefault="002D095E" w:rsidP="00796B63">
      <w:pPr>
        <w:pStyle w:val="Heading1"/>
        <w:spacing w:line="480" w:lineRule="auto"/>
        <w:jc w:val="both"/>
        <w:rPr>
          <w:rFonts w:ascii="Times New Roman" w:hAnsi="Times New Roman" w:cs="Times New Roman"/>
          <w:color w:val="auto"/>
          <w:sz w:val="24"/>
          <w:szCs w:val="24"/>
        </w:rPr>
      </w:pPr>
      <w:r w:rsidRPr="000C0DE2">
        <w:rPr>
          <w:rFonts w:ascii="Times New Roman" w:hAnsi="Times New Roman" w:cs="Times New Roman"/>
          <w:color w:val="auto"/>
          <w:sz w:val="24"/>
          <w:szCs w:val="24"/>
        </w:rPr>
        <w:t>The correlation matrixes of groundwater quality parameters for both wet and dry season are tabulated in Table 8 and 9 which was analysed using Microsoft Excel 2010. Correlation values can fall between zero (0) signifying no correlation and one (1) which signifies perfec</w:t>
      </w:r>
      <w:r w:rsidR="00B3281E" w:rsidRPr="000C0DE2">
        <w:rPr>
          <w:rFonts w:ascii="Times New Roman" w:hAnsi="Times New Roman" w:cs="Times New Roman"/>
          <w:color w:val="auto"/>
          <w:sz w:val="24"/>
          <w:szCs w:val="24"/>
        </w:rPr>
        <w:t>t correlation. There is a strong</w:t>
      </w:r>
      <w:r w:rsidRPr="000C0DE2">
        <w:rPr>
          <w:rFonts w:ascii="Times New Roman" w:hAnsi="Times New Roman" w:cs="Times New Roman"/>
          <w:color w:val="auto"/>
          <w:sz w:val="24"/>
          <w:szCs w:val="24"/>
        </w:rPr>
        <w:t xml:space="preserve"> correlation when </w:t>
      </w:r>
      <w:r w:rsidR="00B3281E" w:rsidRPr="000C0DE2">
        <w:rPr>
          <w:rFonts w:ascii="Times New Roman" w:hAnsi="Times New Roman" w:cs="Times New Roman"/>
          <w:color w:val="auto"/>
          <w:sz w:val="24"/>
          <w:szCs w:val="24"/>
        </w:rPr>
        <w:t>the value of r is greater than 0.7 revealing a strong</w:t>
      </w:r>
      <w:r w:rsidRPr="000C0DE2">
        <w:rPr>
          <w:rFonts w:ascii="Times New Roman" w:hAnsi="Times New Roman" w:cs="Times New Roman"/>
          <w:color w:val="auto"/>
          <w:sz w:val="24"/>
          <w:szCs w:val="24"/>
        </w:rPr>
        <w:t xml:space="preserve"> interaction among the </w:t>
      </w:r>
      <w:r w:rsidR="00B3281E" w:rsidRPr="000C0DE2">
        <w:rPr>
          <w:rFonts w:ascii="Times New Roman" w:hAnsi="Times New Roman" w:cs="Times New Roman"/>
          <w:color w:val="auto"/>
          <w:sz w:val="24"/>
          <w:szCs w:val="24"/>
        </w:rPr>
        <w:t>physic-</w:t>
      </w:r>
      <w:r w:rsidRPr="000C0DE2">
        <w:rPr>
          <w:rFonts w:ascii="Times New Roman" w:hAnsi="Times New Roman" w:cs="Times New Roman"/>
          <w:color w:val="auto"/>
          <w:sz w:val="24"/>
          <w:szCs w:val="24"/>
        </w:rPr>
        <w:t xml:space="preserve">chemical parameters. More so, there is a </w:t>
      </w:r>
      <w:r w:rsidR="00B3281E" w:rsidRPr="000C0DE2">
        <w:rPr>
          <w:rFonts w:ascii="Times New Roman" w:hAnsi="Times New Roman" w:cs="Times New Roman"/>
          <w:color w:val="auto"/>
          <w:sz w:val="24"/>
          <w:szCs w:val="24"/>
        </w:rPr>
        <w:t xml:space="preserve">moderate relationship when r is </w:t>
      </w:r>
      <w:proofErr w:type="gramStart"/>
      <w:r w:rsidRPr="000C0DE2">
        <w:rPr>
          <w:rFonts w:ascii="Times New Roman" w:hAnsi="Times New Roman" w:cs="Times New Roman"/>
          <w:color w:val="auto"/>
          <w:sz w:val="24"/>
          <w:szCs w:val="24"/>
        </w:rPr>
        <w:t>between 0.5 to 0.7,</w:t>
      </w:r>
      <w:r w:rsidR="00B3281E" w:rsidRPr="000C0DE2">
        <w:rPr>
          <w:rFonts w:ascii="Times New Roman" w:hAnsi="Times New Roman" w:cs="Times New Roman"/>
          <w:color w:val="auto"/>
          <w:sz w:val="24"/>
          <w:szCs w:val="24"/>
        </w:rPr>
        <w:t xml:space="preserve"> </w:t>
      </w:r>
      <w:r w:rsidRPr="000C0DE2">
        <w:rPr>
          <w:rFonts w:ascii="Times New Roman" w:hAnsi="Times New Roman" w:cs="Times New Roman"/>
          <w:color w:val="auto"/>
          <w:sz w:val="24"/>
          <w:szCs w:val="24"/>
        </w:rPr>
        <w:t xml:space="preserve">while there is a </w:t>
      </w:r>
      <w:r w:rsidR="00B3281E" w:rsidRPr="000C0DE2">
        <w:rPr>
          <w:rFonts w:ascii="Times New Roman" w:hAnsi="Times New Roman" w:cs="Times New Roman"/>
          <w:color w:val="auto"/>
          <w:sz w:val="24"/>
          <w:szCs w:val="24"/>
        </w:rPr>
        <w:t xml:space="preserve">weak </w:t>
      </w:r>
      <w:r w:rsidR="00722E8A">
        <w:rPr>
          <w:rFonts w:ascii="Times New Roman" w:hAnsi="Times New Roman" w:cs="Times New Roman"/>
          <w:color w:val="auto"/>
          <w:sz w:val="24"/>
          <w:szCs w:val="24"/>
        </w:rPr>
        <w:t xml:space="preserve">correlation </w:t>
      </w:r>
      <w:r w:rsidR="00176DDC">
        <w:rPr>
          <w:rFonts w:ascii="Times New Roman" w:hAnsi="Times New Roman" w:cs="Times New Roman"/>
          <w:color w:val="auto"/>
          <w:sz w:val="24"/>
          <w:szCs w:val="24"/>
        </w:rPr>
        <w:t>w</w:t>
      </w:r>
      <w:r w:rsidR="00B3281E" w:rsidRPr="000C0DE2">
        <w:rPr>
          <w:rFonts w:ascii="Times New Roman" w:hAnsi="Times New Roman" w:cs="Times New Roman"/>
          <w:color w:val="auto"/>
          <w:sz w:val="24"/>
          <w:szCs w:val="24"/>
        </w:rPr>
        <w:t>hen r is less than 0.5</w:t>
      </w:r>
      <w:proofErr w:type="gramEnd"/>
      <w:r w:rsidR="00164CCD" w:rsidRPr="000C0DE2">
        <w:rPr>
          <w:rFonts w:ascii="Times New Roman" w:hAnsi="Times New Roman" w:cs="Times New Roman"/>
          <w:color w:val="auto"/>
          <w:sz w:val="24"/>
          <w:szCs w:val="24"/>
        </w:rPr>
        <w:t xml:space="preserve"> (Kayode et al, 2024)</w:t>
      </w:r>
      <w:r w:rsidRPr="000C0DE2">
        <w:rPr>
          <w:rFonts w:ascii="Times New Roman" w:hAnsi="Times New Roman" w:cs="Times New Roman"/>
          <w:color w:val="auto"/>
          <w:sz w:val="24"/>
          <w:szCs w:val="24"/>
        </w:rPr>
        <w:t xml:space="preserve">. </w:t>
      </w:r>
    </w:p>
    <w:p w:rsidR="00A64A6D" w:rsidRPr="00A64A6D" w:rsidRDefault="00A64A6D" w:rsidP="004C42D7">
      <w:pPr>
        <w:pStyle w:val="Heading1"/>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4.</w:t>
      </w:r>
      <w:r w:rsidR="00A43B4B">
        <w:rPr>
          <w:rFonts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 xml:space="preserve"> Correlation Matrix for Wet Season Data</w:t>
      </w:r>
    </w:p>
    <w:p w:rsidR="00071D2E" w:rsidRDefault="00CE625F" w:rsidP="00CE625F">
      <w:pPr>
        <w:pStyle w:val="Heading1"/>
        <w:spacing w:line="480" w:lineRule="auto"/>
        <w:rPr>
          <w:rFonts w:ascii="Times New Roman" w:hAnsi="Times New Roman" w:cs="Times New Roman"/>
          <w:b/>
          <w:color w:val="000000" w:themeColor="text1"/>
          <w:sz w:val="24"/>
          <w:szCs w:val="24"/>
        </w:rPr>
      </w:pPr>
      <w:r w:rsidRPr="00076587">
        <w:rPr>
          <w:rFonts w:ascii="Times New Roman" w:hAnsi="Times New Roman" w:cs="Times New Roman"/>
          <w:b/>
          <w:color w:val="000000" w:themeColor="text1"/>
          <w:sz w:val="24"/>
          <w:szCs w:val="24"/>
        </w:rPr>
        <w:object w:dxaOrig="15507" w:dyaOrig="4384">
          <v:shape id="_x0000_i1027" type="#_x0000_t75" style="width:608.55pt;height:229.75pt" o:ole="">
            <v:imagedata r:id="rId32" o:title=""/>
          </v:shape>
          <o:OLEObject Type="Embed" ProgID="Excel.Sheet.12" ShapeID="_x0000_i1027" DrawAspect="Content" ObjectID="_1809725763" r:id="rId33"/>
        </w:object>
      </w:r>
      <w:r w:rsidR="00FA0172">
        <w:t xml:space="preserve">  </w:t>
      </w:r>
    </w:p>
    <w:p w:rsidR="00A64A6D" w:rsidRPr="00A64A6D" w:rsidRDefault="00A64A6D" w:rsidP="000C1780">
      <w:pPr>
        <w:pStyle w:val="Heading1"/>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Table 4.</w:t>
      </w:r>
      <w:r w:rsidR="00E843DE">
        <w:rPr>
          <w:rFonts w:ascii="Times New Roman" w:hAnsi="Times New Roman" w:cs="Times New Roman"/>
          <w:b/>
          <w:color w:val="000000" w:themeColor="text1"/>
          <w:sz w:val="24"/>
          <w:szCs w:val="24"/>
        </w:rPr>
        <w:t>7:</w:t>
      </w:r>
      <w:r w:rsidR="00EE1D6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Correlation Matrix for Dry Season Data</w:t>
      </w:r>
    </w:p>
    <w:p w:rsidR="00A64A6D" w:rsidRPr="00A64A6D" w:rsidRDefault="00D41FDA" w:rsidP="008604AA">
      <w:pPr>
        <w:pStyle w:val="Heading1"/>
        <w:spacing w:line="480" w:lineRule="auto"/>
        <w:rPr>
          <w:rFonts w:ascii="Times New Roman" w:hAnsi="Times New Roman" w:cs="Times New Roman"/>
          <w:b/>
          <w:color w:val="000000" w:themeColor="text1"/>
          <w:sz w:val="24"/>
          <w:szCs w:val="24"/>
        </w:rPr>
      </w:pPr>
      <w:r w:rsidRPr="00A64A6D">
        <w:rPr>
          <w:rFonts w:ascii="Times New Roman" w:hAnsi="Times New Roman" w:cs="Times New Roman"/>
          <w:b/>
          <w:color w:val="000000" w:themeColor="text1"/>
          <w:sz w:val="24"/>
          <w:szCs w:val="24"/>
        </w:rPr>
        <w:object w:dxaOrig="15507" w:dyaOrig="4384">
          <v:shape id="_x0000_i1028" type="#_x0000_t75" style="width:622.35pt;height:257.95pt" o:ole="">
            <v:imagedata r:id="rId34" o:title=""/>
          </v:shape>
          <o:OLEObject Type="Embed" ProgID="Excel.Sheet.12" ShapeID="_x0000_i1028" DrawAspect="Content" ObjectID="_1809725764" r:id="rId35"/>
        </w:object>
      </w:r>
    </w:p>
    <w:p w:rsidR="00B97CD1" w:rsidRPr="00766DD7" w:rsidRDefault="00B644C4" w:rsidP="000C1780">
      <w:pPr>
        <w:spacing w:line="240" w:lineRule="auto"/>
        <w:jc w:val="both"/>
        <w:rPr>
          <w:rFonts w:ascii="Times New Roman" w:hAnsi="Times New Roman" w:cs="Times New Roman"/>
          <w:b/>
          <w:sz w:val="24"/>
          <w:szCs w:val="24"/>
        </w:rPr>
      </w:pPr>
      <w:r w:rsidRPr="00766DD7">
        <w:rPr>
          <w:rFonts w:ascii="Times New Roman" w:hAnsi="Times New Roman" w:cs="Times New Roman"/>
          <w:b/>
          <w:sz w:val="24"/>
          <w:szCs w:val="24"/>
        </w:rPr>
        <w:t xml:space="preserve">Note: </w:t>
      </w:r>
    </w:p>
    <w:p w:rsidR="00B644C4" w:rsidRPr="00B644C4" w:rsidRDefault="00B644C4" w:rsidP="000C1780">
      <w:pPr>
        <w:spacing w:line="240" w:lineRule="auto"/>
        <w:jc w:val="both"/>
        <w:rPr>
          <w:rFonts w:ascii="Times New Roman" w:hAnsi="Times New Roman" w:cs="Times New Roman"/>
          <w:sz w:val="24"/>
          <w:szCs w:val="24"/>
        </w:rPr>
      </w:pPr>
      <w:r w:rsidRPr="00B644C4">
        <w:rPr>
          <w:rFonts w:ascii="Times New Roman" w:hAnsi="Times New Roman" w:cs="Times New Roman"/>
          <w:b/>
          <w:sz w:val="24"/>
          <w:szCs w:val="24"/>
        </w:rPr>
        <w:t>Bold Blue</w:t>
      </w:r>
      <w:r w:rsidRPr="00B644C4">
        <w:rPr>
          <w:rFonts w:ascii="Times New Roman" w:hAnsi="Times New Roman" w:cs="Times New Roman"/>
          <w:sz w:val="24"/>
          <w:szCs w:val="24"/>
        </w:rPr>
        <w:t xml:space="preserve"> = Signifies strong positive correlation</w:t>
      </w:r>
    </w:p>
    <w:p w:rsidR="00B644C4" w:rsidRDefault="00B644C4" w:rsidP="000C1780">
      <w:pPr>
        <w:spacing w:line="240" w:lineRule="auto"/>
        <w:jc w:val="both"/>
        <w:rPr>
          <w:rFonts w:ascii="Times New Roman" w:hAnsi="Times New Roman" w:cs="Times New Roman"/>
          <w:sz w:val="24"/>
          <w:szCs w:val="24"/>
        </w:rPr>
      </w:pPr>
      <w:r w:rsidRPr="00B644C4">
        <w:rPr>
          <w:rFonts w:ascii="Times New Roman" w:hAnsi="Times New Roman" w:cs="Times New Roman"/>
          <w:b/>
          <w:sz w:val="24"/>
          <w:szCs w:val="24"/>
        </w:rPr>
        <w:t xml:space="preserve">Light Blue = </w:t>
      </w:r>
      <w:r w:rsidRPr="00B644C4">
        <w:rPr>
          <w:rFonts w:ascii="Times New Roman" w:hAnsi="Times New Roman" w:cs="Times New Roman"/>
          <w:sz w:val="24"/>
          <w:szCs w:val="24"/>
        </w:rPr>
        <w:t>signifies moderate positive correlation</w:t>
      </w:r>
    </w:p>
    <w:p w:rsidR="000C1780" w:rsidRPr="00B644C4" w:rsidRDefault="000C1780" w:rsidP="000C1780">
      <w:pPr>
        <w:spacing w:line="240" w:lineRule="auto"/>
        <w:jc w:val="both"/>
        <w:rPr>
          <w:rFonts w:ascii="Times New Roman" w:hAnsi="Times New Roman" w:cs="Times New Roman"/>
          <w:sz w:val="24"/>
          <w:szCs w:val="24"/>
        </w:rPr>
      </w:pPr>
      <w:r w:rsidRPr="00D41FDA">
        <w:rPr>
          <w:rFonts w:ascii="Times New Roman" w:hAnsi="Times New Roman" w:cs="Times New Roman"/>
          <w:b/>
          <w:sz w:val="24"/>
          <w:szCs w:val="24"/>
        </w:rPr>
        <w:t>Very light Blue</w:t>
      </w:r>
      <w:r>
        <w:rPr>
          <w:rFonts w:ascii="Times New Roman" w:hAnsi="Times New Roman" w:cs="Times New Roman"/>
          <w:sz w:val="24"/>
          <w:szCs w:val="24"/>
        </w:rPr>
        <w:t xml:space="preserve"> = signifies </w:t>
      </w:r>
      <w:r w:rsidR="00D41FDA">
        <w:rPr>
          <w:rFonts w:ascii="Times New Roman" w:hAnsi="Times New Roman" w:cs="Times New Roman"/>
          <w:sz w:val="24"/>
          <w:szCs w:val="24"/>
        </w:rPr>
        <w:t>weak positive correlation</w:t>
      </w:r>
    </w:p>
    <w:p w:rsidR="00B644C4" w:rsidRPr="00B644C4" w:rsidRDefault="00B644C4" w:rsidP="000C1780">
      <w:pPr>
        <w:spacing w:line="240" w:lineRule="auto"/>
        <w:jc w:val="both"/>
        <w:rPr>
          <w:rFonts w:ascii="Times New Roman" w:hAnsi="Times New Roman" w:cs="Times New Roman"/>
          <w:sz w:val="24"/>
          <w:szCs w:val="24"/>
        </w:rPr>
      </w:pPr>
      <w:r w:rsidRPr="00B644C4">
        <w:rPr>
          <w:rFonts w:ascii="Times New Roman" w:hAnsi="Times New Roman" w:cs="Times New Roman"/>
          <w:b/>
          <w:sz w:val="24"/>
          <w:szCs w:val="24"/>
        </w:rPr>
        <w:t>Bold Red</w:t>
      </w:r>
      <w:r w:rsidRPr="00B644C4">
        <w:rPr>
          <w:rFonts w:ascii="Times New Roman" w:hAnsi="Times New Roman" w:cs="Times New Roman"/>
          <w:sz w:val="24"/>
          <w:szCs w:val="24"/>
        </w:rPr>
        <w:t xml:space="preserve"> = signifies strong negative correlation </w:t>
      </w:r>
    </w:p>
    <w:p w:rsidR="00B644C4" w:rsidRDefault="00B644C4" w:rsidP="000C1780">
      <w:pPr>
        <w:spacing w:line="240" w:lineRule="auto"/>
        <w:jc w:val="both"/>
        <w:rPr>
          <w:rFonts w:ascii="Times New Roman" w:hAnsi="Times New Roman" w:cs="Times New Roman"/>
          <w:sz w:val="24"/>
          <w:szCs w:val="24"/>
        </w:rPr>
      </w:pPr>
      <w:r w:rsidRPr="00B644C4">
        <w:rPr>
          <w:rFonts w:ascii="Times New Roman" w:hAnsi="Times New Roman" w:cs="Times New Roman"/>
          <w:b/>
          <w:sz w:val="24"/>
          <w:szCs w:val="24"/>
        </w:rPr>
        <w:t>Light Red</w:t>
      </w:r>
      <w:r w:rsidRPr="00B644C4">
        <w:rPr>
          <w:rFonts w:ascii="Times New Roman" w:hAnsi="Times New Roman" w:cs="Times New Roman"/>
          <w:sz w:val="24"/>
          <w:szCs w:val="24"/>
        </w:rPr>
        <w:t xml:space="preserve"> = signifies moderate negative correlation</w:t>
      </w:r>
    </w:p>
    <w:p w:rsidR="00D41FDA" w:rsidRPr="00B644C4" w:rsidRDefault="00D41FDA" w:rsidP="000C1780">
      <w:pPr>
        <w:spacing w:line="240" w:lineRule="auto"/>
        <w:jc w:val="both"/>
        <w:rPr>
          <w:rFonts w:ascii="Times New Roman" w:hAnsi="Times New Roman" w:cs="Times New Roman"/>
          <w:sz w:val="24"/>
          <w:szCs w:val="24"/>
        </w:rPr>
      </w:pPr>
      <w:r w:rsidRPr="00D41FDA">
        <w:rPr>
          <w:rFonts w:ascii="Times New Roman" w:hAnsi="Times New Roman" w:cs="Times New Roman"/>
          <w:b/>
          <w:sz w:val="24"/>
          <w:szCs w:val="24"/>
        </w:rPr>
        <w:t>Very light Red</w:t>
      </w:r>
      <w:r>
        <w:rPr>
          <w:rFonts w:ascii="Times New Roman" w:hAnsi="Times New Roman" w:cs="Times New Roman"/>
          <w:sz w:val="24"/>
          <w:szCs w:val="24"/>
        </w:rPr>
        <w:t xml:space="preserve"> = signifies weak negative correlation</w:t>
      </w:r>
    </w:p>
    <w:p w:rsidR="00B644C4" w:rsidRPr="00B644C4" w:rsidRDefault="00B644C4" w:rsidP="000C1780">
      <w:pPr>
        <w:spacing w:line="240" w:lineRule="auto"/>
        <w:jc w:val="both"/>
        <w:rPr>
          <w:rFonts w:ascii="Times New Roman" w:hAnsi="Times New Roman" w:cs="Times New Roman"/>
          <w:sz w:val="24"/>
          <w:szCs w:val="24"/>
        </w:rPr>
      </w:pPr>
      <w:r w:rsidRPr="00B644C4">
        <w:rPr>
          <w:rFonts w:ascii="Times New Roman" w:hAnsi="Times New Roman" w:cs="Times New Roman"/>
          <w:b/>
          <w:sz w:val="24"/>
          <w:szCs w:val="24"/>
        </w:rPr>
        <w:t>White</w:t>
      </w:r>
      <w:r w:rsidRPr="00B644C4">
        <w:rPr>
          <w:rFonts w:ascii="Times New Roman" w:hAnsi="Times New Roman" w:cs="Times New Roman"/>
          <w:sz w:val="24"/>
          <w:szCs w:val="24"/>
        </w:rPr>
        <w:t xml:space="preserve"> = Signifies “No correlation”</w:t>
      </w:r>
    </w:p>
    <w:p w:rsidR="00076587" w:rsidRDefault="00076587" w:rsidP="008604AA">
      <w:pPr>
        <w:pStyle w:val="Heading1"/>
        <w:spacing w:line="480" w:lineRule="auto"/>
        <w:rPr>
          <w:rFonts w:ascii="Times New Roman" w:hAnsi="Times New Roman" w:cs="Times New Roman"/>
          <w:b/>
          <w:color w:val="000000" w:themeColor="text1"/>
          <w:sz w:val="24"/>
          <w:szCs w:val="24"/>
        </w:rPr>
        <w:sectPr w:rsidR="00076587" w:rsidSect="00076587">
          <w:pgSz w:w="15840" w:h="12240" w:orient="landscape"/>
          <w:pgMar w:top="1440" w:right="1440" w:bottom="1440" w:left="1440" w:header="720" w:footer="720" w:gutter="0"/>
          <w:cols w:space="720"/>
          <w:docGrid w:linePitch="360"/>
        </w:sectPr>
      </w:pPr>
    </w:p>
    <w:p w:rsidR="0090659E" w:rsidRPr="000C0DE2" w:rsidRDefault="00BE169C" w:rsidP="009141A2">
      <w:pPr>
        <w:spacing w:line="480" w:lineRule="auto"/>
        <w:jc w:val="both"/>
        <w:rPr>
          <w:rFonts w:ascii="Times New Roman" w:hAnsi="Times New Roman" w:cs="Times New Roman"/>
          <w:sz w:val="24"/>
          <w:szCs w:val="24"/>
        </w:rPr>
      </w:pPr>
      <w:r w:rsidRPr="000C0DE2">
        <w:rPr>
          <w:rFonts w:ascii="Times New Roman" w:hAnsi="Times New Roman" w:cs="Times New Roman"/>
          <w:sz w:val="24"/>
          <w:szCs w:val="24"/>
        </w:rPr>
        <w:lastRenderedPageBreak/>
        <w:t>During the wet season, a strong positive</w:t>
      </w:r>
      <w:r w:rsidR="00CC4D36" w:rsidRPr="000C0DE2">
        <w:rPr>
          <w:rFonts w:ascii="Times New Roman" w:hAnsi="Times New Roman" w:cs="Times New Roman"/>
          <w:sz w:val="24"/>
          <w:szCs w:val="24"/>
        </w:rPr>
        <w:t xml:space="preserve"> correlation </w:t>
      </w:r>
      <w:r w:rsidR="00957EA7" w:rsidRPr="000C0DE2">
        <w:rPr>
          <w:rFonts w:ascii="Times New Roman" w:hAnsi="Times New Roman" w:cs="Times New Roman"/>
          <w:sz w:val="24"/>
          <w:szCs w:val="24"/>
        </w:rPr>
        <w:t>was observed between the following parameters</w:t>
      </w:r>
      <w:r w:rsidR="00DE05A6" w:rsidRPr="000C0DE2">
        <w:rPr>
          <w:rFonts w:ascii="Times New Roman" w:hAnsi="Times New Roman" w:cs="Times New Roman"/>
          <w:sz w:val="24"/>
          <w:szCs w:val="24"/>
        </w:rPr>
        <w:t xml:space="preserve"> (as shown in table 4.6)</w:t>
      </w:r>
      <w:r w:rsidR="00957EA7" w:rsidRPr="000C0DE2">
        <w:rPr>
          <w:rFonts w:ascii="Times New Roman" w:hAnsi="Times New Roman" w:cs="Times New Roman"/>
          <w:sz w:val="24"/>
          <w:szCs w:val="24"/>
        </w:rPr>
        <w:t xml:space="preserve">: </w:t>
      </w:r>
      <w:r w:rsidR="003E7B9F" w:rsidRPr="000C0DE2">
        <w:rPr>
          <w:rFonts w:ascii="Times New Roman" w:hAnsi="Times New Roman" w:cs="Times New Roman"/>
          <w:sz w:val="24"/>
          <w:szCs w:val="24"/>
        </w:rPr>
        <w:t>EC vs TDS, EC vs TH, TDS vs TH</w:t>
      </w:r>
      <w:r w:rsidR="006E77A8" w:rsidRPr="000C0DE2">
        <w:rPr>
          <w:rFonts w:ascii="Times New Roman" w:hAnsi="Times New Roman" w:cs="Times New Roman"/>
          <w:sz w:val="24"/>
          <w:szCs w:val="24"/>
        </w:rPr>
        <w:t xml:space="preserve"> ()</w:t>
      </w:r>
      <w:r w:rsidR="003E7B9F" w:rsidRPr="000C0DE2">
        <w:rPr>
          <w:rFonts w:ascii="Times New Roman" w:hAnsi="Times New Roman" w:cs="Times New Roman"/>
          <w:sz w:val="24"/>
          <w:szCs w:val="24"/>
        </w:rPr>
        <w:t>, EC vs Ca</w:t>
      </w:r>
      <w:r w:rsidR="003E7B9F" w:rsidRPr="000C0DE2">
        <w:rPr>
          <w:rFonts w:ascii="Times New Roman" w:hAnsi="Times New Roman" w:cs="Times New Roman"/>
          <w:sz w:val="24"/>
          <w:szCs w:val="24"/>
          <w:vertAlign w:val="superscript"/>
        </w:rPr>
        <w:t>2+</w:t>
      </w:r>
      <w:r w:rsidR="003E7B9F" w:rsidRPr="000C0DE2">
        <w:rPr>
          <w:rFonts w:ascii="Times New Roman" w:hAnsi="Times New Roman" w:cs="Times New Roman"/>
          <w:sz w:val="24"/>
          <w:szCs w:val="24"/>
        </w:rPr>
        <w:t>, TDS vs Ca</w:t>
      </w:r>
      <w:r w:rsidR="003E7B9F" w:rsidRPr="000C0DE2">
        <w:rPr>
          <w:rFonts w:ascii="Times New Roman" w:hAnsi="Times New Roman" w:cs="Times New Roman"/>
          <w:sz w:val="24"/>
          <w:szCs w:val="24"/>
          <w:vertAlign w:val="superscript"/>
        </w:rPr>
        <w:t>2+</w:t>
      </w:r>
      <w:r w:rsidR="003E7B9F" w:rsidRPr="000C0DE2">
        <w:rPr>
          <w:rFonts w:ascii="Times New Roman" w:hAnsi="Times New Roman" w:cs="Times New Roman"/>
          <w:sz w:val="24"/>
          <w:szCs w:val="24"/>
        </w:rPr>
        <w:t>, TH vs Ca</w:t>
      </w:r>
      <w:r w:rsidR="003E7B9F" w:rsidRPr="000C0DE2">
        <w:rPr>
          <w:rFonts w:ascii="Times New Roman" w:hAnsi="Times New Roman" w:cs="Times New Roman"/>
          <w:sz w:val="24"/>
          <w:szCs w:val="24"/>
          <w:vertAlign w:val="superscript"/>
        </w:rPr>
        <w:t>2+</w:t>
      </w:r>
      <w:r w:rsidR="003E7B9F" w:rsidRPr="000C0DE2">
        <w:rPr>
          <w:rFonts w:ascii="Times New Roman" w:hAnsi="Times New Roman" w:cs="Times New Roman"/>
          <w:sz w:val="24"/>
          <w:szCs w:val="24"/>
        </w:rPr>
        <w:t>, EC vs Mg, TH vs Mg, Ca</w:t>
      </w:r>
      <w:r w:rsidR="003E7B9F" w:rsidRPr="000C0DE2">
        <w:rPr>
          <w:rFonts w:ascii="Times New Roman" w:hAnsi="Times New Roman" w:cs="Times New Roman"/>
          <w:sz w:val="24"/>
          <w:szCs w:val="24"/>
          <w:vertAlign w:val="superscript"/>
        </w:rPr>
        <w:t>2+</w:t>
      </w:r>
      <w:r w:rsidR="003E7B9F" w:rsidRPr="000C0DE2">
        <w:rPr>
          <w:rFonts w:ascii="Times New Roman" w:hAnsi="Times New Roman" w:cs="Times New Roman"/>
          <w:sz w:val="24"/>
          <w:szCs w:val="24"/>
        </w:rPr>
        <w:t xml:space="preserve"> vs Mg, EC vs N</w:t>
      </w:r>
      <w:r w:rsidR="00C53C75" w:rsidRPr="000C0DE2">
        <w:rPr>
          <w:rFonts w:ascii="Times New Roman" w:hAnsi="Times New Roman" w:cs="Times New Roman"/>
          <w:sz w:val="24"/>
          <w:szCs w:val="24"/>
        </w:rPr>
        <w:t>o</w:t>
      </w:r>
      <w:r w:rsidR="003E7B9F" w:rsidRPr="000C0DE2">
        <w:rPr>
          <w:rFonts w:ascii="Times New Roman" w:hAnsi="Times New Roman" w:cs="Times New Roman"/>
          <w:sz w:val="24"/>
          <w:szCs w:val="24"/>
          <w:vertAlign w:val="subscript"/>
        </w:rPr>
        <w:t>3</w:t>
      </w:r>
      <w:r w:rsidR="003E7B9F" w:rsidRPr="000C0DE2">
        <w:rPr>
          <w:rFonts w:ascii="Times New Roman" w:hAnsi="Times New Roman" w:cs="Times New Roman"/>
          <w:sz w:val="24"/>
          <w:szCs w:val="24"/>
        </w:rPr>
        <w:t>, TDS vs N</w:t>
      </w:r>
      <w:r w:rsidR="00C53C75" w:rsidRPr="000C0DE2">
        <w:rPr>
          <w:rFonts w:ascii="Times New Roman" w:hAnsi="Times New Roman" w:cs="Times New Roman"/>
          <w:sz w:val="24"/>
          <w:szCs w:val="24"/>
        </w:rPr>
        <w:t>o</w:t>
      </w:r>
      <w:r w:rsidR="00C53C75" w:rsidRPr="000C0DE2">
        <w:rPr>
          <w:rFonts w:ascii="Times New Roman" w:hAnsi="Times New Roman" w:cs="Times New Roman"/>
          <w:sz w:val="24"/>
          <w:szCs w:val="24"/>
          <w:vertAlign w:val="subscript"/>
        </w:rPr>
        <w:t xml:space="preserve">3, </w:t>
      </w:r>
      <w:r w:rsidR="00C53C75" w:rsidRPr="000C0DE2">
        <w:rPr>
          <w:rFonts w:ascii="Times New Roman" w:hAnsi="Times New Roman" w:cs="Times New Roman"/>
          <w:sz w:val="24"/>
          <w:szCs w:val="24"/>
        </w:rPr>
        <w:t>TH vs No</w:t>
      </w:r>
      <w:r w:rsidR="00C53C75" w:rsidRPr="000C0DE2">
        <w:rPr>
          <w:rFonts w:ascii="Times New Roman" w:hAnsi="Times New Roman" w:cs="Times New Roman"/>
          <w:sz w:val="24"/>
          <w:szCs w:val="24"/>
          <w:vertAlign w:val="subscript"/>
        </w:rPr>
        <w:t xml:space="preserve">3, </w:t>
      </w:r>
      <w:r w:rsidR="00C53C75" w:rsidRPr="000C0DE2">
        <w:rPr>
          <w:rFonts w:ascii="Times New Roman" w:hAnsi="Times New Roman" w:cs="Times New Roman"/>
          <w:sz w:val="24"/>
          <w:szCs w:val="24"/>
        </w:rPr>
        <w:t>Ca</w:t>
      </w:r>
      <w:r w:rsidR="00C53C75" w:rsidRPr="000C0DE2">
        <w:rPr>
          <w:rFonts w:ascii="Times New Roman" w:hAnsi="Times New Roman" w:cs="Times New Roman"/>
          <w:sz w:val="24"/>
          <w:szCs w:val="24"/>
          <w:vertAlign w:val="superscript"/>
        </w:rPr>
        <w:t xml:space="preserve">2+ </w:t>
      </w:r>
      <w:r w:rsidR="00C53C75" w:rsidRPr="000C0DE2">
        <w:rPr>
          <w:rFonts w:ascii="Times New Roman" w:hAnsi="Times New Roman" w:cs="Times New Roman"/>
          <w:sz w:val="24"/>
          <w:szCs w:val="24"/>
        </w:rPr>
        <w:t>vs No</w:t>
      </w:r>
      <w:r w:rsidR="00C53C75" w:rsidRPr="000C0DE2">
        <w:rPr>
          <w:rFonts w:ascii="Times New Roman" w:hAnsi="Times New Roman" w:cs="Times New Roman"/>
          <w:sz w:val="24"/>
          <w:szCs w:val="24"/>
          <w:vertAlign w:val="subscript"/>
        </w:rPr>
        <w:t xml:space="preserve">3, </w:t>
      </w:r>
      <w:r w:rsidR="00C53C75" w:rsidRPr="000C0DE2">
        <w:rPr>
          <w:rFonts w:ascii="Times New Roman" w:hAnsi="Times New Roman" w:cs="Times New Roman"/>
          <w:sz w:val="24"/>
          <w:szCs w:val="24"/>
        </w:rPr>
        <w:t>Mg vs No</w:t>
      </w:r>
      <w:r w:rsidR="00C53C75" w:rsidRPr="000C0DE2">
        <w:rPr>
          <w:rFonts w:ascii="Times New Roman" w:hAnsi="Times New Roman" w:cs="Times New Roman"/>
          <w:sz w:val="24"/>
          <w:szCs w:val="24"/>
          <w:vertAlign w:val="subscript"/>
        </w:rPr>
        <w:t xml:space="preserve">3, </w:t>
      </w:r>
      <w:r w:rsidR="00C53C75" w:rsidRPr="000C0DE2">
        <w:rPr>
          <w:rFonts w:ascii="Times New Roman" w:hAnsi="Times New Roman" w:cs="Times New Roman"/>
          <w:sz w:val="24"/>
          <w:szCs w:val="24"/>
        </w:rPr>
        <w:t>EC vs HCO</w:t>
      </w:r>
      <w:r w:rsidR="00C53C75" w:rsidRPr="000C0DE2">
        <w:rPr>
          <w:rFonts w:ascii="Times New Roman" w:hAnsi="Times New Roman" w:cs="Times New Roman"/>
          <w:sz w:val="24"/>
          <w:szCs w:val="24"/>
          <w:vertAlign w:val="subscript"/>
        </w:rPr>
        <w:t xml:space="preserve">3, </w:t>
      </w:r>
      <w:r w:rsidR="00C53C75" w:rsidRPr="000C0DE2">
        <w:rPr>
          <w:rFonts w:ascii="Times New Roman" w:hAnsi="Times New Roman" w:cs="Times New Roman"/>
          <w:sz w:val="24"/>
          <w:szCs w:val="24"/>
        </w:rPr>
        <w:t>TDS vs HCO</w:t>
      </w:r>
      <w:r w:rsidR="00C53C75" w:rsidRPr="000C0DE2">
        <w:rPr>
          <w:rFonts w:ascii="Times New Roman" w:hAnsi="Times New Roman" w:cs="Times New Roman"/>
          <w:sz w:val="24"/>
          <w:szCs w:val="24"/>
          <w:vertAlign w:val="subscript"/>
        </w:rPr>
        <w:t xml:space="preserve">3, </w:t>
      </w:r>
      <w:r w:rsidR="00C53C75" w:rsidRPr="000C0DE2">
        <w:rPr>
          <w:rFonts w:ascii="Times New Roman" w:hAnsi="Times New Roman" w:cs="Times New Roman"/>
          <w:sz w:val="24"/>
          <w:szCs w:val="24"/>
        </w:rPr>
        <w:t>TH vs HCO</w:t>
      </w:r>
      <w:r w:rsidR="00C53C75" w:rsidRPr="000C0DE2">
        <w:rPr>
          <w:rFonts w:ascii="Times New Roman" w:hAnsi="Times New Roman" w:cs="Times New Roman"/>
          <w:sz w:val="24"/>
          <w:szCs w:val="24"/>
          <w:vertAlign w:val="subscript"/>
        </w:rPr>
        <w:t xml:space="preserve">3, </w:t>
      </w:r>
      <w:r w:rsidR="00C53C75" w:rsidRPr="000C0DE2">
        <w:rPr>
          <w:rFonts w:ascii="Times New Roman" w:hAnsi="Times New Roman" w:cs="Times New Roman"/>
          <w:sz w:val="24"/>
          <w:szCs w:val="24"/>
        </w:rPr>
        <w:t>Ca</w:t>
      </w:r>
      <w:r w:rsidR="00C53C75" w:rsidRPr="000C0DE2">
        <w:rPr>
          <w:rFonts w:ascii="Times New Roman" w:hAnsi="Times New Roman" w:cs="Times New Roman"/>
          <w:sz w:val="24"/>
          <w:szCs w:val="24"/>
          <w:vertAlign w:val="superscript"/>
        </w:rPr>
        <w:t xml:space="preserve">2+ </w:t>
      </w:r>
      <w:r w:rsidR="00C53C75" w:rsidRPr="000C0DE2">
        <w:rPr>
          <w:rFonts w:ascii="Times New Roman" w:hAnsi="Times New Roman" w:cs="Times New Roman"/>
          <w:sz w:val="24"/>
          <w:szCs w:val="24"/>
        </w:rPr>
        <w:t>vs HCO</w:t>
      </w:r>
      <w:r w:rsidR="00C53C75" w:rsidRPr="000C0DE2">
        <w:rPr>
          <w:rFonts w:ascii="Times New Roman" w:hAnsi="Times New Roman" w:cs="Times New Roman"/>
          <w:sz w:val="24"/>
          <w:szCs w:val="24"/>
          <w:vertAlign w:val="subscript"/>
        </w:rPr>
        <w:t xml:space="preserve">3, </w:t>
      </w:r>
      <w:r w:rsidR="00C53C75" w:rsidRPr="000C0DE2">
        <w:rPr>
          <w:rFonts w:ascii="Times New Roman" w:hAnsi="Times New Roman" w:cs="Times New Roman"/>
          <w:sz w:val="24"/>
          <w:szCs w:val="24"/>
        </w:rPr>
        <w:t>Mg vs HCO</w:t>
      </w:r>
      <w:r w:rsidR="00C53C75" w:rsidRPr="000C0DE2">
        <w:rPr>
          <w:rFonts w:ascii="Times New Roman" w:hAnsi="Times New Roman" w:cs="Times New Roman"/>
          <w:sz w:val="24"/>
          <w:szCs w:val="24"/>
          <w:vertAlign w:val="subscript"/>
        </w:rPr>
        <w:t xml:space="preserve">3, </w:t>
      </w:r>
      <w:r w:rsidR="00982890" w:rsidRPr="000C0DE2">
        <w:rPr>
          <w:rFonts w:ascii="Times New Roman" w:hAnsi="Times New Roman" w:cs="Times New Roman"/>
          <w:sz w:val="24"/>
          <w:szCs w:val="24"/>
          <w:vertAlign w:val="subscript"/>
        </w:rPr>
        <w:t xml:space="preserve"> </w:t>
      </w:r>
      <w:r w:rsidR="00982890" w:rsidRPr="000C0DE2">
        <w:rPr>
          <w:rFonts w:ascii="Times New Roman" w:hAnsi="Times New Roman" w:cs="Times New Roman"/>
          <w:sz w:val="24"/>
          <w:szCs w:val="24"/>
        </w:rPr>
        <w:t xml:space="preserve">and </w:t>
      </w:r>
      <w:r w:rsidR="00C53C75" w:rsidRPr="000C0DE2">
        <w:rPr>
          <w:rFonts w:ascii="Times New Roman" w:hAnsi="Times New Roman" w:cs="Times New Roman"/>
          <w:sz w:val="24"/>
          <w:szCs w:val="24"/>
        </w:rPr>
        <w:t>No</w:t>
      </w:r>
      <w:r w:rsidR="00C53C75" w:rsidRPr="000C0DE2">
        <w:rPr>
          <w:rFonts w:ascii="Times New Roman" w:hAnsi="Times New Roman" w:cs="Times New Roman"/>
          <w:sz w:val="24"/>
          <w:szCs w:val="24"/>
          <w:vertAlign w:val="subscript"/>
        </w:rPr>
        <w:t xml:space="preserve">3 </w:t>
      </w:r>
      <w:r w:rsidR="00C53C75" w:rsidRPr="000C0DE2">
        <w:rPr>
          <w:rFonts w:ascii="Times New Roman" w:hAnsi="Times New Roman" w:cs="Times New Roman"/>
          <w:sz w:val="24"/>
          <w:szCs w:val="24"/>
        </w:rPr>
        <w:t>vs HCO</w:t>
      </w:r>
      <w:r w:rsidR="00C53C75" w:rsidRPr="000C0DE2">
        <w:rPr>
          <w:rFonts w:ascii="Times New Roman" w:hAnsi="Times New Roman" w:cs="Times New Roman"/>
          <w:sz w:val="24"/>
          <w:szCs w:val="24"/>
          <w:vertAlign w:val="subscript"/>
        </w:rPr>
        <w:t>3</w:t>
      </w:r>
      <w:r w:rsidR="005E0208" w:rsidRPr="000C0DE2">
        <w:rPr>
          <w:rFonts w:ascii="Times New Roman" w:hAnsi="Times New Roman" w:cs="Times New Roman"/>
          <w:sz w:val="24"/>
          <w:szCs w:val="24"/>
          <w:vertAlign w:val="subscript"/>
        </w:rPr>
        <w:t xml:space="preserve">; </w:t>
      </w:r>
      <w:r w:rsidR="00FA1EBE" w:rsidRPr="000C0DE2">
        <w:rPr>
          <w:rFonts w:ascii="Times New Roman" w:hAnsi="Times New Roman" w:cs="Times New Roman"/>
          <w:sz w:val="24"/>
          <w:szCs w:val="24"/>
          <w:vertAlign w:val="subscript"/>
        </w:rPr>
        <w:t xml:space="preserve"> </w:t>
      </w:r>
      <w:r w:rsidR="00C20DA2" w:rsidRPr="000C0DE2">
        <w:rPr>
          <w:rFonts w:ascii="Times New Roman" w:hAnsi="Times New Roman" w:cs="Times New Roman"/>
          <w:sz w:val="24"/>
          <w:szCs w:val="24"/>
        </w:rPr>
        <w:t xml:space="preserve">moderate positive correlation between the following parameters: TDS vs Mg, pH vs Alk, </w:t>
      </w:r>
      <w:r w:rsidR="00B87D40" w:rsidRPr="000C0DE2">
        <w:rPr>
          <w:rFonts w:ascii="Times New Roman" w:hAnsi="Times New Roman" w:cs="Times New Roman"/>
          <w:sz w:val="24"/>
          <w:szCs w:val="24"/>
        </w:rPr>
        <w:t xml:space="preserve">and </w:t>
      </w:r>
      <w:r w:rsidR="00C20DA2" w:rsidRPr="000C0DE2">
        <w:rPr>
          <w:rFonts w:ascii="Times New Roman" w:hAnsi="Times New Roman" w:cs="Times New Roman"/>
          <w:sz w:val="24"/>
          <w:szCs w:val="24"/>
        </w:rPr>
        <w:t>Turbidity vs Fe</w:t>
      </w:r>
      <w:r w:rsidR="005E0208" w:rsidRPr="000C0DE2">
        <w:rPr>
          <w:rFonts w:ascii="Times New Roman" w:hAnsi="Times New Roman" w:cs="Times New Roman"/>
          <w:sz w:val="24"/>
          <w:szCs w:val="24"/>
        </w:rPr>
        <w:t>;</w:t>
      </w:r>
      <w:r w:rsidR="004A26A4" w:rsidRPr="000C0DE2">
        <w:rPr>
          <w:rFonts w:ascii="Times New Roman" w:hAnsi="Times New Roman" w:cs="Times New Roman"/>
          <w:sz w:val="24"/>
          <w:szCs w:val="24"/>
        </w:rPr>
        <w:t xml:space="preserve"> </w:t>
      </w:r>
      <w:r w:rsidR="00A31D3C" w:rsidRPr="000C0DE2">
        <w:rPr>
          <w:rFonts w:ascii="Times New Roman" w:hAnsi="Times New Roman" w:cs="Times New Roman"/>
          <w:sz w:val="24"/>
          <w:szCs w:val="24"/>
        </w:rPr>
        <w:t>weak positive correlation between EC vs Turbidity, T</w:t>
      </w:r>
      <w:r w:rsidR="00876ABB" w:rsidRPr="000C0DE2">
        <w:rPr>
          <w:rFonts w:ascii="Times New Roman" w:hAnsi="Times New Roman" w:cs="Times New Roman"/>
          <w:sz w:val="24"/>
          <w:szCs w:val="24"/>
        </w:rPr>
        <w:t>urbidity</w:t>
      </w:r>
      <w:r w:rsidR="00A31D3C" w:rsidRPr="000C0DE2">
        <w:rPr>
          <w:rFonts w:ascii="Times New Roman" w:hAnsi="Times New Roman" w:cs="Times New Roman"/>
          <w:sz w:val="24"/>
          <w:szCs w:val="24"/>
        </w:rPr>
        <w:t xml:space="preserve"> vs TDS, Turbidity vs TH, Temperature vs DO, Turbidity vs Ca</w:t>
      </w:r>
      <w:r w:rsidR="00A31D3C" w:rsidRPr="000C0DE2">
        <w:rPr>
          <w:rFonts w:ascii="Times New Roman" w:hAnsi="Times New Roman" w:cs="Times New Roman"/>
          <w:sz w:val="24"/>
          <w:szCs w:val="24"/>
          <w:vertAlign w:val="superscript"/>
        </w:rPr>
        <w:t>2+</w:t>
      </w:r>
      <w:r w:rsidR="00A31D3C" w:rsidRPr="000C0DE2">
        <w:rPr>
          <w:rFonts w:ascii="Times New Roman" w:hAnsi="Times New Roman" w:cs="Times New Roman"/>
          <w:sz w:val="24"/>
          <w:szCs w:val="24"/>
        </w:rPr>
        <w:t>, pH vs Mg, Turbidity vs Mg, Mg vs Alk, Temp vs Cu, DO vs Cu, No</w:t>
      </w:r>
      <w:r w:rsidR="00A31D3C" w:rsidRPr="000C0DE2">
        <w:rPr>
          <w:rFonts w:ascii="Times New Roman" w:hAnsi="Times New Roman" w:cs="Times New Roman"/>
          <w:sz w:val="24"/>
          <w:szCs w:val="24"/>
          <w:vertAlign w:val="subscript"/>
        </w:rPr>
        <w:t>3</w:t>
      </w:r>
      <w:r w:rsidR="00A31D3C" w:rsidRPr="000C0DE2">
        <w:rPr>
          <w:rFonts w:ascii="Times New Roman" w:hAnsi="Times New Roman" w:cs="Times New Roman"/>
          <w:sz w:val="24"/>
          <w:szCs w:val="24"/>
        </w:rPr>
        <w:t xml:space="preserve"> vs Fe, TDS vs Fe, EC vs Fe, pH vs HCO</w:t>
      </w:r>
      <w:r w:rsidR="00A31D3C" w:rsidRPr="000C0DE2">
        <w:rPr>
          <w:rFonts w:ascii="Times New Roman" w:hAnsi="Times New Roman" w:cs="Times New Roman"/>
          <w:sz w:val="24"/>
          <w:szCs w:val="24"/>
          <w:vertAlign w:val="subscript"/>
        </w:rPr>
        <w:t xml:space="preserve">3, </w:t>
      </w:r>
      <w:r w:rsidR="00A31D3C" w:rsidRPr="000C0DE2">
        <w:rPr>
          <w:rFonts w:ascii="Times New Roman" w:hAnsi="Times New Roman" w:cs="Times New Roman"/>
          <w:sz w:val="24"/>
          <w:szCs w:val="24"/>
        </w:rPr>
        <w:t>Turbidity vs HCO</w:t>
      </w:r>
      <w:r w:rsidR="00A31D3C" w:rsidRPr="000C0DE2">
        <w:rPr>
          <w:rFonts w:ascii="Times New Roman" w:hAnsi="Times New Roman" w:cs="Times New Roman"/>
          <w:sz w:val="24"/>
          <w:szCs w:val="24"/>
          <w:vertAlign w:val="subscript"/>
        </w:rPr>
        <w:t>3</w:t>
      </w:r>
      <w:r w:rsidR="00940F9E" w:rsidRPr="000C0DE2">
        <w:rPr>
          <w:rFonts w:ascii="Times New Roman" w:hAnsi="Times New Roman" w:cs="Times New Roman"/>
          <w:sz w:val="24"/>
          <w:szCs w:val="24"/>
          <w:vertAlign w:val="subscript"/>
        </w:rPr>
        <w:t xml:space="preserve">. </w:t>
      </w:r>
      <w:r w:rsidR="002302AC" w:rsidRPr="000C0DE2">
        <w:rPr>
          <w:rFonts w:ascii="Times New Roman" w:hAnsi="Times New Roman" w:cs="Times New Roman"/>
          <w:sz w:val="24"/>
          <w:szCs w:val="24"/>
        </w:rPr>
        <w:t>There was a strong negative correlation between EC vs DO, TDS vs DO, TH vs do, DO vs Ca</w:t>
      </w:r>
      <w:r w:rsidR="002302AC" w:rsidRPr="000C0DE2">
        <w:rPr>
          <w:rFonts w:ascii="Times New Roman" w:hAnsi="Times New Roman" w:cs="Times New Roman"/>
          <w:sz w:val="24"/>
          <w:szCs w:val="24"/>
          <w:vertAlign w:val="superscript"/>
        </w:rPr>
        <w:t xml:space="preserve">2+ </w:t>
      </w:r>
      <w:r w:rsidR="002302AC" w:rsidRPr="000C0DE2">
        <w:rPr>
          <w:rFonts w:ascii="Times New Roman" w:hAnsi="Times New Roman" w:cs="Times New Roman"/>
          <w:sz w:val="24"/>
          <w:szCs w:val="24"/>
        </w:rPr>
        <w:t>, DO vs NO</w:t>
      </w:r>
      <w:r w:rsidR="002302AC" w:rsidRPr="000C0DE2">
        <w:rPr>
          <w:rFonts w:ascii="Times New Roman" w:hAnsi="Times New Roman" w:cs="Times New Roman"/>
          <w:sz w:val="24"/>
          <w:szCs w:val="24"/>
          <w:vertAlign w:val="subscript"/>
        </w:rPr>
        <w:t xml:space="preserve">3, </w:t>
      </w:r>
      <w:r w:rsidR="002302AC" w:rsidRPr="000C0DE2">
        <w:rPr>
          <w:rFonts w:ascii="Times New Roman" w:hAnsi="Times New Roman" w:cs="Times New Roman"/>
          <w:sz w:val="24"/>
          <w:szCs w:val="24"/>
        </w:rPr>
        <w:t>DO vs HCO</w:t>
      </w:r>
      <w:r w:rsidR="002302AC" w:rsidRPr="000C0DE2">
        <w:rPr>
          <w:rFonts w:ascii="Times New Roman" w:hAnsi="Times New Roman" w:cs="Times New Roman"/>
          <w:sz w:val="24"/>
          <w:szCs w:val="24"/>
          <w:vertAlign w:val="subscript"/>
        </w:rPr>
        <w:t xml:space="preserve">3; </w:t>
      </w:r>
      <w:r w:rsidR="002302AC" w:rsidRPr="000C0DE2">
        <w:rPr>
          <w:rFonts w:ascii="Times New Roman" w:hAnsi="Times New Roman" w:cs="Times New Roman"/>
          <w:sz w:val="24"/>
          <w:szCs w:val="24"/>
        </w:rPr>
        <w:t>moderate negative relation between pH vs Turbidity, DO vs Mg, EC vs Cu, TDS vs Cu, TH vs Cu, Ca</w:t>
      </w:r>
      <w:r w:rsidR="002302AC" w:rsidRPr="000C0DE2">
        <w:rPr>
          <w:rFonts w:ascii="Times New Roman" w:hAnsi="Times New Roman" w:cs="Times New Roman"/>
          <w:sz w:val="24"/>
          <w:szCs w:val="24"/>
          <w:vertAlign w:val="superscript"/>
        </w:rPr>
        <w:t xml:space="preserve">2+  </w:t>
      </w:r>
      <w:r w:rsidR="002302AC" w:rsidRPr="000C0DE2">
        <w:rPr>
          <w:rFonts w:ascii="Times New Roman" w:hAnsi="Times New Roman" w:cs="Times New Roman"/>
          <w:sz w:val="24"/>
          <w:szCs w:val="24"/>
        </w:rPr>
        <w:t>vs Cu, Mg vs Cu, NO</w:t>
      </w:r>
      <w:r w:rsidR="002302AC" w:rsidRPr="000C0DE2">
        <w:rPr>
          <w:rFonts w:ascii="Times New Roman" w:hAnsi="Times New Roman" w:cs="Times New Roman"/>
          <w:sz w:val="24"/>
          <w:szCs w:val="24"/>
          <w:vertAlign w:val="subscript"/>
        </w:rPr>
        <w:t xml:space="preserve">3 </w:t>
      </w:r>
      <w:r w:rsidR="002302AC" w:rsidRPr="000C0DE2">
        <w:rPr>
          <w:rFonts w:ascii="Times New Roman" w:hAnsi="Times New Roman" w:cs="Times New Roman"/>
          <w:sz w:val="24"/>
          <w:szCs w:val="24"/>
        </w:rPr>
        <w:t>vs Cu, pH vs Fe, Cu vs HCO</w:t>
      </w:r>
      <w:r w:rsidR="002302AC" w:rsidRPr="000C0DE2">
        <w:rPr>
          <w:rFonts w:ascii="Times New Roman" w:hAnsi="Times New Roman" w:cs="Times New Roman"/>
          <w:sz w:val="24"/>
          <w:szCs w:val="24"/>
          <w:vertAlign w:val="subscript"/>
        </w:rPr>
        <w:t>3</w:t>
      </w:r>
      <w:r w:rsidR="002302AC" w:rsidRPr="000C0DE2">
        <w:rPr>
          <w:rFonts w:ascii="Times New Roman" w:hAnsi="Times New Roman" w:cs="Times New Roman"/>
          <w:sz w:val="24"/>
          <w:szCs w:val="24"/>
        </w:rPr>
        <w:t xml:space="preserve">; weak negative correlation between Temp vs pH, Temp vs EC, Temp vs Turbidity, </w:t>
      </w:r>
      <w:r w:rsidR="0090659E" w:rsidRPr="000C0DE2">
        <w:rPr>
          <w:rFonts w:ascii="Times New Roman" w:hAnsi="Times New Roman" w:cs="Times New Roman"/>
          <w:sz w:val="24"/>
          <w:szCs w:val="24"/>
        </w:rPr>
        <w:t>Temp vs TDS, pH vs TDS, Temp vs TH, Temp vs Ca</w:t>
      </w:r>
      <w:r w:rsidR="0090659E" w:rsidRPr="000C0DE2">
        <w:rPr>
          <w:rFonts w:ascii="Times New Roman" w:hAnsi="Times New Roman" w:cs="Times New Roman"/>
          <w:sz w:val="24"/>
          <w:szCs w:val="24"/>
          <w:vertAlign w:val="superscript"/>
        </w:rPr>
        <w:t xml:space="preserve">2+ </w:t>
      </w:r>
      <w:r w:rsidR="0090659E" w:rsidRPr="000C0DE2">
        <w:rPr>
          <w:rFonts w:ascii="Times New Roman" w:hAnsi="Times New Roman" w:cs="Times New Roman"/>
          <w:sz w:val="24"/>
          <w:szCs w:val="24"/>
        </w:rPr>
        <w:t>, Temp vs Mg, Temp vs Alk, Turbidity vs Alk, TH vs Alk, Temp vs NO</w:t>
      </w:r>
      <w:r w:rsidR="0090659E" w:rsidRPr="000C0DE2">
        <w:rPr>
          <w:rFonts w:ascii="Times New Roman" w:hAnsi="Times New Roman" w:cs="Times New Roman"/>
          <w:sz w:val="24"/>
          <w:szCs w:val="24"/>
          <w:vertAlign w:val="subscript"/>
        </w:rPr>
        <w:t>3</w:t>
      </w:r>
      <w:r w:rsidR="0090659E" w:rsidRPr="000C0DE2">
        <w:rPr>
          <w:rFonts w:ascii="Times New Roman" w:hAnsi="Times New Roman" w:cs="Times New Roman"/>
          <w:sz w:val="24"/>
          <w:szCs w:val="24"/>
        </w:rPr>
        <w:t>, Alk vs NO</w:t>
      </w:r>
      <w:r w:rsidR="0090659E" w:rsidRPr="000C0DE2">
        <w:rPr>
          <w:rFonts w:ascii="Times New Roman" w:hAnsi="Times New Roman" w:cs="Times New Roman"/>
          <w:sz w:val="24"/>
          <w:szCs w:val="24"/>
          <w:vertAlign w:val="subscript"/>
        </w:rPr>
        <w:t>3</w:t>
      </w:r>
      <w:r w:rsidR="0090659E" w:rsidRPr="000C0DE2">
        <w:rPr>
          <w:rFonts w:ascii="Times New Roman" w:hAnsi="Times New Roman" w:cs="Times New Roman"/>
          <w:sz w:val="24"/>
          <w:szCs w:val="24"/>
        </w:rPr>
        <w:t>, pH vs Cu, Turbidity vs Cu, Alk vs Cu, Cu vs Fe, Temp vs HCO</w:t>
      </w:r>
      <w:r w:rsidR="0090659E" w:rsidRPr="000C0DE2">
        <w:rPr>
          <w:rFonts w:ascii="Times New Roman" w:hAnsi="Times New Roman" w:cs="Times New Roman"/>
          <w:sz w:val="24"/>
          <w:szCs w:val="24"/>
          <w:vertAlign w:val="subscript"/>
        </w:rPr>
        <w:t>3</w:t>
      </w:r>
      <w:r w:rsidR="0090659E" w:rsidRPr="000C0DE2">
        <w:rPr>
          <w:rFonts w:ascii="Times New Roman" w:hAnsi="Times New Roman" w:cs="Times New Roman"/>
          <w:sz w:val="24"/>
          <w:szCs w:val="24"/>
        </w:rPr>
        <w:t>, and Fe vs HCO</w:t>
      </w:r>
      <w:r w:rsidR="0090659E" w:rsidRPr="000C0DE2">
        <w:rPr>
          <w:rFonts w:ascii="Times New Roman" w:hAnsi="Times New Roman" w:cs="Times New Roman"/>
          <w:sz w:val="24"/>
          <w:szCs w:val="24"/>
          <w:vertAlign w:val="subscript"/>
        </w:rPr>
        <w:t>3</w:t>
      </w:r>
      <w:r w:rsidR="0090659E" w:rsidRPr="000C0DE2">
        <w:rPr>
          <w:rFonts w:ascii="Times New Roman" w:hAnsi="Times New Roman" w:cs="Times New Roman"/>
          <w:sz w:val="24"/>
          <w:szCs w:val="24"/>
        </w:rPr>
        <w:t>.</w:t>
      </w:r>
    </w:p>
    <w:p w:rsidR="005B5807" w:rsidRPr="000C0DE2" w:rsidRDefault="0090659E" w:rsidP="009141A2">
      <w:pPr>
        <w:spacing w:line="480" w:lineRule="auto"/>
        <w:jc w:val="both"/>
        <w:rPr>
          <w:rFonts w:ascii="Times New Roman" w:hAnsi="Times New Roman" w:cs="Times New Roman"/>
          <w:sz w:val="24"/>
          <w:szCs w:val="24"/>
          <w:vertAlign w:val="subscript"/>
        </w:rPr>
      </w:pPr>
      <w:r w:rsidRPr="000C0DE2">
        <w:rPr>
          <w:rFonts w:ascii="Times New Roman" w:hAnsi="Times New Roman" w:cs="Times New Roman"/>
          <w:sz w:val="24"/>
          <w:szCs w:val="24"/>
        </w:rPr>
        <w:t xml:space="preserve">During the dry season, a strong positive correlation was observed between EC vs TDS, </w:t>
      </w:r>
      <w:r w:rsidR="00037786" w:rsidRPr="000C0DE2">
        <w:rPr>
          <w:rFonts w:ascii="Times New Roman" w:hAnsi="Times New Roman" w:cs="Times New Roman"/>
          <w:sz w:val="24"/>
          <w:szCs w:val="24"/>
        </w:rPr>
        <w:t>EC vs TH, TDS vs TH, EC vs Ca</w:t>
      </w:r>
      <w:r w:rsidR="00037786" w:rsidRPr="000C0DE2">
        <w:rPr>
          <w:rFonts w:ascii="Times New Roman" w:hAnsi="Times New Roman" w:cs="Times New Roman"/>
          <w:sz w:val="24"/>
          <w:szCs w:val="24"/>
          <w:vertAlign w:val="superscript"/>
        </w:rPr>
        <w:t>2+</w:t>
      </w:r>
      <w:r w:rsidR="00037786" w:rsidRPr="000C0DE2">
        <w:rPr>
          <w:rFonts w:ascii="Times New Roman" w:hAnsi="Times New Roman" w:cs="Times New Roman"/>
          <w:sz w:val="24"/>
          <w:szCs w:val="24"/>
        </w:rPr>
        <w:t>, TDS vs Ca</w:t>
      </w:r>
      <w:r w:rsidR="00037786" w:rsidRPr="000C0DE2">
        <w:rPr>
          <w:rFonts w:ascii="Times New Roman" w:hAnsi="Times New Roman" w:cs="Times New Roman"/>
          <w:sz w:val="24"/>
          <w:szCs w:val="24"/>
          <w:vertAlign w:val="superscript"/>
        </w:rPr>
        <w:t>2+</w:t>
      </w:r>
      <w:r w:rsidR="00037786" w:rsidRPr="000C0DE2">
        <w:rPr>
          <w:rFonts w:ascii="Times New Roman" w:hAnsi="Times New Roman" w:cs="Times New Roman"/>
          <w:sz w:val="24"/>
          <w:szCs w:val="24"/>
        </w:rPr>
        <w:t>, TH vs Ca</w:t>
      </w:r>
      <w:r w:rsidR="00037786" w:rsidRPr="000C0DE2">
        <w:rPr>
          <w:rFonts w:ascii="Times New Roman" w:hAnsi="Times New Roman" w:cs="Times New Roman"/>
          <w:sz w:val="24"/>
          <w:szCs w:val="24"/>
          <w:vertAlign w:val="superscript"/>
        </w:rPr>
        <w:t>2+</w:t>
      </w:r>
      <w:r w:rsidR="00037786" w:rsidRPr="000C0DE2">
        <w:rPr>
          <w:rFonts w:ascii="Times New Roman" w:hAnsi="Times New Roman" w:cs="Times New Roman"/>
          <w:sz w:val="24"/>
          <w:szCs w:val="24"/>
        </w:rPr>
        <w:t>, EC vs Mg, TH vs Mg, Ca</w:t>
      </w:r>
      <w:r w:rsidR="00037786" w:rsidRPr="000C0DE2">
        <w:rPr>
          <w:rFonts w:ascii="Times New Roman" w:hAnsi="Times New Roman" w:cs="Times New Roman"/>
          <w:sz w:val="24"/>
          <w:szCs w:val="24"/>
          <w:vertAlign w:val="superscript"/>
        </w:rPr>
        <w:t>2+</w:t>
      </w:r>
      <w:r w:rsidR="00037786" w:rsidRPr="000C0DE2">
        <w:rPr>
          <w:rFonts w:ascii="Times New Roman" w:hAnsi="Times New Roman" w:cs="Times New Roman"/>
          <w:sz w:val="24"/>
          <w:szCs w:val="24"/>
        </w:rPr>
        <w:t xml:space="preserve"> vs Mg, EC vs NO</w:t>
      </w:r>
      <w:r w:rsidR="00037786" w:rsidRPr="000C0DE2">
        <w:rPr>
          <w:rFonts w:ascii="Times New Roman" w:hAnsi="Times New Roman" w:cs="Times New Roman"/>
          <w:sz w:val="24"/>
          <w:szCs w:val="24"/>
          <w:vertAlign w:val="subscript"/>
        </w:rPr>
        <w:t>3</w:t>
      </w:r>
      <w:r w:rsidR="00037786" w:rsidRPr="000C0DE2">
        <w:rPr>
          <w:rFonts w:ascii="Times New Roman" w:hAnsi="Times New Roman" w:cs="Times New Roman"/>
          <w:sz w:val="24"/>
          <w:szCs w:val="24"/>
        </w:rPr>
        <w:t>, TDS vs NO</w:t>
      </w:r>
      <w:r w:rsidR="00037786" w:rsidRPr="000C0DE2">
        <w:rPr>
          <w:rFonts w:ascii="Times New Roman" w:hAnsi="Times New Roman" w:cs="Times New Roman"/>
          <w:sz w:val="24"/>
          <w:szCs w:val="24"/>
          <w:vertAlign w:val="subscript"/>
        </w:rPr>
        <w:t>3</w:t>
      </w:r>
      <w:r w:rsidR="00037786" w:rsidRPr="000C0DE2">
        <w:rPr>
          <w:rFonts w:ascii="Times New Roman" w:hAnsi="Times New Roman" w:cs="Times New Roman"/>
          <w:sz w:val="24"/>
          <w:szCs w:val="24"/>
        </w:rPr>
        <w:t>, TH vs NO</w:t>
      </w:r>
      <w:r w:rsidR="00037786" w:rsidRPr="000C0DE2">
        <w:rPr>
          <w:rFonts w:ascii="Times New Roman" w:hAnsi="Times New Roman" w:cs="Times New Roman"/>
          <w:sz w:val="24"/>
          <w:szCs w:val="24"/>
          <w:vertAlign w:val="subscript"/>
        </w:rPr>
        <w:t>3</w:t>
      </w:r>
      <w:r w:rsidR="00037786" w:rsidRPr="000C0DE2">
        <w:rPr>
          <w:rFonts w:ascii="Times New Roman" w:hAnsi="Times New Roman" w:cs="Times New Roman"/>
          <w:sz w:val="24"/>
          <w:szCs w:val="24"/>
        </w:rPr>
        <w:t>, Ca</w:t>
      </w:r>
      <w:r w:rsidR="00037786" w:rsidRPr="000C0DE2">
        <w:rPr>
          <w:rFonts w:ascii="Times New Roman" w:hAnsi="Times New Roman" w:cs="Times New Roman"/>
          <w:sz w:val="24"/>
          <w:szCs w:val="24"/>
          <w:vertAlign w:val="superscript"/>
        </w:rPr>
        <w:t>2+</w:t>
      </w:r>
      <w:r w:rsidR="00037786" w:rsidRPr="000C0DE2">
        <w:rPr>
          <w:rFonts w:ascii="Times New Roman" w:hAnsi="Times New Roman" w:cs="Times New Roman"/>
          <w:sz w:val="24"/>
          <w:szCs w:val="24"/>
          <w:vertAlign w:val="subscript"/>
        </w:rPr>
        <w:t xml:space="preserve">  </w:t>
      </w:r>
      <w:r w:rsidR="00037786" w:rsidRPr="000C0DE2">
        <w:rPr>
          <w:rFonts w:ascii="Times New Roman" w:hAnsi="Times New Roman" w:cs="Times New Roman"/>
          <w:sz w:val="24"/>
          <w:szCs w:val="24"/>
        </w:rPr>
        <w:t>vs NO</w:t>
      </w:r>
      <w:r w:rsidR="00037786" w:rsidRPr="000C0DE2">
        <w:rPr>
          <w:rFonts w:ascii="Times New Roman" w:hAnsi="Times New Roman" w:cs="Times New Roman"/>
          <w:sz w:val="24"/>
          <w:szCs w:val="24"/>
          <w:vertAlign w:val="subscript"/>
        </w:rPr>
        <w:t>3</w:t>
      </w:r>
      <w:r w:rsidR="00037786" w:rsidRPr="000C0DE2">
        <w:rPr>
          <w:rFonts w:ascii="Times New Roman" w:hAnsi="Times New Roman" w:cs="Times New Roman"/>
          <w:sz w:val="24"/>
          <w:szCs w:val="24"/>
        </w:rPr>
        <w:t xml:space="preserve">, Mg vs </w:t>
      </w:r>
      <w:r w:rsidR="00123707" w:rsidRPr="000C0DE2">
        <w:rPr>
          <w:rFonts w:ascii="Times New Roman" w:hAnsi="Times New Roman" w:cs="Times New Roman"/>
          <w:sz w:val="24"/>
          <w:szCs w:val="24"/>
        </w:rPr>
        <w:t>NO</w:t>
      </w:r>
      <w:r w:rsidR="00123707" w:rsidRPr="000C0DE2">
        <w:rPr>
          <w:rFonts w:ascii="Times New Roman" w:hAnsi="Times New Roman" w:cs="Times New Roman"/>
          <w:sz w:val="24"/>
          <w:szCs w:val="24"/>
          <w:vertAlign w:val="subscript"/>
        </w:rPr>
        <w:t>3</w:t>
      </w:r>
      <w:r w:rsidR="00123707" w:rsidRPr="000C0DE2">
        <w:rPr>
          <w:rFonts w:ascii="Times New Roman" w:hAnsi="Times New Roman" w:cs="Times New Roman"/>
          <w:sz w:val="24"/>
          <w:szCs w:val="24"/>
        </w:rPr>
        <w:t>, EC vs HCO</w:t>
      </w:r>
      <w:r w:rsidR="00123707" w:rsidRPr="000C0DE2">
        <w:rPr>
          <w:rFonts w:ascii="Times New Roman" w:hAnsi="Times New Roman" w:cs="Times New Roman"/>
          <w:sz w:val="24"/>
          <w:szCs w:val="24"/>
          <w:vertAlign w:val="subscript"/>
        </w:rPr>
        <w:t>3</w:t>
      </w:r>
      <w:r w:rsidR="00123707" w:rsidRPr="000C0DE2">
        <w:rPr>
          <w:rFonts w:ascii="Times New Roman" w:hAnsi="Times New Roman" w:cs="Times New Roman"/>
          <w:sz w:val="24"/>
          <w:szCs w:val="24"/>
        </w:rPr>
        <w:t>, TDS vs HCO</w:t>
      </w:r>
      <w:r w:rsidR="00123707" w:rsidRPr="000C0DE2">
        <w:rPr>
          <w:rFonts w:ascii="Times New Roman" w:hAnsi="Times New Roman" w:cs="Times New Roman"/>
          <w:sz w:val="24"/>
          <w:szCs w:val="24"/>
          <w:vertAlign w:val="subscript"/>
        </w:rPr>
        <w:t>3</w:t>
      </w:r>
      <w:r w:rsidR="00123707" w:rsidRPr="000C0DE2">
        <w:rPr>
          <w:rFonts w:ascii="Times New Roman" w:hAnsi="Times New Roman" w:cs="Times New Roman"/>
          <w:sz w:val="24"/>
          <w:szCs w:val="24"/>
        </w:rPr>
        <w:t>, TH vs HCO</w:t>
      </w:r>
      <w:r w:rsidR="00123707" w:rsidRPr="000C0DE2">
        <w:rPr>
          <w:rFonts w:ascii="Times New Roman" w:hAnsi="Times New Roman" w:cs="Times New Roman"/>
          <w:sz w:val="24"/>
          <w:szCs w:val="24"/>
          <w:vertAlign w:val="subscript"/>
        </w:rPr>
        <w:t>3</w:t>
      </w:r>
      <w:r w:rsidR="00123707" w:rsidRPr="000C0DE2">
        <w:rPr>
          <w:rFonts w:ascii="Times New Roman" w:hAnsi="Times New Roman" w:cs="Times New Roman"/>
          <w:sz w:val="24"/>
          <w:szCs w:val="24"/>
        </w:rPr>
        <w:t>, Ca</w:t>
      </w:r>
      <w:r w:rsidR="00123707" w:rsidRPr="000C0DE2">
        <w:rPr>
          <w:rFonts w:ascii="Times New Roman" w:hAnsi="Times New Roman" w:cs="Times New Roman"/>
          <w:sz w:val="24"/>
          <w:szCs w:val="24"/>
          <w:vertAlign w:val="superscript"/>
        </w:rPr>
        <w:t>2+</w:t>
      </w:r>
      <w:r w:rsidR="00123707" w:rsidRPr="000C0DE2">
        <w:rPr>
          <w:rFonts w:ascii="Times New Roman" w:hAnsi="Times New Roman" w:cs="Times New Roman"/>
          <w:sz w:val="24"/>
          <w:szCs w:val="24"/>
          <w:vertAlign w:val="subscript"/>
        </w:rPr>
        <w:t xml:space="preserve"> </w:t>
      </w:r>
      <w:r w:rsidR="00123707" w:rsidRPr="000C0DE2">
        <w:rPr>
          <w:rFonts w:ascii="Times New Roman" w:hAnsi="Times New Roman" w:cs="Times New Roman"/>
          <w:sz w:val="24"/>
          <w:szCs w:val="24"/>
        </w:rPr>
        <w:t>vs HCO</w:t>
      </w:r>
      <w:r w:rsidR="00123707" w:rsidRPr="000C0DE2">
        <w:rPr>
          <w:rFonts w:ascii="Times New Roman" w:hAnsi="Times New Roman" w:cs="Times New Roman"/>
          <w:sz w:val="24"/>
          <w:szCs w:val="24"/>
          <w:vertAlign w:val="subscript"/>
        </w:rPr>
        <w:t>3</w:t>
      </w:r>
      <w:r w:rsidR="00123707" w:rsidRPr="000C0DE2">
        <w:rPr>
          <w:rFonts w:ascii="Times New Roman" w:hAnsi="Times New Roman" w:cs="Times New Roman"/>
          <w:sz w:val="24"/>
          <w:szCs w:val="24"/>
        </w:rPr>
        <w:t>, Mg vs HCO</w:t>
      </w:r>
      <w:r w:rsidR="00123707" w:rsidRPr="000C0DE2">
        <w:rPr>
          <w:rFonts w:ascii="Times New Roman" w:hAnsi="Times New Roman" w:cs="Times New Roman"/>
          <w:sz w:val="24"/>
          <w:szCs w:val="24"/>
          <w:vertAlign w:val="subscript"/>
        </w:rPr>
        <w:t>3</w:t>
      </w:r>
      <w:r w:rsidR="00123707" w:rsidRPr="000C0DE2">
        <w:rPr>
          <w:rFonts w:ascii="Times New Roman" w:hAnsi="Times New Roman" w:cs="Times New Roman"/>
          <w:sz w:val="24"/>
          <w:szCs w:val="24"/>
        </w:rPr>
        <w:t>, NO</w:t>
      </w:r>
      <w:r w:rsidR="00123707" w:rsidRPr="000C0DE2">
        <w:rPr>
          <w:rFonts w:ascii="Times New Roman" w:hAnsi="Times New Roman" w:cs="Times New Roman"/>
          <w:sz w:val="24"/>
          <w:szCs w:val="24"/>
          <w:vertAlign w:val="subscript"/>
        </w:rPr>
        <w:t>3</w:t>
      </w:r>
      <w:r w:rsidR="00123707" w:rsidRPr="000C0DE2">
        <w:rPr>
          <w:rFonts w:ascii="Times New Roman" w:hAnsi="Times New Roman" w:cs="Times New Roman"/>
          <w:sz w:val="24"/>
          <w:szCs w:val="24"/>
        </w:rPr>
        <w:t xml:space="preserve"> vs HCO</w:t>
      </w:r>
      <w:r w:rsidR="00123707" w:rsidRPr="000C0DE2">
        <w:rPr>
          <w:rFonts w:ascii="Times New Roman" w:hAnsi="Times New Roman" w:cs="Times New Roman"/>
          <w:sz w:val="24"/>
          <w:szCs w:val="24"/>
          <w:vertAlign w:val="subscript"/>
        </w:rPr>
        <w:t>3</w:t>
      </w:r>
      <w:r w:rsidR="00123707" w:rsidRPr="000C0DE2">
        <w:rPr>
          <w:rFonts w:ascii="Times New Roman" w:hAnsi="Times New Roman" w:cs="Times New Roman"/>
          <w:sz w:val="24"/>
          <w:szCs w:val="24"/>
        </w:rPr>
        <w:t>; moderate positive correlation between TDS vs Mg, pH vs Alk, Turbidity vs NO</w:t>
      </w:r>
      <w:r w:rsidR="00123707" w:rsidRPr="000C0DE2">
        <w:rPr>
          <w:rFonts w:ascii="Times New Roman" w:hAnsi="Times New Roman" w:cs="Times New Roman"/>
          <w:sz w:val="24"/>
          <w:szCs w:val="24"/>
          <w:vertAlign w:val="subscript"/>
        </w:rPr>
        <w:t>3</w:t>
      </w:r>
      <w:r w:rsidR="00123707" w:rsidRPr="000C0DE2">
        <w:rPr>
          <w:rFonts w:ascii="Times New Roman" w:hAnsi="Times New Roman" w:cs="Times New Roman"/>
          <w:sz w:val="24"/>
          <w:szCs w:val="24"/>
        </w:rPr>
        <w:t>, Turbidity vs Fe; weak positive correlation between EC vs Turbidity, Turbidity vs TDS, Turbidity vs TH, Temp vs DO, Turbidity vs Ca</w:t>
      </w:r>
      <w:r w:rsidR="00123707" w:rsidRPr="000C0DE2">
        <w:rPr>
          <w:rFonts w:ascii="Times New Roman" w:hAnsi="Times New Roman" w:cs="Times New Roman"/>
          <w:sz w:val="24"/>
          <w:szCs w:val="24"/>
          <w:vertAlign w:val="superscript"/>
        </w:rPr>
        <w:t>2+</w:t>
      </w:r>
      <w:r w:rsidR="00123707" w:rsidRPr="000C0DE2">
        <w:rPr>
          <w:rFonts w:ascii="Times New Roman" w:hAnsi="Times New Roman" w:cs="Times New Roman"/>
          <w:sz w:val="24"/>
          <w:szCs w:val="24"/>
          <w:vertAlign w:val="subscript"/>
        </w:rPr>
        <w:t>,</w:t>
      </w:r>
      <w:r w:rsidR="008B3585" w:rsidRPr="000C0DE2">
        <w:rPr>
          <w:rFonts w:ascii="Times New Roman" w:hAnsi="Times New Roman" w:cs="Times New Roman"/>
          <w:sz w:val="24"/>
          <w:szCs w:val="24"/>
        </w:rPr>
        <w:t xml:space="preserve"> pH vs Mg, Turbidity vs Mg, Mg vs Alk, Temp vs Cu, DO vs Cu, No</w:t>
      </w:r>
      <w:r w:rsidR="008B3585" w:rsidRPr="000C0DE2">
        <w:rPr>
          <w:rFonts w:ascii="Times New Roman" w:hAnsi="Times New Roman" w:cs="Times New Roman"/>
          <w:sz w:val="24"/>
          <w:szCs w:val="24"/>
          <w:vertAlign w:val="subscript"/>
        </w:rPr>
        <w:t xml:space="preserve">3 </w:t>
      </w:r>
      <w:r w:rsidR="008B3585" w:rsidRPr="000C0DE2">
        <w:rPr>
          <w:rFonts w:ascii="Times New Roman" w:hAnsi="Times New Roman" w:cs="Times New Roman"/>
          <w:sz w:val="24"/>
          <w:szCs w:val="24"/>
        </w:rPr>
        <w:t xml:space="preserve">vs Fe, TDS vs Fe, </w:t>
      </w:r>
      <w:r w:rsidR="000E5BE6" w:rsidRPr="000C0DE2">
        <w:rPr>
          <w:rFonts w:ascii="Times New Roman" w:hAnsi="Times New Roman" w:cs="Times New Roman"/>
          <w:sz w:val="24"/>
          <w:szCs w:val="24"/>
        </w:rPr>
        <w:t>pH vs HCO</w:t>
      </w:r>
      <w:r w:rsidR="000E5BE6" w:rsidRPr="000C0DE2">
        <w:rPr>
          <w:rFonts w:ascii="Times New Roman" w:hAnsi="Times New Roman" w:cs="Times New Roman"/>
          <w:sz w:val="24"/>
          <w:szCs w:val="24"/>
          <w:vertAlign w:val="subscript"/>
        </w:rPr>
        <w:t xml:space="preserve">3, </w:t>
      </w:r>
      <w:r w:rsidR="008B3585" w:rsidRPr="000C0DE2">
        <w:rPr>
          <w:rFonts w:ascii="Times New Roman" w:hAnsi="Times New Roman" w:cs="Times New Roman"/>
          <w:sz w:val="24"/>
          <w:szCs w:val="24"/>
        </w:rPr>
        <w:t xml:space="preserve"> </w:t>
      </w:r>
      <w:r w:rsidR="000E5BE6" w:rsidRPr="000C0DE2">
        <w:rPr>
          <w:rFonts w:ascii="Times New Roman" w:hAnsi="Times New Roman" w:cs="Times New Roman"/>
          <w:sz w:val="24"/>
          <w:szCs w:val="24"/>
        </w:rPr>
        <w:t>Turbidity vs HCO</w:t>
      </w:r>
      <w:r w:rsidR="000E5BE6" w:rsidRPr="000C0DE2">
        <w:rPr>
          <w:rFonts w:ascii="Times New Roman" w:hAnsi="Times New Roman" w:cs="Times New Roman"/>
          <w:sz w:val="24"/>
          <w:szCs w:val="24"/>
          <w:vertAlign w:val="subscript"/>
        </w:rPr>
        <w:t>3</w:t>
      </w:r>
      <w:r w:rsidR="000E5BE6" w:rsidRPr="000C0DE2">
        <w:rPr>
          <w:rFonts w:ascii="Times New Roman" w:hAnsi="Times New Roman" w:cs="Times New Roman"/>
          <w:sz w:val="24"/>
          <w:szCs w:val="24"/>
        </w:rPr>
        <w:t xml:space="preserve">; strong negative correlation between EC vs DO, TDS vs DO, TH vs DO, DO </w:t>
      </w:r>
      <w:r w:rsidR="000E5BE6" w:rsidRPr="000C0DE2">
        <w:rPr>
          <w:rFonts w:ascii="Times New Roman" w:hAnsi="Times New Roman" w:cs="Times New Roman"/>
          <w:sz w:val="24"/>
          <w:szCs w:val="24"/>
        </w:rPr>
        <w:lastRenderedPageBreak/>
        <w:t>vs Ca</w:t>
      </w:r>
      <w:r w:rsidR="000E5BE6" w:rsidRPr="000C0DE2">
        <w:rPr>
          <w:rFonts w:ascii="Times New Roman" w:hAnsi="Times New Roman" w:cs="Times New Roman"/>
          <w:sz w:val="24"/>
          <w:szCs w:val="24"/>
          <w:vertAlign w:val="superscript"/>
        </w:rPr>
        <w:t>2+</w:t>
      </w:r>
      <w:r w:rsidR="000E5BE6" w:rsidRPr="000C0DE2">
        <w:rPr>
          <w:rFonts w:ascii="Times New Roman" w:hAnsi="Times New Roman" w:cs="Times New Roman"/>
          <w:sz w:val="24"/>
          <w:szCs w:val="24"/>
        </w:rPr>
        <w:t>, DO vs NO</w:t>
      </w:r>
      <w:r w:rsidR="000E5BE6" w:rsidRPr="000C0DE2">
        <w:rPr>
          <w:rFonts w:ascii="Times New Roman" w:hAnsi="Times New Roman" w:cs="Times New Roman"/>
          <w:sz w:val="24"/>
          <w:szCs w:val="24"/>
          <w:vertAlign w:val="subscript"/>
        </w:rPr>
        <w:t>3</w:t>
      </w:r>
      <w:r w:rsidR="000E5BE6" w:rsidRPr="000C0DE2">
        <w:rPr>
          <w:rFonts w:ascii="Times New Roman" w:hAnsi="Times New Roman" w:cs="Times New Roman"/>
          <w:sz w:val="24"/>
          <w:szCs w:val="24"/>
        </w:rPr>
        <w:t>, DO vs HCO</w:t>
      </w:r>
      <w:r w:rsidR="000E5BE6" w:rsidRPr="000C0DE2">
        <w:rPr>
          <w:rFonts w:ascii="Times New Roman" w:hAnsi="Times New Roman" w:cs="Times New Roman"/>
          <w:sz w:val="24"/>
          <w:szCs w:val="24"/>
          <w:vertAlign w:val="subscript"/>
        </w:rPr>
        <w:t>3</w:t>
      </w:r>
      <w:r w:rsidR="000E5BE6" w:rsidRPr="000C0DE2">
        <w:rPr>
          <w:rFonts w:ascii="Times New Roman" w:hAnsi="Times New Roman" w:cs="Times New Roman"/>
          <w:sz w:val="24"/>
          <w:szCs w:val="24"/>
        </w:rPr>
        <w:t>; moderate negative correlation between pH vs Turbidity, Turbidity vs DO, EC vs Cu, TDS vs Cu, TH vs Cu, Ca</w:t>
      </w:r>
      <w:r w:rsidR="000E5BE6" w:rsidRPr="000C0DE2">
        <w:rPr>
          <w:rFonts w:ascii="Times New Roman" w:hAnsi="Times New Roman" w:cs="Times New Roman"/>
          <w:sz w:val="24"/>
          <w:szCs w:val="24"/>
          <w:vertAlign w:val="superscript"/>
        </w:rPr>
        <w:t>2+</w:t>
      </w:r>
      <w:r w:rsidR="000E5BE6" w:rsidRPr="000C0DE2">
        <w:rPr>
          <w:rFonts w:ascii="Times New Roman" w:hAnsi="Times New Roman" w:cs="Times New Roman"/>
          <w:sz w:val="24"/>
          <w:szCs w:val="24"/>
          <w:vertAlign w:val="subscript"/>
        </w:rPr>
        <w:t xml:space="preserve"> </w:t>
      </w:r>
      <w:r w:rsidR="000E5BE6" w:rsidRPr="000C0DE2">
        <w:rPr>
          <w:rFonts w:ascii="Times New Roman" w:hAnsi="Times New Roman" w:cs="Times New Roman"/>
          <w:sz w:val="24"/>
          <w:szCs w:val="24"/>
        </w:rPr>
        <w:t>vs Cu, Mg vs Cu, NO</w:t>
      </w:r>
      <w:r w:rsidR="000E5BE6" w:rsidRPr="000C0DE2">
        <w:rPr>
          <w:rFonts w:ascii="Times New Roman" w:hAnsi="Times New Roman" w:cs="Times New Roman"/>
          <w:sz w:val="24"/>
          <w:szCs w:val="24"/>
          <w:vertAlign w:val="subscript"/>
        </w:rPr>
        <w:t>3</w:t>
      </w:r>
      <w:r w:rsidR="000E5BE6" w:rsidRPr="000C0DE2">
        <w:rPr>
          <w:rFonts w:ascii="Times New Roman" w:hAnsi="Times New Roman" w:cs="Times New Roman"/>
          <w:sz w:val="24"/>
          <w:szCs w:val="24"/>
        </w:rPr>
        <w:t xml:space="preserve"> vs Cu, pH vs Fe, </w:t>
      </w:r>
      <w:r w:rsidR="00652C63" w:rsidRPr="000C0DE2">
        <w:rPr>
          <w:rFonts w:ascii="Times New Roman" w:hAnsi="Times New Roman" w:cs="Times New Roman"/>
          <w:sz w:val="24"/>
          <w:szCs w:val="24"/>
        </w:rPr>
        <w:t>Cu vs HCO</w:t>
      </w:r>
      <w:r w:rsidR="00652C63" w:rsidRPr="000C0DE2">
        <w:rPr>
          <w:rFonts w:ascii="Times New Roman" w:hAnsi="Times New Roman" w:cs="Times New Roman"/>
          <w:sz w:val="24"/>
          <w:szCs w:val="24"/>
          <w:vertAlign w:val="subscript"/>
        </w:rPr>
        <w:t>3</w:t>
      </w:r>
      <w:r w:rsidR="00652C63" w:rsidRPr="000C0DE2">
        <w:rPr>
          <w:rFonts w:ascii="Times New Roman" w:hAnsi="Times New Roman" w:cs="Times New Roman"/>
          <w:sz w:val="24"/>
          <w:szCs w:val="24"/>
        </w:rPr>
        <w:t>; and weak negative correlation between</w:t>
      </w:r>
      <w:r w:rsidR="00573E7D" w:rsidRPr="000C0DE2">
        <w:rPr>
          <w:rFonts w:ascii="Times New Roman" w:hAnsi="Times New Roman" w:cs="Times New Roman"/>
          <w:sz w:val="24"/>
          <w:szCs w:val="24"/>
        </w:rPr>
        <w:t xml:space="preserve"> Temp vs pH, Temp vs EC, pH vs TDS, Temp vs TH, Temp vs Ca</w:t>
      </w:r>
      <w:r w:rsidR="00573E7D" w:rsidRPr="000C0DE2">
        <w:rPr>
          <w:rFonts w:ascii="Times New Roman" w:hAnsi="Times New Roman" w:cs="Times New Roman"/>
          <w:sz w:val="24"/>
          <w:szCs w:val="24"/>
          <w:vertAlign w:val="superscript"/>
        </w:rPr>
        <w:t>2+</w:t>
      </w:r>
      <w:r w:rsidR="00573E7D" w:rsidRPr="000C0DE2">
        <w:rPr>
          <w:rFonts w:ascii="Times New Roman" w:hAnsi="Times New Roman" w:cs="Times New Roman"/>
          <w:sz w:val="24"/>
          <w:szCs w:val="24"/>
        </w:rPr>
        <w:t>, Temp vs Mg, Temp vs Alk, Turb vs Alk, Temp vs NO</w:t>
      </w:r>
      <w:r w:rsidR="00573E7D" w:rsidRPr="000C0DE2">
        <w:rPr>
          <w:rFonts w:ascii="Times New Roman" w:hAnsi="Times New Roman" w:cs="Times New Roman"/>
          <w:sz w:val="24"/>
          <w:szCs w:val="24"/>
          <w:vertAlign w:val="subscript"/>
        </w:rPr>
        <w:t>3</w:t>
      </w:r>
      <w:r w:rsidR="00573E7D" w:rsidRPr="000C0DE2">
        <w:rPr>
          <w:rFonts w:ascii="Times New Roman" w:hAnsi="Times New Roman" w:cs="Times New Roman"/>
          <w:sz w:val="24"/>
          <w:szCs w:val="24"/>
        </w:rPr>
        <w:t>, pH vs NO</w:t>
      </w:r>
      <w:r w:rsidR="00573E7D" w:rsidRPr="000C0DE2">
        <w:rPr>
          <w:rFonts w:ascii="Times New Roman" w:hAnsi="Times New Roman" w:cs="Times New Roman"/>
          <w:sz w:val="24"/>
          <w:szCs w:val="24"/>
          <w:vertAlign w:val="subscript"/>
        </w:rPr>
        <w:t>3,</w:t>
      </w:r>
      <w:r w:rsidR="006B7B39" w:rsidRPr="000C0DE2">
        <w:rPr>
          <w:rFonts w:ascii="Times New Roman" w:hAnsi="Times New Roman" w:cs="Times New Roman"/>
          <w:sz w:val="24"/>
          <w:szCs w:val="24"/>
        </w:rPr>
        <w:t xml:space="preserve"> Alk vs NO</w:t>
      </w:r>
      <w:r w:rsidR="006B7B39" w:rsidRPr="000C0DE2">
        <w:rPr>
          <w:rFonts w:ascii="Times New Roman" w:hAnsi="Times New Roman" w:cs="Times New Roman"/>
          <w:sz w:val="24"/>
          <w:szCs w:val="24"/>
          <w:vertAlign w:val="subscript"/>
        </w:rPr>
        <w:t>3</w:t>
      </w:r>
      <w:r w:rsidR="006B7B39" w:rsidRPr="000C0DE2">
        <w:rPr>
          <w:rFonts w:ascii="Times New Roman" w:hAnsi="Times New Roman" w:cs="Times New Roman"/>
          <w:sz w:val="24"/>
          <w:szCs w:val="24"/>
        </w:rPr>
        <w:t>, Alk vs Cu, Temp vs Fe, TH vs Fe, DO vs Fe, Ca</w:t>
      </w:r>
      <w:r w:rsidR="006B7B39" w:rsidRPr="000C0DE2">
        <w:rPr>
          <w:rFonts w:ascii="Times New Roman" w:hAnsi="Times New Roman" w:cs="Times New Roman"/>
          <w:sz w:val="24"/>
          <w:szCs w:val="24"/>
          <w:vertAlign w:val="superscript"/>
        </w:rPr>
        <w:t>2+</w:t>
      </w:r>
      <w:r w:rsidR="006B7B39" w:rsidRPr="000C0DE2">
        <w:rPr>
          <w:rFonts w:ascii="Times New Roman" w:hAnsi="Times New Roman" w:cs="Times New Roman"/>
          <w:sz w:val="24"/>
          <w:szCs w:val="24"/>
        </w:rPr>
        <w:t xml:space="preserve"> vs Fe, Alk vs Fe, Temp vs HCO</w:t>
      </w:r>
      <w:r w:rsidR="006B7B39" w:rsidRPr="000C0DE2">
        <w:rPr>
          <w:rFonts w:ascii="Times New Roman" w:hAnsi="Times New Roman" w:cs="Times New Roman"/>
          <w:sz w:val="24"/>
          <w:szCs w:val="24"/>
          <w:vertAlign w:val="subscript"/>
        </w:rPr>
        <w:t>3</w:t>
      </w:r>
      <w:r w:rsidR="006B7B39" w:rsidRPr="000C0DE2">
        <w:rPr>
          <w:rFonts w:ascii="Times New Roman" w:hAnsi="Times New Roman" w:cs="Times New Roman"/>
          <w:sz w:val="24"/>
          <w:szCs w:val="24"/>
        </w:rPr>
        <w:t>, Cu vs Fe</w:t>
      </w:r>
      <w:r w:rsidR="003E0117" w:rsidRPr="000C0DE2">
        <w:rPr>
          <w:rFonts w:ascii="Times New Roman" w:hAnsi="Times New Roman" w:cs="Times New Roman"/>
          <w:sz w:val="24"/>
          <w:szCs w:val="24"/>
        </w:rPr>
        <w:t xml:space="preserve"> (see table 4.7)</w:t>
      </w:r>
      <w:r w:rsidR="006B7B39" w:rsidRPr="000C0DE2">
        <w:rPr>
          <w:rFonts w:ascii="Times New Roman" w:hAnsi="Times New Roman" w:cs="Times New Roman"/>
          <w:sz w:val="24"/>
          <w:szCs w:val="24"/>
        </w:rPr>
        <w:t>.</w:t>
      </w:r>
      <w:r w:rsidR="00573E7D" w:rsidRPr="000C0DE2">
        <w:rPr>
          <w:rFonts w:ascii="Times New Roman" w:hAnsi="Times New Roman" w:cs="Times New Roman"/>
          <w:sz w:val="24"/>
          <w:szCs w:val="24"/>
          <w:vertAlign w:val="subscript"/>
        </w:rPr>
        <w:t xml:space="preserve"> </w:t>
      </w:r>
    </w:p>
    <w:p w:rsidR="00957EA7" w:rsidRPr="000C0DE2" w:rsidRDefault="00C62EB7" w:rsidP="000C0DE2">
      <w:pPr>
        <w:spacing w:line="480" w:lineRule="auto"/>
        <w:jc w:val="both"/>
        <w:rPr>
          <w:rFonts w:ascii="Times New Roman" w:hAnsi="Times New Roman" w:cs="Times New Roman"/>
          <w:sz w:val="24"/>
          <w:szCs w:val="24"/>
        </w:rPr>
      </w:pPr>
      <w:r w:rsidRPr="000C0DE2">
        <w:rPr>
          <w:rFonts w:ascii="Times New Roman" w:hAnsi="Times New Roman" w:cs="Times New Roman"/>
          <w:sz w:val="24"/>
          <w:szCs w:val="24"/>
        </w:rPr>
        <w:t>A strong correlation between TDS and EC in groundwater indicates a significant concentration of dissolved ions. Also a highly significant correlation between total hardness and the concentrations of calcium and magnesium ions indicates that these ions are the primary contributors to water hardness.</w:t>
      </w:r>
      <w:r w:rsidR="005B5807" w:rsidRPr="000C0DE2">
        <w:rPr>
          <w:rFonts w:ascii="Times New Roman" w:hAnsi="Times New Roman" w:cs="Times New Roman"/>
          <w:sz w:val="24"/>
          <w:szCs w:val="24"/>
        </w:rPr>
        <w:t xml:space="preserve"> </w:t>
      </w:r>
      <w:r w:rsidR="00135967" w:rsidRPr="000C0DE2">
        <w:rPr>
          <w:rFonts w:ascii="Times New Roman" w:hAnsi="Times New Roman" w:cs="Times New Roman"/>
          <w:sz w:val="24"/>
          <w:szCs w:val="24"/>
        </w:rPr>
        <w:t>A very st</w:t>
      </w:r>
      <w:r w:rsidR="00CC4D36" w:rsidRPr="000C0DE2">
        <w:rPr>
          <w:rFonts w:ascii="Times New Roman" w:hAnsi="Times New Roman" w:cs="Times New Roman"/>
          <w:sz w:val="24"/>
          <w:szCs w:val="24"/>
        </w:rPr>
        <w:t>rong correla</w:t>
      </w:r>
      <w:r w:rsidR="00135967" w:rsidRPr="000C0DE2">
        <w:rPr>
          <w:rFonts w:ascii="Times New Roman" w:hAnsi="Times New Roman" w:cs="Times New Roman"/>
          <w:sz w:val="24"/>
          <w:szCs w:val="24"/>
        </w:rPr>
        <w:t>tion between salinity and EC, TDS and EC in groundwater indicates a signif</w:t>
      </w:r>
      <w:r w:rsidR="00CC4D36" w:rsidRPr="000C0DE2">
        <w:rPr>
          <w:rFonts w:ascii="Times New Roman" w:hAnsi="Times New Roman" w:cs="Times New Roman"/>
          <w:sz w:val="24"/>
          <w:szCs w:val="24"/>
        </w:rPr>
        <w:t>i</w:t>
      </w:r>
      <w:r w:rsidR="00135967" w:rsidRPr="000C0DE2">
        <w:rPr>
          <w:rFonts w:ascii="Times New Roman" w:hAnsi="Times New Roman" w:cs="Times New Roman"/>
          <w:sz w:val="24"/>
          <w:szCs w:val="24"/>
        </w:rPr>
        <w:t>cant concentration of dissolved ions. Also a highly signif</w:t>
      </w:r>
      <w:r w:rsidR="00CC4D36" w:rsidRPr="000C0DE2">
        <w:rPr>
          <w:rFonts w:ascii="Times New Roman" w:hAnsi="Times New Roman" w:cs="Times New Roman"/>
          <w:sz w:val="24"/>
          <w:szCs w:val="24"/>
        </w:rPr>
        <w:t>i</w:t>
      </w:r>
      <w:r w:rsidR="00135967" w:rsidRPr="000C0DE2">
        <w:rPr>
          <w:rFonts w:ascii="Times New Roman" w:hAnsi="Times New Roman" w:cs="Times New Roman"/>
          <w:sz w:val="24"/>
          <w:szCs w:val="24"/>
        </w:rPr>
        <w:t>cant correlation between total hardness and the concentrations of calcium and magnesium ions indicates that these ions are the primary contributors to water hardness</w:t>
      </w:r>
      <w:r w:rsidR="00796B63" w:rsidRPr="000C0DE2">
        <w:rPr>
          <w:rFonts w:ascii="Times New Roman" w:hAnsi="Times New Roman" w:cs="Times New Roman"/>
          <w:sz w:val="24"/>
          <w:szCs w:val="24"/>
        </w:rPr>
        <w:t xml:space="preserve"> </w:t>
      </w:r>
      <w:r w:rsidR="00892C81" w:rsidRPr="000C0DE2">
        <w:rPr>
          <w:rFonts w:ascii="Times New Roman" w:hAnsi="Times New Roman" w:cs="Times New Roman"/>
          <w:sz w:val="24"/>
          <w:szCs w:val="24"/>
        </w:rPr>
        <w:t>(Kayode et al, 2024)</w:t>
      </w:r>
      <w:r w:rsidR="00135967" w:rsidRPr="000C0DE2">
        <w:rPr>
          <w:rFonts w:ascii="Times New Roman" w:hAnsi="Times New Roman" w:cs="Times New Roman"/>
          <w:sz w:val="24"/>
          <w:szCs w:val="24"/>
        </w:rPr>
        <w:t xml:space="preserve">. The strongly correlated parameters have more impact on the overall evaluation of the groundwater quality. This shows </w:t>
      </w:r>
      <w:r w:rsidR="00D45922">
        <w:rPr>
          <w:rFonts w:ascii="Times New Roman" w:hAnsi="Times New Roman" w:cs="Times New Roman"/>
          <w:sz w:val="24"/>
          <w:szCs w:val="24"/>
        </w:rPr>
        <w:t xml:space="preserve">that </w:t>
      </w:r>
      <w:r w:rsidR="00135967" w:rsidRPr="000C0DE2">
        <w:rPr>
          <w:rFonts w:ascii="Times New Roman" w:hAnsi="Times New Roman" w:cs="Times New Roman"/>
          <w:sz w:val="24"/>
          <w:szCs w:val="24"/>
        </w:rPr>
        <w:t>the input of anthropogenic activities as well as mineral depositions from local geology inf</w:t>
      </w:r>
      <w:r w:rsidR="005B5807" w:rsidRPr="000C0DE2">
        <w:rPr>
          <w:rFonts w:ascii="Times New Roman" w:hAnsi="Times New Roman" w:cs="Times New Roman"/>
          <w:sz w:val="24"/>
          <w:szCs w:val="24"/>
        </w:rPr>
        <w:t>l</w:t>
      </w:r>
      <w:r w:rsidR="00135967" w:rsidRPr="000C0DE2">
        <w:rPr>
          <w:rFonts w:ascii="Times New Roman" w:hAnsi="Times New Roman" w:cs="Times New Roman"/>
          <w:sz w:val="24"/>
          <w:szCs w:val="24"/>
        </w:rPr>
        <w:t>uences the quality of groundwater in the study area.</w:t>
      </w:r>
    </w:p>
    <w:p w:rsidR="00297C81" w:rsidRDefault="009141A2" w:rsidP="008604AA">
      <w:pPr>
        <w:pStyle w:val="Heading1"/>
        <w:spacing w:line="48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4.3</w:t>
      </w:r>
      <w:r w:rsidR="00855041" w:rsidRPr="00855041">
        <w:rPr>
          <w:rFonts w:ascii="Times New Roman" w:hAnsi="Times New Roman" w:cs="Times New Roman"/>
          <w:b/>
          <w:color w:val="000000" w:themeColor="text1"/>
          <w:sz w:val="24"/>
          <w:szCs w:val="24"/>
        </w:rPr>
        <w:t xml:space="preserve"> Water Quality Index (WQI)</w:t>
      </w:r>
    </w:p>
    <w:p w:rsidR="00321BB5" w:rsidRPr="002F0F55" w:rsidRDefault="00B3669D" w:rsidP="002F0F55">
      <w:pPr>
        <w:spacing w:line="480" w:lineRule="auto"/>
        <w:jc w:val="both"/>
        <w:rPr>
          <w:rFonts w:ascii="Times New Roman" w:hAnsi="Times New Roman" w:cs="Times New Roman"/>
          <w:sz w:val="24"/>
          <w:szCs w:val="24"/>
        </w:rPr>
      </w:pPr>
      <w:r w:rsidRPr="00816134">
        <w:rPr>
          <w:rFonts w:ascii="Times New Roman" w:hAnsi="Times New Roman" w:cs="Times New Roman"/>
          <w:sz w:val="24"/>
          <w:szCs w:val="24"/>
        </w:rPr>
        <w:t>The Canadian Council of Ministers of the Environment Water Quality Index (CCME WQI)</w:t>
      </w:r>
      <w:r w:rsidR="00895C31" w:rsidRPr="00816134">
        <w:rPr>
          <w:rFonts w:ascii="Times New Roman" w:hAnsi="Times New Roman" w:cs="Times New Roman"/>
          <w:sz w:val="24"/>
          <w:szCs w:val="24"/>
        </w:rPr>
        <w:t xml:space="preserve"> was used in this study to calculate the WQI. It is widely used and well established method for calculating a Water Quality Index (WQI). It is a dimensionless index that ranges from 0 to 100, with higher values indicating better quality</w:t>
      </w:r>
      <w:r w:rsidR="00D855BB" w:rsidRPr="00816134">
        <w:rPr>
          <w:rFonts w:ascii="Times New Roman" w:hAnsi="Times New Roman" w:cs="Times New Roman"/>
          <w:sz w:val="24"/>
          <w:szCs w:val="24"/>
        </w:rPr>
        <w:t xml:space="preserve"> (CCME, 2001)</w:t>
      </w:r>
      <w:r w:rsidR="0079096B">
        <w:rPr>
          <w:rFonts w:ascii="Times New Roman" w:hAnsi="Times New Roman" w:cs="Times New Roman"/>
          <w:sz w:val="24"/>
          <w:szCs w:val="24"/>
        </w:rPr>
        <w:t>. The CCME WQI was developed from British Colombia WQI Model (BCWQI) in 20</w:t>
      </w:r>
      <w:r w:rsidR="00321BB5">
        <w:rPr>
          <w:rFonts w:ascii="Times New Roman" w:hAnsi="Times New Roman" w:cs="Times New Roman"/>
          <w:sz w:val="24"/>
          <w:szCs w:val="24"/>
        </w:rPr>
        <w:t>01 (Lumb et al, 2011)</w:t>
      </w:r>
    </w:p>
    <w:p w:rsidR="00A90F16" w:rsidRPr="00D632DF" w:rsidRDefault="00A90F16" w:rsidP="00AA0047">
      <w:pPr>
        <w:pStyle w:val="Heading2"/>
        <w:spacing w:line="276" w:lineRule="auto"/>
        <w:rPr>
          <w:rFonts w:ascii="Times New Roman" w:hAnsi="Times New Roman" w:cs="Times New Roman"/>
          <w:b/>
          <w:color w:val="auto"/>
          <w:sz w:val="24"/>
          <w:szCs w:val="24"/>
        </w:rPr>
      </w:pPr>
      <w:r w:rsidRPr="00D632DF">
        <w:rPr>
          <w:rFonts w:ascii="Times New Roman" w:hAnsi="Times New Roman" w:cs="Times New Roman"/>
          <w:b/>
          <w:color w:val="auto"/>
          <w:sz w:val="24"/>
          <w:szCs w:val="24"/>
        </w:rPr>
        <w:lastRenderedPageBreak/>
        <w:t>Table 4.</w:t>
      </w:r>
      <w:r w:rsidR="00856CA6">
        <w:rPr>
          <w:rFonts w:ascii="Times New Roman" w:hAnsi="Times New Roman" w:cs="Times New Roman"/>
          <w:b/>
          <w:color w:val="auto"/>
          <w:sz w:val="24"/>
          <w:szCs w:val="24"/>
        </w:rPr>
        <w:t>8</w:t>
      </w:r>
      <w:r w:rsidRPr="00D632DF">
        <w:rPr>
          <w:rFonts w:ascii="Times New Roman" w:hAnsi="Times New Roman" w:cs="Times New Roman"/>
          <w:b/>
          <w:color w:val="auto"/>
          <w:sz w:val="24"/>
          <w:szCs w:val="24"/>
        </w:rPr>
        <w:t xml:space="preserve">: </w:t>
      </w:r>
      <w:r w:rsidR="00D632DF" w:rsidRPr="00D632DF">
        <w:rPr>
          <w:rFonts w:ascii="Times New Roman" w:hAnsi="Times New Roman" w:cs="Times New Roman"/>
          <w:b/>
          <w:color w:val="auto"/>
          <w:sz w:val="24"/>
          <w:szCs w:val="24"/>
        </w:rPr>
        <w:t>CCME WQI Categorization</w:t>
      </w:r>
    </w:p>
    <w:tbl>
      <w:tblPr>
        <w:tblStyle w:val="TableGrid"/>
        <w:tblW w:w="9623" w:type="dxa"/>
        <w:tblLayout w:type="fixed"/>
        <w:tblLook w:val="04A0" w:firstRow="1" w:lastRow="0" w:firstColumn="1" w:lastColumn="0" w:noHBand="0" w:noVBand="1"/>
      </w:tblPr>
      <w:tblGrid>
        <w:gridCol w:w="735"/>
        <w:gridCol w:w="1195"/>
        <w:gridCol w:w="2520"/>
        <w:gridCol w:w="5173"/>
      </w:tblGrid>
      <w:tr w:rsidR="00C16CAB" w:rsidTr="00AA0047">
        <w:trPr>
          <w:trHeight w:val="671"/>
        </w:trPr>
        <w:tc>
          <w:tcPr>
            <w:tcW w:w="735" w:type="dxa"/>
          </w:tcPr>
          <w:p w:rsidR="00C16CAB" w:rsidRPr="00C16CAB" w:rsidRDefault="00C16CAB" w:rsidP="00AA0047">
            <w:pPr>
              <w:spacing w:line="276" w:lineRule="auto"/>
              <w:jc w:val="center"/>
              <w:rPr>
                <w:rFonts w:ascii="Times New Roman" w:hAnsi="Times New Roman" w:cs="Times New Roman"/>
                <w:b/>
                <w:sz w:val="24"/>
                <w:szCs w:val="24"/>
              </w:rPr>
            </w:pPr>
            <w:r w:rsidRPr="00C16CAB">
              <w:rPr>
                <w:rFonts w:ascii="Times New Roman" w:hAnsi="Times New Roman" w:cs="Times New Roman"/>
                <w:b/>
                <w:sz w:val="24"/>
                <w:szCs w:val="24"/>
              </w:rPr>
              <w:t>S/N</w:t>
            </w:r>
          </w:p>
        </w:tc>
        <w:tc>
          <w:tcPr>
            <w:tcW w:w="1195" w:type="dxa"/>
          </w:tcPr>
          <w:p w:rsidR="00C16CAB" w:rsidRPr="00C16CAB" w:rsidRDefault="00C16CAB" w:rsidP="00AA0047">
            <w:pPr>
              <w:spacing w:line="276" w:lineRule="auto"/>
              <w:jc w:val="center"/>
              <w:rPr>
                <w:rFonts w:ascii="Times New Roman" w:hAnsi="Times New Roman" w:cs="Times New Roman"/>
                <w:b/>
                <w:sz w:val="24"/>
                <w:szCs w:val="24"/>
              </w:rPr>
            </w:pPr>
            <w:r w:rsidRPr="00C16CAB">
              <w:rPr>
                <w:rFonts w:ascii="Times New Roman" w:hAnsi="Times New Roman" w:cs="Times New Roman"/>
                <w:b/>
                <w:sz w:val="24"/>
                <w:szCs w:val="24"/>
              </w:rPr>
              <w:t>WQI VALUES</w:t>
            </w:r>
          </w:p>
        </w:tc>
        <w:tc>
          <w:tcPr>
            <w:tcW w:w="2520" w:type="dxa"/>
          </w:tcPr>
          <w:p w:rsidR="00C16CAB" w:rsidRPr="00C16CAB" w:rsidRDefault="00C16CAB" w:rsidP="00AA0047">
            <w:pPr>
              <w:spacing w:line="276" w:lineRule="auto"/>
              <w:jc w:val="center"/>
              <w:rPr>
                <w:rFonts w:ascii="Times New Roman" w:hAnsi="Times New Roman" w:cs="Times New Roman"/>
                <w:b/>
                <w:sz w:val="24"/>
                <w:szCs w:val="24"/>
              </w:rPr>
            </w:pPr>
            <w:r w:rsidRPr="00C16CAB">
              <w:rPr>
                <w:rFonts w:ascii="Times New Roman" w:hAnsi="Times New Roman" w:cs="Times New Roman"/>
                <w:b/>
                <w:sz w:val="24"/>
                <w:szCs w:val="24"/>
              </w:rPr>
              <w:t>CATEGORIZATION</w:t>
            </w:r>
            <w:r>
              <w:rPr>
                <w:rFonts w:ascii="Times New Roman" w:hAnsi="Times New Roman" w:cs="Times New Roman"/>
                <w:b/>
                <w:sz w:val="24"/>
                <w:szCs w:val="24"/>
              </w:rPr>
              <w:t>/</w:t>
            </w:r>
            <w:r w:rsidRPr="00C16CAB">
              <w:rPr>
                <w:rFonts w:ascii="Times New Roman" w:hAnsi="Times New Roman" w:cs="Times New Roman"/>
                <w:b/>
                <w:sz w:val="24"/>
                <w:szCs w:val="24"/>
              </w:rPr>
              <w:t xml:space="preserve"> RANKING</w:t>
            </w:r>
          </w:p>
        </w:tc>
        <w:tc>
          <w:tcPr>
            <w:tcW w:w="5173" w:type="dxa"/>
          </w:tcPr>
          <w:p w:rsidR="00C16CAB" w:rsidRPr="00C16CAB" w:rsidRDefault="00C16CAB" w:rsidP="00AA0047">
            <w:pPr>
              <w:spacing w:line="276" w:lineRule="auto"/>
              <w:jc w:val="center"/>
              <w:rPr>
                <w:rFonts w:ascii="Times New Roman" w:hAnsi="Times New Roman" w:cs="Times New Roman"/>
                <w:b/>
                <w:sz w:val="24"/>
                <w:szCs w:val="24"/>
              </w:rPr>
            </w:pPr>
            <w:r w:rsidRPr="00C16CAB">
              <w:rPr>
                <w:rFonts w:ascii="Times New Roman" w:hAnsi="Times New Roman" w:cs="Times New Roman"/>
                <w:b/>
                <w:sz w:val="24"/>
                <w:szCs w:val="24"/>
              </w:rPr>
              <w:t>CHARACTERISTICS</w:t>
            </w:r>
          </w:p>
        </w:tc>
      </w:tr>
      <w:tr w:rsidR="00C16CAB" w:rsidTr="00AA0047">
        <w:trPr>
          <w:trHeight w:val="1331"/>
        </w:trPr>
        <w:tc>
          <w:tcPr>
            <w:tcW w:w="735" w:type="dxa"/>
          </w:tcPr>
          <w:p w:rsidR="00C16CAB" w:rsidRDefault="00C16CAB" w:rsidP="00AA0047">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95" w:type="dxa"/>
          </w:tcPr>
          <w:p w:rsidR="00C16CAB" w:rsidRDefault="00C16CAB" w:rsidP="00AA0047">
            <w:pPr>
              <w:spacing w:line="276" w:lineRule="auto"/>
              <w:jc w:val="center"/>
              <w:rPr>
                <w:rFonts w:ascii="Times New Roman" w:hAnsi="Times New Roman" w:cs="Times New Roman"/>
                <w:sz w:val="24"/>
                <w:szCs w:val="24"/>
              </w:rPr>
            </w:pPr>
            <w:r>
              <w:rPr>
                <w:rFonts w:ascii="Times New Roman" w:hAnsi="Times New Roman" w:cs="Times New Roman"/>
                <w:sz w:val="24"/>
                <w:szCs w:val="24"/>
              </w:rPr>
              <w:t>95-100</w:t>
            </w:r>
          </w:p>
        </w:tc>
        <w:tc>
          <w:tcPr>
            <w:tcW w:w="2520" w:type="dxa"/>
          </w:tcPr>
          <w:p w:rsidR="00C16CAB" w:rsidRDefault="00C16CAB" w:rsidP="00AA0047">
            <w:pPr>
              <w:spacing w:line="276" w:lineRule="auto"/>
              <w:jc w:val="center"/>
              <w:rPr>
                <w:rFonts w:ascii="Times New Roman" w:hAnsi="Times New Roman" w:cs="Times New Roman"/>
                <w:sz w:val="24"/>
                <w:szCs w:val="24"/>
              </w:rPr>
            </w:pPr>
            <w:r>
              <w:rPr>
                <w:rFonts w:ascii="Times New Roman" w:hAnsi="Times New Roman" w:cs="Times New Roman"/>
                <w:sz w:val="24"/>
                <w:szCs w:val="24"/>
              </w:rPr>
              <w:t>Excellent</w:t>
            </w:r>
          </w:p>
        </w:tc>
        <w:tc>
          <w:tcPr>
            <w:tcW w:w="5173" w:type="dxa"/>
          </w:tcPr>
          <w:p w:rsidR="00C16CAB" w:rsidRPr="00B5671A" w:rsidRDefault="00B5671A" w:rsidP="00AA0047">
            <w:pPr>
              <w:pStyle w:val="ListParagraph"/>
              <w:numPr>
                <w:ilvl w:val="0"/>
                <w:numId w:val="23"/>
              </w:numPr>
              <w:spacing w:line="276" w:lineRule="auto"/>
              <w:jc w:val="both"/>
              <w:rPr>
                <w:rFonts w:cstheme="minorHAnsi"/>
              </w:rPr>
            </w:pPr>
            <w:r w:rsidRPr="00B5671A">
              <w:rPr>
                <w:rFonts w:cstheme="minorHAnsi"/>
              </w:rPr>
              <w:t>All measurements within objectives virtually</w:t>
            </w:r>
            <w:r>
              <w:rPr>
                <w:rFonts w:cstheme="minorHAnsi"/>
              </w:rPr>
              <w:t xml:space="preserve"> all of the time; condition, very close to </w:t>
            </w:r>
            <w:r w:rsidR="00AA0047">
              <w:rPr>
                <w:rFonts w:cstheme="minorHAnsi"/>
              </w:rPr>
              <w:t>pristine</w:t>
            </w:r>
            <w:r>
              <w:rPr>
                <w:rFonts w:cstheme="minorHAnsi"/>
              </w:rPr>
              <w:t xml:space="preserve"> water quality level. </w:t>
            </w:r>
          </w:p>
        </w:tc>
      </w:tr>
      <w:tr w:rsidR="00C16CAB" w:rsidTr="00AA0047">
        <w:trPr>
          <w:trHeight w:val="1310"/>
        </w:trPr>
        <w:tc>
          <w:tcPr>
            <w:tcW w:w="735" w:type="dxa"/>
          </w:tcPr>
          <w:p w:rsidR="00C16CAB" w:rsidRDefault="00C16CAB" w:rsidP="00AA0047">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95" w:type="dxa"/>
          </w:tcPr>
          <w:p w:rsidR="00C16CAB" w:rsidRDefault="00C16CAB" w:rsidP="00AA0047">
            <w:pPr>
              <w:spacing w:line="276" w:lineRule="auto"/>
              <w:jc w:val="center"/>
              <w:rPr>
                <w:rFonts w:ascii="Times New Roman" w:hAnsi="Times New Roman" w:cs="Times New Roman"/>
                <w:sz w:val="24"/>
                <w:szCs w:val="24"/>
              </w:rPr>
            </w:pPr>
            <w:r>
              <w:rPr>
                <w:rFonts w:ascii="Times New Roman" w:hAnsi="Times New Roman" w:cs="Times New Roman"/>
                <w:sz w:val="24"/>
                <w:szCs w:val="24"/>
              </w:rPr>
              <w:t>80-94</w:t>
            </w:r>
          </w:p>
        </w:tc>
        <w:tc>
          <w:tcPr>
            <w:tcW w:w="2520" w:type="dxa"/>
          </w:tcPr>
          <w:p w:rsidR="00C16CAB" w:rsidRDefault="00C16CAB" w:rsidP="00AA0047">
            <w:pPr>
              <w:spacing w:line="276" w:lineRule="auto"/>
              <w:jc w:val="center"/>
              <w:rPr>
                <w:rFonts w:ascii="Times New Roman" w:hAnsi="Times New Roman" w:cs="Times New Roman"/>
                <w:sz w:val="24"/>
                <w:szCs w:val="24"/>
              </w:rPr>
            </w:pPr>
            <w:r>
              <w:rPr>
                <w:rFonts w:ascii="Times New Roman" w:hAnsi="Times New Roman" w:cs="Times New Roman"/>
                <w:sz w:val="24"/>
                <w:szCs w:val="24"/>
              </w:rPr>
              <w:t>Good</w:t>
            </w:r>
          </w:p>
        </w:tc>
        <w:tc>
          <w:tcPr>
            <w:tcW w:w="5173" w:type="dxa"/>
          </w:tcPr>
          <w:p w:rsidR="00C16CAB" w:rsidRPr="000858CD" w:rsidRDefault="00371169" w:rsidP="00AA0047">
            <w:pPr>
              <w:pStyle w:val="ListParagraph"/>
              <w:numPr>
                <w:ilvl w:val="0"/>
                <w:numId w:val="24"/>
              </w:numPr>
              <w:spacing w:line="276" w:lineRule="auto"/>
              <w:jc w:val="both"/>
              <w:rPr>
                <w:rFonts w:ascii="Times New Roman" w:hAnsi="Times New Roman" w:cs="Times New Roman"/>
                <w:sz w:val="24"/>
                <w:szCs w:val="24"/>
              </w:rPr>
            </w:pPr>
            <w:r>
              <w:t>Water quality is protected with only a minor degree of threat or impairment</w:t>
            </w:r>
            <w:r w:rsidR="000858CD">
              <w:t>; c</w:t>
            </w:r>
            <w:r>
              <w:t>onditions rarely depart from natural or desirable levels.</w:t>
            </w:r>
          </w:p>
        </w:tc>
      </w:tr>
      <w:tr w:rsidR="00C16CAB" w:rsidTr="00AA0047">
        <w:trPr>
          <w:trHeight w:val="1572"/>
        </w:trPr>
        <w:tc>
          <w:tcPr>
            <w:tcW w:w="735" w:type="dxa"/>
          </w:tcPr>
          <w:p w:rsidR="00C16CAB" w:rsidRDefault="00C16CAB" w:rsidP="00AA0047">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95" w:type="dxa"/>
          </w:tcPr>
          <w:p w:rsidR="00C16CAB" w:rsidRDefault="00C16CAB" w:rsidP="00AA0047">
            <w:pPr>
              <w:spacing w:line="276" w:lineRule="auto"/>
              <w:jc w:val="center"/>
              <w:rPr>
                <w:rFonts w:ascii="Times New Roman" w:hAnsi="Times New Roman" w:cs="Times New Roman"/>
                <w:sz w:val="24"/>
                <w:szCs w:val="24"/>
              </w:rPr>
            </w:pPr>
            <w:r>
              <w:rPr>
                <w:rFonts w:ascii="Times New Roman" w:hAnsi="Times New Roman" w:cs="Times New Roman"/>
                <w:sz w:val="24"/>
                <w:szCs w:val="24"/>
              </w:rPr>
              <w:t>65-79</w:t>
            </w:r>
          </w:p>
        </w:tc>
        <w:tc>
          <w:tcPr>
            <w:tcW w:w="2520" w:type="dxa"/>
          </w:tcPr>
          <w:p w:rsidR="00C16CAB" w:rsidRDefault="00C16CAB" w:rsidP="00AA0047">
            <w:pPr>
              <w:spacing w:line="276" w:lineRule="auto"/>
              <w:jc w:val="center"/>
              <w:rPr>
                <w:rFonts w:ascii="Times New Roman" w:hAnsi="Times New Roman" w:cs="Times New Roman"/>
                <w:sz w:val="24"/>
                <w:szCs w:val="24"/>
              </w:rPr>
            </w:pPr>
            <w:r>
              <w:rPr>
                <w:rFonts w:ascii="Times New Roman" w:hAnsi="Times New Roman" w:cs="Times New Roman"/>
                <w:sz w:val="24"/>
                <w:szCs w:val="24"/>
              </w:rPr>
              <w:t>Fair</w:t>
            </w:r>
          </w:p>
        </w:tc>
        <w:tc>
          <w:tcPr>
            <w:tcW w:w="5173" w:type="dxa"/>
          </w:tcPr>
          <w:p w:rsidR="00C16CAB" w:rsidRPr="000858CD" w:rsidRDefault="00371169" w:rsidP="00AA0047">
            <w:pPr>
              <w:pStyle w:val="ListParagraph"/>
              <w:numPr>
                <w:ilvl w:val="0"/>
                <w:numId w:val="25"/>
              </w:numPr>
              <w:spacing w:line="276" w:lineRule="auto"/>
              <w:jc w:val="both"/>
              <w:rPr>
                <w:rFonts w:ascii="Times New Roman" w:hAnsi="Times New Roman" w:cs="Times New Roman"/>
                <w:sz w:val="24"/>
                <w:szCs w:val="24"/>
              </w:rPr>
            </w:pPr>
            <w:r>
              <w:t>Water quality is usually protected but occasionally threatened or impaired</w:t>
            </w:r>
            <w:r w:rsidR="000858CD">
              <w:t>; c</w:t>
            </w:r>
            <w:r>
              <w:t>onditions sometimes depart from natural or desirable levels.</w:t>
            </w:r>
          </w:p>
        </w:tc>
      </w:tr>
      <w:tr w:rsidR="00C16CAB" w:rsidTr="00AA0047">
        <w:trPr>
          <w:trHeight w:val="1344"/>
        </w:trPr>
        <w:tc>
          <w:tcPr>
            <w:tcW w:w="735" w:type="dxa"/>
          </w:tcPr>
          <w:p w:rsidR="00C16CAB" w:rsidRDefault="00C16CAB" w:rsidP="00AA0047">
            <w:pPr>
              <w:spacing w:line="27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95" w:type="dxa"/>
          </w:tcPr>
          <w:p w:rsidR="00C16CAB" w:rsidRDefault="00C16CAB" w:rsidP="00AA0047">
            <w:pPr>
              <w:spacing w:line="276" w:lineRule="auto"/>
              <w:jc w:val="both"/>
              <w:rPr>
                <w:rFonts w:ascii="Times New Roman" w:hAnsi="Times New Roman" w:cs="Times New Roman"/>
                <w:sz w:val="24"/>
                <w:szCs w:val="24"/>
              </w:rPr>
            </w:pPr>
            <w:r>
              <w:rPr>
                <w:rFonts w:ascii="Times New Roman" w:hAnsi="Times New Roman" w:cs="Times New Roman"/>
                <w:sz w:val="24"/>
                <w:szCs w:val="24"/>
              </w:rPr>
              <w:t>45-64</w:t>
            </w:r>
          </w:p>
        </w:tc>
        <w:tc>
          <w:tcPr>
            <w:tcW w:w="2520" w:type="dxa"/>
          </w:tcPr>
          <w:p w:rsidR="00C16CAB" w:rsidRDefault="00C16CAB" w:rsidP="00AA0047">
            <w:pPr>
              <w:spacing w:line="276" w:lineRule="auto"/>
              <w:jc w:val="center"/>
              <w:rPr>
                <w:rFonts w:ascii="Times New Roman" w:hAnsi="Times New Roman" w:cs="Times New Roman"/>
                <w:sz w:val="24"/>
                <w:szCs w:val="24"/>
              </w:rPr>
            </w:pPr>
            <w:r>
              <w:rPr>
                <w:rFonts w:ascii="Times New Roman" w:hAnsi="Times New Roman" w:cs="Times New Roman"/>
                <w:sz w:val="24"/>
                <w:szCs w:val="24"/>
              </w:rPr>
              <w:t>Marginal</w:t>
            </w:r>
          </w:p>
        </w:tc>
        <w:tc>
          <w:tcPr>
            <w:tcW w:w="5173" w:type="dxa"/>
          </w:tcPr>
          <w:p w:rsidR="00C16CAB" w:rsidRPr="000858CD" w:rsidRDefault="00371169" w:rsidP="00AA0047">
            <w:pPr>
              <w:pStyle w:val="ListParagraph"/>
              <w:numPr>
                <w:ilvl w:val="0"/>
                <w:numId w:val="26"/>
              </w:numPr>
              <w:spacing w:line="276" w:lineRule="auto"/>
              <w:jc w:val="both"/>
              <w:rPr>
                <w:rFonts w:ascii="Times New Roman" w:hAnsi="Times New Roman" w:cs="Times New Roman"/>
                <w:sz w:val="24"/>
                <w:szCs w:val="24"/>
              </w:rPr>
            </w:pPr>
            <w:r>
              <w:t>Water quality is frequently threatened or impaired</w:t>
            </w:r>
            <w:r w:rsidR="000858CD">
              <w:t>; c</w:t>
            </w:r>
            <w:r>
              <w:t>onditions often depart from natural or desirable levels.</w:t>
            </w:r>
          </w:p>
        </w:tc>
      </w:tr>
      <w:tr w:rsidR="00C16CAB" w:rsidTr="00AA0047">
        <w:trPr>
          <w:trHeight w:val="1372"/>
        </w:trPr>
        <w:tc>
          <w:tcPr>
            <w:tcW w:w="735" w:type="dxa"/>
          </w:tcPr>
          <w:p w:rsidR="00C16CAB" w:rsidRDefault="00C16CAB" w:rsidP="00AA0047">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195" w:type="dxa"/>
          </w:tcPr>
          <w:p w:rsidR="00C16CAB" w:rsidRDefault="00C16CAB" w:rsidP="00AA0047">
            <w:pPr>
              <w:spacing w:line="276" w:lineRule="auto"/>
              <w:jc w:val="both"/>
              <w:rPr>
                <w:rFonts w:ascii="Times New Roman" w:hAnsi="Times New Roman" w:cs="Times New Roman"/>
                <w:sz w:val="24"/>
                <w:szCs w:val="24"/>
              </w:rPr>
            </w:pPr>
            <w:r>
              <w:rPr>
                <w:rFonts w:ascii="Times New Roman" w:hAnsi="Times New Roman" w:cs="Times New Roman"/>
                <w:sz w:val="24"/>
                <w:szCs w:val="24"/>
              </w:rPr>
              <w:t>0-44</w:t>
            </w:r>
          </w:p>
        </w:tc>
        <w:tc>
          <w:tcPr>
            <w:tcW w:w="2520" w:type="dxa"/>
          </w:tcPr>
          <w:p w:rsidR="00C16CAB" w:rsidRDefault="00C16CAB" w:rsidP="00AA0047">
            <w:pPr>
              <w:spacing w:line="276" w:lineRule="auto"/>
              <w:jc w:val="center"/>
              <w:rPr>
                <w:rFonts w:ascii="Times New Roman" w:hAnsi="Times New Roman" w:cs="Times New Roman"/>
                <w:sz w:val="24"/>
                <w:szCs w:val="24"/>
              </w:rPr>
            </w:pPr>
            <w:r>
              <w:rPr>
                <w:rFonts w:ascii="Times New Roman" w:hAnsi="Times New Roman" w:cs="Times New Roman"/>
                <w:sz w:val="24"/>
                <w:szCs w:val="24"/>
              </w:rPr>
              <w:t>Poor</w:t>
            </w:r>
          </w:p>
        </w:tc>
        <w:tc>
          <w:tcPr>
            <w:tcW w:w="5173" w:type="dxa"/>
          </w:tcPr>
          <w:p w:rsidR="00C16CAB" w:rsidRPr="00371169" w:rsidRDefault="00030FC3" w:rsidP="00AA0047">
            <w:pPr>
              <w:pStyle w:val="ListParagraph"/>
              <w:numPr>
                <w:ilvl w:val="0"/>
                <w:numId w:val="28"/>
              </w:numPr>
              <w:spacing w:line="276" w:lineRule="auto"/>
              <w:jc w:val="both"/>
            </w:pPr>
            <w:r>
              <w:t>Water</w:t>
            </w:r>
            <w:r w:rsidR="00371169">
              <w:t xml:space="preserve"> quality is almost always threatened or impaired</w:t>
            </w:r>
            <w:r w:rsidR="000858CD">
              <w:t>; c</w:t>
            </w:r>
            <w:r w:rsidR="00371169">
              <w:t>onditions usually depart from natural or desirable levels.</w:t>
            </w:r>
          </w:p>
        </w:tc>
      </w:tr>
    </w:tbl>
    <w:p w:rsidR="00B5671A" w:rsidRDefault="00B5671A" w:rsidP="00E9046E">
      <w:pPr>
        <w:spacing w:line="480" w:lineRule="auto"/>
        <w:jc w:val="both"/>
        <w:rPr>
          <w:rFonts w:ascii="Times New Roman" w:hAnsi="Times New Roman" w:cs="Times New Roman"/>
          <w:sz w:val="24"/>
          <w:szCs w:val="24"/>
        </w:rPr>
      </w:pPr>
      <w:r>
        <w:rPr>
          <w:rFonts w:ascii="Times New Roman" w:hAnsi="Times New Roman" w:cs="Times New Roman"/>
          <w:sz w:val="24"/>
          <w:szCs w:val="24"/>
        </w:rPr>
        <w:t>Source: (CCME, 2001)</w:t>
      </w:r>
    </w:p>
    <w:p w:rsidR="00E9046E" w:rsidRPr="00816134" w:rsidRDefault="00E9046E" w:rsidP="00025E5E">
      <w:pPr>
        <w:spacing w:line="360" w:lineRule="auto"/>
        <w:jc w:val="both"/>
        <w:rPr>
          <w:rFonts w:ascii="Times New Roman" w:hAnsi="Times New Roman" w:cs="Times New Roman"/>
          <w:sz w:val="24"/>
          <w:szCs w:val="24"/>
        </w:rPr>
      </w:pPr>
      <w:r w:rsidRPr="00816134">
        <w:rPr>
          <w:rFonts w:ascii="Times New Roman" w:hAnsi="Times New Roman" w:cs="Times New Roman"/>
          <w:sz w:val="24"/>
          <w:szCs w:val="24"/>
        </w:rPr>
        <w:t>The CCME-WQI consists of three main elements:</w:t>
      </w:r>
    </w:p>
    <w:p w:rsidR="00E9046E" w:rsidRPr="00BA4308" w:rsidRDefault="00E9046E" w:rsidP="00025E5E">
      <w:pPr>
        <w:pStyle w:val="ListParagraph"/>
        <w:numPr>
          <w:ilvl w:val="0"/>
          <w:numId w:val="23"/>
        </w:numPr>
        <w:spacing w:line="360" w:lineRule="auto"/>
        <w:jc w:val="both"/>
        <w:rPr>
          <w:rFonts w:ascii="Times New Roman" w:hAnsi="Times New Roman" w:cs="Times New Roman"/>
          <w:sz w:val="24"/>
          <w:szCs w:val="24"/>
        </w:rPr>
      </w:pPr>
      <w:r w:rsidRPr="00BA4308">
        <w:rPr>
          <w:rFonts w:ascii="Times New Roman" w:hAnsi="Times New Roman" w:cs="Times New Roman"/>
          <w:sz w:val="24"/>
          <w:szCs w:val="24"/>
        </w:rPr>
        <w:t>F1 (Scope) represents the percentage of parameters that do not meet their guidelines at least once during the time period under consideration (“failed parameters”), relative to the total number of</w:t>
      </w:r>
      <w:r>
        <w:rPr>
          <w:rFonts w:ascii="Times New Roman" w:hAnsi="Times New Roman" w:cs="Times New Roman"/>
          <w:sz w:val="24"/>
          <w:szCs w:val="24"/>
        </w:rPr>
        <w:t xml:space="preserve"> variables(</w:t>
      </w:r>
      <w:r w:rsidRPr="00BA4308">
        <w:rPr>
          <w:rFonts w:ascii="Times New Roman" w:hAnsi="Times New Roman" w:cs="Times New Roman"/>
          <w:sz w:val="24"/>
          <w:szCs w:val="24"/>
        </w:rPr>
        <w:t>parameters</w:t>
      </w:r>
      <w:r>
        <w:rPr>
          <w:rFonts w:ascii="Times New Roman" w:hAnsi="Times New Roman" w:cs="Times New Roman"/>
          <w:sz w:val="24"/>
          <w:szCs w:val="24"/>
        </w:rPr>
        <w:t>)</w:t>
      </w:r>
      <w:r w:rsidRPr="00BA4308">
        <w:rPr>
          <w:rFonts w:ascii="Times New Roman" w:hAnsi="Times New Roman" w:cs="Times New Roman"/>
          <w:sz w:val="24"/>
          <w:szCs w:val="24"/>
        </w:rPr>
        <w:t xml:space="preserve"> measured:</w:t>
      </w:r>
    </w:p>
    <w:p w:rsidR="00E9046E" w:rsidRPr="00BA4308" w:rsidRDefault="00E9046E" w:rsidP="00025E5E">
      <w:pPr>
        <w:pStyle w:val="ListParagraph"/>
        <w:spacing w:line="360"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F</m:t>
          </m:r>
          <m:r>
            <m:rPr>
              <m:sty m:val="bi"/>
            </m:rPr>
            <w:rPr>
              <w:rFonts w:ascii="Cambria Math" w:hAnsi="Cambria Math" w:cs="Times New Roman"/>
              <w:sz w:val="24"/>
              <w:szCs w:val="24"/>
            </w:rPr>
            <m:t>1 (Scope)=</m:t>
          </m:r>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No.  of failed variables </m:t>
              </m:r>
            </m:num>
            <m:den>
              <m:r>
                <m:rPr>
                  <m:sty m:val="bi"/>
                </m:rPr>
                <w:rPr>
                  <w:rFonts w:ascii="Cambria Math" w:hAnsi="Cambria Math" w:cs="Times New Roman"/>
                  <w:sz w:val="24"/>
                  <w:szCs w:val="24"/>
                </w:rPr>
                <m:t xml:space="preserve">Total no.  of variables </m:t>
              </m:r>
            </m:den>
          </m:f>
          <m:r>
            <m:rPr>
              <m:sty m:val="bi"/>
            </m:rPr>
            <w:rPr>
              <w:rFonts w:ascii="Cambria Math" w:hAnsi="Cambria Math" w:cs="Times New Roman"/>
              <w:sz w:val="24"/>
              <w:szCs w:val="24"/>
            </w:rPr>
            <m:t>×100</m:t>
          </m:r>
        </m:oMath>
      </m:oMathPara>
    </w:p>
    <w:p w:rsidR="00E9046E" w:rsidRPr="00BA4308" w:rsidRDefault="00E9046E" w:rsidP="00025E5E">
      <w:pPr>
        <w:pStyle w:val="ListParagraph"/>
        <w:numPr>
          <w:ilvl w:val="0"/>
          <w:numId w:val="23"/>
        </w:numPr>
        <w:spacing w:line="360" w:lineRule="auto"/>
        <w:jc w:val="both"/>
        <w:rPr>
          <w:rFonts w:ascii="Times New Roman" w:hAnsi="Times New Roman" w:cs="Times New Roman"/>
          <w:sz w:val="24"/>
          <w:szCs w:val="24"/>
        </w:rPr>
      </w:pPr>
      <w:r w:rsidRPr="00BA4308">
        <w:rPr>
          <w:rFonts w:ascii="Times New Roman" w:hAnsi="Times New Roman" w:cs="Times New Roman"/>
          <w:sz w:val="24"/>
          <w:szCs w:val="24"/>
        </w:rPr>
        <w:t>F2 (Frequency) represents the percentage of individual tests that do not meet guidelines (“failed tests”):</w:t>
      </w:r>
    </w:p>
    <w:p w:rsidR="00E9046E" w:rsidRPr="00BA4308" w:rsidRDefault="00E9046E" w:rsidP="00025E5E">
      <w:pPr>
        <w:pStyle w:val="ListParagraph"/>
        <w:spacing w:line="360" w:lineRule="auto"/>
        <w:jc w:val="center"/>
        <w:rPr>
          <w:rFonts w:ascii="Times New Roman" w:hAnsi="Times New Roman" w:cs="Times New Roman"/>
          <w:b/>
          <w:sz w:val="24"/>
          <w:szCs w:val="24"/>
        </w:rPr>
      </w:pPr>
      <m:oMathPara>
        <m:oMath>
          <m:r>
            <m:rPr>
              <m:sty m:val="bi"/>
            </m:rPr>
            <w:rPr>
              <w:rFonts w:ascii="Cambria Math" w:hAnsi="Cambria Math" w:cs="Times New Roman"/>
              <w:sz w:val="24"/>
              <w:szCs w:val="24"/>
            </w:rPr>
            <m:t>F</m:t>
          </m:r>
          <m:r>
            <m:rPr>
              <m:sty m:val="bi"/>
            </m:rPr>
            <w:rPr>
              <w:rFonts w:ascii="Cambria Math" w:hAnsi="Cambria Math" w:cs="Times New Roman"/>
              <w:sz w:val="24"/>
              <w:szCs w:val="24"/>
            </w:rPr>
            <m:t>2 (Frequency)=</m:t>
          </m:r>
          <m:f>
            <m:fPr>
              <m:ctrlPr>
                <w:rPr>
                  <w:rFonts w:ascii="Cambria Math" w:hAnsi="Cambria Math" w:cs="Times New Roman"/>
                  <w:b/>
                  <w:i/>
                  <w:sz w:val="24"/>
                  <w:szCs w:val="24"/>
                </w:rPr>
              </m:ctrlPr>
            </m:fPr>
            <m:num>
              <m:r>
                <m:rPr>
                  <m:sty m:val="bi"/>
                </m:rPr>
                <w:rPr>
                  <w:rFonts w:ascii="Cambria Math" w:hAnsi="Cambria Math" w:cs="Times New Roman"/>
                  <w:sz w:val="24"/>
                  <w:szCs w:val="24"/>
                </w:rPr>
                <m:t xml:space="preserve">No.  of failed test </m:t>
              </m:r>
            </m:num>
            <m:den>
              <m:r>
                <m:rPr>
                  <m:sty m:val="bi"/>
                </m:rPr>
                <w:rPr>
                  <w:rFonts w:ascii="Cambria Math" w:hAnsi="Cambria Math" w:cs="Times New Roman"/>
                  <w:sz w:val="24"/>
                  <w:szCs w:val="24"/>
                </w:rPr>
                <m:t xml:space="preserve">Total no.  of test </m:t>
              </m:r>
            </m:den>
          </m:f>
          <m:r>
            <m:rPr>
              <m:sty m:val="bi"/>
            </m:rPr>
            <w:rPr>
              <w:rFonts w:ascii="Cambria Math" w:hAnsi="Cambria Math" w:cs="Times New Roman"/>
              <w:sz w:val="24"/>
              <w:szCs w:val="24"/>
            </w:rPr>
            <m:t>×100</m:t>
          </m:r>
        </m:oMath>
      </m:oMathPara>
    </w:p>
    <w:p w:rsidR="00E9046E" w:rsidRPr="00BA4308" w:rsidRDefault="00E9046E" w:rsidP="00025E5E">
      <w:pPr>
        <w:pStyle w:val="ListParagraph"/>
        <w:numPr>
          <w:ilvl w:val="0"/>
          <w:numId w:val="23"/>
        </w:numPr>
        <w:spacing w:line="360" w:lineRule="auto"/>
        <w:jc w:val="both"/>
        <w:rPr>
          <w:rFonts w:ascii="Times New Roman" w:hAnsi="Times New Roman" w:cs="Times New Roman"/>
          <w:sz w:val="24"/>
          <w:szCs w:val="24"/>
        </w:rPr>
      </w:pPr>
      <w:r w:rsidRPr="00BA4308">
        <w:rPr>
          <w:rFonts w:ascii="Times New Roman" w:hAnsi="Times New Roman" w:cs="Times New Roman"/>
          <w:sz w:val="24"/>
          <w:szCs w:val="24"/>
        </w:rPr>
        <w:lastRenderedPageBreak/>
        <w:t>F3 (Amplitude) represents the amount by which failed test values do not meet their guidelines. F3 is calculated in three steps</w:t>
      </w:r>
    </w:p>
    <w:p w:rsidR="00E9046E" w:rsidRPr="00C16CAB" w:rsidRDefault="00E9046E" w:rsidP="00025E5E">
      <w:pPr>
        <w:pStyle w:val="ListParagraph"/>
        <w:spacing w:line="360" w:lineRule="auto"/>
        <w:jc w:val="center"/>
        <w:rPr>
          <w:rFonts w:ascii="Times New Roman" w:eastAsiaTheme="minorEastAsia" w:hAnsi="Times New Roman" w:cs="Times New Roman"/>
          <w:b/>
          <w:i/>
          <w:sz w:val="24"/>
          <w:szCs w:val="24"/>
        </w:rPr>
      </w:pPr>
      <m:oMathPara>
        <m:oMath>
          <m:r>
            <m:rPr>
              <m:sty m:val="bi"/>
            </m:rPr>
            <w:rPr>
              <w:rFonts w:ascii="Cambria Math" w:hAnsi="Cambria Math" w:cs="Times New Roman"/>
              <w:sz w:val="24"/>
              <w:szCs w:val="24"/>
            </w:rPr>
            <m:t>F</m:t>
          </m:r>
          <m:r>
            <m:rPr>
              <m:sty m:val="bi"/>
            </m:rPr>
            <w:rPr>
              <w:rFonts w:ascii="Cambria Math" w:hAnsi="Cambria Math" w:cs="Times New Roman"/>
              <w:sz w:val="24"/>
              <w:szCs w:val="24"/>
            </w:rPr>
            <m:t>3 (Amplitude)=</m:t>
          </m:r>
          <m:f>
            <m:fPr>
              <m:ctrlPr>
                <w:rPr>
                  <w:rFonts w:ascii="Cambria Math" w:hAnsi="Cambria Math" w:cs="Times New Roman"/>
                  <w:b/>
                  <w:i/>
                  <w:sz w:val="24"/>
                  <w:szCs w:val="24"/>
                </w:rPr>
              </m:ctrlPr>
            </m:fPr>
            <m:num>
              <m:nary>
                <m:naryPr>
                  <m:chr m:val="∑"/>
                  <m:subHide m:val="1"/>
                  <m:supHide m:val="1"/>
                  <m:ctrlPr>
                    <w:rPr>
                      <w:rFonts w:ascii="Cambria Math" w:hAnsi="Cambria Math" w:cs="Times New Roman"/>
                      <w:b/>
                      <w:i/>
                      <w:sz w:val="24"/>
                      <w:szCs w:val="24"/>
                    </w:rPr>
                  </m:ctrlPr>
                </m:naryPr>
                <m:sub/>
                <m:sup/>
                <m:e>
                  <m:r>
                    <m:rPr>
                      <m:sty m:val="bi"/>
                    </m:rPr>
                    <w:rPr>
                      <w:rFonts w:ascii="Cambria Math" w:hAnsi="Cambria Math" w:cs="Times New Roman"/>
                      <w:sz w:val="24"/>
                      <w:szCs w:val="24"/>
                    </w:rPr>
                    <m:t>Excursion</m:t>
                  </m:r>
                </m:e>
              </m:nary>
            </m:num>
            <m:den>
              <m:r>
                <m:rPr>
                  <m:sty m:val="bi"/>
                </m:rPr>
                <w:rPr>
                  <w:rFonts w:ascii="Cambria Math" w:hAnsi="Cambria Math" w:cs="Times New Roman"/>
                  <w:sz w:val="24"/>
                  <w:szCs w:val="24"/>
                </w:rPr>
                <m:t>0.01</m:t>
              </m:r>
              <m:r>
                <m:rPr>
                  <m:sty m:val="bi"/>
                </m:rPr>
                <w:rPr>
                  <w:rFonts w:ascii="Cambria Math" w:hAnsi="Cambria Math" w:cs="Times New Roman"/>
                  <w:sz w:val="24"/>
                  <w:szCs w:val="24"/>
                </w:rPr>
                <m:t>N</m:t>
              </m:r>
              <m:r>
                <m:rPr>
                  <m:sty m:val="bi"/>
                </m:rPr>
                <w:rPr>
                  <w:rFonts w:ascii="Cambria Math" w:hAnsi="Cambria Math" w:cs="Times New Roman"/>
                  <w:sz w:val="24"/>
                  <w:szCs w:val="24"/>
                </w:rPr>
                <m:t xml:space="preserve">SE+0.01 </m:t>
              </m:r>
            </m:den>
          </m:f>
        </m:oMath>
      </m:oMathPara>
    </w:p>
    <w:p w:rsidR="00E9046E" w:rsidRPr="007C4644" w:rsidRDefault="00E9046E" w:rsidP="00025E5E">
      <w:pPr>
        <w:pStyle w:val="ListParagraph"/>
        <w:spacing w:line="360" w:lineRule="auto"/>
        <w:jc w:val="both"/>
        <w:rPr>
          <w:rFonts w:ascii="Times New Roman" w:hAnsi="Times New Roman" w:cs="Times New Roman"/>
          <w:b/>
          <w:sz w:val="24"/>
          <w:szCs w:val="24"/>
          <w:vertAlign w:val="superscript"/>
        </w:rPr>
      </w:pPr>
      <m:oMathPara>
        <m:oMath>
          <m:r>
            <w:rPr>
              <w:rFonts w:ascii="Cambria Math" w:hAnsi="Cambria Math" w:cs="Times New Roman"/>
              <w:sz w:val="24"/>
              <w:szCs w:val="24"/>
            </w:rPr>
            <m:t>CCME WQI=100-</m:t>
          </m:r>
          <m:f>
            <m:fPr>
              <m:ctrlPr>
                <w:rPr>
                  <w:rFonts w:ascii="Cambria Math" w:hAnsi="Cambria Math" w:cs="Times New Roman"/>
                  <w:b/>
                  <w:i/>
                  <w:sz w:val="24"/>
                  <w:szCs w:val="24"/>
                </w:rPr>
              </m:ctrlPr>
            </m:fPr>
            <m:num>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F</m:t>
                  </m:r>
                  <m:r>
                    <m:rPr>
                      <m:sty m:val="bi"/>
                    </m:rPr>
                    <w:rPr>
                      <w:rFonts w:ascii="Cambria Math" w:hAnsi="Cambria Math" w:cs="Times New Roman"/>
                      <w:sz w:val="24"/>
                      <w:szCs w:val="24"/>
                    </w:rPr>
                    <m:t>1</m:t>
                  </m:r>
                </m:e>
              </m:rad>
              <m:r>
                <m:rPr>
                  <m:sty m:val="bi"/>
                </m:rPr>
                <w:rPr>
                  <w:rFonts w:ascii="Cambria Math" w:hAnsi="Cambria Math" w:cs="Times New Roman"/>
                  <w:sz w:val="24"/>
                  <w:szCs w:val="24"/>
                </w:rPr>
                <m:t>+F</m:t>
              </m:r>
              <m:r>
                <m:rPr>
                  <m:sty m:val="bi"/>
                </m:rPr>
                <w:rPr>
                  <w:rFonts w:ascii="Cambria Math" w:hAnsi="Cambria Math" w:cs="Times New Roman"/>
                  <w:sz w:val="24"/>
                  <w:szCs w:val="24"/>
                </w:rPr>
                <m:t>2+F</m:t>
              </m:r>
              <m:r>
                <m:rPr>
                  <m:sty m:val="bi"/>
                </m:rPr>
                <w:rPr>
                  <w:rFonts w:ascii="Cambria Math" w:hAnsi="Cambria Math" w:cs="Times New Roman"/>
                  <w:sz w:val="24"/>
                  <w:szCs w:val="24"/>
                </w:rPr>
                <m:t xml:space="preserve">3 </m:t>
              </m:r>
            </m:num>
            <m:den>
              <m:r>
                <m:rPr>
                  <m:sty m:val="bi"/>
                </m:rPr>
                <w:rPr>
                  <w:rFonts w:ascii="Cambria Math" w:hAnsi="Cambria Math" w:cs="Times New Roman"/>
                  <w:sz w:val="24"/>
                  <w:szCs w:val="24"/>
                </w:rPr>
                <m:t xml:space="preserve">1.732 </m:t>
              </m:r>
            </m:den>
          </m:f>
        </m:oMath>
      </m:oMathPara>
    </w:p>
    <w:p w:rsidR="00060C6A" w:rsidRPr="00EF3D8E" w:rsidRDefault="00373261" w:rsidP="00025E5E">
      <w:pPr>
        <w:pStyle w:val="Heading2"/>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Table 4.9:</w:t>
      </w:r>
      <w:r w:rsidR="00A24BA2">
        <w:rPr>
          <w:rFonts w:ascii="Times New Roman" w:hAnsi="Times New Roman" w:cs="Times New Roman"/>
          <w:b/>
          <w:color w:val="auto"/>
          <w:sz w:val="24"/>
          <w:szCs w:val="24"/>
        </w:rPr>
        <w:t xml:space="preserve"> </w:t>
      </w:r>
      <w:r w:rsidR="00060C6A">
        <w:rPr>
          <w:rFonts w:ascii="Times New Roman" w:hAnsi="Times New Roman" w:cs="Times New Roman"/>
          <w:b/>
          <w:color w:val="auto"/>
          <w:sz w:val="24"/>
          <w:szCs w:val="24"/>
        </w:rPr>
        <w:t xml:space="preserve">Computed </w:t>
      </w:r>
      <w:r w:rsidR="00C65C3C">
        <w:rPr>
          <w:rFonts w:ascii="Times New Roman" w:hAnsi="Times New Roman" w:cs="Times New Roman"/>
          <w:b/>
          <w:color w:val="auto"/>
          <w:sz w:val="24"/>
          <w:szCs w:val="24"/>
        </w:rPr>
        <w:t xml:space="preserve">Values of </w:t>
      </w:r>
      <w:r w:rsidR="00060C6A">
        <w:rPr>
          <w:rFonts w:ascii="Times New Roman" w:hAnsi="Times New Roman" w:cs="Times New Roman"/>
          <w:b/>
          <w:color w:val="auto"/>
          <w:sz w:val="24"/>
          <w:szCs w:val="24"/>
        </w:rPr>
        <w:t xml:space="preserve">CCME WQI </w:t>
      </w:r>
    </w:p>
    <w:tbl>
      <w:tblPr>
        <w:tblStyle w:val="ListTable6Colorful1"/>
        <w:tblW w:w="9481" w:type="dxa"/>
        <w:tblLook w:val="04A0" w:firstRow="1" w:lastRow="0" w:firstColumn="1" w:lastColumn="0" w:noHBand="0" w:noVBand="1"/>
      </w:tblPr>
      <w:tblGrid>
        <w:gridCol w:w="1102"/>
        <w:gridCol w:w="1119"/>
        <w:gridCol w:w="865"/>
        <w:gridCol w:w="535"/>
        <w:gridCol w:w="676"/>
        <w:gridCol w:w="470"/>
        <w:gridCol w:w="922"/>
        <w:gridCol w:w="678"/>
        <w:gridCol w:w="717"/>
        <w:gridCol w:w="676"/>
        <w:gridCol w:w="1045"/>
        <w:gridCol w:w="676"/>
      </w:tblGrid>
      <w:tr w:rsidR="00060C6A" w:rsidTr="004E2066">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102" w:type="dxa"/>
            <w:shd w:val="clear" w:color="auto" w:fill="auto"/>
          </w:tcPr>
          <w:p w:rsidR="00060C6A" w:rsidRDefault="00060C6A" w:rsidP="00025E5E">
            <w:pPr>
              <w:spacing w:line="360" w:lineRule="auto"/>
              <w:jc w:val="both"/>
              <w:rPr>
                <w:rFonts w:ascii="Times New Roman" w:hAnsi="Times New Roman" w:cs="Times New Roman"/>
                <w:sz w:val="24"/>
                <w:szCs w:val="24"/>
              </w:rPr>
            </w:pPr>
            <w:r>
              <w:rPr>
                <w:rFonts w:ascii="Times New Roman" w:hAnsi="Times New Roman" w:cs="Times New Roman"/>
                <w:sz w:val="24"/>
                <w:szCs w:val="24"/>
              </w:rPr>
              <w:t>S/N</w:t>
            </w:r>
          </w:p>
        </w:tc>
        <w:tc>
          <w:tcPr>
            <w:tcW w:w="1119"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Seasons</w:t>
            </w:r>
          </w:p>
        </w:tc>
        <w:tc>
          <w:tcPr>
            <w:tcW w:w="865"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35"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F1</w:t>
            </w:r>
          </w:p>
        </w:tc>
        <w:tc>
          <w:tcPr>
            <w:tcW w:w="676"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70"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22"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F2</w:t>
            </w:r>
          </w:p>
        </w:tc>
        <w:tc>
          <w:tcPr>
            <w:tcW w:w="678"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17"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F3</w:t>
            </w:r>
          </w:p>
        </w:tc>
        <w:tc>
          <w:tcPr>
            <w:tcW w:w="676"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45"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CCME WQI</w:t>
            </w:r>
          </w:p>
        </w:tc>
        <w:tc>
          <w:tcPr>
            <w:tcW w:w="676" w:type="dxa"/>
            <w:shd w:val="clear" w:color="auto" w:fill="auto"/>
          </w:tcPr>
          <w:p w:rsidR="00060C6A" w:rsidRDefault="00060C6A" w:rsidP="00025E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060C6A" w:rsidRPr="00E51411" w:rsidRDefault="00060C6A" w:rsidP="00025E5E">
      <w:pPr>
        <w:spacing w:line="360" w:lineRule="auto"/>
        <w:jc w:val="both"/>
        <w:rPr>
          <w:rFonts w:ascii="Times New Roman" w:hAnsi="Times New Roman" w:cs="Times New Roman"/>
          <w:b/>
          <w:sz w:val="24"/>
          <w:szCs w:val="24"/>
        </w:rPr>
      </w:pPr>
    </w:p>
    <w:p w:rsidR="00060C6A" w:rsidRPr="00CD4AC9" w:rsidRDefault="00060C6A" w:rsidP="00025E5E">
      <w:pPr>
        <w:spacing w:line="360" w:lineRule="auto"/>
        <w:jc w:val="both"/>
        <w:rPr>
          <w:rFonts w:ascii="Times New Roman" w:hAnsi="Times New Roman" w:cs="Times New Roman"/>
          <w:b/>
          <w:sz w:val="24"/>
          <w:szCs w:val="24"/>
        </w:rPr>
      </w:pPr>
      <w:r>
        <w:rPr>
          <w:rFonts w:ascii="Times New Roman" w:hAnsi="Times New Roman" w:cs="Times New Roman"/>
          <w:sz w:val="24"/>
          <w:szCs w:val="24"/>
        </w:rPr>
        <w:t>1.</w:t>
      </w:r>
      <w:r>
        <w:rPr>
          <w:rFonts w:ascii="Times New Roman" w:hAnsi="Times New Roman" w:cs="Times New Roman"/>
          <w:sz w:val="24"/>
          <w:szCs w:val="24"/>
        </w:rPr>
        <w:tab/>
        <w:t>Wet Season</w:t>
      </w:r>
      <w:r>
        <w:rPr>
          <w:rFonts w:ascii="Times New Roman" w:hAnsi="Times New Roman" w:cs="Times New Roman"/>
          <w:sz w:val="24"/>
          <w:szCs w:val="24"/>
        </w:rPr>
        <w:tab/>
      </w:r>
      <w:r>
        <w:rPr>
          <w:rFonts w:ascii="Times New Roman" w:hAnsi="Times New Roman" w:cs="Times New Roman"/>
          <w:sz w:val="24"/>
          <w:szCs w:val="24"/>
        </w:rPr>
        <w:tab/>
        <w:t>72.73</w:t>
      </w:r>
      <w:r>
        <w:rPr>
          <w:rFonts w:ascii="Times New Roman" w:hAnsi="Times New Roman" w:cs="Times New Roman"/>
          <w:sz w:val="24"/>
          <w:szCs w:val="24"/>
        </w:rPr>
        <w:tab/>
      </w:r>
      <w:r>
        <w:rPr>
          <w:rFonts w:ascii="Times New Roman" w:hAnsi="Times New Roman" w:cs="Times New Roman"/>
          <w:sz w:val="24"/>
          <w:szCs w:val="24"/>
        </w:rPr>
        <w:tab/>
        <w:t>22.42</w:t>
      </w:r>
      <w:r>
        <w:rPr>
          <w:rFonts w:ascii="Times New Roman" w:hAnsi="Times New Roman" w:cs="Times New Roman"/>
          <w:sz w:val="24"/>
          <w:szCs w:val="24"/>
        </w:rPr>
        <w:tab/>
      </w:r>
      <w:r>
        <w:rPr>
          <w:rFonts w:ascii="Times New Roman" w:hAnsi="Times New Roman" w:cs="Times New Roman"/>
          <w:sz w:val="24"/>
          <w:szCs w:val="24"/>
        </w:rPr>
        <w:tab/>
        <w:t xml:space="preserve">    12.66</w:t>
      </w:r>
      <w:r>
        <w:rPr>
          <w:rFonts w:ascii="Times New Roman" w:hAnsi="Times New Roman" w:cs="Times New Roman"/>
          <w:sz w:val="24"/>
          <w:szCs w:val="24"/>
        </w:rPr>
        <w:tab/>
      </w:r>
      <w:r w:rsidR="00136234">
        <w:rPr>
          <w:rFonts w:ascii="Times New Roman" w:hAnsi="Times New Roman" w:cs="Times New Roman"/>
          <w:sz w:val="24"/>
          <w:szCs w:val="24"/>
        </w:rPr>
        <w:tab/>
      </w:r>
      <w:r w:rsidRPr="00CD4AC9">
        <w:rPr>
          <w:rFonts w:ascii="Times New Roman" w:hAnsi="Times New Roman" w:cs="Times New Roman"/>
          <w:b/>
          <w:sz w:val="24"/>
          <w:szCs w:val="24"/>
        </w:rPr>
        <w:t>55.45</w:t>
      </w:r>
    </w:p>
    <w:p w:rsidR="00060C6A" w:rsidRDefault="00060C6A" w:rsidP="00025E5E">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Dry Season</w:t>
      </w:r>
      <w:r>
        <w:rPr>
          <w:rFonts w:ascii="Times New Roman" w:hAnsi="Times New Roman" w:cs="Times New Roman"/>
          <w:sz w:val="24"/>
          <w:szCs w:val="24"/>
        </w:rPr>
        <w:tab/>
      </w:r>
      <w:r>
        <w:rPr>
          <w:rFonts w:ascii="Times New Roman" w:hAnsi="Times New Roman" w:cs="Times New Roman"/>
          <w:sz w:val="24"/>
          <w:szCs w:val="24"/>
        </w:rPr>
        <w:tab/>
        <w:t>72.73</w:t>
      </w:r>
      <w:r>
        <w:rPr>
          <w:rFonts w:ascii="Times New Roman" w:hAnsi="Times New Roman" w:cs="Times New Roman"/>
          <w:sz w:val="24"/>
          <w:szCs w:val="24"/>
        </w:rPr>
        <w:tab/>
      </w:r>
      <w:r>
        <w:rPr>
          <w:rFonts w:ascii="Times New Roman" w:hAnsi="Times New Roman" w:cs="Times New Roman"/>
          <w:sz w:val="24"/>
          <w:szCs w:val="24"/>
        </w:rPr>
        <w:tab/>
        <w:t>23.03</w:t>
      </w:r>
      <w:r>
        <w:rPr>
          <w:rFonts w:ascii="Times New Roman" w:hAnsi="Times New Roman" w:cs="Times New Roman"/>
          <w:sz w:val="24"/>
          <w:szCs w:val="24"/>
        </w:rPr>
        <w:tab/>
      </w:r>
      <w:r>
        <w:rPr>
          <w:rFonts w:ascii="Times New Roman" w:hAnsi="Times New Roman" w:cs="Times New Roman"/>
          <w:sz w:val="24"/>
          <w:szCs w:val="24"/>
        </w:rPr>
        <w:tab/>
        <w:t xml:space="preserve">    11.50                 </w:t>
      </w:r>
      <w:r w:rsidR="00136234">
        <w:rPr>
          <w:rFonts w:ascii="Times New Roman" w:hAnsi="Times New Roman" w:cs="Times New Roman"/>
          <w:sz w:val="24"/>
          <w:szCs w:val="24"/>
        </w:rPr>
        <w:tab/>
      </w:r>
      <w:r>
        <w:rPr>
          <w:rFonts w:ascii="Times New Roman" w:hAnsi="Times New Roman" w:cs="Times New Roman"/>
          <w:sz w:val="24"/>
          <w:szCs w:val="24"/>
        </w:rPr>
        <w:t xml:space="preserve"> </w:t>
      </w:r>
      <w:r w:rsidRPr="00CD4AC9">
        <w:rPr>
          <w:rFonts w:ascii="Times New Roman" w:hAnsi="Times New Roman" w:cs="Times New Roman"/>
          <w:b/>
          <w:sz w:val="24"/>
          <w:szCs w:val="24"/>
        </w:rPr>
        <w:t>55.46</w:t>
      </w:r>
      <w:r>
        <w:rPr>
          <w:rFonts w:ascii="Times New Roman" w:hAnsi="Times New Roman" w:cs="Times New Roman"/>
          <w:sz w:val="24"/>
          <w:szCs w:val="24"/>
        </w:rPr>
        <w:tab/>
      </w:r>
    </w:p>
    <w:p w:rsidR="00060C6A" w:rsidRDefault="00060C6A" w:rsidP="00025E5E">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r>
        <w:rPr>
          <w:rFonts w:ascii="Times New Roman" w:hAnsi="Times New Roman" w:cs="Times New Roman"/>
          <w:sz w:val="24"/>
          <w:szCs w:val="24"/>
        </w:rPr>
        <w:tab/>
      </w:r>
    </w:p>
    <w:p w:rsidR="00136234" w:rsidRDefault="001D49DE" w:rsidP="00136234">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According to the</w:t>
      </w:r>
      <w:r w:rsidR="00060C6A">
        <w:rPr>
          <w:rFonts w:ascii="Times New Roman" w:hAnsi="Times New Roman" w:cs="Times New Roman"/>
          <w:bCs/>
          <w:sz w:val="24"/>
          <w:szCs w:val="24"/>
        </w:rPr>
        <w:t xml:space="preserve"> categor</w:t>
      </w:r>
      <w:r>
        <w:rPr>
          <w:rFonts w:ascii="Times New Roman" w:hAnsi="Times New Roman" w:cs="Times New Roman"/>
          <w:bCs/>
          <w:sz w:val="24"/>
          <w:szCs w:val="24"/>
        </w:rPr>
        <w:t>y ranges</w:t>
      </w:r>
      <w:r w:rsidR="00060C6A">
        <w:rPr>
          <w:rFonts w:ascii="Times New Roman" w:hAnsi="Times New Roman" w:cs="Times New Roman"/>
          <w:bCs/>
          <w:sz w:val="24"/>
          <w:szCs w:val="24"/>
        </w:rPr>
        <w:t xml:space="preserve"> of CCME WQI in table 4.3, both the wet season</w:t>
      </w:r>
      <w:r>
        <w:rPr>
          <w:rFonts w:ascii="Times New Roman" w:hAnsi="Times New Roman" w:cs="Times New Roman"/>
          <w:bCs/>
          <w:sz w:val="24"/>
          <w:szCs w:val="24"/>
        </w:rPr>
        <w:t xml:space="preserve"> (55.45)</w:t>
      </w:r>
      <w:r w:rsidR="00060C6A">
        <w:rPr>
          <w:rFonts w:ascii="Times New Roman" w:hAnsi="Times New Roman" w:cs="Times New Roman"/>
          <w:bCs/>
          <w:sz w:val="24"/>
          <w:szCs w:val="24"/>
        </w:rPr>
        <w:t xml:space="preserve"> and dry season </w:t>
      </w:r>
      <w:r>
        <w:rPr>
          <w:rFonts w:ascii="Times New Roman" w:hAnsi="Times New Roman" w:cs="Times New Roman"/>
          <w:bCs/>
          <w:sz w:val="24"/>
          <w:szCs w:val="24"/>
        </w:rPr>
        <w:t xml:space="preserve">(55.46) </w:t>
      </w:r>
      <w:r w:rsidR="00060C6A">
        <w:rPr>
          <w:rFonts w:ascii="Times New Roman" w:hAnsi="Times New Roman" w:cs="Times New Roman"/>
          <w:bCs/>
          <w:sz w:val="24"/>
          <w:szCs w:val="24"/>
        </w:rPr>
        <w:t>of the computed CCME WQI</w:t>
      </w:r>
      <w:r>
        <w:rPr>
          <w:rFonts w:ascii="Times New Roman" w:hAnsi="Times New Roman" w:cs="Times New Roman"/>
          <w:bCs/>
          <w:sz w:val="24"/>
          <w:szCs w:val="24"/>
        </w:rPr>
        <w:t xml:space="preserve"> in the study area</w:t>
      </w:r>
      <w:r w:rsidR="00060C6A">
        <w:rPr>
          <w:rFonts w:ascii="Times New Roman" w:hAnsi="Times New Roman" w:cs="Times New Roman"/>
          <w:bCs/>
          <w:sz w:val="24"/>
          <w:szCs w:val="24"/>
        </w:rPr>
        <w:t xml:space="preserve"> fell within the marginal category</w:t>
      </w:r>
      <w:r>
        <w:rPr>
          <w:rFonts w:ascii="Times New Roman" w:hAnsi="Times New Roman" w:cs="Times New Roman"/>
          <w:bCs/>
          <w:sz w:val="24"/>
          <w:szCs w:val="24"/>
        </w:rPr>
        <w:t xml:space="preserve"> (see table 4.4). This indicates that groundwater quality in the study area</w:t>
      </w:r>
      <w:r w:rsidR="006648A6">
        <w:rPr>
          <w:rFonts w:ascii="Times New Roman" w:hAnsi="Times New Roman" w:cs="Times New Roman"/>
          <w:bCs/>
          <w:sz w:val="24"/>
          <w:szCs w:val="24"/>
        </w:rPr>
        <w:t xml:space="preserve"> is compromised and</w:t>
      </w:r>
      <w:r>
        <w:rPr>
          <w:rFonts w:ascii="Times New Roman" w:hAnsi="Times New Roman" w:cs="Times New Roman"/>
          <w:bCs/>
          <w:sz w:val="24"/>
          <w:szCs w:val="24"/>
        </w:rPr>
        <w:t xml:space="preserve"> often deviate from desirable limits, and is occasionally threatened by contaminants</w:t>
      </w:r>
      <w:r w:rsidR="006648A6">
        <w:rPr>
          <w:rFonts w:ascii="Times New Roman" w:hAnsi="Times New Roman" w:cs="Times New Roman"/>
          <w:bCs/>
          <w:sz w:val="24"/>
          <w:szCs w:val="24"/>
        </w:rPr>
        <w:t>, but not severely impaired</w:t>
      </w:r>
      <w:r>
        <w:rPr>
          <w:rFonts w:ascii="Times New Roman" w:hAnsi="Times New Roman" w:cs="Times New Roman"/>
          <w:bCs/>
          <w:sz w:val="24"/>
          <w:szCs w:val="24"/>
        </w:rPr>
        <w:t xml:space="preserve">. </w:t>
      </w:r>
      <w:r w:rsidR="004E2066">
        <w:rPr>
          <w:rFonts w:ascii="Times New Roman" w:hAnsi="Times New Roman" w:cs="Times New Roman"/>
          <w:bCs/>
          <w:sz w:val="24"/>
          <w:szCs w:val="24"/>
        </w:rPr>
        <w:t>This can be attributed to both anthropogenic factors such as agricultural activities (like fertilizer and pesticides application), industrial activities (like chemical spills, leaks and mining) poor waste management, construction activities etc, and natural factors such as geological formation</w:t>
      </w:r>
      <w:r w:rsidR="006648A6">
        <w:rPr>
          <w:rFonts w:ascii="Times New Roman" w:hAnsi="Times New Roman" w:cs="Times New Roman"/>
          <w:bCs/>
          <w:sz w:val="24"/>
          <w:szCs w:val="24"/>
        </w:rPr>
        <w:t xml:space="preserve"> and mineral dissolution.</w:t>
      </w:r>
    </w:p>
    <w:p w:rsidR="005A4B56" w:rsidRDefault="005A4B56" w:rsidP="00136234">
      <w:pPr>
        <w:spacing w:line="480" w:lineRule="auto"/>
        <w:jc w:val="both"/>
        <w:rPr>
          <w:rFonts w:ascii="Times New Roman" w:hAnsi="Times New Roman" w:cs="Times New Roman"/>
          <w:b/>
          <w:sz w:val="24"/>
          <w:szCs w:val="24"/>
        </w:rPr>
      </w:pPr>
    </w:p>
    <w:p w:rsidR="005A4B56" w:rsidRDefault="005A4B56" w:rsidP="00136234">
      <w:pPr>
        <w:spacing w:line="480" w:lineRule="auto"/>
        <w:jc w:val="both"/>
        <w:rPr>
          <w:rFonts w:ascii="Times New Roman" w:hAnsi="Times New Roman" w:cs="Times New Roman"/>
          <w:b/>
          <w:sz w:val="24"/>
          <w:szCs w:val="24"/>
        </w:rPr>
      </w:pPr>
    </w:p>
    <w:p w:rsidR="005A4B56" w:rsidRDefault="005A4B56" w:rsidP="00136234">
      <w:pPr>
        <w:spacing w:line="480" w:lineRule="auto"/>
        <w:jc w:val="both"/>
        <w:rPr>
          <w:rFonts w:ascii="Times New Roman" w:hAnsi="Times New Roman" w:cs="Times New Roman"/>
          <w:b/>
          <w:sz w:val="24"/>
          <w:szCs w:val="24"/>
        </w:rPr>
      </w:pPr>
    </w:p>
    <w:p w:rsidR="005A2404" w:rsidRPr="00136234" w:rsidRDefault="00DA158B" w:rsidP="00136234">
      <w:pPr>
        <w:spacing w:line="480" w:lineRule="auto"/>
        <w:jc w:val="both"/>
        <w:rPr>
          <w:rFonts w:ascii="Times New Roman" w:hAnsi="Times New Roman" w:cs="Times New Roman"/>
          <w:bCs/>
          <w:sz w:val="24"/>
          <w:szCs w:val="24"/>
        </w:rPr>
      </w:pPr>
      <w:r>
        <w:rPr>
          <w:rFonts w:ascii="Times New Roman" w:hAnsi="Times New Roman" w:cs="Times New Roman"/>
          <w:b/>
          <w:sz w:val="24"/>
          <w:szCs w:val="24"/>
        </w:rPr>
        <w:lastRenderedPageBreak/>
        <w:t>4.4</w:t>
      </w:r>
      <w:r w:rsidR="005A2404" w:rsidRPr="00447CA3">
        <w:rPr>
          <w:rFonts w:ascii="Times New Roman" w:hAnsi="Times New Roman" w:cs="Times New Roman"/>
          <w:b/>
          <w:sz w:val="24"/>
          <w:szCs w:val="24"/>
        </w:rPr>
        <w:t>: Statistical Technique</w:t>
      </w:r>
    </w:p>
    <w:p w:rsidR="00447CA3" w:rsidRPr="00447CA3" w:rsidRDefault="005A2404" w:rsidP="00447CA3">
      <w:pPr>
        <w:spacing w:line="480" w:lineRule="auto"/>
        <w:rPr>
          <w:rFonts w:ascii="Times New Roman" w:hAnsi="Times New Roman" w:cs="Times New Roman"/>
          <w:sz w:val="24"/>
          <w:szCs w:val="24"/>
        </w:rPr>
      </w:pPr>
      <w:r>
        <w:rPr>
          <w:rFonts w:ascii="Times New Roman" w:hAnsi="Times New Roman" w:cs="Times New Roman"/>
          <w:sz w:val="24"/>
          <w:szCs w:val="24"/>
        </w:rPr>
        <w:t>The paired samples t-test was</w:t>
      </w:r>
      <w:r w:rsidR="00447CA3">
        <w:rPr>
          <w:rFonts w:ascii="Times New Roman" w:hAnsi="Times New Roman" w:cs="Times New Roman"/>
          <w:sz w:val="24"/>
          <w:szCs w:val="24"/>
        </w:rPr>
        <w:t xml:space="preserve"> conducted in this study to compare the groundwater quality</w:t>
      </w:r>
      <w:r w:rsidR="005D69E7">
        <w:rPr>
          <w:rFonts w:ascii="Times New Roman" w:hAnsi="Times New Roman" w:cs="Times New Roman"/>
          <w:sz w:val="24"/>
          <w:szCs w:val="24"/>
        </w:rPr>
        <w:t xml:space="preserve"> data between the </w:t>
      </w:r>
      <w:r w:rsidR="00447CA3">
        <w:rPr>
          <w:rFonts w:ascii="Times New Roman" w:hAnsi="Times New Roman" w:cs="Times New Roman"/>
          <w:sz w:val="24"/>
          <w:szCs w:val="24"/>
        </w:rPr>
        <w:t xml:space="preserve">wet and dry seasons </w:t>
      </w:r>
      <w:r w:rsidR="005D69E7">
        <w:rPr>
          <w:rFonts w:ascii="Times New Roman" w:hAnsi="Times New Roman" w:cs="Times New Roman"/>
          <w:sz w:val="24"/>
          <w:szCs w:val="24"/>
        </w:rPr>
        <w:t>in the study area. The result yielded a p-</w:t>
      </w:r>
      <w:r w:rsidR="00E65DA5">
        <w:rPr>
          <w:rFonts w:ascii="Times New Roman" w:hAnsi="Times New Roman" w:cs="Times New Roman"/>
          <w:sz w:val="24"/>
          <w:szCs w:val="24"/>
        </w:rPr>
        <w:t>value of 0.117718</w:t>
      </w:r>
      <w:r w:rsidR="005D69E7">
        <w:rPr>
          <w:rFonts w:ascii="Times New Roman" w:hAnsi="Times New Roman" w:cs="Times New Roman"/>
          <w:sz w:val="24"/>
          <w:szCs w:val="24"/>
        </w:rPr>
        <w:t xml:space="preserve">  </w:t>
      </w:r>
      <w:r w:rsidR="00E65DA5">
        <w:rPr>
          <w:rFonts w:ascii="Times New Roman" w:hAnsi="Times New Roman" w:cs="Times New Roman"/>
          <w:sz w:val="24"/>
          <w:szCs w:val="24"/>
        </w:rPr>
        <w:t xml:space="preserve"> (see table 4.6</w:t>
      </w:r>
      <w:r w:rsidR="00447CA3">
        <w:rPr>
          <w:rFonts w:ascii="Times New Roman" w:hAnsi="Times New Roman" w:cs="Times New Roman"/>
          <w:sz w:val="24"/>
          <w:szCs w:val="24"/>
        </w:rPr>
        <w:t>).</w:t>
      </w:r>
    </w:p>
    <w:p w:rsidR="005A2404" w:rsidRPr="007C0372" w:rsidRDefault="00D127B4" w:rsidP="005A2404">
      <w:pPr>
        <w:pStyle w:val="Heading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Tab</w:t>
      </w:r>
      <w:r w:rsidR="006753E4">
        <w:rPr>
          <w:rFonts w:ascii="Times New Roman" w:hAnsi="Times New Roman" w:cs="Times New Roman"/>
          <w:color w:val="auto"/>
          <w:sz w:val="24"/>
          <w:szCs w:val="24"/>
        </w:rPr>
        <w:t>le 4.10</w:t>
      </w:r>
      <w:r w:rsidR="005A2404" w:rsidRPr="007C0372">
        <w:rPr>
          <w:rFonts w:ascii="Times New Roman" w:hAnsi="Times New Roman" w:cs="Times New Roman"/>
          <w:color w:val="auto"/>
          <w:sz w:val="24"/>
          <w:szCs w:val="24"/>
        </w:rPr>
        <w:t>: Paired Samples t-test for Means of Wet and Dry Season Samples</w:t>
      </w:r>
    </w:p>
    <w:tbl>
      <w:tblPr>
        <w:tblW w:w="7861" w:type="dxa"/>
        <w:tblInd w:w="93" w:type="dxa"/>
        <w:tblLook w:val="04A0" w:firstRow="1" w:lastRow="0" w:firstColumn="1" w:lastColumn="0" w:noHBand="0" w:noVBand="1"/>
      </w:tblPr>
      <w:tblGrid>
        <w:gridCol w:w="4291"/>
        <w:gridCol w:w="1615"/>
        <w:gridCol w:w="1615"/>
        <w:gridCol w:w="340"/>
      </w:tblGrid>
      <w:tr w:rsidR="005811C0" w:rsidRPr="005811C0" w:rsidTr="00E73A29">
        <w:trPr>
          <w:trHeight w:val="318"/>
        </w:trPr>
        <w:tc>
          <w:tcPr>
            <w:tcW w:w="4291" w:type="dxa"/>
            <w:tcBorders>
              <w:top w:val="single" w:sz="8" w:space="0" w:color="auto"/>
              <w:left w:val="nil"/>
              <w:bottom w:val="single" w:sz="4" w:space="0" w:color="auto"/>
              <w:right w:val="nil"/>
            </w:tcBorders>
            <w:shd w:val="clear" w:color="auto" w:fill="auto"/>
            <w:noWrap/>
            <w:vAlign w:val="bottom"/>
            <w:hideMark/>
          </w:tcPr>
          <w:p w:rsidR="005811C0" w:rsidRPr="005811C0" w:rsidRDefault="005811C0" w:rsidP="00962F78">
            <w:pPr>
              <w:spacing w:after="0" w:line="360" w:lineRule="auto"/>
              <w:jc w:val="center"/>
              <w:rPr>
                <w:rFonts w:ascii="Times New Roman" w:eastAsia="Times New Roman" w:hAnsi="Times New Roman" w:cs="Times New Roman"/>
                <w:i/>
                <w:iCs/>
                <w:color w:val="000000"/>
                <w:sz w:val="24"/>
                <w:szCs w:val="24"/>
                <w:lang w:val="en-US"/>
              </w:rPr>
            </w:pPr>
            <w:r w:rsidRPr="005811C0">
              <w:rPr>
                <w:rFonts w:ascii="Times New Roman" w:eastAsia="Times New Roman" w:hAnsi="Times New Roman" w:cs="Times New Roman"/>
                <w:i/>
                <w:iCs/>
                <w:color w:val="000000"/>
                <w:sz w:val="24"/>
                <w:szCs w:val="24"/>
                <w:lang w:val="en-US"/>
              </w:rPr>
              <w:t> </w:t>
            </w:r>
          </w:p>
        </w:tc>
        <w:tc>
          <w:tcPr>
            <w:tcW w:w="1615" w:type="dxa"/>
            <w:tcBorders>
              <w:top w:val="single" w:sz="8" w:space="0" w:color="auto"/>
              <w:left w:val="nil"/>
              <w:bottom w:val="single" w:sz="4" w:space="0" w:color="auto"/>
              <w:right w:val="nil"/>
            </w:tcBorders>
            <w:shd w:val="clear" w:color="auto" w:fill="auto"/>
            <w:noWrap/>
            <w:vAlign w:val="bottom"/>
            <w:hideMark/>
          </w:tcPr>
          <w:p w:rsidR="005811C0" w:rsidRPr="005811C0" w:rsidRDefault="00E73A29" w:rsidP="00962F78">
            <w:pPr>
              <w:spacing w:after="0" w:line="360" w:lineRule="auto"/>
              <w:rPr>
                <w:rFonts w:ascii="Times New Roman" w:eastAsia="Times New Roman" w:hAnsi="Times New Roman" w:cs="Times New Roman"/>
                <w:i/>
                <w:iCs/>
                <w:color w:val="000000"/>
                <w:sz w:val="24"/>
                <w:szCs w:val="24"/>
                <w:lang w:val="en-US"/>
              </w:rPr>
            </w:pPr>
            <w:r w:rsidRPr="00962F78">
              <w:rPr>
                <w:rFonts w:ascii="Times New Roman" w:eastAsia="Times New Roman" w:hAnsi="Times New Roman" w:cs="Times New Roman"/>
                <w:i/>
                <w:iCs/>
                <w:color w:val="000000"/>
                <w:sz w:val="24"/>
                <w:szCs w:val="24"/>
                <w:lang w:val="en-US"/>
              </w:rPr>
              <w:t>Wet Season</w:t>
            </w:r>
          </w:p>
        </w:tc>
        <w:tc>
          <w:tcPr>
            <w:tcW w:w="1615" w:type="dxa"/>
            <w:tcBorders>
              <w:top w:val="single" w:sz="8" w:space="0" w:color="auto"/>
              <w:left w:val="nil"/>
              <w:bottom w:val="single" w:sz="4" w:space="0" w:color="auto"/>
              <w:right w:val="nil"/>
            </w:tcBorders>
            <w:shd w:val="clear" w:color="auto" w:fill="auto"/>
            <w:noWrap/>
            <w:vAlign w:val="bottom"/>
            <w:hideMark/>
          </w:tcPr>
          <w:p w:rsidR="005811C0" w:rsidRPr="005811C0" w:rsidRDefault="00E73A29" w:rsidP="00962F78">
            <w:pPr>
              <w:spacing w:after="0" w:line="360" w:lineRule="auto"/>
              <w:jc w:val="center"/>
              <w:rPr>
                <w:rFonts w:ascii="Times New Roman" w:eastAsia="Times New Roman" w:hAnsi="Times New Roman" w:cs="Times New Roman"/>
                <w:i/>
                <w:iCs/>
                <w:color w:val="000000"/>
                <w:sz w:val="24"/>
                <w:szCs w:val="24"/>
                <w:lang w:val="en-US"/>
              </w:rPr>
            </w:pPr>
            <w:r w:rsidRPr="00962F78">
              <w:rPr>
                <w:rFonts w:ascii="Times New Roman" w:eastAsia="Times New Roman" w:hAnsi="Times New Roman" w:cs="Times New Roman"/>
                <w:i/>
                <w:iCs/>
                <w:color w:val="000000"/>
                <w:sz w:val="24"/>
                <w:szCs w:val="24"/>
                <w:lang w:val="en-US"/>
              </w:rPr>
              <w:t xml:space="preserve">      Dry Season</w:t>
            </w: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E73A29">
        <w:trPr>
          <w:trHeight w:val="318"/>
        </w:trPr>
        <w:tc>
          <w:tcPr>
            <w:tcW w:w="4291"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Mean</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91.87274</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jc w:val="right"/>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85.46141</w:t>
            </w: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962F78">
        <w:trPr>
          <w:trHeight w:val="477"/>
        </w:trPr>
        <w:tc>
          <w:tcPr>
            <w:tcW w:w="4291"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Variance</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21695.79</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jc w:val="right"/>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17819.82</w:t>
            </w: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E73A29">
        <w:trPr>
          <w:trHeight w:val="318"/>
        </w:trPr>
        <w:tc>
          <w:tcPr>
            <w:tcW w:w="4291"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Observations</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14</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jc w:val="right"/>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14</w:t>
            </w: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E73A29">
        <w:trPr>
          <w:trHeight w:val="318"/>
        </w:trPr>
        <w:tc>
          <w:tcPr>
            <w:tcW w:w="4291"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Pearson Correlation</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0.999632</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E73A29">
        <w:trPr>
          <w:trHeight w:val="318"/>
        </w:trPr>
        <w:tc>
          <w:tcPr>
            <w:tcW w:w="4291"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Hypothesized Mean Difference</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0</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E73A29">
        <w:trPr>
          <w:trHeight w:val="318"/>
        </w:trPr>
        <w:tc>
          <w:tcPr>
            <w:tcW w:w="4291" w:type="dxa"/>
            <w:tcBorders>
              <w:top w:val="nil"/>
              <w:left w:val="nil"/>
              <w:bottom w:val="nil"/>
              <w:right w:val="nil"/>
            </w:tcBorders>
            <w:shd w:val="clear" w:color="auto" w:fill="auto"/>
            <w:noWrap/>
            <w:vAlign w:val="bottom"/>
            <w:hideMark/>
          </w:tcPr>
          <w:p w:rsidR="005811C0" w:rsidRPr="005811C0" w:rsidRDefault="00E65DA5"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D</w:t>
            </w:r>
            <w:r w:rsidR="005811C0" w:rsidRPr="005811C0">
              <w:rPr>
                <w:rFonts w:ascii="Times New Roman" w:eastAsia="Times New Roman" w:hAnsi="Times New Roman" w:cs="Times New Roman"/>
                <w:color w:val="000000"/>
                <w:sz w:val="24"/>
                <w:szCs w:val="24"/>
                <w:lang w:val="en-US"/>
              </w:rPr>
              <w:t>f</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13</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E73A29">
        <w:trPr>
          <w:trHeight w:val="318"/>
        </w:trPr>
        <w:tc>
          <w:tcPr>
            <w:tcW w:w="4291"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t Stat</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1.675446</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E73A29">
        <w:trPr>
          <w:trHeight w:val="318"/>
        </w:trPr>
        <w:tc>
          <w:tcPr>
            <w:tcW w:w="4291"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P(T&lt;=t) one-tail</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0.058859</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E73A29">
        <w:trPr>
          <w:trHeight w:val="318"/>
        </w:trPr>
        <w:tc>
          <w:tcPr>
            <w:tcW w:w="4291"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t Critical one-tail</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1.770933</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E73A29">
        <w:trPr>
          <w:trHeight w:val="318"/>
        </w:trPr>
        <w:tc>
          <w:tcPr>
            <w:tcW w:w="4291"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b/>
                <w:color w:val="000000"/>
                <w:sz w:val="24"/>
                <w:szCs w:val="24"/>
                <w:lang w:val="en-US"/>
              </w:rPr>
            </w:pPr>
            <w:r w:rsidRPr="005811C0">
              <w:rPr>
                <w:rFonts w:ascii="Times New Roman" w:eastAsia="Times New Roman" w:hAnsi="Times New Roman" w:cs="Times New Roman"/>
                <w:b/>
                <w:color w:val="000000"/>
                <w:sz w:val="24"/>
                <w:szCs w:val="24"/>
                <w:lang w:val="en-US"/>
              </w:rPr>
              <w:t>P(T&lt;=t) two-tail</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b/>
                <w:color w:val="000000"/>
                <w:sz w:val="24"/>
                <w:szCs w:val="24"/>
                <w:lang w:val="en-US"/>
              </w:rPr>
            </w:pPr>
            <w:r w:rsidRPr="005811C0">
              <w:rPr>
                <w:rFonts w:ascii="Times New Roman" w:eastAsia="Times New Roman" w:hAnsi="Times New Roman" w:cs="Times New Roman"/>
                <w:b/>
                <w:color w:val="000000"/>
                <w:sz w:val="24"/>
                <w:szCs w:val="24"/>
                <w:lang w:val="en-US"/>
              </w:rPr>
              <w:t>0.117718</w:t>
            </w:r>
          </w:p>
        </w:tc>
        <w:tc>
          <w:tcPr>
            <w:tcW w:w="1615"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r w:rsidR="005811C0" w:rsidRPr="005811C0" w:rsidTr="00E73A29">
        <w:trPr>
          <w:trHeight w:val="334"/>
        </w:trPr>
        <w:tc>
          <w:tcPr>
            <w:tcW w:w="4291" w:type="dxa"/>
            <w:tcBorders>
              <w:top w:val="nil"/>
              <w:left w:val="nil"/>
              <w:bottom w:val="single" w:sz="8" w:space="0" w:color="auto"/>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t Critical two-tail</w:t>
            </w:r>
          </w:p>
        </w:tc>
        <w:tc>
          <w:tcPr>
            <w:tcW w:w="1615" w:type="dxa"/>
            <w:tcBorders>
              <w:top w:val="nil"/>
              <w:left w:val="nil"/>
              <w:bottom w:val="single" w:sz="8" w:space="0" w:color="auto"/>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2.160369</w:t>
            </w:r>
          </w:p>
        </w:tc>
        <w:tc>
          <w:tcPr>
            <w:tcW w:w="1615" w:type="dxa"/>
            <w:tcBorders>
              <w:top w:val="nil"/>
              <w:left w:val="nil"/>
              <w:bottom w:val="single" w:sz="8" w:space="0" w:color="auto"/>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r w:rsidRPr="005811C0">
              <w:rPr>
                <w:rFonts w:ascii="Times New Roman" w:eastAsia="Times New Roman" w:hAnsi="Times New Roman" w:cs="Times New Roman"/>
                <w:color w:val="000000"/>
                <w:sz w:val="24"/>
                <w:szCs w:val="24"/>
                <w:lang w:val="en-US"/>
              </w:rPr>
              <w:t> </w:t>
            </w:r>
          </w:p>
        </w:tc>
        <w:tc>
          <w:tcPr>
            <w:tcW w:w="340" w:type="dxa"/>
            <w:tcBorders>
              <w:top w:val="nil"/>
              <w:left w:val="nil"/>
              <w:bottom w:val="nil"/>
              <w:right w:val="nil"/>
            </w:tcBorders>
            <w:shd w:val="clear" w:color="auto" w:fill="auto"/>
            <w:noWrap/>
            <w:vAlign w:val="bottom"/>
            <w:hideMark/>
          </w:tcPr>
          <w:p w:rsidR="005811C0" w:rsidRPr="005811C0" w:rsidRDefault="005811C0" w:rsidP="00962F78">
            <w:pPr>
              <w:spacing w:after="0" w:line="360" w:lineRule="auto"/>
              <w:rPr>
                <w:rFonts w:ascii="Times New Roman" w:eastAsia="Times New Roman" w:hAnsi="Times New Roman" w:cs="Times New Roman"/>
                <w:color w:val="000000"/>
                <w:sz w:val="24"/>
                <w:szCs w:val="24"/>
                <w:lang w:val="en-US"/>
              </w:rPr>
            </w:pPr>
          </w:p>
        </w:tc>
      </w:tr>
    </w:tbl>
    <w:p w:rsidR="00E65DA5" w:rsidRDefault="00E65DA5" w:rsidP="005D69E7">
      <w:pPr>
        <w:spacing w:line="276" w:lineRule="auto"/>
        <w:jc w:val="both"/>
        <w:rPr>
          <w:rFonts w:ascii="Times New Roman" w:hAnsi="Times New Roman" w:cs="Times New Roman"/>
          <w:bCs/>
          <w:sz w:val="24"/>
          <w:szCs w:val="24"/>
        </w:rPr>
      </w:pPr>
    </w:p>
    <w:p w:rsidR="00447CA3" w:rsidRDefault="00447CA3" w:rsidP="00962F78">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Since the p-value (0.117718) is greater than the significant level (</w:t>
      </w:r>
      <w:r w:rsidR="00642552">
        <w:rPr>
          <w:rFonts w:ascii="Times New Roman" w:hAnsi="Times New Roman" w:cs="Times New Roman"/>
          <w:bCs/>
          <w:sz w:val="24"/>
          <w:szCs w:val="24"/>
        </w:rPr>
        <w:t>0.05</w:t>
      </w:r>
      <w:r>
        <w:rPr>
          <w:rFonts w:ascii="Times New Roman" w:hAnsi="Times New Roman" w:cs="Times New Roman"/>
          <w:bCs/>
          <w:sz w:val="24"/>
          <w:szCs w:val="24"/>
        </w:rPr>
        <w:t>)</w:t>
      </w:r>
      <w:r w:rsidR="00642552">
        <w:rPr>
          <w:rFonts w:ascii="Times New Roman" w:hAnsi="Times New Roman" w:cs="Times New Roman"/>
          <w:bCs/>
          <w:sz w:val="24"/>
          <w:szCs w:val="24"/>
        </w:rPr>
        <w:t>, we accept the null hypothesis (H</w:t>
      </w:r>
      <w:r w:rsidR="00642552">
        <w:rPr>
          <w:rFonts w:ascii="Times New Roman" w:hAnsi="Times New Roman" w:cs="Times New Roman"/>
          <w:bCs/>
          <w:sz w:val="24"/>
          <w:szCs w:val="24"/>
          <w:vertAlign w:val="subscript"/>
        </w:rPr>
        <w:t>0</w:t>
      </w:r>
      <w:r w:rsidR="00642552">
        <w:rPr>
          <w:rFonts w:ascii="Times New Roman" w:hAnsi="Times New Roman" w:cs="Times New Roman"/>
          <w:bCs/>
          <w:sz w:val="24"/>
          <w:szCs w:val="24"/>
        </w:rPr>
        <w:t xml:space="preserve">). This suggests that there is no statistical significant difference in </w:t>
      </w:r>
      <w:r w:rsidR="0007462D">
        <w:rPr>
          <w:rFonts w:ascii="Times New Roman" w:hAnsi="Times New Roman" w:cs="Times New Roman"/>
          <w:bCs/>
          <w:sz w:val="24"/>
          <w:szCs w:val="24"/>
        </w:rPr>
        <w:t xml:space="preserve">the </w:t>
      </w:r>
      <w:r w:rsidR="00642552">
        <w:rPr>
          <w:rFonts w:ascii="Times New Roman" w:hAnsi="Times New Roman" w:cs="Times New Roman"/>
          <w:bCs/>
          <w:sz w:val="24"/>
          <w:szCs w:val="24"/>
        </w:rPr>
        <w:t>groundwater quality between the wet and dry seasons in FCT.</w:t>
      </w:r>
      <w:r w:rsidR="00347986">
        <w:rPr>
          <w:rFonts w:ascii="Times New Roman" w:hAnsi="Times New Roman" w:cs="Times New Roman"/>
          <w:bCs/>
          <w:sz w:val="24"/>
          <w:szCs w:val="24"/>
        </w:rPr>
        <w:t xml:space="preserve"> Also, the Pearson Correlation (0.999632) shows that there is a strong correlation between the wet and dry season data.</w:t>
      </w:r>
    </w:p>
    <w:p w:rsidR="005A4B56" w:rsidRDefault="005A4B56" w:rsidP="00962F78">
      <w:pPr>
        <w:spacing w:line="480" w:lineRule="auto"/>
        <w:jc w:val="both"/>
        <w:rPr>
          <w:rFonts w:ascii="Times New Roman" w:hAnsi="Times New Roman" w:cs="Times New Roman"/>
          <w:bCs/>
          <w:sz w:val="24"/>
          <w:szCs w:val="24"/>
        </w:rPr>
      </w:pPr>
    </w:p>
    <w:p w:rsidR="0067799E" w:rsidRPr="002F5975" w:rsidRDefault="00210224" w:rsidP="0067799E">
      <w:pPr>
        <w:pStyle w:val="Heading1"/>
        <w:spacing w:line="480" w:lineRule="auto"/>
        <w:rPr>
          <w:rFonts w:ascii="Times New Roman" w:hAnsi="Times New Roman" w:cs="Times New Roman"/>
          <w:b/>
          <w:color w:val="auto"/>
          <w:sz w:val="24"/>
          <w:szCs w:val="24"/>
        </w:rPr>
      </w:pPr>
      <w:bookmarkStart w:id="144" w:name="_Toc75882249"/>
      <w:r>
        <w:rPr>
          <w:rFonts w:ascii="Times New Roman" w:hAnsi="Times New Roman" w:cs="Times New Roman"/>
          <w:b/>
          <w:color w:val="auto"/>
          <w:sz w:val="24"/>
          <w:szCs w:val="24"/>
        </w:rPr>
        <w:lastRenderedPageBreak/>
        <w:t>4.5</w:t>
      </w:r>
      <w:r w:rsidR="0067799E" w:rsidRPr="002F5975">
        <w:rPr>
          <w:rFonts w:ascii="Times New Roman" w:hAnsi="Times New Roman" w:cs="Times New Roman"/>
          <w:b/>
          <w:color w:val="auto"/>
          <w:sz w:val="24"/>
          <w:szCs w:val="24"/>
        </w:rPr>
        <w:t>: Strategies for Managing, Improving, and Protecting Groundwater Quality</w:t>
      </w:r>
    </w:p>
    <w:p w:rsidR="0067799E" w:rsidRPr="002F5975" w:rsidRDefault="0067799E" w:rsidP="0067799E">
      <w:pPr>
        <w:rPr>
          <w:rFonts w:ascii="Times New Roman" w:hAnsi="Times New Roman" w:cs="Times New Roman"/>
          <w:sz w:val="24"/>
          <w:szCs w:val="24"/>
        </w:rPr>
      </w:pPr>
      <w:r w:rsidRPr="002F5975">
        <w:rPr>
          <w:rFonts w:ascii="Times New Roman" w:hAnsi="Times New Roman" w:cs="Times New Roman"/>
          <w:sz w:val="24"/>
          <w:szCs w:val="24"/>
        </w:rPr>
        <w:t>Some strategies for improving, managing, and protecting groundwater quality in the study area include:</w:t>
      </w:r>
    </w:p>
    <w:p w:rsidR="0067799E" w:rsidRDefault="000350E2" w:rsidP="000350E2">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Groundwater monitoring and assessment strategies</w:t>
      </w:r>
    </w:p>
    <w:p w:rsidR="000350E2" w:rsidRDefault="000350E2" w:rsidP="00061B0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 xml:space="preserve">Establish groundwater monitoring network to track </w:t>
      </w:r>
      <w:r w:rsidR="00061B0D">
        <w:rPr>
          <w:rFonts w:ascii="Times New Roman" w:hAnsi="Times New Roman" w:cs="Times New Roman"/>
          <w:sz w:val="24"/>
          <w:szCs w:val="24"/>
        </w:rPr>
        <w:t>groundwater levels, flow, and quality</w:t>
      </w:r>
    </w:p>
    <w:p w:rsidR="00061B0D" w:rsidRDefault="00061B0D" w:rsidP="00061B0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Conduct regular groundwater quality testing to detect contamination and track changes over time.</w:t>
      </w:r>
    </w:p>
    <w:p w:rsidR="00061B0D" w:rsidRDefault="00061B0D" w:rsidP="00061B0D">
      <w:pPr>
        <w:pStyle w:val="ListParagraph"/>
        <w:numPr>
          <w:ilvl w:val="0"/>
          <w:numId w:val="23"/>
        </w:numPr>
        <w:spacing w:line="480" w:lineRule="auto"/>
        <w:rPr>
          <w:rFonts w:ascii="Times New Roman" w:hAnsi="Times New Roman" w:cs="Times New Roman"/>
          <w:sz w:val="24"/>
          <w:szCs w:val="24"/>
        </w:rPr>
      </w:pPr>
      <w:r>
        <w:rPr>
          <w:rFonts w:ascii="Times New Roman" w:hAnsi="Times New Roman" w:cs="Times New Roman"/>
          <w:sz w:val="24"/>
          <w:szCs w:val="24"/>
        </w:rPr>
        <w:t>Conduct vulnerability assessment to identify areas at risk of contamination.</w:t>
      </w:r>
    </w:p>
    <w:p w:rsidR="00061B0D" w:rsidRDefault="00061B0D" w:rsidP="00061B0D">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Institutional and regulatory strategies</w:t>
      </w:r>
    </w:p>
    <w:p w:rsidR="00061B0D" w:rsidRDefault="00061B0D" w:rsidP="00061B0D">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sz w:val="24"/>
          <w:szCs w:val="24"/>
        </w:rPr>
        <w:t>Establish a special groundwater management agency for managing and regulating groundwater resources in the study area.</w:t>
      </w:r>
    </w:p>
    <w:p w:rsidR="00061B0D" w:rsidRDefault="00296E62" w:rsidP="00061B0D">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sz w:val="24"/>
          <w:szCs w:val="24"/>
        </w:rPr>
        <w:t>Develop and enforce regulations for groundwater abstraction, use, and protection.</w:t>
      </w:r>
    </w:p>
    <w:p w:rsidR="00296E62" w:rsidRDefault="00296E62" w:rsidP="00296E62">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Pollution prevention and control strategies</w:t>
      </w:r>
    </w:p>
    <w:p w:rsidR="00296E62" w:rsidRDefault="00296E62" w:rsidP="00296E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Implement Best Management Practices (BMPs) for agriculture, industry, and urban development to prevent pollution</w:t>
      </w:r>
    </w:p>
    <w:p w:rsidR="00296E62" w:rsidRDefault="00296E62" w:rsidP="00296E62">
      <w:pPr>
        <w:pStyle w:val="ListParagraph"/>
        <w:numPr>
          <w:ilvl w:val="0"/>
          <w:numId w:val="36"/>
        </w:numPr>
        <w:spacing w:line="480" w:lineRule="auto"/>
        <w:rPr>
          <w:rFonts w:ascii="Times New Roman" w:hAnsi="Times New Roman" w:cs="Times New Roman"/>
          <w:sz w:val="24"/>
          <w:szCs w:val="24"/>
        </w:rPr>
      </w:pPr>
      <w:r>
        <w:rPr>
          <w:rFonts w:ascii="Times New Roman" w:hAnsi="Times New Roman" w:cs="Times New Roman"/>
          <w:sz w:val="24"/>
          <w:szCs w:val="24"/>
        </w:rPr>
        <w:t>Encourage sustainable land use practices, such as reforestation and conservation tillage.</w:t>
      </w:r>
    </w:p>
    <w:p w:rsidR="00296E62" w:rsidRDefault="00296E62" w:rsidP="00296E62">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Public awareness and education strategies</w:t>
      </w:r>
    </w:p>
    <w:p w:rsidR="00296E62" w:rsidRDefault="00296E62" w:rsidP="00296E62">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Educate the public about the importance of groundwater protection and risks of contamination</w:t>
      </w:r>
      <w:r w:rsidR="00E56660">
        <w:rPr>
          <w:rFonts w:ascii="Times New Roman" w:hAnsi="Times New Roman" w:cs="Times New Roman"/>
          <w:sz w:val="24"/>
          <w:szCs w:val="24"/>
        </w:rPr>
        <w:t>.</w:t>
      </w:r>
    </w:p>
    <w:p w:rsidR="00E56660" w:rsidRDefault="00E56660" w:rsidP="00296E62">
      <w:pPr>
        <w:pStyle w:val="ListParagraph"/>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Engage local communities in groundwater protection efforts and encourage them to take ownership of groundwater management.</w:t>
      </w:r>
    </w:p>
    <w:p w:rsidR="00E56660" w:rsidRDefault="00E56660" w:rsidP="00E56660">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Infrastructure development and rehabilitation strategies</w:t>
      </w:r>
    </w:p>
    <w:p w:rsidR="00E56660" w:rsidRDefault="00E56660" w:rsidP="00E56660">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Invest in water supply infrastructure, including pipes, pumps, and treatment plants at strategic locations in the study area.</w:t>
      </w:r>
    </w:p>
    <w:p w:rsidR="00E56660" w:rsidRDefault="00E56660" w:rsidP="00E56660">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Promote rainwater harvesting systems to reduce groundwater demand.</w:t>
      </w:r>
    </w:p>
    <w:p w:rsidR="00E56660" w:rsidRDefault="00E56660" w:rsidP="00E56660">
      <w:pPr>
        <w:pStyle w:val="ListParagraph"/>
        <w:numPr>
          <w:ilvl w:val="0"/>
          <w:numId w:val="38"/>
        </w:numPr>
        <w:spacing w:line="480" w:lineRule="auto"/>
        <w:rPr>
          <w:rFonts w:ascii="Times New Roman" w:hAnsi="Times New Roman" w:cs="Times New Roman"/>
          <w:sz w:val="24"/>
          <w:szCs w:val="24"/>
        </w:rPr>
      </w:pPr>
      <w:r>
        <w:rPr>
          <w:rFonts w:ascii="Times New Roman" w:hAnsi="Times New Roman" w:cs="Times New Roman"/>
          <w:sz w:val="24"/>
          <w:szCs w:val="24"/>
        </w:rPr>
        <w:t>Identify and rehabilitate contaminated groundwater sites to prevent further pollution.</w:t>
      </w:r>
    </w:p>
    <w:p w:rsidR="00E56660" w:rsidRDefault="00045CDD" w:rsidP="00E56660">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Research and development strategies</w:t>
      </w:r>
    </w:p>
    <w:p w:rsidR="00045CDD" w:rsidRDefault="00045CDD" w:rsidP="00045CDD">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Invest in research to improve understanding of groundwater systems, and develop new technologies for groundwater management, such as advanced water treatment systems.</w:t>
      </w:r>
    </w:p>
    <w:p w:rsidR="00496C94" w:rsidRPr="00EB5B20" w:rsidRDefault="00045CDD" w:rsidP="0067799E">
      <w:pPr>
        <w:pStyle w:val="ListParagraph"/>
        <w:numPr>
          <w:ilvl w:val="0"/>
          <w:numId w:val="39"/>
        </w:numPr>
        <w:spacing w:line="480" w:lineRule="auto"/>
        <w:rPr>
          <w:rFonts w:ascii="Times New Roman" w:hAnsi="Times New Roman" w:cs="Times New Roman"/>
          <w:sz w:val="24"/>
          <w:szCs w:val="24"/>
        </w:rPr>
      </w:pPr>
      <w:r>
        <w:rPr>
          <w:rFonts w:ascii="Times New Roman" w:hAnsi="Times New Roman" w:cs="Times New Roman"/>
          <w:sz w:val="24"/>
          <w:szCs w:val="24"/>
        </w:rPr>
        <w:t>Collaborate with private and international organizations such as World Health Organization (WHO), World Bank, etc to access new technologies and best prac</w:t>
      </w:r>
      <w:r w:rsidR="001E3054">
        <w:rPr>
          <w:rFonts w:ascii="Times New Roman" w:hAnsi="Times New Roman" w:cs="Times New Roman"/>
          <w:sz w:val="24"/>
          <w:szCs w:val="24"/>
        </w:rPr>
        <w:t>tices in groundwater management.</w:t>
      </w:r>
    </w:p>
    <w:p w:rsidR="005A4B56" w:rsidRDefault="005A4B56" w:rsidP="0007462D">
      <w:pPr>
        <w:pStyle w:val="Heading1"/>
        <w:jc w:val="center"/>
        <w:rPr>
          <w:rFonts w:ascii="Times New Roman" w:hAnsi="Times New Roman" w:cs="Times New Roman"/>
          <w:b/>
          <w:color w:val="auto"/>
          <w:sz w:val="24"/>
          <w:szCs w:val="24"/>
        </w:rPr>
      </w:pPr>
    </w:p>
    <w:p w:rsidR="005A4B56" w:rsidRPr="005A4B56" w:rsidRDefault="005A4B56" w:rsidP="005A4B56"/>
    <w:p w:rsidR="005A4B56" w:rsidRDefault="005A4B56" w:rsidP="005A4B56"/>
    <w:p w:rsidR="005A4B56" w:rsidRDefault="005A4B56" w:rsidP="005A4B56"/>
    <w:p w:rsidR="005A4B56" w:rsidRDefault="005A4B56" w:rsidP="005A4B56"/>
    <w:p w:rsidR="005A4B56" w:rsidRDefault="005A4B56" w:rsidP="005A4B56"/>
    <w:p w:rsidR="005A4B56" w:rsidRDefault="005A4B56" w:rsidP="005A4B56"/>
    <w:p w:rsidR="005A4B56" w:rsidRDefault="005A4B56" w:rsidP="005A4B56"/>
    <w:p w:rsidR="005A4B56" w:rsidRDefault="005A4B56" w:rsidP="005A4B56"/>
    <w:p w:rsidR="005A4B56" w:rsidRDefault="005A4B56" w:rsidP="005A4B56"/>
    <w:p w:rsidR="005A4B56" w:rsidRDefault="005A4B56" w:rsidP="005A4B56"/>
    <w:p w:rsidR="005A4B56" w:rsidRDefault="005A4B56" w:rsidP="005A4B56"/>
    <w:p w:rsidR="005A4B56" w:rsidRDefault="005A4B56" w:rsidP="005A4B56">
      <w:pPr>
        <w:pStyle w:val="Heading1"/>
        <w:rPr>
          <w:rFonts w:asciiTheme="minorHAnsi" w:eastAsiaTheme="minorHAnsi" w:hAnsiTheme="minorHAnsi" w:cstheme="minorBidi"/>
          <w:color w:val="auto"/>
          <w:sz w:val="22"/>
          <w:szCs w:val="22"/>
        </w:rPr>
      </w:pPr>
    </w:p>
    <w:p w:rsidR="005A4B56" w:rsidRPr="005A4B56" w:rsidRDefault="005A4B56" w:rsidP="005A4B56"/>
    <w:p w:rsidR="0007462D" w:rsidRPr="000E629C" w:rsidRDefault="0007462D" w:rsidP="0007462D">
      <w:pPr>
        <w:pStyle w:val="Heading1"/>
        <w:jc w:val="center"/>
        <w:rPr>
          <w:rFonts w:ascii="Times New Roman" w:hAnsi="Times New Roman" w:cs="Times New Roman"/>
          <w:b/>
          <w:color w:val="auto"/>
          <w:sz w:val="24"/>
          <w:szCs w:val="24"/>
        </w:rPr>
      </w:pPr>
      <w:r w:rsidRPr="000E629C">
        <w:rPr>
          <w:rFonts w:ascii="Times New Roman" w:hAnsi="Times New Roman" w:cs="Times New Roman"/>
          <w:b/>
          <w:color w:val="auto"/>
          <w:sz w:val="24"/>
          <w:szCs w:val="24"/>
        </w:rPr>
        <w:lastRenderedPageBreak/>
        <w:t>CHAPTER FIVE</w:t>
      </w:r>
      <w:bookmarkEnd w:id="144"/>
    </w:p>
    <w:p w:rsidR="0007462D" w:rsidRPr="000E629C" w:rsidRDefault="0007462D" w:rsidP="0007462D">
      <w:pPr>
        <w:pStyle w:val="Heading1"/>
        <w:jc w:val="center"/>
        <w:rPr>
          <w:rFonts w:ascii="Times New Roman" w:hAnsi="Times New Roman" w:cs="Times New Roman"/>
          <w:b/>
          <w:color w:val="auto"/>
          <w:sz w:val="24"/>
          <w:szCs w:val="24"/>
        </w:rPr>
      </w:pPr>
      <w:bookmarkStart w:id="145" w:name="_Toc24542612"/>
      <w:bookmarkStart w:id="146" w:name="_Toc22485163"/>
      <w:bookmarkStart w:id="147" w:name="_Toc75882250"/>
      <w:r w:rsidRPr="000E629C">
        <w:rPr>
          <w:rFonts w:ascii="Times New Roman" w:hAnsi="Times New Roman" w:cs="Times New Roman"/>
          <w:b/>
          <w:color w:val="auto"/>
          <w:sz w:val="24"/>
          <w:szCs w:val="24"/>
        </w:rPr>
        <w:t>SUMMARY, CONCLUSION AND RECOMMENDATION</w:t>
      </w:r>
      <w:bookmarkEnd w:id="145"/>
      <w:bookmarkEnd w:id="146"/>
      <w:bookmarkEnd w:id="147"/>
      <w:r w:rsidR="005B79A4">
        <w:rPr>
          <w:rFonts w:ascii="Times New Roman" w:hAnsi="Times New Roman" w:cs="Times New Roman"/>
          <w:b/>
          <w:color w:val="auto"/>
          <w:sz w:val="24"/>
          <w:szCs w:val="24"/>
        </w:rPr>
        <w:t>S</w:t>
      </w:r>
    </w:p>
    <w:p w:rsidR="0007462D" w:rsidRPr="00FA31DC" w:rsidRDefault="0007462D" w:rsidP="0007462D">
      <w:pPr>
        <w:pStyle w:val="Heading1"/>
        <w:spacing w:line="480" w:lineRule="auto"/>
        <w:jc w:val="both"/>
        <w:rPr>
          <w:rFonts w:ascii="Times New Roman" w:hAnsi="Times New Roman" w:cs="Times New Roman"/>
          <w:b/>
          <w:sz w:val="24"/>
          <w:szCs w:val="24"/>
        </w:rPr>
      </w:pPr>
      <w:bookmarkStart w:id="148" w:name="_Toc24542614"/>
      <w:bookmarkStart w:id="149" w:name="_Toc22485165"/>
      <w:bookmarkStart w:id="150" w:name="_Toc75882251"/>
      <w:r w:rsidRPr="000E629C">
        <w:rPr>
          <w:rFonts w:ascii="Times New Roman" w:hAnsi="Times New Roman" w:cs="Times New Roman"/>
          <w:b/>
          <w:color w:val="auto"/>
          <w:sz w:val="24"/>
          <w:szCs w:val="24"/>
        </w:rPr>
        <w:t xml:space="preserve">5. 1 </w:t>
      </w:r>
      <w:r>
        <w:rPr>
          <w:rFonts w:ascii="Times New Roman" w:hAnsi="Times New Roman" w:cs="Times New Roman"/>
          <w:b/>
          <w:color w:val="auto"/>
          <w:sz w:val="24"/>
          <w:szCs w:val="24"/>
        </w:rPr>
        <w:t>Summary of t</w:t>
      </w:r>
      <w:r w:rsidRPr="000E629C">
        <w:rPr>
          <w:rFonts w:ascii="Times New Roman" w:hAnsi="Times New Roman" w:cs="Times New Roman"/>
          <w:b/>
          <w:color w:val="auto"/>
          <w:sz w:val="24"/>
          <w:szCs w:val="24"/>
        </w:rPr>
        <w:t>he Major Findings</w:t>
      </w:r>
      <w:bookmarkEnd w:id="148"/>
      <w:bookmarkEnd w:id="149"/>
      <w:bookmarkEnd w:id="150"/>
    </w:p>
    <w:p w:rsidR="0007462D" w:rsidRDefault="0007462D" w:rsidP="0007462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w:t>
      </w:r>
      <w:r w:rsidR="0055327B">
        <w:rPr>
          <w:rFonts w:ascii="Times New Roman" w:hAnsi="Times New Roman" w:cs="Times New Roman"/>
          <w:sz w:val="24"/>
          <w:szCs w:val="24"/>
        </w:rPr>
        <w:t>was carried out to evaluate the</w:t>
      </w:r>
      <w:r>
        <w:rPr>
          <w:rFonts w:ascii="Times New Roman" w:hAnsi="Times New Roman" w:cs="Times New Roman"/>
          <w:sz w:val="24"/>
          <w:szCs w:val="24"/>
        </w:rPr>
        <w:t xml:space="preserve"> groundwater quality</w:t>
      </w:r>
      <w:r w:rsidR="0055327B">
        <w:rPr>
          <w:rFonts w:ascii="Times New Roman" w:hAnsi="Times New Roman" w:cs="Times New Roman"/>
          <w:sz w:val="24"/>
          <w:szCs w:val="24"/>
        </w:rPr>
        <w:t xml:space="preserve"> for </w:t>
      </w:r>
      <w:r w:rsidR="00382F5D">
        <w:rPr>
          <w:rFonts w:ascii="Times New Roman" w:hAnsi="Times New Roman" w:cs="Times New Roman"/>
          <w:sz w:val="24"/>
          <w:szCs w:val="24"/>
        </w:rPr>
        <w:t>domestic use</w:t>
      </w:r>
      <w:r>
        <w:rPr>
          <w:rFonts w:ascii="Times New Roman" w:hAnsi="Times New Roman" w:cs="Times New Roman"/>
          <w:sz w:val="24"/>
          <w:szCs w:val="24"/>
        </w:rPr>
        <w:t xml:space="preserve"> in Federal Capital Territory (FCT)</w:t>
      </w:r>
      <w:r w:rsidR="0055327B">
        <w:rPr>
          <w:rFonts w:ascii="Times New Roman" w:hAnsi="Times New Roman" w:cs="Times New Roman"/>
          <w:sz w:val="24"/>
          <w:szCs w:val="24"/>
        </w:rPr>
        <w:t>, Nigeria, with a focus on seasonal variations between the wet and dry seasons</w:t>
      </w:r>
      <w:r>
        <w:rPr>
          <w:rFonts w:ascii="Times New Roman" w:hAnsi="Times New Roman" w:cs="Times New Roman"/>
          <w:sz w:val="24"/>
          <w:szCs w:val="24"/>
        </w:rPr>
        <w:t xml:space="preserve">. The study considered the physico-chemical attributes of groundwater samples from the major lithological regions in Federal Capital Territory (FCT), Nigeria. The study revealed the following; </w:t>
      </w:r>
    </w:p>
    <w:p w:rsidR="00141D4E" w:rsidRDefault="00141D4E" w:rsidP="0007462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physico-chemical groundwater quality parameters </w:t>
      </w:r>
      <w:r w:rsidR="006A79B8">
        <w:rPr>
          <w:rFonts w:ascii="Times New Roman" w:hAnsi="Times New Roman" w:cs="Times New Roman"/>
          <w:sz w:val="24"/>
          <w:szCs w:val="24"/>
        </w:rPr>
        <w:t>analysed</w:t>
      </w:r>
      <w:r w:rsidR="00877BE3">
        <w:rPr>
          <w:rFonts w:ascii="Times New Roman" w:hAnsi="Times New Roman" w:cs="Times New Roman"/>
          <w:sz w:val="24"/>
          <w:szCs w:val="24"/>
        </w:rPr>
        <w:t xml:space="preserve"> in the labouratory</w:t>
      </w:r>
      <w:r w:rsidR="006A79B8">
        <w:rPr>
          <w:rFonts w:ascii="Times New Roman" w:hAnsi="Times New Roman" w:cs="Times New Roman"/>
          <w:sz w:val="24"/>
          <w:szCs w:val="24"/>
        </w:rPr>
        <w:t xml:space="preserve"> include Tem</w:t>
      </w:r>
      <w:r w:rsidR="007154E5">
        <w:rPr>
          <w:rFonts w:ascii="Times New Roman" w:hAnsi="Times New Roman" w:cs="Times New Roman"/>
          <w:sz w:val="24"/>
          <w:szCs w:val="24"/>
        </w:rPr>
        <w:t xml:space="preserve">perature, Potential </w:t>
      </w:r>
      <w:r w:rsidR="00EA7053">
        <w:rPr>
          <w:rFonts w:ascii="Times New Roman" w:hAnsi="Times New Roman" w:cs="Times New Roman"/>
          <w:sz w:val="24"/>
          <w:szCs w:val="24"/>
        </w:rPr>
        <w:t>H</w:t>
      </w:r>
      <w:r w:rsidR="006A79B8">
        <w:rPr>
          <w:rFonts w:ascii="Times New Roman" w:hAnsi="Times New Roman" w:cs="Times New Roman"/>
          <w:sz w:val="24"/>
          <w:szCs w:val="24"/>
        </w:rPr>
        <w:t>ydrogen (pH)</w:t>
      </w:r>
      <w:r w:rsidR="00EA7053">
        <w:rPr>
          <w:rFonts w:ascii="Times New Roman" w:hAnsi="Times New Roman" w:cs="Times New Roman"/>
          <w:sz w:val="24"/>
          <w:szCs w:val="24"/>
        </w:rPr>
        <w:t>, Electric Conductivity (EC), Turbidity, Total Dissolved Solids (TDS), Total Hardness (TH), Dissolved Oxygen (DO), Calcium (Ca</w:t>
      </w:r>
      <w:r w:rsidR="00EA7053">
        <w:rPr>
          <w:rFonts w:ascii="Times New Roman" w:hAnsi="Times New Roman" w:cs="Times New Roman"/>
          <w:sz w:val="24"/>
          <w:szCs w:val="24"/>
          <w:vertAlign w:val="superscript"/>
        </w:rPr>
        <w:t>2+</w:t>
      </w:r>
      <w:r w:rsidR="00EA7053">
        <w:rPr>
          <w:rFonts w:ascii="Times New Roman" w:hAnsi="Times New Roman" w:cs="Times New Roman"/>
          <w:sz w:val="24"/>
          <w:szCs w:val="24"/>
        </w:rPr>
        <w:t>), Magnesium (Mg</w:t>
      </w:r>
      <w:r w:rsidR="00EA7053">
        <w:rPr>
          <w:rFonts w:ascii="Times New Roman" w:hAnsi="Times New Roman" w:cs="Times New Roman"/>
          <w:sz w:val="24"/>
          <w:szCs w:val="24"/>
          <w:vertAlign w:val="superscript"/>
        </w:rPr>
        <w:t>2+</w:t>
      </w:r>
      <w:r w:rsidR="00EA7053">
        <w:rPr>
          <w:rFonts w:ascii="Times New Roman" w:hAnsi="Times New Roman" w:cs="Times New Roman"/>
          <w:sz w:val="24"/>
          <w:szCs w:val="24"/>
        </w:rPr>
        <w:t>), Alkalinity (Alk), Nitrate (NO</w:t>
      </w:r>
      <w:r w:rsidR="00EA7053">
        <w:rPr>
          <w:rFonts w:ascii="Times New Roman" w:hAnsi="Times New Roman" w:cs="Times New Roman"/>
          <w:sz w:val="24"/>
          <w:szCs w:val="24"/>
          <w:vertAlign w:val="subscript"/>
        </w:rPr>
        <w:t>3</w:t>
      </w:r>
      <w:r w:rsidR="00EA7053">
        <w:rPr>
          <w:rFonts w:ascii="Times New Roman" w:hAnsi="Times New Roman" w:cs="Times New Roman"/>
          <w:sz w:val="24"/>
          <w:szCs w:val="24"/>
          <w:vertAlign w:val="superscript"/>
        </w:rPr>
        <w:t>_</w:t>
      </w:r>
      <w:r w:rsidR="006A79B8">
        <w:rPr>
          <w:rFonts w:ascii="Times New Roman" w:hAnsi="Times New Roman" w:cs="Times New Roman"/>
          <w:sz w:val="24"/>
          <w:szCs w:val="24"/>
        </w:rPr>
        <w:t>), Copper (Cu</w:t>
      </w:r>
      <w:r w:rsidR="006A79B8">
        <w:rPr>
          <w:rFonts w:ascii="Times New Roman" w:hAnsi="Times New Roman" w:cs="Times New Roman"/>
          <w:sz w:val="24"/>
          <w:szCs w:val="24"/>
          <w:vertAlign w:val="superscript"/>
        </w:rPr>
        <w:t>+</w:t>
      </w:r>
      <w:r w:rsidR="006A79B8">
        <w:rPr>
          <w:rFonts w:ascii="Times New Roman" w:hAnsi="Times New Roman" w:cs="Times New Roman"/>
          <w:sz w:val="24"/>
          <w:szCs w:val="24"/>
        </w:rPr>
        <w:t>), Iron (Fe</w:t>
      </w:r>
      <w:r w:rsidR="006A79B8">
        <w:rPr>
          <w:rFonts w:ascii="Times New Roman" w:hAnsi="Times New Roman" w:cs="Times New Roman"/>
          <w:sz w:val="24"/>
          <w:szCs w:val="24"/>
          <w:vertAlign w:val="superscript"/>
        </w:rPr>
        <w:t>2+</w:t>
      </w:r>
      <w:r w:rsidR="006A79B8">
        <w:rPr>
          <w:rFonts w:ascii="Times New Roman" w:hAnsi="Times New Roman" w:cs="Times New Roman"/>
          <w:sz w:val="24"/>
          <w:szCs w:val="24"/>
        </w:rPr>
        <w:t>), and Bicarbonate (HCO</w:t>
      </w:r>
      <w:r w:rsidR="006A79B8">
        <w:rPr>
          <w:rFonts w:ascii="Times New Roman" w:hAnsi="Times New Roman" w:cs="Times New Roman"/>
          <w:sz w:val="24"/>
          <w:szCs w:val="24"/>
          <w:vertAlign w:val="subscript"/>
        </w:rPr>
        <w:t>3</w:t>
      </w:r>
      <w:r w:rsidR="006A79B8">
        <w:rPr>
          <w:rFonts w:ascii="Times New Roman" w:hAnsi="Times New Roman" w:cs="Times New Roman"/>
          <w:sz w:val="24"/>
          <w:szCs w:val="24"/>
        </w:rPr>
        <w:t>)</w:t>
      </w:r>
      <w:r w:rsidR="00877BE3">
        <w:rPr>
          <w:rFonts w:ascii="Times New Roman" w:hAnsi="Times New Roman" w:cs="Times New Roman"/>
          <w:sz w:val="24"/>
          <w:szCs w:val="24"/>
        </w:rPr>
        <w:t>.</w:t>
      </w:r>
    </w:p>
    <w:p w:rsidR="00D57E5A" w:rsidRDefault="0007462D" w:rsidP="00D57E5A">
      <w:pPr>
        <w:pStyle w:val="ListParagraph"/>
        <w:numPr>
          <w:ilvl w:val="0"/>
          <w:numId w:val="30"/>
        </w:numPr>
        <w:spacing w:line="480" w:lineRule="auto"/>
        <w:jc w:val="both"/>
        <w:rPr>
          <w:rFonts w:ascii="Times New Roman" w:hAnsi="Times New Roman" w:cs="Times New Roman"/>
          <w:sz w:val="24"/>
          <w:szCs w:val="24"/>
        </w:rPr>
      </w:pPr>
      <w:r w:rsidRPr="0012045C">
        <w:rPr>
          <w:rFonts w:ascii="Times New Roman" w:hAnsi="Times New Roman" w:cs="Times New Roman"/>
          <w:sz w:val="24"/>
          <w:szCs w:val="24"/>
        </w:rPr>
        <w:t>Based on the physico-chemical analysis conducted, the groundwater quality of Federal Capital Territory (FCT)</w:t>
      </w:r>
      <w:r w:rsidR="00D57E5A">
        <w:rPr>
          <w:rFonts w:ascii="Times New Roman" w:hAnsi="Times New Roman" w:cs="Times New Roman"/>
          <w:sz w:val="24"/>
          <w:szCs w:val="24"/>
        </w:rPr>
        <w:t xml:space="preserve"> varies seasonally</w:t>
      </w:r>
      <w:r w:rsidR="00DF6913">
        <w:rPr>
          <w:rFonts w:ascii="Times New Roman" w:hAnsi="Times New Roman" w:cs="Times New Roman"/>
          <w:sz w:val="24"/>
          <w:szCs w:val="24"/>
        </w:rPr>
        <w:t xml:space="preserve"> </w:t>
      </w:r>
      <w:r w:rsidR="00D57E5A">
        <w:rPr>
          <w:rFonts w:ascii="Times New Roman" w:hAnsi="Times New Roman" w:cs="Times New Roman"/>
          <w:sz w:val="24"/>
          <w:szCs w:val="24"/>
        </w:rPr>
        <w:t xml:space="preserve">when compared with </w:t>
      </w:r>
      <w:r w:rsidRPr="0012045C">
        <w:rPr>
          <w:rFonts w:ascii="Times New Roman" w:hAnsi="Times New Roman" w:cs="Times New Roman"/>
          <w:sz w:val="24"/>
          <w:szCs w:val="24"/>
        </w:rPr>
        <w:t xml:space="preserve">World Health Organization (WHO) and Nigerian Standards for Drinking Water Quality (NSDWQ) guidelines. </w:t>
      </w:r>
      <w:r w:rsidR="00DF6913">
        <w:rPr>
          <w:rFonts w:ascii="Times New Roman" w:hAnsi="Times New Roman" w:cs="Times New Roman"/>
          <w:sz w:val="24"/>
          <w:szCs w:val="24"/>
        </w:rPr>
        <w:t>The mean</w:t>
      </w:r>
      <w:r w:rsidR="00224067">
        <w:rPr>
          <w:rFonts w:ascii="Times New Roman" w:hAnsi="Times New Roman" w:cs="Times New Roman"/>
          <w:sz w:val="24"/>
          <w:szCs w:val="24"/>
        </w:rPr>
        <w:t xml:space="preserve"> of </w:t>
      </w:r>
      <w:r w:rsidR="00D57E5A">
        <w:rPr>
          <w:rFonts w:ascii="Times New Roman" w:hAnsi="Times New Roman" w:cs="Times New Roman"/>
          <w:sz w:val="24"/>
          <w:szCs w:val="24"/>
        </w:rPr>
        <w:t>Parameters such as</w:t>
      </w:r>
      <w:r w:rsidR="00CF405C">
        <w:rPr>
          <w:rFonts w:ascii="Times New Roman" w:hAnsi="Times New Roman" w:cs="Times New Roman"/>
          <w:sz w:val="24"/>
          <w:szCs w:val="24"/>
        </w:rPr>
        <w:t xml:space="preserve"> Turbidity</w:t>
      </w:r>
      <w:r w:rsidR="001E0AF2">
        <w:rPr>
          <w:rFonts w:ascii="Times New Roman" w:hAnsi="Times New Roman" w:cs="Times New Roman"/>
          <w:sz w:val="24"/>
          <w:szCs w:val="24"/>
        </w:rPr>
        <w:t xml:space="preserve"> (5.62)</w:t>
      </w:r>
      <w:r w:rsidR="00CF405C">
        <w:rPr>
          <w:rFonts w:ascii="Times New Roman" w:hAnsi="Times New Roman" w:cs="Times New Roman"/>
          <w:sz w:val="24"/>
          <w:szCs w:val="24"/>
        </w:rPr>
        <w:t>, Total Dissolved Solids (TDS)</w:t>
      </w:r>
      <w:r w:rsidR="001E0AF2">
        <w:rPr>
          <w:rFonts w:ascii="Times New Roman" w:hAnsi="Times New Roman" w:cs="Times New Roman"/>
          <w:sz w:val="24"/>
          <w:szCs w:val="24"/>
        </w:rPr>
        <w:t xml:space="preserve"> (220)</w:t>
      </w:r>
      <w:r w:rsidR="00CF405C">
        <w:rPr>
          <w:rFonts w:ascii="Times New Roman" w:hAnsi="Times New Roman" w:cs="Times New Roman"/>
          <w:sz w:val="24"/>
          <w:szCs w:val="24"/>
        </w:rPr>
        <w:t>, Total Hardness</w:t>
      </w:r>
      <w:r w:rsidR="001E0AF2">
        <w:rPr>
          <w:rFonts w:ascii="Times New Roman" w:hAnsi="Times New Roman" w:cs="Times New Roman"/>
          <w:sz w:val="24"/>
          <w:szCs w:val="24"/>
        </w:rPr>
        <w:t xml:space="preserve"> (200.6)</w:t>
      </w:r>
      <w:r w:rsidR="00CF405C">
        <w:rPr>
          <w:rFonts w:ascii="Times New Roman" w:hAnsi="Times New Roman" w:cs="Times New Roman"/>
          <w:sz w:val="24"/>
          <w:szCs w:val="24"/>
        </w:rPr>
        <w:t>, Dissolved Oxygen(DO)</w:t>
      </w:r>
      <w:r w:rsidR="001E0AF2">
        <w:rPr>
          <w:rFonts w:ascii="Times New Roman" w:hAnsi="Times New Roman" w:cs="Times New Roman"/>
          <w:sz w:val="24"/>
          <w:szCs w:val="24"/>
        </w:rPr>
        <w:t xml:space="preserve"> (9.50)</w:t>
      </w:r>
      <w:r w:rsidR="00CF405C">
        <w:rPr>
          <w:rFonts w:ascii="Times New Roman" w:hAnsi="Times New Roman" w:cs="Times New Roman"/>
          <w:sz w:val="24"/>
          <w:szCs w:val="24"/>
        </w:rPr>
        <w:t>, Calcium</w:t>
      </w:r>
      <w:r w:rsidR="00096307">
        <w:rPr>
          <w:rFonts w:ascii="Times New Roman" w:hAnsi="Times New Roman" w:cs="Times New Roman"/>
          <w:sz w:val="24"/>
          <w:szCs w:val="24"/>
        </w:rPr>
        <w:t xml:space="preserve"> (76.0)</w:t>
      </w:r>
      <w:r w:rsidR="00CF405C">
        <w:rPr>
          <w:rFonts w:ascii="Times New Roman" w:hAnsi="Times New Roman" w:cs="Times New Roman"/>
          <w:sz w:val="24"/>
          <w:szCs w:val="24"/>
        </w:rPr>
        <w:t>, Nitrate</w:t>
      </w:r>
      <w:r w:rsidR="00096307">
        <w:rPr>
          <w:rFonts w:ascii="Times New Roman" w:hAnsi="Times New Roman" w:cs="Times New Roman"/>
          <w:sz w:val="24"/>
          <w:szCs w:val="24"/>
        </w:rPr>
        <w:t xml:space="preserve"> (18.58)</w:t>
      </w:r>
      <w:r w:rsidR="00224067">
        <w:rPr>
          <w:rFonts w:ascii="Times New Roman" w:hAnsi="Times New Roman" w:cs="Times New Roman"/>
          <w:sz w:val="24"/>
          <w:szCs w:val="24"/>
        </w:rPr>
        <w:t>,</w:t>
      </w:r>
      <w:r w:rsidR="00096307">
        <w:rPr>
          <w:rFonts w:ascii="Times New Roman" w:hAnsi="Times New Roman" w:cs="Times New Roman"/>
          <w:sz w:val="24"/>
          <w:szCs w:val="24"/>
        </w:rPr>
        <w:t xml:space="preserve"> and </w:t>
      </w:r>
      <w:r w:rsidR="00CF405C">
        <w:rPr>
          <w:rFonts w:ascii="Times New Roman" w:hAnsi="Times New Roman" w:cs="Times New Roman"/>
          <w:sz w:val="24"/>
          <w:szCs w:val="24"/>
        </w:rPr>
        <w:t>Copper</w:t>
      </w:r>
      <w:r w:rsidR="00096307">
        <w:rPr>
          <w:rFonts w:ascii="Times New Roman" w:hAnsi="Times New Roman" w:cs="Times New Roman"/>
          <w:sz w:val="24"/>
          <w:szCs w:val="24"/>
        </w:rPr>
        <w:t xml:space="preserve"> (0.29), had means </w:t>
      </w:r>
      <w:r w:rsidR="00A52FD4">
        <w:rPr>
          <w:rFonts w:ascii="Times New Roman" w:hAnsi="Times New Roman" w:cs="Times New Roman"/>
          <w:sz w:val="24"/>
          <w:szCs w:val="24"/>
        </w:rPr>
        <w:t>slightly higher</w:t>
      </w:r>
      <w:r w:rsidR="00CF405C">
        <w:rPr>
          <w:rFonts w:ascii="Times New Roman" w:hAnsi="Times New Roman" w:cs="Times New Roman"/>
          <w:sz w:val="24"/>
          <w:szCs w:val="24"/>
        </w:rPr>
        <w:t xml:space="preserve"> during the wet season, while parameters like </w:t>
      </w:r>
      <w:r w:rsidR="00A52FD4">
        <w:rPr>
          <w:rFonts w:ascii="Times New Roman" w:hAnsi="Times New Roman" w:cs="Times New Roman"/>
          <w:sz w:val="24"/>
          <w:szCs w:val="24"/>
        </w:rPr>
        <w:t>Temperature</w:t>
      </w:r>
      <w:r w:rsidR="00224067">
        <w:rPr>
          <w:rFonts w:ascii="Times New Roman" w:hAnsi="Times New Roman" w:cs="Times New Roman"/>
          <w:sz w:val="24"/>
          <w:szCs w:val="24"/>
        </w:rPr>
        <w:t xml:space="preserve"> (20.32)</w:t>
      </w:r>
      <w:r w:rsidR="00A52FD4">
        <w:rPr>
          <w:rFonts w:ascii="Times New Roman" w:hAnsi="Times New Roman" w:cs="Times New Roman"/>
          <w:sz w:val="24"/>
          <w:szCs w:val="24"/>
        </w:rPr>
        <w:t>, pH</w:t>
      </w:r>
      <w:r w:rsidR="00224067">
        <w:rPr>
          <w:rFonts w:ascii="Times New Roman" w:hAnsi="Times New Roman" w:cs="Times New Roman"/>
          <w:sz w:val="24"/>
          <w:szCs w:val="24"/>
        </w:rPr>
        <w:t xml:space="preserve"> (5.81)</w:t>
      </w:r>
      <w:r w:rsidR="00A52FD4">
        <w:rPr>
          <w:rFonts w:ascii="Times New Roman" w:hAnsi="Times New Roman" w:cs="Times New Roman"/>
          <w:sz w:val="24"/>
          <w:szCs w:val="24"/>
        </w:rPr>
        <w:t>, Electric Conductivity (EC)</w:t>
      </w:r>
      <w:r w:rsidR="00224067">
        <w:rPr>
          <w:rFonts w:ascii="Times New Roman" w:hAnsi="Times New Roman" w:cs="Times New Roman"/>
          <w:sz w:val="24"/>
          <w:szCs w:val="24"/>
        </w:rPr>
        <w:t xml:space="preserve"> (484.85)</w:t>
      </w:r>
      <w:r w:rsidR="00A52FD4">
        <w:rPr>
          <w:rFonts w:ascii="Times New Roman" w:hAnsi="Times New Roman" w:cs="Times New Roman"/>
          <w:sz w:val="24"/>
          <w:szCs w:val="24"/>
        </w:rPr>
        <w:t>, Alkalinity</w:t>
      </w:r>
      <w:r w:rsidR="00224067">
        <w:rPr>
          <w:rFonts w:ascii="Times New Roman" w:hAnsi="Times New Roman" w:cs="Times New Roman"/>
          <w:sz w:val="24"/>
          <w:szCs w:val="24"/>
        </w:rPr>
        <w:t xml:space="preserve"> (105.75),</w:t>
      </w:r>
      <w:r w:rsidR="00A52FD4">
        <w:rPr>
          <w:rFonts w:ascii="Times New Roman" w:hAnsi="Times New Roman" w:cs="Times New Roman"/>
          <w:sz w:val="24"/>
          <w:szCs w:val="24"/>
        </w:rPr>
        <w:t xml:space="preserve"> Iron</w:t>
      </w:r>
      <w:r w:rsidR="00224067">
        <w:rPr>
          <w:rFonts w:ascii="Times New Roman" w:hAnsi="Times New Roman" w:cs="Times New Roman"/>
          <w:sz w:val="24"/>
          <w:szCs w:val="24"/>
        </w:rPr>
        <w:t xml:space="preserve"> (0.24), and Bicarbonate (86.38)</w:t>
      </w:r>
      <w:r w:rsidR="006561A4">
        <w:rPr>
          <w:rFonts w:ascii="Times New Roman" w:hAnsi="Times New Roman" w:cs="Times New Roman"/>
          <w:sz w:val="24"/>
          <w:szCs w:val="24"/>
        </w:rPr>
        <w:t xml:space="preserve">had means </w:t>
      </w:r>
      <w:r w:rsidR="00A52FD4">
        <w:rPr>
          <w:rFonts w:ascii="Times New Roman" w:hAnsi="Times New Roman" w:cs="Times New Roman"/>
          <w:sz w:val="24"/>
          <w:szCs w:val="24"/>
        </w:rPr>
        <w:t>slightly higher during the dry season.</w:t>
      </w:r>
    </w:p>
    <w:p w:rsidR="00877BE3" w:rsidRPr="00FA31DC" w:rsidRDefault="00877BE3" w:rsidP="00877BE3">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result of the hypothesis test conducted found no significant seasonal variation in groundwater quality between the wet and dry seasons in the study area as the p-value (0.117718) is greater than the significant level (0.05). This implies that the null hypothesis (H</w:t>
      </w:r>
      <w:r>
        <w:rPr>
          <w:rFonts w:ascii="Times New Roman" w:hAnsi="Times New Roman" w:cs="Times New Roman"/>
          <w:sz w:val="24"/>
          <w:szCs w:val="24"/>
          <w:vertAlign w:val="subscript"/>
        </w:rPr>
        <w:t>0</w:t>
      </w:r>
      <w:r>
        <w:rPr>
          <w:rFonts w:ascii="Times New Roman" w:hAnsi="Times New Roman" w:cs="Times New Roman"/>
          <w:sz w:val="24"/>
          <w:szCs w:val="24"/>
        </w:rPr>
        <w:t xml:space="preserve">), which states that there is no seasonal variation in groundwater quality between the wet and dry seasons in the study </w:t>
      </w:r>
      <w:r w:rsidR="00DF6913">
        <w:rPr>
          <w:rFonts w:ascii="Times New Roman" w:hAnsi="Times New Roman" w:cs="Times New Roman"/>
          <w:sz w:val="24"/>
          <w:szCs w:val="24"/>
        </w:rPr>
        <w:t>area,</w:t>
      </w:r>
      <w:r>
        <w:rPr>
          <w:rFonts w:ascii="Times New Roman" w:hAnsi="Times New Roman" w:cs="Times New Roman"/>
          <w:sz w:val="24"/>
          <w:szCs w:val="24"/>
        </w:rPr>
        <w:t xml:space="preserve"> cannot be rejected.</w:t>
      </w:r>
      <w:r w:rsidR="001918C3">
        <w:rPr>
          <w:rFonts w:ascii="Times New Roman" w:hAnsi="Times New Roman" w:cs="Times New Roman"/>
          <w:sz w:val="24"/>
          <w:szCs w:val="24"/>
        </w:rPr>
        <w:t xml:space="preserve"> Also, there was a strong positive correlation (0.999632)</w:t>
      </w:r>
      <w:r w:rsidR="00240C62">
        <w:rPr>
          <w:rFonts w:ascii="Times New Roman" w:hAnsi="Times New Roman" w:cs="Times New Roman"/>
          <w:sz w:val="24"/>
          <w:szCs w:val="24"/>
        </w:rPr>
        <w:t xml:space="preserve"> between the wet and dry season data</w:t>
      </w:r>
      <w:r w:rsidR="00C6208E">
        <w:rPr>
          <w:rFonts w:ascii="Times New Roman" w:hAnsi="Times New Roman" w:cs="Times New Roman"/>
          <w:sz w:val="24"/>
          <w:szCs w:val="24"/>
        </w:rPr>
        <w:t>.</w:t>
      </w:r>
      <w:r w:rsidR="001918C3">
        <w:rPr>
          <w:rFonts w:ascii="Times New Roman" w:hAnsi="Times New Roman" w:cs="Times New Roman"/>
          <w:sz w:val="24"/>
          <w:szCs w:val="24"/>
        </w:rPr>
        <w:t xml:space="preserve"> </w:t>
      </w:r>
    </w:p>
    <w:p w:rsidR="00E97DB1" w:rsidRDefault="00877BE3" w:rsidP="007C0372">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265F4">
        <w:rPr>
          <w:rFonts w:ascii="Times New Roman" w:hAnsi="Times New Roman" w:cs="Times New Roman"/>
          <w:sz w:val="24"/>
          <w:szCs w:val="24"/>
        </w:rPr>
        <w:t>result of the Canadian Council of Ministers for the Environment Water Quality</w:t>
      </w:r>
      <w:r w:rsidR="00A3413C">
        <w:rPr>
          <w:rFonts w:ascii="Times New Roman" w:hAnsi="Times New Roman" w:cs="Times New Roman"/>
          <w:sz w:val="24"/>
          <w:szCs w:val="24"/>
        </w:rPr>
        <w:t xml:space="preserve"> Index (CCME WQI) computed revealed</w:t>
      </w:r>
      <w:r w:rsidR="009265F4">
        <w:rPr>
          <w:rFonts w:ascii="Times New Roman" w:hAnsi="Times New Roman" w:cs="Times New Roman"/>
          <w:sz w:val="24"/>
          <w:szCs w:val="24"/>
        </w:rPr>
        <w:t xml:space="preserve"> that, wet season (55.45) and dry season (55.46) were both within the “marginal water quality” CCME WQI classification/category</w:t>
      </w:r>
      <w:r w:rsidR="00E94F44">
        <w:rPr>
          <w:rFonts w:ascii="Times New Roman" w:hAnsi="Times New Roman" w:cs="Times New Roman"/>
          <w:sz w:val="24"/>
          <w:szCs w:val="24"/>
        </w:rPr>
        <w:t xml:space="preserve"> (45-64)</w:t>
      </w:r>
      <w:r w:rsidR="00DF6913">
        <w:rPr>
          <w:rFonts w:ascii="Times New Roman" w:hAnsi="Times New Roman" w:cs="Times New Roman"/>
          <w:sz w:val="24"/>
          <w:szCs w:val="24"/>
        </w:rPr>
        <w:t>. This implies that groundwater</w:t>
      </w:r>
      <w:r w:rsidR="00686C20">
        <w:rPr>
          <w:rFonts w:ascii="Times New Roman" w:hAnsi="Times New Roman" w:cs="Times New Roman"/>
          <w:sz w:val="24"/>
          <w:szCs w:val="24"/>
        </w:rPr>
        <w:t xml:space="preserve"> </w:t>
      </w:r>
      <w:r w:rsidR="009265F4">
        <w:rPr>
          <w:rFonts w:ascii="Times New Roman" w:hAnsi="Times New Roman" w:cs="Times New Roman"/>
          <w:sz w:val="24"/>
          <w:szCs w:val="24"/>
        </w:rPr>
        <w:t xml:space="preserve">in FCT are </w:t>
      </w:r>
      <w:r w:rsidR="00DF6913">
        <w:rPr>
          <w:rFonts w:ascii="Times New Roman" w:hAnsi="Times New Roman" w:cs="Times New Roman"/>
          <w:sz w:val="24"/>
          <w:szCs w:val="24"/>
        </w:rPr>
        <w:t>consistently</w:t>
      </w:r>
      <w:r w:rsidR="00E97DB1">
        <w:rPr>
          <w:rFonts w:ascii="Times New Roman" w:hAnsi="Times New Roman" w:cs="Times New Roman"/>
          <w:sz w:val="24"/>
          <w:szCs w:val="24"/>
        </w:rPr>
        <w:t xml:space="preserve"> </w:t>
      </w:r>
      <w:r w:rsidR="00DF6913">
        <w:rPr>
          <w:rFonts w:ascii="Times New Roman" w:hAnsi="Times New Roman" w:cs="Times New Roman"/>
          <w:sz w:val="24"/>
          <w:szCs w:val="24"/>
        </w:rPr>
        <w:t>threatened by contaminants, thereby requires treatment before consumption</w:t>
      </w:r>
      <w:r w:rsidR="00E97DB1">
        <w:rPr>
          <w:rFonts w:ascii="Times New Roman" w:hAnsi="Times New Roman" w:cs="Times New Roman"/>
          <w:sz w:val="24"/>
          <w:szCs w:val="24"/>
        </w:rPr>
        <w:t>.</w:t>
      </w:r>
    </w:p>
    <w:p w:rsidR="009A1CA9" w:rsidRPr="009A1CA9" w:rsidRDefault="00496C94" w:rsidP="009A1CA9">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Finally, the major strategies for improving, managing and protecting groundwater quality in the study area include; groundwater monitoring </w:t>
      </w:r>
      <w:r w:rsidR="00087E60">
        <w:rPr>
          <w:rFonts w:ascii="Times New Roman" w:hAnsi="Times New Roman" w:cs="Times New Roman"/>
          <w:sz w:val="24"/>
          <w:szCs w:val="24"/>
        </w:rPr>
        <w:t xml:space="preserve">and assessment strategies, institutional and regulatory strategies, pollution prevention and control strategies, public awareness and education strategies, infrastructure development strategies, and research and development strategies. </w:t>
      </w:r>
    </w:p>
    <w:p w:rsidR="00AC47FF" w:rsidRDefault="00AC47FF" w:rsidP="00A3413C">
      <w:pPr>
        <w:pStyle w:val="Heading1"/>
        <w:spacing w:line="480" w:lineRule="auto"/>
        <w:rPr>
          <w:rFonts w:ascii="Times New Roman" w:hAnsi="Times New Roman" w:cs="Times New Roman"/>
          <w:b/>
          <w:color w:val="auto"/>
          <w:sz w:val="24"/>
          <w:szCs w:val="24"/>
        </w:rPr>
      </w:pPr>
      <w:bookmarkStart w:id="151" w:name="_Toc75882252"/>
    </w:p>
    <w:p w:rsidR="00AC47FF" w:rsidRDefault="00AC47FF" w:rsidP="00A3413C">
      <w:pPr>
        <w:pStyle w:val="Heading1"/>
        <w:spacing w:line="480" w:lineRule="auto"/>
        <w:rPr>
          <w:rFonts w:ascii="Times New Roman" w:hAnsi="Times New Roman" w:cs="Times New Roman"/>
          <w:b/>
          <w:color w:val="auto"/>
          <w:sz w:val="24"/>
          <w:szCs w:val="24"/>
        </w:rPr>
      </w:pPr>
    </w:p>
    <w:p w:rsidR="00AC47FF" w:rsidRDefault="00AC47FF" w:rsidP="00A3413C">
      <w:pPr>
        <w:pStyle w:val="Heading1"/>
        <w:spacing w:line="480" w:lineRule="auto"/>
        <w:rPr>
          <w:rFonts w:ascii="Times New Roman" w:hAnsi="Times New Roman" w:cs="Times New Roman"/>
          <w:b/>
          <w:color w:val="auto"/>
          <w:sz w:val="24"/>
          <w:szCs w:val="24"/>
        </w:rPr>
      </w:pPr>
    </w:p>
    <w:p w:rsidR="00AC47FF" w:rsidRPr="00AC47FF" w:rsidRDefault="00AC47FF" w:rsidP="00AC47FF"/>
    <w:p w:rsidR="0007462D" w:rsidRPr="00A3413C" w:rsidRDefault="0007462D" w:rsidP="00A3413C">
      <w:pPr>
        <w:pStyle w:val="Heading1"/>
        <w:spacing w:line="480" w:lineRule="auto"/>
        <w:rPr>
          <w:rFonts w:ascii="Times New Roman" w:hAnsi="Times New Roman" w:cs="Times New Roman"/>
          <w:b/>
          <w:color w:val="auto"/>
          <w:sz w:val="24"/>
          <w:szCs w:val="24"/>
        </w:rPr>
      </w:pPr>
      <w:r w:rsidRPr="00A3413C">
        <w:rPr>
          <w:rFonts w:ascii="Times New Roman" w:hAnsi="Times New Roman" w:cs="Times New Roman"/>
          <w:b/>
          <w:color w:val="auto"/>
          <w:sz w:val="24"/>
          <w:szCs w:val="24"/>
        </w:rPr>
        <w:lastRenderedPageBreak/>
        <w:t>5.2 CONCLUSION</w:t>
      </w:r>
      <w:bookmarkEnd w:id="151"/>
    </w:p>
    <w:p w:rsidR="00273023" w:rsidRPr="009A1CA9" w:rsidRDefault="0007462D" w:rsidP="009A1CA9">
      <w:pPr>
        <w:spacing w:line="480" w:lineRule="auto"/>
        <w:jc w:val="both"/>
        <w:rPr>
          <w:rFonts w:ascii="Times New Roman" w:hAnsi="Times New Roman" w:cs="Times New Roman"/>
          <w:sz w:val="24"/>
          <w:szCs w:val="24"/>
          <w:vertAlign w:val="subscript"/>
        </w:rPr>
      </w:pPr>
      <w:r>
        <w:rPr>
          <w:rFonts w:ascii="Times New Roman" w:hAnsi="Times New Roman" w:cs="Times New Roman"/>
          <w:sz w:val="24"/>
          <w:szCs w:val="24"/>
        </w:rPr>
        <w:t>This study was carried out to</w:t>
      </w:r>
      <w:r w:rsidR="00B86684">
        <w:rPr>
          <w:rFonts w:ascii="Times New Roman" w:hAnsi="Times New Roman" w:cs="Times New Roman"/>
          <w:sz w:val="24"/>
          <w:szCs w:val="24"/>
        </w:rPr>
        <w:t xml:space="preserve"> evaluate the </w:t>
      </w:r>
      <w:r>
        <w:rPr>
          <w:rFonts w:ascii="Times New Roman" w:hAnsi="Times New Roman" w:cs="Times New Roman"/>
          <w:sz w:val="24"/>
          <w:szCs w:val="24"/>
        </w:rPr>
        <w:t xml:space="preserve">groundwater quality </w:t>
      </w:r>
      <w:r w:rsidR="00B86684">
        <w:rPr>
          <w:rFonts w:ascii="Times New Roman" w:hAnsi="Times New Roman" w:cs="Times New Roman"/>
          <w:sz w:val="24"/>
          <w:szCs w:val="24"/>
        </w:rPr>
        <w:t xml:space="preserve">for </w:t>
      </w:r>
      <w:r w:rsidR="00382F5D">
        <w:rPr>
          <w:rFonts w:ascii="Times New Roman" w:hAnsi="Times New Roman" w:cs="Times New Roman"/>
          <w:sz w:val="24"/>
          <w:szCs w:val="24"/>
        </w:rPr>
        <w:t>domestic use</w:t>
      </w:r>
      <w:r w:rsidR="00AC47FF">
        <w:rPr>
          <w:rFonts w:ascii="Times New Roman" w:hAnsi="Times New Roman" w:cs="Times New Roman"/>
          <w:sz w:val="24"/>
          <w:szCs w:val="24"/>
        </w:rPr>
        <w:t xml:space="preserve"> </w:t>
      </w:r>
      <w:r>
        <w:rPr>
          <w:rFonts w:ascii="Times New Roman" w:hAnsi="Times New Roman" w:cs="Times New Roman"/>
          <w:sz w:val="24"/>
          <w:szCs w:val="24"/>
        </w:rPr>
        <w:t>in Feder</w:t>
      </w:r>
      <w:r w:rsidR="00B86684">
        <w:rPr>
          <w:rFonts w:ascii="Times New Roman" w:hAnsi="Times New Roman" w:cs="Times New Roman"/>
          <w:sz w:val="24"/>
          <w:szCs w:val="24"/>
        </w:rPr>
        <w:t>al Capital Territory (FCT), Nigeria</w:t>
      </w:r>
      <w:r>
        <w:rPr>
          <w:rFonts w:ascii="Times New Roman" w:hAnsi="Times New Roman" w:cs="Times New Roman"/>
          <w:sz w:val="24"/>
          <w:szCs w:val="24"/>
        </w:rPr>
        <w:t xml:space="preserve">. The result of the physico-chemical analysis conducted </w:t>
      </w:r>
      <w:r w:rsidR="00E35805">
        <w:rPr>
          <w:rFonts w:ascii="Times New Roman" w:hAnsi="Times New Roman" w:cs="Times New Roman"/>
          <w:sz w:val="24"/>
          <w:szCs w:val="24"/>
        </w:rPr>
        <w:t xml:space="preserve">such as pH, temperature, turbidity, electric conductivity, total hardness, dissolved oxygen, calcium, magnesium, alkalinity, nitrate, copper, iron, and bicarbonate </w:t>
      </w:r>
      <w:r>
        <w:rPr>
          <w:rFonts w:ascii="Times New Roman" w:hAnsi="Times New Roman" w:cs="Times New Roman"/>
          <w:sz w:val="24"/>
          <w:szCs w:val="24"/>
        </w:rPr>
        <w:t xml:space="preserve">showed </w:t>
      </w:r>
      <w:r w:rsidR="00B86684">
        <w:rPr>
          <w:rFonts w:ascii="Times New Roman" w:hAnsi="Times New Roman" w:cs="Times New Roman"/>
          <w:sz w:val="24"/>
          <w:szCs w:val="24"/>
        </w:rPr>
        <w:t xml:space="preserve">seasonal </w:t>
      </w:r>
      <w:r>
        <w:rPr>
          <w:rFonts w:ascii="Times New Roman" w:hAnsi="Times New Roman" w:cs="Times New Roman"/>
          <w:sz w:val="24"/>
          <w:szCs w:val="24"/>
        </w:rPr>
        <w:t>variations in the groundwa</w:t>
      </w:r>
      <w:r w:rsidR="00B86684">
        <w:rPr>
          <w:rFonts w:ascii="Times New Roman" w:hAnsi="Times New Roman" w:cs="Times New Roman"/>
          <w:sz w:val="24"/>
          <w:szCs w:val="24"/>
        </w:rPr>
        <w:t xml:space="preserve">ter quality attributes between the wet and dry season samples </w:t>
      </w:r>
      <w:r w:rsidR="00057D9D">
        <w:rPr>
          <w:rFonts w:ascii="Times New Roman" w:hAnsi="Times New Roman" w:cs="Times New Roman"/>
          <w:sz w:val="24"/>
          <w:szCs w:val="24"/>
        </w:rPr>
        <w:t>when compared with</w:t>
      </w:r>
      <w:r w:rsidR="00AC47FF">
        <w:rPr>
          <w:rFonts w:ascii="Times New Roman" w:hAnsi="Times New Roman" w:cs="Times New Roman"/>
          <w:sz w:val="24"/>
          <w:szCs w:val="24"/>
        </w:rPr>
        <w:t xml:space="preserve"> </w:t>
      </w:r>
      <w:r w:rsidR="00B86684">
        <w:rPr>
          <w:rFonts w:ascii="Times New Roman" w:hAnsi="Times New Roman" w:cs="Times New Roman"/>
          <w:sz w:val="24"/>
          <w:szCs w:val="24"/>
        </w:rPr>
        <w:t>World Health Organization (WHO) and Nigerian Standards for Drinking Water Quality (NSDWQ) guidelines.</w:t>
      </w:r>
      <w:r w:rsidR="00AC47FF">
        <w:rPr>
          <w:rFonts w:ascii="Times New Roman" w:hAnsi="Times New Roman" w:cs="Times New Roman"/>
          <w:sz w:val="24"/>
          <w:szCs w:val="24"/>
        </w:rPr>
        <w:t xml:space="preserve"> </w:t>
      </w:r>
      <w:r w:rsidR="00D71391">
        <w:rPr>
          <w:rFonts w:ascii="Times New Roman" w:hAnsi="Times New Roman" w:cs="Times New Roman"/>
          <w:sz w:val="24"/>
          <w:szCs w:val="24"/>
        </w:rPr>
        <w:t xml:space="preserve">The computed CCME Water Quality Index of </w:t>
      </w:r>
      <w:r w:rsidR="004408E0">
        <w:rPr>
          <w:rFonts w:ascii="Times New Roman" w:hAnsi="Times New Roman" w:cs="Times New Roman"/>
          <w:sz w:val="24"/>
          <w:szCs w:val="24"/>
        </w:rPr>
        <w:t>the analysed groundwater samples in the study area was found to be</w:t>
      </w:r>
      <w:r w:rsidR="00D71391">
        <w:rPr>
          <w:rFonts w:ascii="Times New Roman" w:hAnsi="Times New Roman" w:cs="Times New Roman"/>
          <w:sz w:val="24"/>
          <w:szCs w:val="24"/>
        </w:rPr>
        <w:t xml:space="preserve"> within the marginal category, which indicates that most of the groundwater samples are</w:t>
      </w:r>
      <w:r w:rsidR="00A3413C">
        <w:rPr>
          <w:rFonts w:ascii="Times New Roman" w:hAnsi="Times New Roman" w:cs="Times New Roman"/>
          <w:sz w:val="24"/>
          <w:szCs w:val="24"/>
        </w:rPr>
        <w:t xml:space="preserve"> frequently</w:t>
      </w:r>
      <w:r w:rsidR="00AC47FF">
        <w:rPr>
          <w:rFonts w:ascii="Times New Roman" w:hAnsi="Times New Roman" w:cs="Times New Roman"/>
          <w:sz w:val="24"/>
          <w:szCs w:val="24"/>
        </w:rPr>
        <w:t xml:space="preserve"> </w:t>
      </w:r>
      <w:r w:rsidR="00A3413C">
        <w:rPr>
          <w:rFonts w:ascii="Times New Roman" w:hAnsi="Times New Roman" w:cs="Times New Roman"/>
          <w:sz w:val="24"/>
          <w:szCs w:val="24"/>
        </w:rPr>
        <w:t xml:space="preserve">threatened by contaminants during both seasons, and therefore </w:t>
      </w:r>
      <w:r w:rsidR="00D71391">
        <w:rPr>
          <w:rFonts w:ascii="Times New Roman" w:hAnsi="Times New Roman" w:cs="Times New Roman"/>
          <w:sz w:val="24"/>
          <w:szCs w:val="24"/>
        </w:rPr>
        <w:t xml:space="preserve">not suitable for </w:t>
      </w:r>
      <w:r w:rsidR="00382F5D">
        <w:rPr>
          <w:rFonts w:ascii="Times New Roman" w:hAnsi="Times New Roman" w:cs="Times New Roman"/>
          <w:sz w:val="24"/>
          <w:szCs w:val="24"/>
        </w:rPr>
        <w:t>domestic use</w:t>
      </w:r>
      <w:r w:rsidR="00D71391">
        <w:rPr>
          <w:rFonts w:ascii="Times New Roman" w:hAnsi="Times New Roman" w:cs="Times New Roman"/>
          <w:sz w:val="24"/>
          <w:szCs w:val="24"/>
        </w:rPr>
        <w:t>.</w:t>
      </w:r>
      <w:r w:rsidR="00A3413C">
        <w:rPr>
          <w:rFonts w:ascii="Times New Roman" w:hAnsi="Times New Roman" w:cs="Times New Roman"/>
          <w:sz w:val="24"/>
          <w:szCs w:val="24"/>
        </w:rPr>
        <w:t xml:space="preserve"> The study found no significant seasonal variation in groundwater quality between wet and dry season in the study area, as the p-value (0.117718) is greater than the significant level </w:t>
      </w:r>
      <w:r w:rsidR="004408E0">
        <w:rPr>
          <w:rFonts w:ascii="Times New Roman" w:hAnsi="Times New Roman" w:cs="Times New Roman"/>
          <w:sz w:val="24"/>
          <w:szCs w:val="24"/>
        </w:rPr>
        <w:t>(0.05), and therefore the null hypothesis (H</w:t>
      </w:r>
      <w:r w:rsidR="004408E0">
        <w:rPr>
          <w:rFonts w:ascii="Times New Roman" w:hAnsi="Times New Roman" w:cs="Times New Roman"/>
          <w:sz w:val="24"/>
          <w:szCs w:val="24"/>
          <w:vertAlign w:val="subscript"/>
        </w:rPr>
        <w:t>0</w:t>
      </w:r>
      <w:r w:rsidR="004408E0">
        <w:rPr>
          <w:rFonts w:ascii="Times New Roman" w:hAnsi="Times New Roman" w:cs="Times New Roman"/>
          <w:sz w:val="24"/>
          <w:szCs w:val="24"/>
        </w:rPr>
        <w:t>) cannot be rejected.</w:t>
      </w:r>
      <w:bookmarkStart w:id="152" w:name="_Toc75882253"/>
    </w:p>
    <w:p w:rsidR="0007462D" w:rsidRPr="000E629C" w:rsidRDefault="0007462D" w:rsidP="00006D3D">
      <w:pPr>
        <w:pStyle w:val="Heading1"/>
        <w:spacing w:line="480" w:lineRule="auto"/>
        <w:jc w:val="both"/>
        <w:rPr>
          <w:rFonts w:ascii="Times New Roman" w:hAnsi="Times New Roman" w:cs="Times New Roman"/>
          <w:b/>
          <w:color w:val="auto"/>
          <w:sz w:val="24"/>
          <w:szCs w:val="24"/>
        </w:rPr>
      </w:pPr>
      <w:r w:rsidRPr="000E629C">
        <w:rPr>
          <w:rFonts w:ascii="Times New Roman" w:hAnsi="Times New Roman" w:cs="Times New Roman"/>
          <w:b/>
          <w:color w:val="auto"/>
          <w:sz w:val="24"/>
          <w:szCs w:val="24"/>
        </w:rPr>
        <w:t>5.3 RECOMMENDATION</w:t>
      </w:r>
      <w:bookmarkEnd w:id="152"/>
      <w:r w:rsidR="00EA01CA">
        <w:rPr>
          <w:rFonts w:ascii="Times New Roman" w:hAnsi="Times New Roman" w:cs="Times New Roman"/>
          <w:b/>
          <w:color w:val="auto"/>
          <w:sz w:val="24"/>
          <w:szCs w:val="24"/>
        </w:rPr>
        <w:t>S</w:t>
      </w:r>
    </w:p>
    <w:p w:rsidR="0007462D" w:rsidRDefault="0007462D" w:rsidP="0007462D">
      <w:pPr>
        <w:spacing w:line="480" w:lineRule="auto"/>
        <w:jc w:val="both"/>
        <w:rPr>
          <w:rFonts w:ascii="Times New Roman" w:hAnsi="Times New Roman" w:cs="Times New Roman"/>
          <w:sz w:val="24"/>
          <w:szCs w:val="24"/>
        </w:rPr>
      </w:pPr>
      <w:r>
        <w:rPr>
          <w:rFonts w:ascii="Times New Roman" w:hAnsi="Times New Roman" w:cs="Times New Roman"/>
          <w:sz w:val="24"/>
          <w:szCs w:val="24"/>
        </w:rPr>
        <w:t>Based on the outcome of this study, the following are recommended</w:t>
      </w:r>
    </w:p>
    <w:p w:rsidR="0007462D" w:rsidRDefault="0007462D" w:rsidP="0007462D">
      <w:pPr>
        <w:pStyle w:val="Default"/>
        <w:numPr>
          <w:ilvl w:val="0"/>
          <w:numId w:val="31"/>
        </w:numPr>
        <w:spacing w:before="40" w:line="480" w:lineRule="auto"/>
        <w:jc w:val="both"/>
        <w:rPr>
          <w:rFonts w:eastAsia="Times New Roman"/>
        </w:rPr>
      </w:pPr>
      <w:r>
        <w:rPr>
          <w:rFonts w:eastAsia="Times New Roman"/>
        </w:rPr>
        <w:t>Continuous monitoring of groundwater quality in Federal Capital Territory is necessary both from the governments, private organizations and individuals because the quality of groundwater ch</w:t>
      </w:r>
      <w:r w:rsidR="008F4E18">
        <w:rPr>
          <w:rFonts w:eastAsia="Times New Roman"/>
        </w:rPr>
        <w:t xml:space="preserve">anges especially where there </w:t>
      </w:r>
      <w:r w:rsidR="006D1E13">
        <w:rPr>
          <w:rFonts w:eastAsia="Times New Roman"/>
        </w:rPr>
        <w:t>are continuous anthropogenic (human) activities</w:t>
      </w:r>
      <w:r>
        <w:rPr>
          <w:rFonts w:eastAsia="Times New Roman"/>
        </w:rPr>
        <w:t>.</w:t>
      </w:r>
    </w:p>
    <w:p w:rsidR="0007462D" w:rsidRDefault="0007462D" w:rsidP="0007462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is also the need for greater public awareness to Federal Capital Territory (FCT) residents on </w:t>
      </w:r>
      <w:r w:rsidR="006D1E13">
        <w:rPr>
          <w:rFonts w:ascii="Times New Roman" w:hAnsi="Times New Roman" w:cs="Times New Roman"/>
          <w:sz w:val="24"/>
          <w:szCs w:val="24"/>
        </w:rPr>
        <w:t>importance of proper</w:t>
      </w:r>
      <w:r w:rsidR="00AF15F8">
        <w:rPr>
          <w:rFonts w:ascii="Times New Roman" w:hAnsi="Times New Roman" w:cs="Times New Roman"/>
          <w:sz w:val="24"/>
          <w:szCs w:val="24"/>
        </w:rPr>
        <w:t xml:space="preserve"> waste disposal, sanitation,</w:t>
      </w:r>
      <w:r w:rsidR="006D1E13">
        <w:rPr>
          <w:rFonts w:ascii="Times New Roman" w:hAnsi="Times New Roman" w:cs="Times New Roman"/>
          <w:sz w:val="24"/>
          <w:szCs w:val="24"/>
        </w:rPr>
        <w:t xml:space="preserve"> groundwater</w:t>
      </w:r>
      <w:r w:rsidR="00AF15F8">
        <w:rPr>
          <w:rFonts w:ascii="Times New Roman" w:hAnsi="Times New Roman" w:cs="Times New Roman"/>
          <w:sz w:val="24"/>
          <w:szCs w:val="24"/>
        </w:rPr>
        <w:t xml:space="preserve"> conservation practices and</w:t>
      </w:r>
      <w:r w:rsidR="006D1E13">
        <w:rPr>
          <w:rFonts w:ascii="Times New Roman" w:hAnsi="Times New Roman" w:cs="Times New Roman"/>
          <w:sz w:val="24"/>
          <w:szCs w:val="24"/>
        </w:rPr>
        <w:t xml:space="preserve"> management</w:t>
      </w:r>
      <w:r w:rsidR="009D012F">
        <w:rPr>
          <w:rFonts w:ascii="Times New Roman" w:hAnsi="Times New Roman" w:cs="Times New Roman"/>
          <w:sz w:val="24"/>
          <w:szCs w:val="24"/>
        </w:rPr>
        <w:t>,</w:t>
      </w:r>
      <w:r w:rsidR="006D1E13">
        <w:rPr>
          <w:rFonts w:ascii="Times New Roman" w:hAnsi="Times New Roman" w:cs="Times New Roman"/>
          <w:sz w:val="24"/>
          <w:szCs w:val="24"/>
        </w:rPr>
        <w:t xml:space="preserve"> and the potential health risks associated with contaminated groundwater.</w:t>
      </w:r>
    </w:p>
    <w:p w:rsidR="0007462D" w:rsidRDefault="0007462D" w:rsidP="0007462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There is a need for a standard policy framework that will guide the management, maintenance and control of on-site activities either by the government or through a public-private partnership.</w:t>
      </w:r>
    </w:p>
    <w:p w:rsidR="00752ECC" w:rsidRDefault="00AF15F8" w:rsidP="0007462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There should be m</w:t>
      </w:r>
      <w:r w:rsidR="00752ECC">
        <w:rPr>
          <w:rFonts w:ascii="Times New Roman" w:hAnsi="Times New Roman" w:cs="Times New Roman"/>
          <w:sz w:val="24"/>
          <w:szCs w:val="24"/>
        </w:rPr>
        <w:t>ore investments in infrastructure</w:t>
      </w:r>
      <w:r>
        <w:rPr>
          <w:rFonts w:ascii="Times New Roman" w:hAnsi="Times New Roman" w:cs="Times New Roman"/>
          <w:sz w:val="24"/>
          <w:szCs w:val="24"/>
        </w:rPr>
        <w:t xml:space="preserve">, such as piped water supply systems, to reduce the reliance on groundwater for </w:t>
      </w:r>
      <w:r w:rsidR="00382F5D">
        <w:rPr>
          <w:rFonts w:ascii="Times New Roman" w:hAnsi="Times New Roman" w:cs="Times New Roman"/>
          <w:sz w:val="24"/>
          <w:szCs w:val="24"/>
        </w:rPr>
        <w:t>domestic use</w:t>
      </w:r>
      <w:r>
        <w:rPr>
          <w:rFonts w:ascii="Times New Roman" w:hAnsi="Times New Roman" w:cs="Times New Roman"/>
          <w:sz w:val="24"/>
          <w:szCs w:val="24"/>
        </w:rPr>
        <w:t>.</w:t>
      </w:r>
    </w:p>
    <w:p w:rsidR="00AF15F8" w:rsidRDefault="00AF15F8" w:rsidP="0007462D">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There should be collaboration among government agencies, stakeholders, and communities to ensure a coordinated approach to groundwater management</w:t>
      </w:r>
      <w:r w:rsidR="005C5294">
        <w:rPr>
          <w:rFonts w:ascii="Times New Roman" w:hAnsi="Times New Roman" w:cs="Times New Roman"/>
          <w:sz w:val="24"/>
          <w:szCs w:val="24"/>
        </w:rPr>
        <w:t xml:space="preserve"> and disseminate research findings. Also, there should be </w:t>
      </w:r>
      <w:proofErr w:type="gramStart"/>
      <w:r w:rsidR="005C5294">
        <w:rPr>
          <w:rFonts w:ascii="Times New Roman" w:hAnsi="Times New Roman" w:cs="Times New Roman"/>
          <w:sz w:val="24"/>
          <w:szCs w:val="24"/>
        </w:rPr>
        <w:t>collaboration  with</w:t>
      </w:r>
      <w:proofErr w:type="gramEnd"/>
      <w:r w:rsidR="005C5294">
        <w:rPr>
          <w:rFonts w:ascii="Times New Roman" w:hAnsi="Times New Roman" w:cs="Times New Roman"/>
          <w:sz w:val="24"/>
          <w:szCs w:val="24"/>
        </w:rPr>
        <w:t xml:space="preserve"> experts from various fields, such as hydrology, geology, and public health to gain more comprehensive understanding of groundwater quality issues.</w:t>
      </w:r>
    </w:p>
    <w:p w:rsidR="00C25834" w:rsidRPr="00057D9D" w:rsidRDefault="006D1E13" w:rsidP="00C6453B">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F</w:t>
      </w:r>
      <w:r w:rsidR="005C5294">
        <w:rPr>
          <w:rFonts w:ascii="Times New Roman" w:hAnsi="Times New Roman" w:cs="Times New Roman"/>
          <w:sz w:val="24"/>
          <w:szCs w:val="24"/>
        </w:rPr>
        <w:t>inally,</w:t>
      </w:r>
      <w:r w:rsidR="00C25834">
        <w:rPr>
          <w:rFonts w:ascii="Times New Roman" w:hAnsi="Times New Roman" w:cs="Times New Roman"/>
          <w:sz w:val="24"/>
          <w:szCs w:val="24"/>
        </w:rPr>
        <w:t xml:space="preserve"> further</w:t>
      </w:r>
      <w:r w:rsidR="0007462D">
        <w:rPr>
          <w:rFonts w:ascii="Times New Roman" w:hAnsi="Times New Roman" w:cs="Times New Roman"/>
          <w:sz w:val="24"/>
          <w:szCs w:val="24"/>
        </w:rPr>
        <w:t xml:space="preserve"> research work should b</w:t>
      </w:r>
      <w:r w:rsidR="00AF15F8">
        <w:rPr>
          <w:rFonts w:ascii="Times New Roman" w:hAnsi="Times New Roman" w:cs="Times New Roman"/>
          <w:sz w:val="24"/>
          <w:szCs w:val="24"/>
        </w:rPr>
        <w:t xml:space="preserve">e carried out in </w:t>
      </w:r>
      <w:r w:rsidR="005C5294">
        <w:rPr>
          <w:rFonts w:ascii="Times New Roman" w:hAnsi="Times New Roman" w:cs="Times New Roman"/>
          <w:sz w:val="24"/>
          <w:szCs w:val="24"/>
        </w:rPr>
        <w:t xml:space="preserve">Federal Capital Territory (FCT), with increased number of sampling locations and frequency of sampling to provide </w:t>
      </w:r>
      <w:r w:rsidR="00C25834">
        <w:rPr>
          <w:rFonts w:ascii="Times New Roman" w:hAnsi="Times New Roman" w:cs="Times New Roman"/>
          <w:sz w:val="24"/>
          <w:szCs w:val="24"/>
        </w:rPr>
        <w:t>a more comprehensive understanding of groundwater quality.</w:t>
      </w:r>
    </w:p>
    <w:p w:rsidR="00006D3D" w:rsidRDefault="00006D3D" w:rsidP="003B3D9F">
      <w:pPr>
        <w:pStyle w:val="Heading1"/>
        <w:spacing w:line="480" w:lineRule="auto"/>
        <w:jc w:val="center"/>
        <w:rPr>
          <w:rFonts w:ascii="Times New Roman" w:hAnsi="Times New Roman" w:cs="Times New Roman"/>
          <w:b/>
          <w:color w:val="auto"/>
          <w:sz w:val="24"/>
          <w:szCs w:val="24"/>
        </w:rPr>
      </w:pPr>
    </w:p>
    <w:p w:rsidR="00006D3D" w:rsidRDefault="00006D3D" w:rsidP="003B3D9F">
      <w:pPr>
        <w:pStyle w:val="Heading1"/>
        <w:spacing w:line="480" w:lineRule="auto"/>
        <w:jc w:val="center"/>
        <w:rPr>
          <w:rFonts w:ascii="Times New Roman" w:hAnsi="Times New Roman" w:cs="Times New Roman"/>
          <w:b/>
          <w:color w:val="auto"/>
          <w:sz w:val="24"/>
          <w:szCs w:val="24"/>
        </w:rPr>
      </w:pPr>
    </w:p>
    <w:p w:rsidR="00006D3D" w:rsidRDefault="00006D3D" w:rsidP="003B3D9F">
      <w:pPr>
        <w:pStyle w:val="Heading1"/>
        <w:spacing w:line="480" w:lineRule="auto"/>
        <w:jc w:val="center"/>
        <w:rPr>
          <w:rFonts w:ascii="Times New Roman" w:hAnsi="Times New Roman" w:cs="Times New Roman"/>
          <w:b/>
          <w:color w:val="auto"/>
          <w:sz w:val="24"/>
          <w:szCs w:val="24"/>
        </w:rPr>
      </w:pPr>
    </w:p>
    <w:p w:rsidR="00006D3D" w:rsidRDefault="00006D3D" w:rsidP="003B3D9F">
      <w:pPr>
        <w:pStyle w:val="Heading1"/>
        <w:spacing w:line="480" w:lineRule="auto"/>
        <w:jc w:val="center"/>
        <w:rPr>
          <w:rFonts w:ascii="Times New Roman" w:hAnsi="Times New Roman" w:cs="Times New Roman"/>
          <w:b/>
          <w:color w:val="auto"/>
          <w:sz w:val="24"/>
          <w:szCs w:val="24"/>
        </w:rPr>
      </w:pPr>
    </w:p>
    <w:p w:rsidR="00006D3D" w:rsidRDefault="00006D3D" w:rsidP="003B3D9F">
      <w:pPr>
        <w:pStyle w:val="Heading1"/>
        <w:spacing w:line="480" w:lineRule="auto"/>
        <w:jc w:val="center"/>
        <w:rPr>
          <w:rFonts w:ascii="Times New Roman" w:hAnsi="Times New Roman" w:cs="Times New Roman"/>
          <w:b/>
          <w:color w:val="auto"/>
          <w:sz w:val="24"/>
          <w:szCs w:val="24"/>
        </w:rPr>
      </w:pPr>
    </w:p>
    <w:p w:rsidR="00006D3D" w:rsidRDefault="00006D3D" w:rsidP="003B3D9F">
      <w:pPr>
        <w:pStyle w:val="Heading1"/>
        <w:spacing w:line="480" w:lineRule="auto"/>
        <w:jc w:val="center"/>
        <w:rPr>
          <w:rFonts w:ascii="Times New Roman" w:hAnsi="Times New Roman" w:cs="Times New Roman"/>
          <w:b/>
          <w:color w:val="auto"/>
          <w:sz w:val="24"/>
          <w:szCs w:val="24"/>
        </w:rPr>
      </w:pPr>
    </w:p>
    <w:p w:rsidR="009A1CA9" w:rsidRDefault="009A1CA9" w:rsidP="009A1CA9"/>
    <w:p w:rsidR="009A1CA9" w:rsidRPr="00006D3D" w:rsidRDefault="009A1CA9" w:rsidP="00006D3D"/>
    <w:p w:rsidR="00763205" w:rsidRPr="0020724B" w:rsidRDefault="0054228C" w:rsidP="003B3D9F">
      <w:pPr>
        <w:pStyle w:val="Heading1"/>
        <w:spacing w:line="480" w:lineRule="auto"/>
        <w:jc w:val="center"/>
        <w:rPr>
          <w:rFonts w:ascii="Times New Roman" w:hAnsi="Times New Roman" w:cs="Times New Roman"/>
          <w:b/>
          <w:color w:val="auto"/>
          <w:sz w:val="24"/>
          <w:szCs w:val="24"/>
        </w:rPr>
      </w:pPr>
      <w:r w:rsidRPr="0020724B">
        <w:rPr>
          <w:rFonts w:ascii="Times New Roman" w:hAnsi="Times New Roman" w:cs="Times New Roman"/>
          <w:b/>
          <w:color w:val="auto"/>
          <w:sz w:val="24"/>
          <w:szCs w:val="24"/>
        </w:rPr>
        <w:lastRenderedPageBreak/>
        <w:t>References</w:t>
      </w:r>
      <w:bookmarkEnd w:id="23"/>
    </w:p>
    <w:p w:rsidR="002224C3" w:rsidRPr="005D2999" w:rsidRDefault="002224C3" w:rsidP="003B3D9F">
      <w:pPr>
        <w:pStyle w:val="Default"/>
        <w:spacing w:before="40" w:line="480" w:lineRule="auto"/>
        <w:jc w:val="both"/>
      </w:pPr>
      <w:r w:rsidRPr="005D2999">
        <w:t>Adamu T. A.</w:t>
      </w:r>
      <w:r>
        <w:t xml:space="preserve">, </w:t>
      </w:r>
      <w:r w:rsidRPr="005D2999">
        <w:t>Nwaedozie I. M, Ibrahim D. M., &amp; (2020) Overview of Heavy Metal</w:t>
      </w:r>
      <w:r w:rsidRPr="005D2999">
        <w:tab/>
        <w:t>Concentrations in Public Pipe Borne Water and Its Safety Implications for the</w:t>
      </w:r>
      <w:r w:rsidRPr="005D2999">
        <w:tab/>
        <w:t>Communities in Abuja Metropolis North-Central Nigeria Journal of Earth and</w:t>
      </w:r>
      <w:r w:rsidRPr="005D2999">
        <w:tab/>
        <w:t xml:space="preserve">Environmental Sciences Research. </w:t>
      </w:r>
      <w:proofErr w:type="gramStart"/>
      <w:r w:rsidRPr="005D2999">
        <w:t>SRC/JEESR-122.</w:t>
      </w:r>
      <w:proofErr w:type="gramEnd"/>
    </w:p>
    <w:p w:rsidR="002224C3" w:rsidRPr="005D2999" w:rsidRDefault="002224C3" w:rsidP="002224C3">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 xml:space="preserve">Adelana S.M.A., Abiye T. A., Nkhuwa D. C. W., Tindinugaya C., &amp;Oga M. S. (2008). Urban Groundwater Management and Protection in Sub-Saharan Africa in: Adelana S. M. </w:t>
      </w:r>
      <w:proofErr w:type="gramStart"/>
      <w:r w:rsidRPr="005D2999">
        <w:rPr>
          <w:rFonts w:ascii="Times New Roman" w:hAnsi="Times New Roman" w:cs="Times New Roman"/>
          <w:sz w:val="24"/>
          <w:szCs w:val="24"/>
        </w:rPr>
        <w:t xml:space="preserve">A </w:t>
      </w:r>
      <w:r w:rsidR="00353A59">
        <w:rPr>
          <w:rFonts w:ascii="Times New Roman" w:hAnsi="Times New Roman" w:cs="Times New Roman"/>
          <w:sz w:val="24"/>
          <w:szCs w:val="24"/>
        </w:rPr>
        <w:t>&amp;</w:t>
      </w:r>
      <w:r w:rsidRPr="005D2999">
        <w:rPr>
          <w:rFonts w:ascii="Times New Roman" w:hAnsi="Times New Roman" w:cs="Times New Roman"/>
          <w:sz w:val="24"/>
          <w:szCs w:val="24"/>
        </w:rPr>
        <w:t>MacDonald A. M. Applied groundwater studies in Africa, International Association of Hydrogeologists, selected papers, pp.222-259.</w:t>
      </w:r>
      <w:proofErr w:type="gramEnd"/>
    </w:p>
    <w:p w:rsidR="002224C3" w:rsidRPr="005D2999" w:rsidRDefault="002224C3" w:rsidP="002224C3">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 xml:space="preserve">Adelekan, B. A., &amp;Abegunde, K. D. (2011).Heavy Metals Contamination of Soil and Groundwater at Automobile Mechanic Villages in Ibadan, Nigeria. International Journal of the Physical Sciences, 6(5): 1045-1058. Available online at </w:t>
      </w:r>
      <w:hyperlink r:id="rId36" w:history="1">
        <w:r w:rsidRPr="005D2999">
          <w:rPr>
            <w:rStyle w:val="Hyperlink"/>
            <w:rFonts w:ascii="Times New Roman" w:hAnsi="Times New Roman" w:cs="Times New Roman"/>
            <w:sz w:val="24"/>
            <w:szCs w:val="24"/>
          </w:rPr>
          <w:t>http://www.academicjournals.org/IJPS</w:t>
        </w:r>
      </w:hyperlink>
      <w:r w:rsidRPr="005D2999">
        <w:rPr>
          <w:rFonts w:ascii="Times New Roman" w:hAnsi="Times New Roman" w:cs="Times New Roman"/>
          <w:sz w:val="24"/>
          <w:szCs w:val="24"/>
        </w:rPr>
        <w:t xml:space="preserve"> Microbiology, 7(3): 159-166</w:t>
      </w:r>
    </w:p>
    <w:p w:rsidR="00485B03" w:rsidRDefault="00485B03" w:rsidP="002224C3">
      <w:pPr>
        <w:pStyle w:val="Default"/>
        <w:spacing w:before="40" w:line="480" w:lineRule="auto"/>
        <w:jc w:val="both"/>
      </w:pPr>
      <w:proofErr w:type="gramStart"/>
      <w:r w:rsidRPr="008B7715">
        <w:t>Adeleye, D. R. (1973).</w:t>
      </w:r>
      <w:proofErr w:type="gramEnd"/>
      <w:r w:rsidRPr="008B7715">
        <w:t xml:space="preserve"> Origin of iron stones: an example fro</w:t>
      </w:r>
      <w:r>
        <w:t>m middle Niger valley, Nigeria.</w:t>
      </w:r>
      <w:r>
        <w:tab/>
      </w:r>
      <w:r w:rsidRPr="008B7715">
        <w:t>Journal of Sedimentary Petrology, 43, 709 – 727.</w:t>
      </w:r>
    </w:p>
    <w:p w:rsidR="002224C3" w:rsidRPr="00E751ED" w:rsidRDefault="002224C3" w:rsidP="002224C3">
      <w:pPr>
        <w:pStyle w:val="Default"/>
        <w:spacing w:before="40" w:line="480" w:lineRule="auto"/>
        <w:jc w:val="both"/>
      </w:pPr>
      <w:r w:rsidRPr="00E751ED">
        <w:t>Ajala, O. (2005)). Environmental impact of urbanization, culture and the Nigeria in: Fadareet’al</w:t>
      </w:r>
      <w:r w:rsidRPr="00E751ED">
        <w:tab/>
        <w:t>(</w:t>
      </w:r>
      <w:proofErr w:type="gramStart"/>
      <w:r w:rsidRPr="00E751ED">
        <w:t>eds</w:t>
      </w:r>
      <w:proofErr w:type="gramEnd"/>
      <w:r w:rsidRPr="00E751ED">
        <w:t>) Globalisation, Culture and Nigerian built Environment, Faculty of</w:t>
      </w:r>
      <w:r w:rsidRPr="00E751ED">
        <w:tab/>
        <w:t>Environmental</w:t>
      </w:r>
      <w:r w:rsidRPr="00E751ED">
        <w:tab/>
        <w:t>Design and Management</w:t>
      </w:r>
      <w:r w:rsidR="00DF523A" w:rsidRPr="00E751ED">
        <w:t>, 192</w:t>
      </w:r>
      <w:r w:rsidRPr="00E751ED">
        <w:t>-199.</w:t>
      </w:r>
    </w:p>
    <w:p w:rsidR="00AD72FA" w:rsidRPr="00E751ED" w:rsidRDefault="00AD72FA" w:rsidP="00AD72FA">
      <w:pPr>
        <w:pStyle w:val="Default"/>
        <w:spacing w:before="40" w:line="480" w:lineRule="auto"/>
        <w:jc w:val="both"/>
      </w:pPr>
      <w:r w:rsidRPr="00E751ED">
        <w:t>Akoachere, R.A., Yaya, O.O., Egbe, S.E., Eyong, T.A., Nji, B.N. &amp;Tambe, D.B. (2019)</w:t>
      </w:r>
      <w:r w:rsidRPr="00E751ED">
        <w:tab/>
      </w:r>
      <w:r w:rsidR="00872C85">
        <w:t>.</w:t>
      </w:r>
      <w:r w:rsidRPr="00E751ED">
        <w:t>GIS</w:t>
      </w:r>
      <w:r w:rsidRPr="00E751ED">
        <w:tab/>
        <w:t>Hydrogeochemical Model of the Yaoundé Fractured Rock Aquifer, Cameroon:</w:t>
      </w:r>
    </w:p>
    <w:p w:rsidR="00AD72FA" w:rsidRPr="00E751ED" w:rsidRDefault="00AD72FA" w:rsidP="00AD72FA">
      <w:pPr>
        <w:pStyle w:val="Default"/>
        <w:spacing w:before="40" w:line="480" w:lineRule="auto"/>
        <w:ind w:left="720"/>
        <w:jc w:val="both"/>
      </w:pPr>
      <w:r w:rsidRPr="00E751ED">
        <w:t>Aquifer Setting, Seasonal Variations in Groundwater-Rock Interaction and Water Quality.Journal of Geoscience and Environment Protection, 7(232-263).</w:t>
      </w:r>
    </w:p>
    <w:p w:rsidR="002224C3" w:rsidRPr="005D2999" w:rsidRDefault="002224C3" w:rsidP="002224C3">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lastRenderedPageBreak/>
        <w:t>Albrecht T.R., Varady R.G., Zuniga-Teran A.A., Gerlak, A.K., &amp;Staddon C. (2017).Governing a Shared Hidden Resource: A review of governance mechanisms for trans-boundary groundwater security.Water Security.43–56.</w:t>
      </w:r>
    </w:p>
    <w:p w:rsidR="002224C3" w:rsidRPr="005D2999" w:rsidRDefault="002224C3" w:rsidP="002224C3">
      <w:pPr>
        <w:spacing w:before="240" w:after="0" w:line="480" w:lineRule="auto"/>
        <w:ind w:left="720" w:hanging="720"/>
        <w:jc w:val="both"/>
        <w:rPr>
          <w:rFonts w:ascii="Times New Roman" w:hAnsi="Times New Roman" w:cs="Times New Roman"/>
          <w:sz w:val="24"/>
          <w:szCs w:val="24"/>
        </w:rPr>
      </w:pPr>
      <w:proofErr w:type="gramStart"/>
      <w:r w:rsidRPr="005D2999">
        <w:rPr>
          <w:rFonts w:ascii="Times New Roman" w:hAnsi="Times New Roman" w:cs="Times New Roman"/>
          <w:sz w:val="24"/>
          <w:szCs w:val="24"/>
        </w:rPr>
        <w:t>Alley, W. M. (1993).Regional Groundwater Quality.John Willey &amp; Sons.</w:t>
      </w:r>
      <w:proofErr w:type="gramEnd"/>
    </w:p>
    <w:p w:rsidR="008C25AF" w:rsidRPr="00E751ED" w:rsidRDefault="008C25AF" w:rsidP="008C25AF">
      <w:pPr>
        <w:pStyle w:val="Default"/>
        <w:spacing w:before="40" w:line="480" w:lineRule="auto"/>
        <w:jc w:val="both"/>
      </w:pPr>
      <w:r w:rsidRPr="00E751ED">
        <w:t>Alonge, O., Wakkala, F., Ogbaga, C &amp;Akindele, K., 2018.Bacterial Analysis of Barbecued</w:t>
      </w:r>
      <w:r w:rsidRPr="00E751ED">
        <w:tab/>
        <w:t>Meat (Suya) From Selected Locations within Abuja, Nigeria. Paper presented at the</w:t>
      </w:r>
      <w:r w:rsidRPr="00E751ED">
        <w:tab/>
        <w:t>13th International Conference on Electronics, Computer and Computation (ICECCO),</w:t>
      </w:r>
      <w:r w:rsidRPr="00E751ED">
        <w:tab/>
        <w:t>Abuja.</w:t>
      </w:r>
    </w:p>
    <w:p w:rsidR="002224C3" w:rsidRPr="005D2999" w:rsidRDefault="002224C3" w:rsidP="002224C3">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Amadi, A.N., Ameh, M.I &amp;Olasehinde P.I. (2010).Effect of urbanization on groundwater quality within Makurdi Metropolis, Benue State.Proceedings, Annual Conference of the Nigerian Association of Hydrogeologists on Water Resources Development and Climate Change.49.</w:t>
      </w:r>
    </w:p>
    <w:p w:rsidR="00295929" w:rsidRPr="008B7715" w:rsidRDefault="00295929" w:rsidP="00295929">
      <w:pPr>
        <w:spacing w:before="240" w:after="0" w:line="480" w:lineRule="auto"/>
        <w:ind w:left="720" w:hanging="720"/>
        <w:jc w:val="both"/>
        <w:rPr>
          <w:rFonts w:ascii="Times New Roman" w:hAnsi="Times New Roman" w:cs="Times New Roman"/>
          <w:iCs/>
          <w:sz w:val="24"/>
          <w:szCs w:val="24"/>
        </w:rPr>
      </w:pPr>
      <w:r>
        <w:rPr>
          <w:rFonts w:ascii="Times New Roman" w:hAnsi="Times New Roman" w:cs="Times New Roman"/>
          <w:sz w:val="24"/>
          <w:szCs w:val="24"/>
        </w:rPr>
        <w:t>American Public Health Association (2012</w:t>
      </w:r>
      <w:r w:rsidRPr="008B7715">
        <w:rPr>
          <w:rFonts w:ascii="Times New Roman" w:hAnsi="Times New Roman" w:cs="Times New Roman"/>
          <w:sz w:val="24"/>
          <w:szCs w:val="24"/>
        </w:rPr>
        <w:t>).Standard Methods for the Examinatio</w:t>
      </w:r>
      <w:r>
        <w:rPr>
          <w:rFonts w:ascii="Times New Roman" w:hAnsi="Times New Roman" w:cs="Times New Roman"/>
          <w:sz w:val="24"/>
          <w:szCs w:val="24"/>
        </w:rPr>
        <w:t>n of Water and Waste Water, 22ND</w:t>
      </w:r>
      <w:r w:rsidRPr="008B7715">
        <w:rPr>
          <w:rFonts w:ascii="Times New Roman" w:hAnsi="Times New Roman" w:cs="Times New Roman"/>
          <w:sz w:val="24"/>
          <w:szCs w:val="24"/>
        </w:rPr>
        <w:t xml:space="preserve"> ed</w:t>
      </w:r>
      <w:r>
        <w:rPr>
          <w:rFonts w:ascii="Times New Roman" w:hAnsi="Times New Roman" w:cs="Times New Roman"/>
          <w:sz w:val="24"/>
          <w:szCs w:val="24"/>
        </w:rPr>
        <w:t>ition</w:t>
      </w:r>
      <w:r w:rsidRPr="008B7715">
        <w:rPr>
          <w:rFonts w:ascii="Times New Roman" w:hAnsi="Times New Roman" w:cs="Times New Roman"/>
          <w:sz w:val="24"/>
          <w:szCs w:val="24"/>
        </w:rPr>
        <w:t>.</w:t>
      </w:r>
      <w:r w:rsidR="00722D9C">
        <w:rPr>
          <w:rFonts w:ascii="Times New Roman" w:hAnsi="Times New Roman" w:cs="Times New Roman"/>
          <w:sz w:val="24"/>
          <w:szCs w:val="24"/>
        </w:rPr>
        <w:t>Washington, DC: APHA</w:t>
      </w:r>
      <w:r w:rsidRPr="008B7715">
        <w:rPr>
          <w:rFonts w:ascii="Times New Roman" w:hAnsi="Times New Roman" w:cs="Times New Roman"/>
          <w:sz w:val="24"/>
          <w:szCs w:val="24"/>
        </w:rPr>
        <w:t>.</w:t>
      </w:r>
    </w:p>
    <w:p w:rsidR="002224C3" w:rsidRPr="005D2999" w:rsidRDefault="002224C3" w:rsidP="002224C3">
      <w:pPr>
        <w:spacing w:before="240" w:after="0" w:line="480" w:lineRule="auto"/>
        <w:ind w:left="720" w:hanging="720"/>
        <w:jc w:val="both"/>
        <w:rPr>
          <w:rFonts w:ascii="Times New Roman" w:hAnsi="Times New Roman" w:cs="Times New Roman"/>
          <w:sz w:val="24"/>
          <w:szCs w:val="24"/>
        </w:rPr>
      </w:pPr>
      <w:proofErr w:type="gramStart"/>
      <w:r w:rsidRPr="005D2999">
        <w:rPr>
          <w:rFonts w:ascii="Times New Roman" w:hAnsi="Times New Roman" w:cs="Times New Roman"/>
          <w:sz w:val="24"/>
          <w:szCs w:val="24"/>
        </w:rPr>
        <w:t>Anderies J.M. &amp; Janssen, M.A. (2013).</w:t>
      </w:r>
      <w:proofErr w:type="gramEnd"/>
      <w:r w:rsidRPr="005D2999">
        <w:rPr>
          <w:rFonts w:ascii="Times New Roman" w:hAnsi="Times New Roman" w:cs="Times New Roman"/>
          <w:sz w:val="24"/>
          <w:szCs w:val="24"/>
        </w:rPr>
        <w:t xml:space="preserve"> Sustaining the Commons, 1st edition; Centre for the Study of Institutional Diversity: Tempe, AZ, USA.</w:t>
      </w:r>
    </w:p>
    <w:p w:rsidR="002224C3" w:rsidRDefault="002224C3" w:rsidP="002224C3">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Atkinson P. M. (</w:t>
      </w:r>
      <w:proofErr w:type="gramStart"/>
      <w:r w:rsidRPr="005D2999">
        <w:rPr>
          <w:rFonts w:ascii="Times New Roman" w:hAnsi="Times New Roman" w:cs="Times New Roman"/>
          <w:sz w:val="24"/>
          <w:szCs w:val="24"/>
        </w:rPr>
        <w:t>ed</w:t>
      </w:r>
      <w:proofErr w:type="gramEnd"/>
      <w:r w:rsidRPr="005D2999">
        <w:rPr>
          <w:rFonts w:ascii="Times New Roman" w:hAnsi="Times New Roman" w:cs="Times New Roman"/>
          <w:sz w:val="24"/>
          <w:szCs w:val="24"/>
        </w:rPr>
        <w:t xml:space="preserve">) (2009). </w:t>
      </w:r>
      <w:proofErr w:type="gramStart"/>
      <w:r w:rsidRPr="005D2999">
        <w:rPr>
          <w:rFonts w:ascii="Times New Roman" w:hAnsi="Times New Roman" w:cs="Times New Roman"/>
          <w:sz w:val="24"/>
          <w:szCs w:val="24"/>
        </w:rPr>
        <w:t>Spatial Data Handling and GIS Encyclopedia of Life Support Systems.EOLSS Publishers/UNESCO.</w:t>
      </w:r>
      <w:proofErr w:type="gramEnd"/>
      <w:r w:rsidRPr="005D2999">
        <w:rPr>
          <w:rFonts w:ascii="Times New Roman" w:hAnsi="Times New Roman" w:cs="Times New Roman"/>
          <w:sz w:val="24"/>
          <w:szCs w:val="24"/>
        </w:rPr>
        <w:t xml:space="preserve"> Oxford, United Kingdom pp.73 </w:t>
      </w:r>
    </w:p>
    <w:p w:rsidR="00DC61F6" w:rsidRPr="005D2999" w:rsidRDefault="00DC61F6" w:rsidP="002224C3">
      <w:pPr>
        <w:spacing w:before="240" w:after="0" w:line="48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ATSDR (2020).Toxicological Profile for Iron.Agency for Toxic Substances and Diseases Registry.</w:t>
      </w:r>
      <w:proofErr w:type="gramEnd"/>
    </w:p>
    <w:p w:rsidR="00367804" w:rsidRPr="008B7715" w:rsidRDefault="00367804" w:rsidP="00367804">
      <w:pPr>
        <w:spacing w:before="240" w:line="480" w:lineRule="auto"/>
        <w:ind w:left="720" w:hanging="720"/>
        <w:jc w:val="both"/>
        <w:rPr>
          <w:rFonts w:ascii="Times New Roman" w:hAnsi="Times New Roman" w:cs="Times New Roman"/>
          <w:sz w:val="24"/>
          <w:szCs w:val="24"/>
        </w:rPr>
      </w:pPr>
      <w:proofErr w:type="gramStart"/>
      <w:r w:rsidRPr="008B7715">
        <w:rPr>
          <w:rFonts w:ascii="Times New Roman" w:hAnsi="Times New Roman" w:cs="Times New Roman"/>
          <w:sz w:val="24"/>
          <w:szCs w:val="24"/>
        </w:rPr>
        <w:lastRenderedPageBreak/>
        <w:t>Audu, E.A. (2016).Water Quality Assessment of River Rigasa (Mando bridge to Panteka), Unpublished project, National Institute of water resources, Kaduna.</w:t>
      </w:r>
      <w:proofErr w:type="gramEnd"/>
    </w:p>
    <w:p w:rsidR="002224C3" w:rsidRPr="005D2999" w:rsidRDefault="002224C3" w:rsidP="002224C3">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Australian Government Bureau of Meteorology, (2017).Aquifers and Groundwater.Groundwater Dependent Ecosystem (GDE) Atlas.</w:t>
      </w:r>
    </w:p>
    <w:p w:rsidR="00212225" w:rsidRPr="005D2999" w:rsidRDefault="00212225" w:rsidP="00212225">
      <w:pPr>
        <w:spacing w:before="240" w:line="480" w:lineRule="auto"/>
        <w:ind w:left="720" w:hanging="720"/>
        <w:jc w:val="both"/>
        <w:rPr>
          <w:rFonts w:ascii="Times New Roman" w:hAnsi="Times New Roman" w:cs="Times New Roman"/>
          <w:sz w:val="24"/>
          <w:szCs w:val="24"/>
        </w:rPr>
      </w:pPr>
      <w:proofErr w:type="gramStart"/>
      <w:r w:rsidRPr="005D2999">
        <w:rPr>
          <w:rFonts w:ascii="Times New Roman" w:hAnsi="Times New Roman" w:cs="Times New Roman"/>
          <w:sz w:val="24"/>
          <w:szCs w:val="24"/>
        </w:rPr>
        <w:t>Back, W. (1966), Hydro-chemical Facies and Groundwater Flow Patterns in Northern Part of Atlantic Coastal Plain.US Geological Survey Professional Paper, 498(42).</w:t>
      </w:r>
      <w:proofErr w:type="gramEnd"/>
    </w:p>
    <w:p w:rsidR="00212225" w:rsidRPr="005D2999" w:rsidRDefault="00212225" w:rsidP="00212225">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 xml:space="preserve">Bapat S. P. (2006). </w:t>
      </w:r>
      <w:proofErr w:type="gramStart"/>
      <w:r w:rsidRPr="005D2999">
        <w:rPr>
          <w:rFonts w:ascii="Times New Roman" w:hAnsi="Times New Roman" w:cs="Times New Roman"/>
          <w:sz w:val="24"/>
          <w:szCs w:val="24"/>
        </w:rPr>
        <w:t>Spatial Efficiency in Geography.</w:t>
      </w:r>
      <w:proofErr w:type="gramEnd"/>
      <w:r w:rsidRPr="005D2999">
        <w:rPr>
          <w:rFonts w:ascii="Times New Roman" w:hAnsi="Times New Roman" w:cs="Times New Roman"/>
          <w:sz w:val="24"/>
          <w:szCs w:val="24"/>
        </w:rPr>
        <w:t xml:space="preserve"> Concept Publishing Company.</w:t>
      </w:r>
    </w:p>
    <w:p w:rsidR="00212225" w:rsidRPr="005D2999" w:rsidRDefault="00212225" w:rsidP="00212225">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 xml:space="preserve">Beka N. C. (2018). </w:t>
      </w:r>
      <w:proofErr w:type="gramStart"/>
      <w:r w:rsidRPr="005D2999">
        <w:rPr>
          <w:rFonts w:ascii="Times New Roman" w:hAnsi="Times New Roman" w:cs="Times New Roman"/>
          <w:sz w:val="24"/>
          <w:szCs w:val="24"/>
        </w:rPr>
        <w:t>Spatial Variation of Groundwater Quality in Jos Metropolis.</w:t>
      </w:r>
      <w:proofErr w:type="gramEnd"/>
      <w:r w:rsidRPr="005D2999">
        <w:rPr>
          <w:rFonts w:ascii="Times New Roman" w:hAnsi="Times New Roman" w:cs="Times New Roman"/>
          <w:sz w:val="24"/>
          <w:szCs w:val="24"/>
        </w:rPr>
        <w:t xml:space="preserve"> Nigeria. Unpublished Ph.D. Project Report Presented to the Department of Geography, University of Jos, Nigeria. pp. 26-59</w:t>
      </w:r>
    </w:p>
    <w:p w:rsidR="00212225" w:rsidRPr="005D2999" w:rsidRDefault="00212225" w:rsidP="00212225">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 xml:space="preserve">Benson R. D. (2005). Pollution without Solution: flow Impairment Problems under Clean Water Act Section 303, Standard Environmental. International Journal, 24(199) </w:t>
      </w:r>
    </w:p>
    <w:p w:rsidR="00212225" w:rsidRPr="005D2999" w:rsidRDefault="00212225" w:rsidP="00212225">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Berglee R. (2012). World Regional Geography: people Places and Globalization. The Saylor Foundation</w:t>
      </w:r>
    </w:p>
    <w:p w:rsidR="00212225" w:rsidRPr="005D2999" w:rsidRDefault="00212225" w:rsidP="00212225">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Bocanegra, E., Hernandez M., &amp;Usunoff E. (</w:t>
      </w:r>
      <w:proofErr w:type="gramStart"/>
      <w:r w:rsidRPr="005D2999">
        <w:rPr>
          <w:rFonts w:ascii="Times New Roman" w:hAnsi="Times New Roman" w:cs="Times New Roman"/>
          <w:sz w:val="24"/>
          <w:szCs w:val="24"/>
        </w:rPr>
        <w:t>eds</w:t>
      </w:r>
      <w:proofErr w:type="gramEnd"/>
      <w:r w:rsidRPr="005D2999">
        <w:rPr>
          <w:rFonts w:ascii="Times New Roman" w:hAnsi="Times New Roman" w:cs="Times New Roman"/>
          <w:sz w:val="24"/>
          <w:szCs w:val="24"/>
        </w:rPr>
        <w:t xml:space="preserve">) (2005). </w:t>
      </w:r>
      <w:proofErr w:type="gramStart"/>
      <w:r w:rsidRPr="005D2999">
        <w:rPr>
          <w:rFonts w:ascii="Times New Roman" w:hAnsi="Times New Roman" w:cs="Times New Roman"/>
          <w:sz w:val="24"/>
          <w:szCs w:val="24"/>
        </w:rPr>
        <w:t>Groundwater and Human Development.International Association of Hydrologists.Selected Papers on Hydrology 6.</w:t>
      </w:r>
      <w:proofErr w:type="gramEnd"/>
      <w:r w:rsidRPr="005D2999">
        <w:rPr>
          <w:rFonts w:ascii="Times New Roman" w:hAnsi="Times New Roman" w:cs="Times New Roman"/>
          <w:sz w:val="24"/>
          <w:szCs w:val="24"/>
        </w:rPr>
        <w:t xml:space="preserve"> Hannover, Germany: 1-278 </w:t>
      </w:r>
    </w:p>
    <w:p w:rsidR="00212225" w:rsidRDefault="00212225" w:rsidP="00212225">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Brett, M.T. (2004), When is a correlation between non-independent variables ‘spurious’? OIKOS 105 (647-656)</w:t>
      </w:r>
    </w:p>
    <w:p w:rsidR="00F927BF" w:rsidRPr="005D2999" w:rsidRDefault="00F927BF" w:rsidP="00212225">
      <w:pPr>
        <w:spacing w:before="240" w:after="0" w:line="48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Canadian Council of Ministers of the Environment (CCME).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(2001). Canadian Water Quality Guidelines for the Protection of Aquatic Life.</w:t>
      </w:r>
      <w:proofErr w:type="gramEnd"/>
    </w:p>
    <w:p w:rsidR="007D19C3" w:rsidRPr="005D2999" w:rsidRDefault="007D19C3" w:rsidP="007D19C3">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Chilton, P.J. (1996) Groundwater. In Water Quality Assessments: A guide to the use of biota, sediments and water in environmental monitoring, 2nd edn, (ed. D. Chapman), pp. 413-510, E &amp; FN Spon, London.</w:t>
      </w:r>
    </w:p>
    <w:p w:rsidR="00391C0B" w:rsidRPr="00E751ED" w:rsidRDefault="00391C0B" w:rsidP="002302B6">
      <w:pPr>
        <w:spacing w:before="240" w:line="480" w:lineRule="auto"/>
        <w:ind w:left="720" w:hanging="720"/>
        <w:jc w:val="both"/>
        <w:rPr>
          <w:rFonts w:ascii="Times New Roman" w:hAnsi="Times New Roman" w:cs="Times New Roman"/>
          <w:sz w:val="24"/>
          <w:szCs w:val="24"/>
        </w:rPr>
      </w:pPr>
      <w:proofErr w:type="gramStart"/>
      <w:r w:rsidRPr="00E751ED">
        <w:rPr>
          <w:rFonts w:ascii="Times New Roman" w:hAnsi="Times New Roman" w:cs="Times New Roman"/>
          <w:sz w:val="24"/>
          <w:szCs w:val="24"/>
        </w:rPr>
        <w:t>CIWAT, (2010).Water Supply Master Plan of Abuja, Nigeria.</w:t>
      </w:r>
      <w:proofErr w:type="gramEnd"/>
      <w:r w:rsidRPr="00E751ED">
        <w:rPr>
          <w:rFonts w:ascii="Times New Roman" w:hAnsi="Times New Roman" w:cs="Times New Roman"/>
          <w:sz w:val="24"/>
          <w:szCs w:val="24"/>
        </w:rPr>
        <w:t xml:space="preserve"> Unpublished Technical Report by CIWAT Nigeria Limited, submitted to FCT Water Board, Abuja, Nigeria.</w:t>
      </w:r>
    </w:p>
    <w:p w:rsidR="00416BFD" w:rsidRPr="008B7715" w:rsidRDefault="00416BFD" w:rsidP="00416BFD">
      <w:pPr>
        <w:spacing w:before="240" w:after="0" w:line="480" w:lineRule="auto"/>
        <w:ind w:left="720" w:hanging="720"/>
        <w:jc w:val="both"/>
        <w:rPr>
          <w:rFonts w:ascii="Times New Roman" w:hAnsi="Times New Roman" w:cs="Times New Roman"/>
          <w:sz w:val="24"/>
          <w:szCs w:val="24"/>
        </w:rPr>
      </w:pPr>
      <w:r w:rsidRPr="008B7715">
        <w:rPr>
          <w:rFonts w:ascii="Times New Roman" w:hAnsi="Times New Roman" w:cs="Times New Roman"/>
          <w:sz w:val="24"/>
          <w:szCs w:val="24"/>
        </w:rPr>
        <w:t xml:space="preserve">Dada, S. S. (2006). </w:t>
      </w:r>
      <w:proofErr w:type="gramStart"/>
      <w:r w:rsidRPr="008B7715">
        <w:rPr>
          <w:rFonts w:ascii="Times New Roman" w:hAnsi="Times New Roman" w:cs="Times New Roman"/>
          <w:sz w:val="24"/>
          <w:szCs w:val="24"/>
        </w:rPr>
        <w:t>Proterozoic evolution of Nigeria.</w:t>
      </w:r>
      <w:proofErr w:type="gramEnd"/>
      <w:r w:rsidRPr="008B7715">
        <w:rPr>
          <w:rFonts w:ascii="Times New Roman" w:hAnsi="Times New Roman" w:cs="Times New Roman"/>
          <w:sz w:val="24"/>
          <w:szCs w:val="24"/>
        </w:rPr>
        <w:t xml:space="preserve"> In: Oshin, O. (</w:t>
      </w:r>
      <w:proofErr w:type="gramStart"/>
      <w:r w:rsidRPr="008B7715">
        <w:rPr>
          <w:rFonts w:ascii="Times New Roman" w:hAnsi="Times New Roman" w:cs="Times New Roman"/>
          <w:sz w:val="24"/>
          <w:szCs w:val="24"/>
        </w:rPr>
        <w:t>ed</w:t>
      </w:r>
      <w:proofErr w:type="gramEnd"/>
      <w:r w:rsidRPr="008B7715">
        <w:rPr>
          <w:rFonts w:ascii="Times New Roman" w:hAnsi="Times New Roman" w:cs="Times New Roman"/>
          <w:sz w:val="24"/>
          <w:szCs w:val="24"/>
        </w:rPr>
        <w:t xml:space="preserve">.). </w:t>
      </w:r>
      <w:proofErr w:type="gramStart"/>
      <w:r w:rsidRPr="008B7715">
        <w:rPr>
          <w:rFonts w:ascii="Times New Roman" w:hAnsi="Times New Roman" w:cs="Times New Roman"/>
          <w:sz w:val="24"/>
          <w:szCs w:val="24"/>
        </w:rPr>
        <w:t>The Basement Complex of Nigeria and its mineral resources.Ibadan, Nigeria, Akin Jinad&amp; Co.</w:t>
      </w:r>
      <w:proofErr w:type="gramEnd"/>
    </w:p>
    <w:p w:rsidR="00AA1780" w:rsidRPr="005D2999" w:rsidRDefault="00AA1780" w:rsidP="00AA1780">
      <w:pPr>
        <w:spacing w:before="240" w:after="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Dale M. R.</w:t>
      </w:r>
      <w:proofErr w:type="gramStart"/>
      <w:r w:rsidRPr="005D2999">
        <w:rPr>
          <w:rFonts w:ascii="Times New Roman" w:hAnsi="Times New Roman" w:cs="Times New Roman"/>
          <w:sz w:val="24"/>
          <w:szCs w:val="24"/>
        </w:rPr>
        <w:t>,&amp;</w:t>
      </w:r>
      <w:proofErr w:type="gramEnd"/>
      <w:r w:rsidRPr="005D2999">
        <w:rPr>
          <w:rFonts w:ascii="Times New Roman" w:hAnsi="Times New Roman" w:cs="Times New Roman"/>
          <w:sz w:val="24"/>
          <w:szCs w:val="24"/>
        </w:rPr>
        <w:t xml:space="preserve"> Fortin M. J. (2014). Spatial Analysis: a guide for ecologists. Cambridge University Press, Cambridge.</w:t>
      </w:r>
    </w:p>
    <w:p w:rsidR="003437BA" w:rsidRPr="008B7715" w:rsidRDefault="003437BA" w:rsidP="003437BA">
      <w:pPr>
        <w:spacing w:line="480" w:lineRule="auto"/>
        <w:jc w:val="both"/>
        <w:rPr>
          <w:rFonts w:ascii="Times New Roman" w:hAnsi="Times New Roman" w:cs="Times New Roman"/>
          <w:bCs/>
          <w:sz w:val="24"/>
          <w:szCs w:val="24"/>
        </w:rPr>
      </w:pPr>
      <w:proofErr w:type="gramStart"/>
      <w:r w:rsidRPr="008B7715">
        <w:rPr>
          <w:rFonts w:ascii="Times New Roman" w:hAnsi="Times New Roman" w:cs="Times New Roman"/>
          <w:sz w:val="24"/>
          <w:szCs w:val="24"/>
        </w:rPr>
        <w:t>Dan-Hassan M. A. (2016) Aspect of Hydrology of Federal Capital Territory, Abuja,</w:t>
      </w:r>
      <w:r w:rsidRPr="008B7715">
        <w:rPr>
          <w:rFonts w:ascii="Times New Roman" w:hAnsi="Times New Roman" w:cs="Times New Roman"/>
          <w:sz w:val="24"/>
          <w:szCs w:val="24"/>
        </w:rPr>
        <w:tab/>
        <w:t>Nigeria.</w:t>
      </w:r>
      <w:proofErr w:type="gramEnd"/>
      <w:r w:rsidRPr="008B7715">
        <w:rPr>
          <w:rFonts w:ascii="Times New Roman" w:hAnsi="Times New Roman" w:cs="Times New Roman"/>
          <w:sz w:val="24"/>
          <w:szCs w:val="24"/>
        </w:rPr>
        <w:t xml:space="preserve"> International Journal of Chemistry; 15-55.</w:t>
      </w:r>
    </w:p>
    <w:p w:rsidR="00A92DE4" w:rsidRPr="00E751ED" w:rsidRDefault="00A92DE4" w:rsidP="002302B6">
      <w:pPr>
        <w:spacing w:before="240" w:line="480" w:lineRule="auto"/>
        <w:ind w:left="720" w:hanging="720"/>
        <w:jc w:val="both"/>
        <w:rPr>
          <w:rFonts w:ascii="Times New Roman" w:hAnsi="Times New Roman" w:cs="Times New Roman"/>
          <w:sz w:val="24"/>
          <w:szCs w:val="24"/>
        </w:rPr>
      </w:pPr>
      <w:r w:rsidRPr="00E751ED">
        <w:rPr>
          <w:rFonts w:ascii="Times New Roman" w:hAnsi="Times New Roman" w:cs="Times New Roman"/>
          <w:sz w:val="24"/>
          <w:szCs w:val="24"/>
        </w:rPr>
        <w:t xml:space="preserve">Dan-Hassan M. A., Olasehinde P. I., Amadi A. N., Yisa J. &amp; Jacob J. O. (2012): Spatial and Temporal Distribution of Nitrate Pollution in Groundwater of Abuja, Nigeria. </w:t>
      </w:r>
      <w:proofErr w:type="gramStart"/>
      <w:r w:rsidRPr="00E751ED">
        <w:rPr>
          <w:rFonts w:ascii="Times New Roman" w:hAnsi="Times New Roman" w:cs="Times New Roman"/>
          <w:sz w:val="24"/>
          <w:szCs w:val="24"/>
        </w:rPr>
        <w:t>International Journal of Chemistry; 4(3).</w:t>
      </w:r>
      <w:proofErr w:type="gramEnd"/>
    </w:p>
    <w:p w:rsidR="001F343D" w:rsidRPr="005D2999" w:rsidRDefault="001F343D" w:rsidP="001F343D">
      <w:pPr>
        <w:spacing w:before="24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Daughney C. J. (2007). Spreadsheet for Automatics Processing of Water Quality Data: 2007 Update (vol. 2007), GNS Science.</w:t>
      </w:r>
    </w:p>
    <w:p w:rsidR="00EF384B" w:rsidRPr="005D2999" w:rsidRDefault="00EF384B" w:rsidP="00EF384B">
      <w:pPr>
        <w:pStyle w:val="Default"/>
        <w:spacing w:before="40" w:line="480" w:lineRule="auto"/>
        <w:jc w:val="both"/>
      </w:pPr>
      <w:r w:rsidRPr="005D2999">
        <w:t xml:space="preserve">Engelen G.B. (1981). </w:t>
      </w:r>
      <w:proofErr w:type="gramStart"/>
      <w:r w:rsidRPr="005D2999">
        <w:t>A systems Approach to Groundwater Quality – Methodological</w:t>
      </w:r>
      <w:r w:rsidRPr="005D2999">
        <w:tab/>
        <w:t>Aspects.</w:t>
      </w:r>
      <w:proofErr w:type="gramEnd"/>
      <w:r w:rsidRPr="005D2999">
        <w:t xml:space="preserve"> The Science </w:t>
      </w:r>
      <w:r>
        <w:t>of the Total Environment 21 (</w:t>
      </w:r>
      <w:r w:rsidRPr="005D2999">
        <w:t>1-15</w:t>
      </w:r>
      <w:r>
        <w:t>)</w:t>
      </w:r>
    </w:p>
    <w:p w:rsidR="00EF384B" w:rsidRDefault="00EF384B" w:rsidP="00EF384B">
      <w:pPr>
        <w:pStyle w:val="Default"/>
        <w:spacing w:before="40" w:line="480" w:lineRule="auto"/>
        <w:jc w:val="both"/>
      </w:pPr>
      <w:r w:rsidRPr="00E751ED">
        <w:lastRenderedPageBreak/>
        <w:t>Eni, D.V., Obiefuna J., Oko C., &amp;Ekwok I. (2011) Impact of urbanization on sub-surface</w:t>
      </w:r>
      <w:r w:rsidRPr="00E751ED">
        <w:tab/>
        <w:t>water</w:t>
      </w:r>
      <w:r w:rsidRPr="00E751ED">
        <w:tab/>
        <w:t>quality in Calabarmunicipalty, Nigeria. International Journal of Humanities and</w:t>
      </w:r>
      <w:r w:rsidRPr="00E751ED">
        <w:tab/>
        <w:t>Social</w:t>
      </w:r>
      <w:r w:rsidRPr="00E751ED">
        <w:tab/>
        <w:t>Sciences, 1(10): 167-172.</w:t>
      </w:r>
    </w:p>
    <w:p w:rsidR="003C7E94" w:rsidRPr="00E751ED" w:rsidRDefault="003C7E94" w:rsidP="00EF384B">
      <w:pPr>
        <w:pStyle w:val="Default"/>
        <w:spacing w:before="40" w:line="480" w:lineRule="auto"/>
        <w:jc w:val="both"/>
      </w:pPr>
      <w:proofErr w:type="gramStart"/>
      <w:r>
        <w:t>Environmental Protection Agency (EPA, 2022).</w:t>
      </w:r>
      <w:proofErr w:type="gramEnd"/>
      <w:r>
        <w:t xml:space="preserve"> EPA Guidelines: United States Environmental</w:t>
      </w:r>
      <w:r>
        <w:tab/>
        <w:t>Protection agency – Copper in Drinking Water</w:t>
      </w:r>
    </w:p>
    <w:p w:rsidR="003C7E94" w:rsidRPr="005D2999" w:rsidRDefault="00EF384B" w:rsidP="00EF384B">
      <w:pPr>
        <w:pStyle w:val="Default"/>
        <w:spacing w:before="40" w:line="480" w:lineRule="auto"/>
        <w:jc w:val="both"/>
      </w:pPr>
      <w:r w:rsidRPr="005D2999">
        <w:t xml:space="preserve">European Union (EU) (2000). </w:t>
      </w:r>
      <w:proofErr w:type="gramStart"/>
      <w:r w:rsidRPr="005D2999">
        <w:t>Directive 2000/60/EC of the European Parliament and of the</w:t>
      </w:r>
      <w:r w:rsidRPr="005D2999">
        <w:tab/>
        <w:t>Council.Framework for the community action on the field of water policy.</w:t>
      </w:r>
      <w:proofErr w:type="gramEnd"/>
      <w:r w:rsidRPr="005D2999">
        <w:t xml:space="preserve"> (Water</w:t>
      </w:r>
      <w:r w:rsidRPr="005D2999">
        <w:tab/>
        <w:t>Framework Directive), OJ, 327, 22-12-2000; pp. 72</w:t>
      </w:r>
    </w:p>
    <w:p w:rsidR="00EF384B" w:rsidRPr="005D2999" w:rsidRDefault="00EF384B" w:rsidP="00EF384B">
      <w:pPr>
        <w:pStyle w:val="Default"/>
        <w:spacing w:before="40" w:line="480" w:lineRule="auto"/>
        <w:jc w:val="both"/>
      </w:pPr>
      <w:proofErr w:type="gramStart"/>
      <w:r w:rsidRPr="005D2999">
        <w:t>Ezeigbo, H.I.</w:t>
      </w:r>
      <w:r>
        <w:t xml:space="preserve"> (</w:t>
      </w:r>
      <w:r w:rsidRPr="005D2999">
        <w:t>1988</w:t>
      </w:r>
      <w:r>
        <w:t>)</w:t>
      </w:r>
      <w:r w:rsidRPr="005D2999">
        <w:t>.Geological and hydrogeological influence on the Nigerian environment.</w:t>
      </w:r>
      <w:proofErr w:type="gramEnd"/>
      <w:r w:rsidRPr="005D2999">
        <w:tab/>
      </w:r>
      <w:proofErr w:type="gramStart"/>
      <w:r w:rsidRPr="005D2999">
        <w:t>Journal of water resources, Vol.2, pp.36-44.</w:t>
      </w:r>
      <w:proofErr w:type="gramEnd"/>
    </w:p>
    <w:p w:rsidR="00137CAB" w:rsidRPr="00E751ED" w:rsidRDefault="00137CAB" w:rsidP="002302B6">
      <w:pPr>
        <w:pStyle w:val="Default"/>
        <w:spacing w:before="40" w:line="480" w:lineRule="auto"/>
        <w:jc w:val="both"/>
      </w:pPr>
      <w:r w:rsidRPr="00E751ED">
        <w:t xml:space="preserve">Federal Capital Territory (FCT) </w:t>
      </w:r>
      <w:r w:rsidR="001C52CD" w:rsidRPr="00E751ED">
        <w:t>Sustainable</w:t>
      </w:r>
      <w:r w:rsidRPr="00E751ED">
        <w:t xml:space="preserve"> Development Goals, (2010) Baseline Survey of</w:t>
      </w:r>
      <w:r w:rsidRPr="00E751ED">
        <w:tab/>
        <w:t xml:space="preserve">the Federal Capital Territory, Abuja, Nigeria. </w:t>
      </w:r>
      <w:proofErr w:type="gramStart"/>
      <w:r w:rsidRPr="00E751ED">
        <w:t>Unpublished Report for FCT MDGs</w:t>
      </w:r>
      <w:r w:rsidRPr="00E751ED">
        <w:tab/>
        <w:t>Office,</w:t>
      </w:r>
      <w:r w:rsidRPr="00E751ED">
        <w:tab/>
        <w:t>Abuja.</w:t>
      </w:r>
      <w:proofErr w:type="gramEnd"/>
    </w:p>
    <w:p w:rsidR="00035D6B" w:rsidRPr="008B7715" w:rsidRDefault="00035D6B" w:rsidP="00035D6B">
      <w:pPr>
        <w:pStyle w:val="Default"/>
        <w:spacing w:before="40" w:line="480" w:lineRule="auto"/>
        <w:jc w:val="both"/>
      </w:pPr>
      <w:proofErr w:type="gramStart"/>
      <w:r w:rsidRPr="008B7715">
        <w:t>F</w:t>
      </w:r>
      <w:r>
        <w:t xml:space="preserve">ederal </w:t>
      </w:r>
      <w:r w:rsidRPr="008B7715">
        <w:t>C</w:t>
      </w:r>
      <w:r>
        <w:t xml:space="preserve">apital </w:t>
      </w:r>
      <w:r w:rsidRPr="008B7715">
        <w:t>T</w:t>
      </w:r>
      <w:r>
        <w:t>erritory</w:t>
      </w:r>
      <w:r w:rsidRPr="008B7715">
        <w:t xml:space="preserve"> Handbook (1994).</w:t>
      </w:r>
      <w:proofErr w:type="gramEnd"/>
      <w:r w:rsidRPr="008B7715">
        <w:t xml:space="preserve"> Federal Capital Territory, Abuja: Ba</w:t>
      </w:r>
      <w:r>
        <w:t>ckground, history</w:t>
      </w:r>
      <w:r>
        <w:tab/>
        <w:t xml:space="preserve">and progress. </w:t>
      </w:r>
      <w:proofErr w:type="gramStart"/>
      <w:r w:rsidRPr="008B7715">
        <w:t>Abuja, Garkida Press Limited, Nigeria.</w:t>
      </w:r>
      <w:proofErr w:type="gramEnd"/>
    </w:p>
    <w:p w:rsidR="00BD5695" w:rsidRPr="005D2999" w:rsidRDefault="00BD5695" w:rsidP="00BD5695">
      <w:pPr>
        <w:pStyle w:val="Default"/>
        <w:spacing w:before="40" w:line="480" w:lineRule="auto"/>
        <w:jc w:val="both"/>
      </w:pPr>
      <w:r w:rsidRPr="005D2999">
        <w:t xml:space="preserve">Gray N. F. (2008). </w:t>
      </w:r>
      <w:proofErr w:type="gramStart"/>
      <w:r w:rsidRPr="005D2999">
        <w:t>Drinking Water Quality Problems and Solutions.</w:t>
      </w:r>
      <w:proofErr w:type="gramEnd"/>
      <w:r w:rsidRPr="005D2999">
        <w:t xml:space="preserve"> Cambridge University</w:t>
      </w:r>
      <w:r w:rsidRPr="005D2999">
        <w:tab/>
        <w:t>Press</w:t>
      </w:r>
    </w:p>
    <w:p w:rsidR="00BD5695" w:rsidRPr="005D2999" w:rsidRDefault="00BD5695" w:rsidP="00BD5695">
      <w:pPr>
        <w:pStyle w:val="Default"/>
        <w:spacing w:before="40" w:line="480" w:lineRule="auto"/>
        <w:jc w:val="both"/>
      </w:pPr>
      <w:r w:rsidRPr="005D2999">
        <w:t>Haining R. P. (2003). Spatial Data Analysis: theory and</w:t>
      </w:r>
      <w:r w:rsidR="00FB29AE">
        <w:t xml:space="preserve"> practice. </w:t>
      </w:r>
      <w:proofErr w:type="gramStart"/>
      <w:r w:rsidR="00FB29AE">
        <w:t xml:space="preserve">Cambridge University </w:t>
      </w:r>
      <w:r w:rsidRPr="005D2999">
        <w:t>Press.</w:t>
      </w:r>
      <w:proofErr w:type="gramEnd"/>
    </w:p>
    <w:p w:rsidR="00BD5695" w:rsidRPr="005D2999" w:rsidRDefault="00BD5695" w:rsidP="00BD5695">
      <w:pPr>
        <w:pStyle w:val="Default"/>
        <w:spacing w:before="40" w:line="480" w:lineRule="auto"/>
        <w:jc w:val="both"/>
      </w:pPr>
      <w:proofErr w:type="gramStart"/>
      <w:r w:rsidRPr="005D2999">
        <w:t>Hem, J.D. (1989).Study and Interpretation of the Chemical Characteristics of Natural Water.</w:t>
      </w:r>
      <w:proofErr w:type="gramEnd"/>
      <w:r w:rsidRPr="005D2999">
        <w:tab/>
        <w:t>Water Supply Paper 2254, 3rd edition, USGS, Washington, D.C., pp. 263</w:t>
      </w:r>
    </w:p>
    <w:p w:rsidR="00BD5695" w:rsidRPr="005D2999" w:rsidRDefault="00BD5695" w:rsidP="00BD5695">
      <w:pPr>
        <w:pStyle w:val="Default"/>
        <w:spacing w:before="40" w:line="480" w:lineRule="auto"/>
        <w:jc w:val="both"/>
      </w:pPr>
      <w:proofErr w:type="gramStart"/>
      <w:r w:rsidRPr="005D2999">
        <w:t>Hoehn E. &amp;Scholtis A. (2011).</w:t>
      </w:r>
      <w:proofErr w:type="gramEnd"/>
      <w:r w:rsidRPr="005D2999">
        <w:t xml:space="preserve"> Exchange between a River and Groundwater, Assessed with</w:t>
      </w:r>
      <w:r w:rsidRPr="005D2999">
        <w:tab/>
        <w:t xml:space="preserve">Hydro-chemical Data. Hydrology and Earth System Sciences, 15(3):983-988  </w:t>
      </w:r>
    </w:p>
    <w:p w:rsidR="00237B0A" w:rsidRPr="00E751ED" w:rsidRDefault="0056086B" w:rsidP="002302B6">
      <w:pPr>
        <w:pStyle w:val="Default"/>
        <w:spacing w:before="40" w:line="480" w:lineRule="auto"/>
        <w:jc w:val="both"/>
      </w:pPr>
      <w:r>
        <w:lastRenderedPageBreak/>
        <w:t xml:space="preserve">Ibrahim K. </w:t>
      </w:r>
      <w:r w:rsidR="00237B0A" w:rsidRPr="00E751ED">
        <w:t>O., Joel O., Abdulrahman A. &amp;Bankole S. A. (2015).Physico-Chemical</w:t>
      </w:r>
      <w:r w:rsidR="00237B0A" w:rsidRPr="00E751ED">
        <w:tab/>
        <w:t>Evaluation of Groundwater in Kuje, Federal Capital Territory, Abuja. Nigerian</w:t>
      </w:r>
      <w:r w:rsidR="00237B0A" w:rsidRPr="00E751ED">
        <w:tab/>
        <w:t>Journal</w:t>
      </w:r>
      <w:r w:rsidR="00237B0A" w:rsidRPr="00E751ED">
        <w:tab/>
        <w:t>of Technological Development, 12(1)</w:t>
      </w:r>
    </w:p>
    <w:p w:rsidR="006E61C2" w:rsidRDefault="00E751ED" w:rsidP="002302B6">
      <w:pPr>
        <w:spacing w:line="480" w:lineRule="auto"/>
        <w:jc w:val="both"/>
        <w:rPr>
          <w:rFonts w:ascii="Times New Roman" w:hAnsi="Times New Roman" w:cs="Times New Roman"/>
          <w:sz w:val="24"/>
          <w:szCs w:val="24"/>
        </w:rPr>
      </w:pPr>
      <w:r w:rsidRPr="00E751ED">
        <w:rPr>
          <w:rFonts w:ascii="Times New Roman" w:hAnsi="Times New Roman" w:cs="Times New Roman"/>
          <w:sz w:val="24"/>
          <w:szCs w:val="24"/>
        </w:rPr>
        <w:t>Ishaya, S.L. (2016). Effects of Kaduna refinery effluent on the water quali</w:t>
      </w:r>
      <w:r>
        <w:rPr>
          <w:rFonts w:ascii="Times New Roman" w:hAnsi="Times New Roman" w:cs="Times New Roman"/>
          <w:sz w:val="24"/>
          <w:szCs w:val="24"/>
        </w:rPr>
        <w:t>ty of Romi River,</w:t>
      </w:r>
      <w:r>
        <w:rPr>
          <w:rFonts w:ascii="Times New Roman" w:hAnsi="Times New Roman" w:cs="Times New Roman"/>
          <w:sz w:val="24"/>
          <w:szCs w:val="24"/>
        </w:rPr>
        <w:tab/>
      </w:r>
      <w:r w:rsidRPr="00E751ED">
        <w:rPr>
          <w:rFonts w:ascii="Times New Roman" w:hAnsi="Times New Roman" w:cs="Times New Roman"/>
          <w:sz w:val="24"/>
          <w:szCs w:val="24"/>
        </w:rPr>
        <w:t>Kaduna State,</w:t>
      </w:r>
      <w:r w:rsidRPr="00E751ED">
        <w:rPr>
          <w:rFonts w:ascii="Times New Roman" w:hAnsi="Times New Roman" w:cs="Times New Roman"/>
          <w:sz w:val="24"/>
          <w:szCs w:val="24"/>
        </w:rPr>
        <w:tab/>
        <w:t>Nigeria</w:t>
      </w:r>
      <w:proofErr w:type="gramStart"/>
      <w:r w:rsidRPr="00E751ED">
        <w:rPr>
          <w:rFonts w:ascii="Times New Roman" w:hAnsi="Times New Roman" w:cs="Times New Roman"/>
          <w:sz w:val="24"/>
          <w:szCs w:val="24"/>
        </w:rPr>
        <w:t>.(</w:t>
      </w:r>
      <w:proofErr w:type="gramEnd"/>
      <w:r w:rsidRPr="00E751ED">
        <w:rPr>
          <w:rFonts w:ascii="Times New Roman" w:hAnsi="Times New Roman" w:cs="Times New Roman"/>
          <w:sz w:val="24"/>
          <w:szCs w:val="24"/>
        </w:rPr>
        <w:t>Unpublished master’s thesis).</w:t>
      </w:r>
      <w:r w:rsidR="006E61C2">
        <w:rPr>
          <w:rFonts w:ascii="Times New Roman" w:hAnsi="Times New Roman" w:cs="Times New Roman"/>
          <w:sz w:val="24"/>
          <w:szCs w:val="24"/>
        </w:rPr>
        <w:t>Ahmadu Bello University, Zaria,</w:t>
      </w:r>
      <w:r w:rsidR="006E61C2">
        <w:rPr>
          <w:rFonts w:ascii="Times New Roman" w:hAnsi="Times New Roman" w:cs="Times New Roman"/>
          <w:sz w:val="24"/>
          <w:szCs w:val="24"/>
        </w:rPr>
        <w:tab/>
      </w:r>
      <w:r w:rsidRPr="00E751ED">
        <w:rPr>
          <w:rFonts w:ascii="Times New Roman" w:hAnsi="Times New Roman" w:cs="Times New Roman"/>
          <w:sz w:val="24"/>
          <w:szCs w:val="24"/>
        </w:rPr>
        <w:t>Nigeria.</w:t>
      </w:r>
    </w:p>
    <w:p w:rsidR="00A36D0C" w:rsidRDefault="00A36D0C" w:rsidP="00A36D0C">
      <w:pPr>
        <w:pStyle w:val="Default"/>
        <w:spacing w:before="40" w:line="480" w:lineRule="auto"/>
        <w:jc w:val="both"/>
      </w:pPr>
      <w:proofErr w:type="gramStart"/>
      <w:r w:rsidRPr="005D2999">
        <w:t>Jain, C. K., Bhatia, K. K. S., &amp; Vijay, T. (1995).</w:t>
      </w:r>
      <w:proofErr w:type="gramEnd"/>
      <w:r w:rsidRPr="005D2999">
        <w:t xml:space="preserve"> Ground Water Quality Monitoring and</w:t>
      </w:r>
      <w:r w:rsidRPr="005D2999">
        <w:tab/>
        <w:t>Evaluation in and Around Kakinada, Andra Pradesh, Technical Report, CS (AR) 172,</w:t>
      </w:r>
      <w:r w:rsidRPr="005D2999">
        <w:tab/>
        <w:t xml:space="preserve">National Institute of Hydrogeology, Roorkee, 1994-1995.  </w:t>
      </w:r>
    </w:p>
    <w:p w:rsidR="006729E8" w:rsidRPr="005D2999" w:rsidRDefault="00650909" w:rsidP="00A36D0C">
      <w:pPr>
        <w:pStyle w:val="Default"/>
        <w:spacing w:before="40" w:line="480" w:lineRule="auto"/>
        <w:jc w:val="both"/>
      </w:pPr>
      <w:r>
        <w:t xml:space="preserve">Kayode M. O, </w:t>
      </w:r>
      <w:r w:rsidR="006729E8">
        <w:t>Tomori</w:t>
      </w:r>
      <w:r>
        <w:t xml:space="preserve"> W. B, Okoronkwo E. </w:t>
      </w:r>
      <w:proofErr w:type="gramStart"/>
      <w:r>
        <w:t>A,</w:t>
      </w:r>
      <w:proofErr w:type="gramEnd"/>
      <w:r>
        <w:t xml:space="preserve"> &amp; </w:t>
      </w:r>
      <w:r w:rsidR="006729E8">
        <w:t>Adiat</w:t>
      </w:r>
      <w:r>
        <w:t xml:space="preserve"> K. A. N (2024). Seasonal Variation</w:t>
      </w:r>
      <w:r>
        <w:tab/>
        <w:t>of Groundwater Quality in a Basement Complex Geology of Ado Ekiti, Nigeria using</w:t>
      </w:r>
      <w:r>
        <w:tab/>
        <w:t>Water Quality Index Model. Journal of Umm Al-Qura University for Applied Sciences</w:t>
      </w:r>
      <w:r>
        <w:tab/>
        <w:t>https://doi.org/10.1007/s43994-024-00195-1</w:t>
      </w:r>
    </w:p>
    <w:p w:rsidR="00A36D0C" w:rsidRPr="005D2999" w:rsidRDefault="00A36D0C" w:rsidP="00A36D0C">
      <w:pPr>
        <w:pStyle w:val="Default"/>
        <w:spacing w:before="40" w:line="480" w:lineRule="auto"/>
        <w:jc w:val="both"/>
      </w:pPr>
      <w:r w:rsidRPr="005D2999">
        <w:t>Khatri N. &amp;Tyagi S. (2015).Influences of Natural and Anthr</w:t>
      </w:r>
      <w:r w:rsidR="00650909">
        <w:t>opogenic Factors on Surface</w:t>
      </w:r>
      <w:r w:rsidR="00650909">
        <w:tab/>
        <w:t>and</w:t>
      </w:r>
      <w:r w:rsidR="00650909">
        <w:tab/>
      </w:r>
      <w:r w:rsidRPr="005D2999">
        <w:t>Groundwater Quality in Rural and Urban Areas. Frontiers in Life Science, 8(1):</w:t>
      </w:r>
      <w:r w:rsidRPr="005D2999">
        <w:tab/>
        <w:t>23-39.</w:t>
      </w:r>
    </w:p>
    <w:p w:rsidR="00A36D0C" w:rsidRPr="008B7715" w:rsidRDefault="00A36D0C" w:rsidP="00A36D0C">
      <w:pPr>
        <w:spacing w:before="240" w:after="0" w:line="480" w:lineRule="auto"/>
        <w:ind w:left="720" w:hanging="720"/>
        <w:jc w:val="both"/>
        <w:rPr>
          <w:rFonts w:ascii="Times New Roman" w:hAnsi="Times New Roman" w:cs="Times New Roman"/>
          <w:sz w:val="24"/>
          <w:szCs w:val="24"/>
        </w:rPr>
      </w:pPr>
      <w:r w:rsidRPr="008B7715">
        <w:rPr>
          <w:rFonts w:ascii="Times New Roman" w:hAnsi="Times New Roman" w:cs="Times New Roman"/>
          <w:sz w:val="24"/>
          <w:szCs w:val="24"/>
        </w:rPr>
        <w:t xml:space="preserve">Krishna Kumar S., Chandrasekar N., Seralathan P., Godson Prince S., Magesh N. S. (2011) Hydrogeochemical study of shallow carbonate aquifers, Rameshwaram Island, India. Environ Monit Assess. </w:t>
      </w:r>
      <w:proofErr w:type="gramStart"/>
      <w:r w:rsidR="00DF4EBE">
        <w:rPr>
          <w:rFonts w:ascii="Times New Roman" w:hAnsi="Times New Roman" w:cs="Times New Roman"/>
          <w:sz w:val="24"/>
          <w:szCs w:val="24"/>
        </w:rPr>
        <w:t>d</w:t>
      </w:r>
      <w:r w:rsidR="00DF4EBE" w:rsidRPr="008B7715">
        <w:rPr>
          <w:rFonts w:ascii="Times New Roman" w:hAnsi="Times New Roman" w:cs="Times New Roman"/>
          <w:sz w:val="24"/>
          <w:szCs w:val="24"/>
        </w:rPr>
        <w:t>oi:</w:t>
      </w:r>
      <w:proofErr w:type="gramEnd"/>
      <w:r w:rsidRPr="008B7715">
        <w:rPr>
          <w:rFonts w:ascii="Times New Roman" w:hAnsi="Times New Roman" w:cs="Times New Roman"/>
          <w:sz w:val="24"/>
          <w:szCs w:val="24"/>
        </w:rPr>
        <w:t>10.1007/s10661-011-2249-6</w:t>
      </w:r>
    </w:p>
    <w:p w:rsidR="00A36D0C" w:rsidRPr="005D2999" w:rsidRDefault="00A36D0C" w:rsidP="00A36D0C">
      <w:pPr>
        <w:pStyle w:val="Default"/>
        <w:spacing w:before="40" w:line="480" w:lineRule="auto"/>
        <w:jc w:val="both"/>
      </w:pPr>
      <w:r w:rsidRPr="005D2999">
        <w:t>Kumari R., Datta P. S., Singh C. K. &amp; Mukherjee S. (2012). Characterization and Evaluation</w:t>
      </w:r>
      <w:r w:rsidRPr="005D2999">
        <w:tab/>
        <w:t>of Processes Governing the Groundwater Quality in Parts of</w:t>
      </w:r>
      <w:r w:rsidR="0034165F">
        <w:t xml:space="preserve"> the Sabarmati Basin,</w:t>
      </w:r>
      <w:r w:rsidR="0034165F">
        <w:tab/>
        <w:t xml:space="preserve">Gujarat, </w:t>
      </w:r>
      <w:proofErr w:type="gramStart"/>
      <w:r w:rsidR="0034165F">
        <w:t>u</w:t>
      </w:r>
      <w:r w:rsidRPr="005D2999">
        <w:t>singh</w:t>
      </w:r>
      <w:r w:rsidR="0034165F">
        <w:t>Hydrochemistry</w:t>
      </w:r>
      <w:proofErr w:type="gramEnd"/>
      <w:r w:rsidR="0034165F">
        <w:t xml:space="preserve"> I</w:t>
      </w:r>
      <w:r w:rsidRPr="005D2999">
        <w:t>ntegrated with GIS. Hydrological Process 26:1538</w:t>
      </w:r>
      <w:r w:rsidRPr="005D2999">
        <w:tab/>
        <w:t>1551</w:t>
      </w:r>
    </w:p>
    <w:p w:rsidR="00AF6988" w:rsidRPr="00E751ED" w:rsidRDefault="00AF6988" w:rsidP="00AF6988">
      <w:pPr>
        <w:spacing w:line="480" w:lineRule="auto"/>
        <w:jc w:val="both"/>
        <w:rPr>
          <w:rFonts w:ascii="Times New Roman" w:hAnsi="Times New Roman" w:cs="Times New Roman"/>
          <w:bCs/>
          <w:sz w:val="24"/>
          <w:szCs w:val="24"/>
        </w:rPr>
      </w:pPr>
      <w:r w:rsidRPr="00E751ED">
        <w:rPr>
          <w:rFonts w:ascii="Times New Roman" w:hAnsi="Times New Roman" w:cs="Times New Roman"/>
          <w:bCs/>
          <w:sz w:val="24"/>
          <w:szCs w:val="24"/>
        </w:rPr>
        <w:lastRenderedPageBreak/>
        <w:t>Lapworth D.J., MacDonald A.M., Tijani M.N., Darling W.G., Gooddy D.C., Bonsor H.C., &amp;</w:t>
      </w:r>
      <w:r w:rsidRPr="00E751ED">
        <w:rPr>
          <w:rFonts w:ascii="Times New Roman" w:hAnsi="Times New Roman" w:cs="Times New Roman"/>
          <w:bCs/>
          <w:sz w:val="24"/>
          <w:szCs w:val="24"/>
        </w:rPr>
        <w:tab/>
        <w:t>Araguás-Araguás L.J. (2013). Residence times of shallow groundwater in West</w:t>
      </w:r>
      <w:r w:rsidRPr="00E751ED">
        <w:rPr>
          <w:rFonts w:ascii="Times New Roman" w:hAnsi="Times New Roman" w:cs="Times New Roman"/>
          <w:bCs/>
          <w:sz w:val="24"/>
          <w:szCs w:val="24"/>
        </w:rPr>
        <w:tab/>
        <w:t>Africa:</w:t>
      </w:r>
      <w:r w:rsidRPr="00E751ED">
        <w:rPr>
          <w:rFonts w:ascii="Times New Roman" w:hAnsi="Times New Roman" w:cs="Times New Roman"/>
          <w:bCs/>
          <w:sz w:val="24"/>
          <w:szCs w:val="24"/>
        </w:rPr>
        <w:tab/>
        <w:t>implications for hydrogeology and resilience to future changes in climate.</w:t>
      </w:r>
      <w:r w:rsidRPr="00E751ED">
        <w:rPr>
          <w:rFonts w:ascii="Times New Roman" w:hAnsi="Times New Roman" w:cs="Times New Roman"/>
          <w:bCs/>
          <w:sz w:val="24"/>
          <w:szCs w:val="24"/>
        </w:rPr>
        <w:tab/>
        <w:t>Hydrogeology</w:t>
      </w:r>
      <w:r w:rsidRPr="00E751ED">
        <w:rPr>
          <w:rFonts w:ascii="Times New Roman" w:hAnsi="Times New Roman" w:cs="Times New Roman"/>
          <w:bCs/>
          <w:sz w:val="24"/>
          <w:szCs w:val="24"/>
        </w:rPr>
        <w:tab/>
        <w:t>Journal 21:3(673–686).</w:t>
      </w:r>
    </w:p>
    <w:p w:rsidR="00A36D0C" w:rsidRPr="005D2999" w:rsidRDefault="00A36D0C" w:rsidP="00A36D0C">
      <w:pPr>
        <w:pStyle w:val="Default"/>
        <w:spacing w:before="40" w:line="480" w:lineRule="auto"/>
        <w:jc w:val="both"/>
      </w:pPr>
      <w:r w:rsidRPr="005D2999">
        <w:t>Lvovitch, M.I. (1979) World water balance: general report. In IAHS/UNESCO/ WMO Proc.</w:t>
      </w:r>
      <w:r w:rsidRPr="005D2999">
        <w:tab/>
        <w:t xml:space="preserve">of Symposium on World Water Balance, Reading, 1970, 401-415    </w:t>
      </w:r>
    </w:p>
    <w:p w:rsidR="006D3CD9" w:rsidRPr="005D2999" w:rsidRDefault="006D3CD9" w:rsidP="006D3CD9">
      <w:pPr>
        <w:pStyle w:val="Default"/>
        <w:spacing w:before="40" w:line="480" w:lineRule="auto"/>
        <w:jc w:val="both"/>
      </w:pPr>
      <w:proofErr w:type="gramStart"/>
      <w:r w:rsidRPr="005D2999">
        <w:t>MacDonald, A. M., Davies, J., &amp;Calow, R. C. (2005).</w:t>
      </w:r>
      <w:proofErr w:type="gramEnd"/>
      <w:r w:rsidRPr="005D2999">
        <w:t xml:space="preserve"> African hydrogeology and rural water</w:t>
      </w:r>
      <w:r w:rsidRPr="005D2999">
        <w:tab/>
        <w:t>supply. In: Adelana, S. M. A., &amp; MacDonald, A. M. Applied Groundwater Studies in</w:t>
      </w:r>
      <w:r w:rsidRPr="005D2999">
        <w:tab/>
        <w:t>Africa. IAH Selected Papers on Hydrogeology, 13</w:t>
      </w:r>
    </w:p>
    <w:p w:rsidR="00BB23E6" w:rsidRPr="008B7715" w:rsidRDefault="00BB23E6" w:rsidP="00BB23E6">
      <w:pPr>
        <w:spacing w:before="240" w:after="0" w:line="480" w:lineRule="auto"/>
        <w:ind w:left="720" w:hanging="720"/>
        <w:jc w:val="both"/>
        <w:rPr>
          <w:rFonts w:ascii="Times New Roman" w:hAnsi="Times New Roman" w:cs="Times New Roman"/>
          <w:sz w:val="24"/>
          <w:szCs w:val="24"/>
        </w:rPr>
      </w:pPr>
      <w:r w:rsidRPr="008B7715">
        <w:rPr>
          <w:rFonts w:ascii="Times New Roman" w:hAnsi="Times New Roman" w:cs="Times New Roman"/>
          <w:sz w:val="24"/>
          <w:szCs w:val="24"/>
        </w:rPr>
        <w:t>Magesh N. S. &amp;Chandrasekar N. (2011) Evaluation of Spatial Variations in Groundwater Quality by Water Quality Index (WQI) and Geographical Information System (GIS) technique: a case study of Virudunagar District, Tamil Nadu, India. Arab Journal Geoscience.doi: 10.1007/s12517-011-0496-z Manjusree TM, Joseph Sabu, Thomas.</w:t>
      </w:r>
    </w:p>
    <w:p w:rsidR="00BB23E6" w:rsidRPr="005D2999" w:rsidRDefault="00BB23E6" w:rsidP="00BB23E6">
      <w:pPr>
        <w:pStyle w:val="Default"/>
        <w:spacing w:before="40" w:line="480" w:lineRule="auto"/>
        <w:jc w:val="both"/>
      </w:pPr>
      <w:proofErr w:type="gramStart"/>
      <w:r w:rsidRPr="005D2999">
        <w:t>McMahon, P. B., Plummer L. N Böhlke, J.K.; Shapiro S. D.; &amp; Hinkle S. R. (2011).A</w:t>
      </w:r>
      <w:r w:rsidRPr="005D2999">
        <w:tab/>
        <w:t>Comparison of Recharge Rates in Aquifers of the United States Based on</w:t>
      </w:r>
      <w:r w:rsidRPr="005D2999">
        <w:tab/>
        <w:t>Groundwater</w:t>
      </w:r>
      <w:r w:rsidRPr="005D2999">
        <w:tab/>
        <w:t>age Data.Hydrogeology.</w:t>
      </w:r>
      <w:proofErr w:type="gramEnd"/>
      <w:r w:rsidRPr="005D2999">
        <w:t xml:space="preserve"> 19: 779</w:t>
      </w:r>
    </w:p>
    <w:p w:rsidR="00DF288F" w:rsidRDefault="00866AD4" w:rsidP="002302B6">
      <w:pPr>
        <w:spacing w:before="240" w:after="0" w:line="48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Morris, B.L.; Lawrence, A.R.L; Chilton, P.J.C; Adams B.; Calow, R.C.; Klinck, B.A. (2003).</w:t>
      </w:r>
      <w:proofErr w:type="gramEnd"/>
      <w:r>
        <w:rPr>
          <w:rFonts w:ascii="Times New Roman" w:hAnsi="Times New Roman" w:cs="Times New Roman"/>
          <w:sz w:val="24"/>
          <w:szCs w:val="24"/>
        </w:rPr>
        <w:t xml:space="preserve"> Groundwater and its </w:t>
      </w:r>
      <w:r w:rsidR="00F13634">
        <w:rPr>
          <w:rFonts w:ascii="Times New Roman" w:hAnsi="Times New Roman" w:cs="Times New Roman"/>
          <w:sz w:val="24"/>
          <w:szCs w:val="24"/>
        </w:rPr>
        <w:t>Susceptibility</w:t>
      </w:r>
      <w:r>
        <w:rPr>
          <w:rFonts w:ascii="Times New Roman" w:hAnsi="Times New Roman" w:cs="Times New Roman"/>
          <w:sz w:val="24"/>
          <w:szCs w:val="24"/>
        </w:rPr>
        <w:t xml:space="preserve"> to Degradation: a Global Assessment of the Problem and Options for Management.United Nations Environmental Programme, 126pp.</w:t>
      </w:r>
    </w:p>
    <w:p w:rsidR="0081583D" w:rsidRPr="005D2999" w:rsidRDefault="0081583D" w:rsidP="0081583D">
      <w:pPr>
        <w:pStyle w:val="Default"/>
        <w:spacing w:before="40" w:line="480" w:lineRule="auto"/>
        <w:jc w:val="both"/>
      </w:pPr>
      <w:r w:rsidRPr="005D2999">
        <w:t>National Environmental Health Association (NEHA) (1989).Ensuring Safe Drinking Water,</w:t>
      </w:r>
      <w:r w:rsidRPr="005D2999">
        <w:tab/>
        <w:t>Environmental Health Trends Report 3, National Environmental Health Association,</w:t>
      </w:r>
      <w:r w:rsidRPr="005D2999">
        <w:tab/>
        <w:t>Denver.</w:t>
      </w:r>
    </w:p>
    <w:p w:rsidR="00AA4D79" w:rsidRDefault="00AA4D79" w:rsidP="002302B6">
      <w:pPr>
        <w:spacing w:before="240" w:after="0" w:line="480" w:lineRule="auto"/>
        <w:ind w:left="720" w:hanging="720"/>
        <w:jc w:val="both"/>
        <w:rPr>
          <w:rFonts w:ascii="Times New Roman" w:hAnsi="Times New Roman" w:cs="Times New Roman"/>
          <w:sz w:val="24"/>
          <w:szCs w:val="24"/>
        </w:rPr>
      </w:pPr>
      <w:r w:rsidRPr="008B7715">
        <w:rPr>
          <w:rFonts w:ascii="Times New Roman" w:hAnsi="Times New Roman" w:cs="Times New Roman"/>
          <w:sz w:val="24"/>
          <w:szCs w:val="24"/>
        </w:rPr>
        <w:lastRenderedPageBreak/>
        <w:t>National Space Research and Development Agency (2015).Map of Abuja Showing the Six Area Councils.</w:t>
      </w:r>
      <w:r w:rsidR="00C1121B">
        <w:rPr>
          <w:rFonts w:ascii="Times New Roman" w:hAnsi="Times New Roman" w:cs="Times New Roman"/>
          <w:sz w:val="24"/>
          <w:szCs w:val="24"/>
        </w:rPr>
        <w:t>NARSDA Report, 2015.</w:t>
      </w:r>
    </w:p>
    <w:p w:rsidR="0070701A" w:rsidRDefault="0070701A" w:rsidP="0070701A">
      <w:pPr>
        <w:spacing w:before="240" w:after="0" w:line="48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Nigerian Meteorological Agency (2018).Seasonal Rainfall Report and Prediction Report, 2018.</w:t>
      </w:r>
      <w:proofErr w:type="gramEnd"/>
      <w:r>
        <w:rPr>
          <w:rFonts w:ascii="Times New Roman" w:hAnsi="Times New Roman" w:cs="Times New Roman"/>
          <w:sz w:val="24"/>
          <w:szCs w:val="24"/>
        </w:rPr>
        <w:t xml:space="preserve"> https://fscluster.org/nigeria/document/nigeria-meteorological-agency-nimet</w:t>
      </w:r>
    </w:p>
    <w:p w:rsidR="00A148BE" w:rsidRPr="008B7715" w:rsidRDefault="00A148BE" w:rsidP="00A148BE">
      <w:pPr>
        <w:spacing w:before="240" w:after="0" w:line="48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Nigerian </w:t>
      </w:r>
      <w:r w:rsidRPr="008B7715">
        <w:rPr>
          <w:rFonts w:ascii="Times New Roman" w:hAnsi="Times New Roman" w:cs="Times New Roman"/>
          <w:sz w:val="24"/>
          <w:szCs w:val="24"/>
        </w:rPr>
        <w:t>G</w:t>
      </w:r>
      <w:r w:rsidR="008762E1">
        <w:rPr>
          <w:rFonts w:ascii="Times New Roman" w:hAnsi="Times New Roman" w:cs="Times New Roman"/>
          <w:sz w:val="24"/>
          <w:szCs w:val="24"/>
        </w:rPr>
        <w:t xml:space="preserve">eological Survey Agency (NGSA, </w:t>
      </w:r>
      <w:r w:rsidRPr="008B7715">
        <w:rPr>
          <w:rFonts w:ascii="Times New Roman" w:hAnsi="Times New Roman" w:cs="Times New Roman"/>
          <w:sz w:val="24"/>
          <w:szCs w:val="24"/>
        </w:rPr>
        <w:t>2006).Geological Map of Abuja.NGSA, Federal Ministry of Solid Minerals Development, Nigeria, NGSA.</w:t>
      </w:r>
      <w:proofErr w:type="gramEnd"/>
    </w:p>
    <w:p w:rsidR="007B709E" w:rsidRDefault="007B709E" w:rsidP="002302B6">
      <w:pPr>
        <w:spacing w:before="240" w:after="0" w:line="480" w:lineRule="auto"/>
        <w:ind w:left="720" w:hanging="720"/>
        <w:jc w:val="both"/>
        <w:rPr>
          <w:rFonts w:ascii="Times New Roman" w:hAnsi="Times New Roman" w:cs="Times New Roman"/>
          <w:sz w:val="24"/>
          <w:szCs w:val="24"/>
        </w:rPr>
      </w:pPr>
      <w:r w:rsidRPr="00E751ED">
        <w:rPr>
          <w:rFonts w:ascii="Times New Roman" w:hAnsi="Times New Roman" w:cs="Times New Roman"/>
          <w:sz w:val="24"/>
          <w:szCs w:val="24"/>
        </w:rPr>
        <w:t>Ocheri, M.I. (2006) Analysis of Water Consumption Pattern in Makurdi Metropolis. Journal of Geography and Development, 1(1):71-83.</w:t>
      </w:r>
    </w:p>
    <w:p w:rsidR="00006367" w:rsidRPr="00E751ED" w:rsidRDefault="00006367" w:rsidP="002302B6">
      <w:pPr>
        <w:spacing w:before="240"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Ocheri, M.I., Oklo, A. (2012).</w:t>
      </w:r>
      <w:r w:rsidR="00B87DBE">
        <w:rPr>
          <w:rFonts w:ascii="Times New Roman" w:hAnsi="Times New Roman" w:cs="Times New Roman"/>
          <w:sz w:val="24"/>
          <w:szCs w:val="24"/>
        </w:rPr>
        <w:t>Seasonal Variation in Physico-chemical Characteristics of Rural Groundwater .of Benue State, Nigeria. Journal of Environmental Science</w:t>
      </w:r>
    </w:p>
    <w:p w:rsidR="00BC55F6" w:rsidRPr="005D2999" w:rsidRDefault="00BC55F6" w:rsidP="00BC55F6">
      <w:pPr>
        <w:spacing w:before="240" w:after="0" w:line="480" w:lineRule="auto"/>
        <w:ind w:left="720" w:hanging="720"/>
        <w:jc w:val="both"/>
        <w:rPr>
          <w:rFonts w:ascii="Times New Roman" w:hAnsi="Times New Roman" w:cs="Times New Roman"/>
          <w:sz w:val="24"/>
          <w:szCs w:val="24"/>
        </w:rPr>
      </w:pPr>
      <w:proofErr w:type="gramStart"/>
      <w:r w:rsidRPr="005D2999">
        <w:rPr>
          <w:rFonts w:ascii="Times New Roman" w:hAnsi="Times New Roman" w:cs="Times New Roman"/>
          <w:sz w:val="24"/>
          <w:szCs w:val="24"/>
        </w:rPr>
        <w:t>Ocheri, M. I., Odoma L. A. &amp;Umar.N.D.</w:t>
      </w:r>
      <w:proofErr w:type="gramEnd"/>
      <w:r w:rsidRPr="005D2999">
        <w:rPr>
          <w:rFonts w:ascii="Times New Roman" w:hAnsi="Times New Roman" w:cs="Times New Roman"/>
          <w:sz w:val="24"/>
          <w:szCs w:val="24"/>
        </w:rPr>
        <w:t xml:space="preserve"> (2014). Groundwater Quality in Nigerian Urban Areas: A Review. Double Blind Peer Reviewed International Research Journal Publisher: Global Journals Inc. (USA). 14(3)</w:t>
      </w:r>
    </w:p>
    <w:p w:rsidR="00BC55F6" w:rsidRPr="005D2999" w:rsidRDefault="00BC55F6" w:rsidP="00BC55F6">
      <w:pPr>
        <w:pStyle w:val="Default"/>
        <w:spacing w:before="40" w:line="480" w:lineRule="auto"/>
        <w:jc w:val="both"/>
      </w:pPr>
      <w:r w:rsidRPr="005D2999">
        <w:t>O’Sullivan D. (2017). Social-spatial Segregation: Concepts, Processes and Outcomes.</w:t>
      </w:r>
      <w:r w:rsidRPr="005D2999">
        <w:tab/>
        <w:t>Contemporary Sociology: A Journal of Reviews (</w:t>
      </w:r>
      <w:proofErr w:type="gramStart"/>
      <w:r w:rsidRPr="005D2999">
        <w:t>eds</w:t>
      </w:r>
      <w:proofErr w:type="gramEnd"/>
      <w:r w:rsidRPr="005D2999">
        <w:t>) Christopher D. Lloyd, Ian</w:t>
      </w:r>
      <w:r w:rsidRPr="005D2999">
        <w:tab/>
        <w:t xml:space="preserve">Shuttleworth&amp; Wong D. W. Bristol, UK: Policy Press, pp. 452  </w:t>
      </w:r>
    </w:p>
    <w:p w:rsidR="00BC55F6" w:rsidRPr="005D2999" w:rsidRDefault="00BC55F6" w:rsidP="00BC55F6">
      <w:pPr>
        <w:pStyle w:val="Default"/>
        <w:spacing w:before="40" w:line="480" w:lineRule="auto"/>
        <w:jc w:val="both"/>
      </w:pPr>
      <w:proofErr w:type="gramStart"/>
      <w:r w:rsidRPr="005D2999">
        <w:t>Patterson, L.; Doyle, M.; &amp;Monsma, D. (2017).</w:t>
      </w:r>
      <w:proofErr w:type="gramEnd"/>
      <w:r w:rsidRPr="005D2999">
        <w:t xml:space="preserve"> The Future of Groundwater: A Report from</w:t>
      </w:r>
      <w:r w:rsidRPr="005D2999">
        <w:tab/>
        <w:t xml:space="preserve">the 2017 Aspen Nicholas Water Forum; </w:t>
      </w:r>
      <w:proofErr w:type="gramStart"/>
      <w:r w:rsidRPr="005D2999">
        <w:t>The</w:t>
      </w:r>
      <w:proofErr w:type="gramEnd"/>
      <w:r w:rsidRPr="005D2999">
        <w:t xml:space="preserve"> Aspen Institute: Washington, DC, USA.</w:t>
      </w:r>
    </w:p>
    <w:p w:rsidR="00BC55F6" w:rsidRPr="005D2999" w:rsidRDefault="00BC55F6" w:rsidP="00BC55F6">
      <w:pPr>
        <w:pStyle w:val="Default"/>
        <w:spacing w:before="40" w:line="480" w:lineRule="auto"/>
        <w:jc w:val="both"/>
      </w:pPr>
      <w:r w:rsidRPr="005D2999">
        <w:t>Prakash, O.; &amp;Datta, B. Characterization of groundwater pollution sources with unknown</w:t>
      </w:r>
      <w:r w:rsidRPr="005D2999">
        <w:tab/>
        <w:t>release</w:t>
      </w:r>
      <w:r w:rsidRPr="005D2999">
        <w:tab/>
        <w:t>time history. J. Water Resource Protection, 6:337–350.</w:t>
      </w:r>
    </w:p>
    <w:p w:rsidR="00A15BEE" w:rsidRPr="00E751ED" w:rsidRDefault="00A15BEE" w:rsidP="002302B6">
      <w:pPr>
        <w:spacing w:before="240" w:after="0" w:line="480" w:lineRule="auto"/>
        <w:ind w:left="720" w:hanging="720"/>
        <w:jc w:val="both"/>
        <w:rPr>
          <w:rFonts w:ascii="Times New Roman" w:hAnsi="Times New Roman" w:cs="Times New Roman"/>
          <w:sz w:val="24"/>
          <w:szCs w:val="24"/>
        </w:rPr>
      </w:pPr>
      <w:r w:rsidRPr="00E751ED">
        <w:rPr>
          <w:rFonts w:ascii="Times New Roman" w:hAnsi="Times New Roman" w:cs="Times New Roman"/>
          <w:sz w:val="24"/>
          <w:szCs w:val="24"/>
        </w:rPr>
        <w:lastRenderedPageBreak/>
        <w:t>Prüss-Ustün A, Bartram J, Clasen T, Colford JM, Cumming O, Curtis V, Bonjour S, Dangour A. D., De France J., Fewtrell L., &amp; Freeman M. C. (2014) Burden of Disease from Inadequate Water, Sanitation and Hygiene in Low and Middle-income Settings: A Retrospective Analysis of Data from 145 Countries. Tropical Med Int Health 19(8):894–905</w:t>
      </w:r>
    </w:p>
    <w:p w:rsidR="009B0663" w:rsidRPr="005D2999" w:rsidRDefault="009B0663" w:rsidP="009B0663">
      <w:pPr>
        <w:spacing w:before="24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Pyne, R.D. (1995), Groundwater Recharge and Wells: A Guide to Aquifer Storage Recovery, CRC press.</w:t>
      </w:r>
    </w:p>
    <w:p w:rsidR="00A15BEE" w:rsidRPr="00E751ED" w:rsidRDefault="00A15BEE" w:rsidP="002302B6">
      <w:pPr>
        <w:spacing w:before="240" w:after="0" w:line="480" w:lineRule="auto"/>
        <w:ind w:left="720" w:hanging="720"/>
        <w:jc w:val="both"/>
        <w:rPr>
          <w:rFonts w:ascii="Times New Roman" w:hAnsi="Times New Roman" w:cs="Times New Roman"/>
          <w:sz w:val="24"/>
          <w:szCs w:val="24"/>
        </w:rPr>
      </w:pPr>
      <w:r w:rsidRPr="00E751ED">
        <w:rPr>
          <w:rFonts w:ascii="Times New Roman" w:hAnsi="Times New Roman" w:cs="Times New Roman"/>
          <w:sz w:val="24"/>
          <w:szCs w:val="24"/>
        </w:rPr>
        <w:t xml:space="preserve">Qiu J. (2010). China </w:t>
      </w:r>
      <w:r w:rsidR="00FD7133" w:rsidRPr="00E751ED">
        <w:rPr>
          <w:rFonts w:ascii="Times New Roman" w:hAnsi="Times New Roman" w:cs="Times New Roman"/>
          <w:sz w:val="24"/>
          <w:szCs w:val="24"/>
        </w:rPr>
        <w:t>faces</w:t>
      </w:r>
      <w:r w:rsidRPr="00E751ED">
        <w:rPr>
          <w:rFonts w:ascii="Times New Roman" w:hAnsi="Times New Roman" w:cs="Times New Roman"/>
          <w:sz w:val="24"/>
          <w:szCs w:val="24"/>
        </w:rPr>
        <w:t xml:space="preserve"> up to Groundwater Crises. Nature 466(308) </w:t>
      </w:r>
    </w:p>
    <w:p w:rsidR="003F1202" w:rsidRPr="008B7715" w:rsidRDefault="003F1202" w:rsidP="003F1202">
      <w:pPr>
        <w:spacing w:before="240" w:after="0" w:line="480" w:lineRule="auto"/>
        <w:ind w:left="720" w:hanging="720"/>
        <w:jc w:val="both"/>
        <w:rPr>
          <w:rFonts w:ascii="Times New Roman" w:hAnsi="Times New Roman" w:cs="Times New Roman"/>
          <w:sz w:val="24"/>
          <w:szCs w:val="24"/>
        </w:rPr>
      </w:pPr>
      <w:proofErr w:type="gramStart"/>
      <w:r w:rsidRPr="008B7715">
        <w:rPr>
          <w:rFonts w:ascii="Times New Roman" w:hAnsi="Times New Roman" w:cs="Times New Roman"/>
          <w:sz w:val="24"/>
          <w:szCs w:val="24"/>
        </w:rPr>
        <w:t>Rahaman, M. A. &amp; Lancelot, J. R. (1984).</w:t>
      </w:r>
      <w:proofErr w:type="gramEnd"/>
      <w:r w:rsidRPr="008B7715">
        <w:rPr>
          <w:rFonts w:ascii="Times New Roman" w:hAnsi="Times New Roman" w:cs="Times New Roman"/>
          <w:sz w:val="24"/>
          <w:szCs w:val="24"/>
        </w:rPr>
        <w:t xml:space="preserve"> Continental crustal evolution in S.W.Nigeria: constraints from U-Pb dating of Pre Pan African gneisses. Report de Centre geophysique de Montepellier</w:t>
      </w:r>
    </w:p>
    <w:p w:rsidR="00CF19CA" w:rsidRPr="008B7715" w:rsidRDefault="00CF19CA" w:rsidP="00CF19CA">
      <w:pPr>
        <w:spacing w:before="240" w:after="0" w:line="480" w:lineRule="auto"/>
        <w:ind w:left="720" w:hanging="720"/>
        <w:jc w:val="both"/>
        <w:rPr>
          <w:rFonts w:ascii="Times New Roman" w:hAnsi="Times New Roman" w:cs="Times New Roman"/>
          <w:sz w:val="24"/>
          <w:szCs w:val="24"/>
        </w:rPr>
      </w:pPr>
      <w:r w:rsidRPr="008B7715">
        <w:rPr>
          <w:rFonts w:ascii="Times New Roman" w:hAnsi="Times New Roman" w:cs="Times New Roman"/>
          <w:sz w:val="24"/>
          <w:szCs w:val="24"/>
        </w:rPr>
        <w:t xml:space="preserve">Rahaman, M. A. (1988). Recent advances in the study of the Basement Complex of Nigeria. In: Precambrian Geology of Nigeria. </w:t>
      </w:r>
      <w:proofErr w:type="gramStart"/>
      <w:r w:rsidRPr="008B7715">
        <w:rPr>
          <w:rFonts w:ascii="Times New Roman" w:hAnsi="Times New Roman" w:cs="Times New Roman"/>
          <w:sz w:val="24"/>
          <w:szCs w:val="24"/>
        </w:rPr>
        <w:t>(pp. 11 – 43), Geological Survey of Nigeria publication.</w:t>
      </w:r>
      <w:proofErr w:type="gramEnd"/>
    </w:p>
    <w:p w:rsidR="00BF183F" w:rsidRPr="005D2999" w:rsidRDefault="00BF183F" w:rsidP="00BF183F">
      <w:pPr>
        <w:spacing w:before="24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 xml:space="preserve">Raphael O., Ifeoma U.S., &amp;Garbunga Y. G. (2017) "Assessment of Some Anionic Parameters and Organic Components, as Pollution Indicators in Drinking Water Sources in Rural Areas of Abuja “F.C.T”, Nigeria", International Journal of Advanced Research in Chemical Science (IJARCS), 4:22-30. </w:t>
      </w:r>
    </w:p>
    <w:p w:rsidR="00D00BA7" w:rsidRDefault="00D00BA7" w:rsidP="00D00BA7">
      <w:pPr>
        <w:spacing w:before="240" w:line="480" w:lineRule="auto"/>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Ramaraju H.K (2006) Groundwater Water Quality Assessment in Rural District of Karnata – A GIS Approach.</w:t>
      </w:r>
      <w:proofErr w:type="gramEnd"/>
      <w:r>
        <w:rPr>
          <w:rFonts w:ascii="Times New Roman" w:hAnsi="Times New Roman" w:cs="Times New Roman"/>
          <w:sz w:val="24"/>
          <w:szCs w:val="24"/>
        </w:rPr>
        <w:t xml:space="preserve"> Journal-Indian Waterwork Association, vol.38 (No.2), pp.pp, 23.</w:t>
      </w:r>
    </w:p>
    <w:p w:rsidR="00BF183F" w:rsidRPr="005D2999" w:rsidRDefault="00BF183F" w:rsidP="00BF183F">
      <w:pPr>
        <w:spacing w:before="24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lastRenderedPageBreak/>
        <w:t>Reijnders, H.F.R., Van Drecht G., Prins H.F., &amp;Boumans L.J.M. (1998), The Quality of the Groundwater in the Netherlands. Journal of Hydrology 207:179-188</w:t>
      </w:r>
    </w:p>
    <w:p w:rsidR="00BF183F" w:rsidRPr="005D2999" w:rsidRDefault="00BF183F" w:rsidP="00BF183F">
      <w:pPr>
        <w:pStyle w:val="Default"/>
        <w:spacing w:before="40" w:line="480" w:lineRule="auto"/>
        <w:jc w:val="both"/>
      </w:pPr>
      <w:r w:rsidRPr="005D2999">
        <w:t>Rijtema P. E. &amp; Elias V. (2012).Regional Approaches to Water Pollution in the</w:t>
      </w:r>
      <w:r w:rsidRPr="005D2999">
        <w:tab/>
        <w:t>Environment.</w:t>
      </w:r>
      <w:r w:rsidRPr="005D2999">
        <w:tab/>
      </w:r>
      <w:proofErr w:type="gramStart"/>
      <w:r w:rsidRPr="005D2999">
        <w:t>Springer Science &amp; Business Media Netherlands.</w:t>
      </w:r>
      <w:proofErr w:type="gramEnd"/>
    </w:p>
    <w:p w:rsidR="00BF2087" w:rsidRPr="005D2999" w:rsidRDefault="00BF2087" w:rsidP="00BF2087">
      <w:pPr>
        <w:pStyle w:val="Default"/>
        <w:spacing w:before="40" w:line="480" w:lineRule="auto"/>
        <w:jc w:val="both"/>
      </w:pPr>
      <w:r w:rsidRPr="005D2999">
        <w:t>Sambeek, M.H.G., Eggenkamp H.G.M., Vissers,</w:t>
      </w:r>
      <w:r>
        <w:t xml:space="preserve"> M.J.M. (2000), The Groundwater Quality of</w:t>
      </w:r>
      <w:r>
        <w:tab/>
      </w:r>
      <w:r w:rsidRPr="005D2999">
        <w:t>Aruba, Bonaire and Curacao: a hydrogeochemica</w:t>
      </w:r>
      <w:r>
        <w:t>l study. Netherlands</w:t>
      </w:r>
      <w:r>
        <w:tab/>
        <w:t>Journal of</w:t>
      </w:r>
      <w:r>
        <w:tab/>
      </w:r>
      <w:r w:rsidRPr="005D2999">
        <w:t>geosciences 79:459-466</w:t>
      </w:r>
    </w:p>
    <w:p w:rsidR="00BF183F" w:rsidRPr="005D2999" w:rsidRDefault="00BF183F" w:rsidP="00BF183F">
      <w:pPr>
        <w:pStyle w:val="Default"/>
        <w:spacing w:before="40" w:line="480" w:lineRule="auto"/>
        <w:jc w:val="both"/>
      </w:pPr>
      <w:proofErr w:type="gramStart"/>
      <w:r w:rsidRPr="005D2999">
        <w:t>Sanchez, R.; Lopez V.; &amp; Eckstein, G. (2016).</w:t>
      </w:r>
      <w:proofErr w:type="gramEnd"/>
      <w:r w:rsidRPr="005D2999">
        <w:t xml:space="preserve"> Identifying and characterizing trans-boundary</w:t>
      </w:r>
      <w:r w:rsidRPr="005D2999">
        <w:tab/>
        <w:t>aquifers along the Mexico-US border: An initial assessment. Journal of Hydrology,</w:t>
      </w:r>
      <w:r w:rsidRPr="005D2999">
        <w:tab/>
        <w:t>535:101–119</w:t>
      </w:r>
    </w:p>
    <w:p w:rsidR="00BF183F" w:rsidRPr="005D2999" w:rsidRDefault="00BF183F" w:rsidP="00BF183F">
      <w:pPr>
        <w:pStyle w:val="Default"/>
        <w:spacing w:before="40" w:line="480" w:lineRule="auto"/>
        <w:jc w:val="both"/>
      </w:pPr>
      <w:r w:rsidRPr="005D2999">
        <w:t>Saunier Q. E. &amp;Megansk R. A. (2007).Dictionary and Introduction to Global Environmental</w:t>
      </w:r>
      <w:r w:rsidRPr="005D2999">
        <w:tab/>
        <w:t>Governance.Earthcan: 1-431.</w:t>
      </w:r>
    </w:p>
    <w:p w:rsidR="00BF183F" w:rsidRPr="005D2999" w:rsidRDefault="00BF183F" w:rsidP="00BF183F">
      <w:pPr>
        <w:pStyle w:val="Default"/>
        <w:spacing w:before="40" w:line="480" w:lineRule="auto"/>
        <w:jc w:val="both"/>
      </w:pPr>
      <w:r w:rsidRPr="005D2999">
        <w:t xml:space="preserve">Schlager, E. (2007). </w:t>
      </w:r>
      <w:proofErr w:type="gramStart"/>
      <w:r w:rsidRPr="005D2999">
        <w:t>Community Management of Groundwater.</w:t>
      </w:r>
      <w:proofErr w:type="gramEnd"/>
      <w:r w:rsidRPr="005D2999">
        <w:t xml:space="preserve"> In The Agricultural</w:t>
      </w:r>
      <w:r w:rsidRPr="005D2999">
        <w:tab/>
        <w:t>Groundwater Revolution: Opportunities and Threats to Development. Vol. 3:</w:t>
      </w:r>
      <w:r w:rsidRPr="005D2999">
        <w:tab/>
        <w:t>Comprehensive Asssesment; Giordano, M., Villhoth, K., Eds.; CABI Publishing:</w:t>
      </w:r>
      <w:r w:rsidRPr="005D2999">
        <w:tab/>
        <w:t>Wallingford, UK, 2007; 418-419.</w:t>
      </w:r>
    </w:p>
    <w:p w:rsidR="00BF183F" w:rsidRPr="005D2999" w:rsidRDefault="00BF183F" w:rsidP="00BF183F">
      <w:pPr>
        <w:pStyle w:val="Default"/>
        <w:spacing w:before="40" w:line="480" w:lineRule="auto"/>
        <w:jc w:val="both"/>
      </w:pPr>
      <w:r w:rsidRPr="005D2999">
        <w:t>Schot P. P. (1990), Groundwater Systems Analysis of the Naardermeer Wetland, the</w:t>
      </w:r>
      <w:r w:rsidRPr="005D2999">
        <w:tab/>
        <w:t>Netherlands, In: Simpson, E.S., Sharp, J.M. (eds), Selected papers from the 28</w:t>
      </w:r>
      <w:r w:rsidRPr="005D2999">
        <w:rPr>
          <w:vertAlign w:val="superscript"/>
        </w:rPr>
        <w:t>th</w:t>
      </w:r>
      <w:r w:rsidRPr="005D2999">
        <w:tab/>
        <w:t>International Geological Congress, Washington, Hannover, 1:257-269.</w:t>
      </w:r>
    </w:p>
    <w:p w:rsidR="00BF183F" w:rsidRPr="005D2999" w:rsidRDefault="00BF183F" w:rsidP="00BF183F">
      <w:pPr>
        <w:pStyle w:val="Default"/>
        <w:spacing w:before="40" w:line="480" w:lineRule="auto"/>
        <w:jc w:val="both"/>
      </w:pPr>
      <w:r w:rsidRPr="005D2999">
        <w:rPr>
          <w:spacing w:val="1"/>
        </w:rPr>
        <w:t>S</w:t>
      </w:r>
      <w:r w:rsidRPr="005D2999">
        <w:t>i</w:t>
      </w:r>
      <w:r w:rsidRPr="005D2999">
        <w:rPr>
          <w:spacing w:val="1"/>
        </w:rPr>
        <w:t>n</w:t>
      </w:r>
      <w:r w:rsidRPr="005D2999">
        <w:rPr>
          <w:spacing w:val="-1"/>
        </w:rPr>
        <w:t>g</w:t>
      </w:r>
      <w:r w:rsidRPr="005D2999">
        <w:t>h C. K.</w:t>
      </w:r>
      <w:proofErr w:type="gramStart"/>
      <w:r w:rsidRPr="005D2999">
        <w:t>,Shashatri</w:t>
      </w:r>
      <w:proofErr w:type="gramEnd"/>
      <w:r w:rsidRPr="005D2999">
        <w:t xml:space="preserve"> S., &amp; Mukherjee S. (2011a). </w:t>
      </w:r>
      <w:proofErr w:type="gramStart"/>
      <w:r w:rsidRPr="005D2999">
        <w:t>Integrating Multivariate Statistical</w:t>
      </w:r>
      <w:r w:rsidRPr="005D2999">
        <w:tab/>
        <w:t>Analysis with GIS for Geochemical Assessment of Groundwater Quality in Shiwaliks</w:t>
      </w:r>
      <w:r w:rsidRPr="005D2999">
        <w:tab/>
        <w:t>of Punjab, India.</w:t>
      </w:r>
      <w:proofErr w:type="gramEnd"/>
      <w:r w:rsidRPr="005D2999">
        <w:t xml:space="preserve"> Environmental Health Sciences, 62(7), 1387-1405</w:t>
      </w:r>
    </w:p>
    <w:p w:rsidR="00BF183F" w:rsidRPr="005D2999" w:rsidRDefault="00BF183F" w:rsidP="00BF183F">
      <w:pPr>
        <w:pStyle w:val="Default"/>
        <w:spacing w:before="40" w:line="480" w:lineRule="auto"/>
        <w:jc w:val="both"/>
      </w:pPr>
      <w:proofErr w:type="gramStart"/>
      <w:r w:rsidRPr="005D2999">
        <w:rPr>
          <w:spacing w:val="3"/>
        </w:rPr>
        <w:lastRenderedPageBreak/>
        <w:t>Standard Organization of Nigeria (SON) (2007).</w:t>
      </w:r>
      <w:proofErr w:type="gramEnd"/>
      <w:r w:rsidRPr="005D2999">
        <w:rPr>
          <w:spacing w:val="3"/>
        </w:rPr>
        <w:t xml:space="preserve"> Annual Report of Water Quality</w:t>
      </w:r>
      <w:r w:rsidRPr="005D2999">
        <w:rPr>
          <w:spacing w:val="3"/>
        </w:rPr>
        <w:tab/>
        <w:t>Standards</w:t>
      </w:r>
    </w:p>
    <w:p w:rsidR="00AE38E2" w:rsidRPr="00E751ED" w:rsidRDefault="00AE38E2" w:rsidP="002302B6">
      <w:pPr>
        <w:spacing w:before="240" w:after="0" w:line="480" w:lineRule="auto"/>
        <w:ind w:left="720" w:hanging="720"/>
        <w:jc w:val="both"/>
        <w:rPr>
          <w:rFonts w:ascii="Times New Roman" w:hAnsi="Times New Roman" w:cs="Times New Roman"/>
          <w:sz w:val="24"/>
          <w:szCs w:val="24"/>
        </w:rPr>
      </w:pPr>
      <w:proofErr w:type="gramStart"/>
      <w:r w:rsidRPr="00E751ED">
        <w:rPr>
          <w:rFonts w:ascii="Times New Roman" w:hAnsi="Times New Roman" w:cs="Times New Roman"/>
          <w:sz w:val="24"/>
          <w:szCs w:val="24"/>
        </w:rPr>
        <w:t>Tar, A., Eneji, I., Ande, S., Oketunde, F., Ande, S and Shaaton, R., (2009).Assessment of Arsenic in Drinking Water in Makurdi Metropolis of Benue State, Nigeria.</w:t>
      </w:r>
      <w:proofErr w:type="gramEnd"/>
      <w:r w:rsidRPr="00E751ED">
        <w:rPr>
          <w:rFonts w:ascii="Times New Roman" w:hAnsi="Times New Roman" w:cs="Times New Roman"/>
          <w:sz w:val="24"/>
          <w:szCs w:val="24"/>
        </w:rPr>
        <w:t xml:space="preserve"> 34:56-62.</w:t>
      </w:r>
    </w:p>
    <w:p w:rsidR="0005533F" w:rsidRPr="005D2999" w:rsidRDefault="0005533F" w:rsidP="0005533F">
      <w:pPr>
        <w:pStyle w:val="Default"/>
        <w:spacing w:before="40" w:line="480" w:lineRule="auto"/>
        <w:jc w:val="both"/>
      </w:pPr>
      <w:proofErr w:type="gramStart"/>
      <w:r w:rsidRPr="005D2999">
        <w:t>Tse, A.C &amp;Adamu C. I. (2012).</w:t>
      </w:r>
      <w:proofErr w:type="gramEnd"/>
      <w:r w:rsidRPr="005D2999">
        <w:t xml:space="preserve"> Assessment of anthropogenic influence of groundwater in</w:t>
      </w:r>
      <w:r w:rsidRPr="005D2999">
        <w:tab/>
        <w:t xml:space="preserve">hand dug wells in Makurdi Metropolis in Northcentral Nigeria. </w:t>
      </w:r>
      <w:proofErr w:type="gramStart"/>
      <w:r w:rsidRPr="005D2999">
        <w:t>Ife Journal of Science,</w:t>
      </w:r>
      <w:r w:rsidRPr="005D2999">
        <w:tab/>
        <w:t>14(1).</w:t>
      </w:r>
      <w:proofErr w:type="gramEnd"/>
    </w:p>
    <w:p w:rsidR="00CF3177" w:rsidRPr="008B7715" w:rsidRDefault="00CF3177" w:rsidP="00CF3177">
      <w:pPr>
        <w:pStyle w:val="Default"/>
        <w:spacing w:before="40" w:line="480" w:lineRule="auto"/>
        <w:jc w:val="both"/>
      </w:pPr>
      <w:r w:rsidRPr="008B7715">
        <w:t>Uden</w:t>
      </w:r>
      <w:r>
        <w:t>si, E. E. &amp;Osazuwa, I. B. (2005</w:t>
      </w:r>
      <w:r w:rsidRPr="008B7715">
        <w:t>).Spectral determination of depths of burial of magnetic</w:t>
      </w:r>
      <w:r w:rsidRPr="008B7715">
        <w:tab/>
        <w:t>rocks under the Nupe basin, Nigeria. Nigeria Association of Petroleum</w:t>
      </w:r>
      <w:r w:rsidRPr="008B7715">
        <w:tab/>
        <w:t>Explorationists (NAPE) Bulletin, 17, (1), 22 – 27.</w:t>
      </w:r>
    </w:p>
    <w:p w:rsidR="008B5F63" w:rsidRPr="005D2999" w:rsidRDefault="008B5F63" w:rsidP="008B5F63">
      <w:pPr>
        <w:pStyle w:val="Default"/>
        <w:spacing w:before="40" w:line="480" w:lineRule="auto"/>
        <w:jc w:val="both"/>
      </w:pPr>
      <w:r w:rsidRPr="005D2999">
        <w:t>UNESCO (1999) World Water Resources at the Beginning of the 21st Century, CD version,</w:t>
      </w:r>
      <w:r w:rsidRPr="005D2999">
        <w:tab/>
        <w:t>UNESCO, Paris</w:t>
      </w:r>
    </w:p>
    <w:p w:rsidR="00EA0A7A" w:rsidRPr="005D2999" w:rsidRDefault="00EA0A7A" w:rsidP="00EA0A7A">
      <w:pPr>
        <w:pStyle w:val="Default"/>
        <w:spacing w:before="40" w:line="480" w:lineRule="auto"/>
        <w:jc w:val="both"/>
      </w:pPr>
      <w:r w:rsidRPr="005D2999">
        <w:t xml:space="preserve">United States Environmental Protection Agency (USEPA) (2002). </w:t>
      </w:r>
      <w:proofErr w:type="gramStart"/>
      <w:r w:rsidRPr="005D2999">
        <w:t>Drinking Water from</w:t>
      </w:r>
      <w:r w:rsidRPr="005D2999">
        <w:tab/>
        <w:t>Household Wells.</w:t>
      </w:r>
      <w:proofErr w:type="gramEnd"/>
      <w:r w:rsidRPr="005D2999">
        <w:t xml:space="preserve"> http//www.epa.gov/safewater/drinklink.html.</w:t>
      </w:r>
    </w:p>
    <w:p w:rsidR="00764280" w:rsidRPr="00E751ED" w:rsidRDefault="00764280" w:rsidP="002302B6">
      <w:pPr>
        <w:spacing w:before="240" w:after="0" w:line="480" w:lineRule="auto"/>
        <w:ind w:left="720" w:hanging="720"/>
        <w:jc w:val="both"/>
        <w:rPr>
          <w:rFonts w:ascii="Times New Roman" w:hAnsi="Times New Roman" w:cs="Times New Roman"/>
          <w:sz w:val="24"/>
          <w:szCs w:val="24"/>
        </w:rPr>
      </w:pPr>
      <w:r w:rsidRPr="00E751ED">
        <w:rPr>
          <w:rFonts w:ascii="Times New Roman" w:hAnsi="Times New Roman" w:cs="Times New Roman"/>
          <w:sz w:val="24"/>
          <w:szCs w:val="24"/>
        </w:rPr>
        <w:t>United States Geological Survey (2016)</w:t>
      </w:r>
      <w:r w:rsidR="0015187C" w:rsidRPr="00E751ED">
        <w:rPr>
          <w:rFonts w:ascii="Times New Roman" w:hAnsi="Times New Roman" w:cs="Times New Roman"/>
          <w:sz w:val="24"/>
          <w:szCs w:val="24"/>
        </w:rPr>
        <w:t>.</w:t>
      </w:r>
      <w:r w:rsidRPr="00E751ED">
        <w:rPr>
          <w:rFonts w:ascii="Times New Roman" w:hAnsi="Times New Roman" w:cs="Times New Roman"/>
          <w:sz w:val="24"/>
          <w:szCs w:val="24"/>
        </w:rPr>
        <w:t xml:space="preserve"> How much water is there on, in, and above the earth? </w:t>
      </w:r>
      <w:proofErr w:type="gramStart"/>
      <w:r w:rsidRPr="00E751ED">
        <w:rPr>
          <w:rFonts w:ascii="Times New Roman" w:hAnsi="Times New Roman" w:cs="Times New Roman"/>
          <w:sz w:val="24"/>
          <w:szCs w:val="24"/>
        </w:rPr>
        <w:t>The United States Geological Sur</w:t>
      </w:r>
      <w:r w:rsidR="005A582F">
        <w:rPr>
          <w:rFonts w:ascii="Times New Roman" w:hAnsi="Times New Roman" w:cs="Times New Roman"/>
          <w:sz w:val="24"/>
          <w:szCs w:val="24"/>
        </w:rPr>
        <w:t>vey Water Science School.https://water.usgs.gov/edu/earth howmu</w:t>
      </w:r>
      <w:r w:rsidRPr="00E751ED">
        <w:rPr>
          <w:rFonts w:ascii="Times New Roman" w:hAnsi="Times New Roman" w:cs="Times New Roman"/>
          <w:sz w:val="24"/>
          <w:szCs w:val="24"/>
        </w:rPr>
        <w:t>ch.</w:t>
      </w:r>
      <w:r w:rsidR="00387D90">
        <w:rPr>
          <w:rFonts w:ascii="Times New Roman" w:hAnsi="Times New Roman" w:cs="Times New Roman"/>
          <w:sz w:val="24"/>
          <w:szCs w:val="24"/>
        </w:rPr>
        <w:t xml:space="preserve">html Accessed 26 April </w:t>
      </w:r>
      <w:r w:rsidRPr="00E751ED">
        <w:rPr>
          <w:rFonts w:ascii="Times New Roman" w:hAnsi="Times New Roman" w:cs="Times New Roman"/>
          <w:sz w:val="24"/>
          <w:szCs w:val="24"/>
        </w:rPr>
        <w:t>2024.</w:t>
      </w:r>
      <w:proofErr w:type="gramEnd"/>
    </w:p>
    <w:p w:rsidR="006F5E80" w:rsidRPr="00E751ED" w:rsidRDefault="006F5E80" w:rsidP="002302B6">
      <w:pPr>
        <w:spacing w:before="240" w:after="0" w:line="480" w:lineRule="auto"/>
        <w:ind w:left="720" w:hanging="720"/>
        <w:jc w:val="both"/>
        <w:rPr>
          <w:rFonts w:ascii="Times New Roman" w:hAnsi="Times New Roman" w:cs="Times New Roman"/>
          <w:sz w:val="24"/>
          <w:szCs w:val="24"/>
        </w:rPr>
      </w:pPr>
      <w:r w:rsidRPr="00E751ED">
        <w:rPr>
          <w:rFonts w:ascii="Times New Roman" w:hAnsi="Times New Roman" w:cs="Times New Roman"/>
          <w:sz w:val="24"/>
          <w:szCs w:val="24"/>
        </w:rPr>
        <w:t>United Nations Environmental Program (2000) State of the Environment (SOE): Overview at Regional and Global Levels. Environmental Outlook, Vol. 2.</w:t>
      </w:r>
    </w:p>
    <w:p w:rsidR="00024A63" w:rsidRPr="005D2999" w:rsidRDefault="00024A63" w:rsidP="00024A63">
      <w:pPr>
        <w:pStyle w:val="Default"/>
        <w:spacing w:before="40" w:line="480" w:lineRule="auto"/>
        <w:jc w:val="both"/>
      </w:pPr>
      <w:r w:rsidRPr="005D2999">
        <w:t xml:space="preserve">Unwin, D. J. (1996). </w:t>
      </w:r>
      <w:proofErr w:type="gramStart"/>
      <w:r w:rsidRPr="005D2999">
        <w:t>GIS, Spatial analysis and Spatial Statistics.</w:t>
      </w:r>
      <w:proofErr w:type="gramEnd"/>
      <w:r w:rsidRPr="005D2999">
        <w:t xml:space="preserve"> Progress in Human</w:t>
      </w:r>
      <w:r w:rsidRPr="005D2999">
        <w:tab/>
        <w:t>Geography, 20(4), 540-551</w:t>
      </w:r>
    </w:p>
    <w:p w:rsidR="00CA22A4" w:rsidRPr="005D2999" w:rsidRDefault="00CA22A4" w:rsidP="00CA22A4">
      <w:pPr>
        <w:pStyle w:val="Default"/>
        <w:spacing w:before="40" w:line="480" w:lineRule="auto"/>
        <w:jc w:val="both"/>
      </w:pPr>
      <w:proofErr w:type="gramStart"/>
      <w:r w:rsidRPr="005D2999">
        <w:lastRenderedPageBreak/>
        <w:t>Usman, O. A. S. and Dosumu O. O. (2006).Cadmium analysis in fertilizers and groundwater</w:t>
      </w:r>
      <w:r w:rsidRPr="005D2999">
        <w:tab/>
        <w:t>samples in Dass local government area of Bauchi State, Nigeria.</w:t>
      </w:r>
      <w:proofErr w:type="gramEnd"/>
      <w:r w:rsidRPr="005D2999">
        <w:t xml:space="preserve"> Centre point</w:t>
      </w:r>
      <w:r w:rsidRPr="005D2999">
        <w:tab/>
        <w:t>(Science Edition). 18(1&amp; 2): 208-213.</w:t>
      </w:r>
    </w:p>
    <w:p w:rsidR="00CA22A4" w:rsidRPr="005D2999" w:rsidRDefault="00CA22A4" w:rsidP="00CA22A4">
      <w:pPr>
        <w:pStyle w:val="Default"/>
        <w:spacing w:before="40" w:line="480" w:lineRule="auto"/>
        <w:jc w:val="both"/>
      </w:pPr>
      <w:r w:rsidRPr="005D2999">
        <w:t xml:space="preserve">Van der Perk, M. (2013). </w:t>
      </w:r>
      <w:proofErr w:type="gramStart"/>
      <w:r w:rsidRPr="005D2999">
        <w:t>Soil and Water Contamination.CRC Press.</w:t>
      </w:r>
      <w:proofErr w:type="gramEnd"/>
    </w:p>
    <w:p w:rsidR="00CA22A4" w:rsidRPr="005D2999" w:rsidRDefault="00CA22A4" w:rsidP="00CA22A4">
      <w:pPr>
        <w:pStyle w:val="Default"/>
        <w:spacing w:before="40" w:line="480" w:lineRule="auto"/>
        <w:jc w:val="both"/>
      </w:pPr>
      <w:proofErr w:type="gramStart"/>
      <w:r w:rsidRPr="005D2999">
        <w:t>Vissers M. J. M. (2006).Patterns of Groundwater Quality in Sa</w:t>
      </w:r>
      <w:r>
        <w:t xml:space="preserve">ndy Aquifer </w:t>
      </w:r>
      <w:r w:rsidR="007A4496">
        <w:t>under</w:t>
      </w:r>
      <w:r>
        <w:t>Environmental</w:t>
      </w:r>
      <w:r>
        <w:tab/>
      </w:r>
      <w:r w:rsidR="007A4496">
        <w:tab/>
      </w:r>
      <w:r w:rsidRPr="005D2999">
        <w:t>Pressure (Doctoral dissertation, University</w:t>
      </w:r>
      <w:r w:rsidR="00302794">
        <w:t xml:space="preserve"> of</w:t>
      </w:r>
      <w:r w:rsidRPr="005D2999">
        <w:t xml:space="preserve"> Utrecht).</w:t>
      </w:r>
      <w:proofErr w:type="gramEnd"/>
    </w:p>
    <w:p w:rsidR="00CA22A4" w:rsidRPr="005D2999" w:rsidRDefault="00CA22A4" w:rsidP="00CA22A4">
      <w:pPr>
        <w:pStyle w:val="Default"/>
        <w:spacing w:before="40" w:line="480" w:lineRule="auto"/>
        <w:jc w:val="both"/>
      </w:pPr>
      <w:r w:rsidRPr="005D2999">
        <w:t>Vissers M.J.M., Frapporti G., Vriend S.P., &amp;Hoogendoorn J.H. (1999), The Dynamics of</w:t>
      </w:r>
      <w:r w:rsidRPr="005D2999">
        <w:tab/>
        <w:t>Groundwater Chemistry in Unconsolidated Aquifers: the Salland section. Physics and</w:t>
      </w:r>
      <w:r w:rsidRPr="005D2999">
        <w:tab/>
        <w:t>Chemistry of the Earth (B) 24:529-534.</w:t>
      </w:r>
    </w:p>
    <w:p w:rsidR="00CA22A4" w:rsidRPr="005D2999" w:rsidRDefault="00CA22A4" w:rsidP="00CA22A4">
      <w:pPr>
        <w:pStyle w:val="Default"/>
        <w:spacing w:before="40" w:line="480" w:lineRule="auto"/>
        <w:jc w:val="both"/>
      </w:pPr>
      <w:proofErr w:type="gramStart"/>
      <w:r w:rsidRPr="005D2999">
        <w:t>Vissers M. J., &amp; Van der Perk M. (2008).</w:t>
      </w:r>
      <w:proofErr w:type="gramEnd"/>
      <w:r w:rsidRPr="005D2999">
        <w:t xml:space="preserve"> The Stability of Groundwater Flow System in</w:t>
      </w:r>
      <w:r w:rsidRPr="005D2999">
        <w:tab/>
        <w:t xml:space="preserve">unconfined Sandy Aquifers in the </w:t>
      </w:r>
      <w:r w:rsidRPr="001631D8">
        <w:t>Netherlands</w:t>
      </w:r>
      <w:r w:rsidRPr="005D2999">
        <w:t>. Journal of Hydrology, 348(3):292</w:t>
      </w:r>
      <w:r w:rsidRPr="005D2999">
        <w:tab/>
        <w:t xml:space="preserve">304. </w:t>
      </w:r>
    </w:p>
    <w:p w:rsidR="005D5712" w:rsidRDefault="00CA22A4" w:rsidP="00CA22A4">
      <w:pPr>
        <w:pStyle w:val="Default"/>
        <w:spacing w:before="40" w:line="480" w:lineRule="auto"/>
        <w:jc w:val="both"/>
      </w:pPr>
      <w:proofErr w:type="gramStart"/>
      <w:r w:rsidRPr="005D2999">
        <w:t>Ward, R. S., Streetly M. J., Singleton A. J., &amp; Sears R. (2004).A Framework for Monitoring</w:t>
      </w:r>
      <w:r w:rsidRPr="005D2999">
        <w:tab/>
        <w:t>Regional Groundwater Quality.</w:t>
      </w:r>
      <w:proofErr w:type="gramEnd"/>
      <w:r w:rsidRPr="005D2999">
        <w:t xml:space="preserve"> Quarterly Journal of engineering geology and</w:t>
      </w:r>
      <w:r w:rsidRPr="005D2999">
        <w:tab/>
        <w:t>Hydrogeology, 37(4):271-281</w:t>
      </w:r>
    </w:p>
    <w:p w:rsidR="00911BF3" w:rsidRDefault="001D5896" w:rsidP="00CA22A4">
      <w:pPr>
        <w:pStyle w:val="Default"/>
        <w:spacing w:before="40" w:line="480" w:lineRule="auto"/>
        <w:jc w:val="both"/>
      </w:pPr>
      <w:proofErr w:type="gramStart"/>
      <w:r>
        <w:t>World Health Organization (2020</w:t>
      </w:r>
      <w:r w:rsidRPr="00E751ED">
        <w:t>).</w:t>
      </w:r>
      <w:proofErr w:type="gramEnd"/>
      <w:r>
        <w:t xml:space="preserve"> Total Dissolved Solids in Drinking-Water: Guidelines for</w:t>
      </w:r>
      <w:r>
        <w:tab/>
      </w:r>
      <w:r w:rsidRPr="00E751ED">
        <w:t>Drinkin</w:t>
      </w:r>
      <w:r>
        <w:t xml:space="preserve">g Water Quality, Third Edition. </w:t>
      </w:r>
      <w:r w:rsidRPr="00E751ED">
        <w:t xml:space="preserve">Geneva: World Health Organization  </w:t>
      </w:r>
    </w:p>
    <w:p w:rsidR="00CA22A4" w:rsidRDefault="001D5896" w:rsidP="00CA22A4">
      <w:pPr>
        <w:pStyle w:val="Default"/>
        <w:spacing w:before="40" w:line="480" w:lineRule="auto"/>
        <w:jc w:val="both"/>
      </w:pPr>
      <w:proofErr w:type="gramStart"/>
      <w:r>
        <w:t>World</w:t>
      </w:r>
      <w:r w:rsidR="00911BF3">
        <w:t xml:space="preserve"> </w:t>
      </w:r>
      <w:r w:rsidR="005D5712">
        <w:t>Health Organization (WHO</w:t>
      </w:r>
      <w:r w:rsidR="004C66E3">
        <w:t>, 2017</w:t>
      </w:r>
      <w:r w:rsidR="005D5712">
        <w:t>).</w:t>
      </w:r>
      <w:proofErr w:type="gramEnd"/>
      <w:r w:rsidR="005D5712">
        <w:t xml:space="preserve"> “</w:t>
      </w:r>
      <w:proofErr w:type="gramStart"/>
      <w:r w:rsidR="005D5712">
        <w:t>pH</w:t>
      </w:r>
      <w:proofErr w:type="gramEnd"/>
      <w:r w:rsidR="00CA22A4" w:rsidRPr="005D2999">
        <w:t xml:space="preserve"> </w:t>
      </w:r>
      <w:r w:rsidR="005D5712">
        <w:t>in Drinking Water”.</w:t>
      </w:r>
    </w:p>
    <w:p w:rsidR="00867026" w:rsidRPr="005D2999" w:rsidRDefault="00867026" w:rsidP="00CA22A4">
      <w:pPr>
        <w:pStyle w:val="Default"/>
        <w:spacing w:before="40" w:line="480" w:lineRule="auto"/>
        <w:jc w:val="both"/>
      </w:pPr>
      <w:proofErr w:type="gramStart"/>
      <w:r>
        <w:t>World Health Organization (WHO, 2017).</w:t>
      </w:r>
      <w:proofErr w:type="gramEnd"/>
      <w:r>
        <w:t xml:space="preserve"> Water Quality and Health: Review of Turbidity</w:t>
      </w:r>
      <w:r w:rsidR="001A127B">
        <w:t>.</w:t>
      </w:r>
    </w:p>
    <w:p w:rsidR="00D954FF" w:rsidRPr="001D3C73" w:rsidRDefault="00D954FF" w:rsidP="00D954FF">
      <w:pPr>
        <w:spacing w:before="24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t>World Health Organization (2008).Guidelines for Drinking Water Quality, 3rd Edition Incorporation the First and Second Agenda Vol. 1 Recommendations, World Health Organizations Geneva.</w:t>
      </w:r>
    </w:p>
    <w:p w:rsidR="00EE2ABE" w:rsidRPr="005D2999" w:rsidRDefault="00EE2ABE" w:rsidP="00EE2ABE">
      <w:pPr>
        <w:spacing w:before="240" w:line="480" w:lineRule="auto"/>
        <w:ind w:left="720" w:hanging="720"/>
        <w:jc w:val="both"/>
        <w:rPr>
          <w:rFonts w:ascii="Times New Roman" w:hAnsi="Times New Roman" w:cs="Times New Roman"/>
          <w:sz w:val="24"/>
          <w:szCs w:val="24"/>
        </w:rPr>
      </w:pPr>
      <w:r w:rsidRPr="005D2999">
        <w:rPr>
          <w:rFonts w:ascii="Times New Roman" w:hAnsi="Times New Roman" w:cs="Times New Roman"/>
          <w:sz w:val="24"/>
          <w:szCs w:val="24"/>
        </w:rPr>
        <w:lastRenderedPageBreak/>
        <w:t>World Health Organization (2006).Protecting Groundwater for Health: Managing the Quality of Drinking-water Sources.</w:t>
      </w:r>
      <w:r w:rsidR="0074084F">
        <w:rPr>
          <w:rFonts w:ascii="Times New Roman" w:hAnsi="Times New Roman" w:cs="Times New Roman"/>
          <w:sz w:val="24"/>
          <w:szCs w:val="24"/>
        </w:rPr>
        <w:t xml:space="preserve"> </w:t>
      </w:r>
      <w:proofErr w:type="gramStart"/>
      <w:r w:rsidRPr="005D2999">
        <w:rPr>
          <w:rFonts w:ascii="Times New Roman" w:hAnsi="Times New Roman" w:cs="Times New Roman"/>
          <w:sz w:val="24"/>
          <w:szCs w:val="24"/>
        </w:rPr>
        <w:t>Edited by O. Schmoll, G. Howard, J. Chilton &amp; I. Chorus.</w:t>
      </w:r>
      <w:proofErr w:type="gramEnd"/>
      <w:r w:rsidRPr="005D2999">
        <w:rPr>
          <w:rFonts w:ascii="Times New Roman" w:hAnsi="Times New Roman" w:cs="Times New Roman"/>
          <w:sz w:val="24"/>
          <w:szCs w:val="24"/>
        </w:rPr>
        <w:t xml:space="preserve"> ISBN: 1843390795. </w:t>
      </w:r>
      <w:proofErr w:type="gramStart"/>
      <w:r w:rsidRPr="005D2999">
        <w:rPr>
          <w:rFonts w:ascii="Times New Roman" w:hAnsi="Times New Roman" w:cs="Times New Roman"/>
          <w:sz w:val="24"/>
          <w:szCs w:val="24"/>
        </w:rPr>
        <w:t>Published by IWA Publishing, London, UK.</w:t>
      </w:r>
      <w:proofErr w:type="gramEnd"/>
    </w:p>
    <w:p w:rsidR="00EE2ABE" w:rsidRPr="00E751ED" w:rsidRDefault="00EE2ABE" w:rsidP="00EE2ABE">
      <w:pPr>
        <w:spacing w:before="240" w:after="0" w:line="480" w:lineRule="auto"/>
        <w:jc w:val="both"/>
        <w:rPr>
          <w:rFonts w:ascii="Times New Roman" w:hAnsi="Times New Roman" w:cs="Times New Roman"/>
          <w:sz w:val="24"/>
          <w:szCs w:val="24"/>
        </w:rPr>
      </w:pPr>
      <w:proofErr w:type="gramStart"/>
      <w:r w:rsidRPr="00E751ED">
        <w:rPr>
          <w:rFonts w:ascii="Times New Roman" w:hAnsi="Times New Roman" w:cs="Times New Roman"/>
          <w:sz w:val="24"/>
          <w:szCs w:val="24"/>
        </w:rPr>
        <w:t>World Health Organization (2004).Guidelines for Drinking Water Quality, Third Edition.</w:t>
      </w:r>
      <w:proofErr w:type="gramEnd"/>
      <w:r w:rsidRPr="00E751ED">
        <w:rPr>
          <w:rFonts w:ascii="Times New Roman" w:hAnsi="Times New Roman" w:cs="Times New Roman"/>
          <w:sz w:val="24"/>
          <w:szCs w:val="24"/>
        </w:rPr>
        <w:tab/>
        <w:t xml:space="preserve">Geneva: World Health Organization  </w:t>
      </w:r>
    </w:p>
    <w:p w:rsidR="00EE2ABE" w:rsidRPr="00E751ED" w:rsidRDefault="00EE2ABE" w:rsidP="00EE2ABE">
      <w:pPr>
        <w:spacing w:before="240" w:after="0" w:line="480" w:lineRule="auto"/>
        <w:jc w:val="both"/>
        <w:rPr>
          <w:rFonts w:ascii="Times New Roman" w:hAnsi="Times New Roman" w:cs="Times New Roman"/>
          <w:sz w:val="24"/>
          <w:szCs w:val="24"/>
        </w:rPr>
      </w:pPr>
      <w:proofErr w:type="gramStart"/>
      <w:r w:rsidRPr="00E751ED">
        <w:rPr>
          <w:rFonts w:ascii="Times New Roman" w:hAnsi="Times New Roman" w:cs="Times New Roman"/>
          <w:sz w:val="24"/>
          <w:szCs w:val="24"/>
        </w:rPr>
        <w:t>World Health Organization (2004a)</w:t>
      </w:r>
      <w:r>
        <w:rPr>
          <w:rFonts w:ascii="Times New Roman" w:hAnsi="Times New Roman" w:cs="Times New Roman"/>
          <w:sz w:val="24"/>
          <w:szCs w:val="24"/>
        </w:rPr>
        <w:t>.</w:t>
      </w:r>
      <w:r w:rsidRPr="00E751ED">
        <w:rPr>
          <w:rFonts w:ascii="Times New Roman" w:hAnsi="Times New Roman" w:cs="Times New Roman"/>
          <w:sz w:val="24"/>
          <w:szCs w:val="24"/>
        </w:rPr>
        <w:t>World Health Report 2004.WHO, Geneva.</w:t>
      </w:r>
      <w:proofErr w:type="gramEnd"/>
    </w:p>
    <w:p w:rsidR="009F5707" w:rsidRPr="00E751ED" w:rsidRDefault="009F5707" w:rsidP="002302B6">
      <w:pPr>
        <w:spacing w:before="240" w:after="0" w:line="480" w:lineRule="auto"/>
        <w:ind w:left="720" w:hanging="720"/>
        <w:jc w:val="both"/>
        <w:rPr>
          <w:rFonts w:ascii="Times New Roman" w:hAnsi="Times New Roman" w:cs="Times New Roman"/>
          <w:sz w:val="24"/>
          <w:szCs w:val="24"/>
        </w:rPr>
      </w:pPr>
      <w:r w:rsidRPr="00E751ED">
        <w:rPr>
          <w:rFonts w:ascii="Times New Roman" w:hAnsi="Times New Roman" w:cs="Times New Roman"/>
          <w:sz w:val="24"/>
          <w:szCs w:val="24"/>
        </w:rPr>
        <w:t>World Health Organization (2002).Managing Water in the Home: Accelerated Health Gains from Improved Water Supply. Geneva: World Health Organization</w:t>
      </w:r>
    </w:p>
    <w:sectPr w:rsidR="009F5707" w:rsidRPr="00E751ED" w:rsidSect="000765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02D" w:rsidRDefault="001F502D" w:rsidP="00875FD6">
      <w:pPr>
        <w:spacing w:after="0" w:line="240" w:lineRule="auto"/>
      </w:pPr>
      <w:r>
        <w:separator/>
      </w:r>
    </w:p>
  </w:endnote>
  <w:endnote w:type="continuationSeparator" w:id="0">
    <w:p w:rsidR="001F502D" w:rsidRDefault="001F502D" w:rsidP="00875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learSans">
    <w:altName w:val="MS Gothic"/>
    <w:charset w:val="80"/>
    <w:family w:val="auto"/>
    <w:pitch w:val="default"/>
    <w:sig w:usb0="00000000"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711531"/>
      <w:docPartObj>
        <w:docPartGallery w:val="Page Numbers (Bottom of Page)"/>
        <w:docPartUnique/>
      </w:docPartObj>
    </w:sdtPr>
    <w:sdtEndPr>
      <w:rPr>
        <w:noProof/>
      </w:rPr>
    </w:sdtEndPr>
    <w:sdtContent>
      <w:p w:rsidR="00E75E9F" w:rsidRDefault="00E75E9F">
        <w:pPr>
          <w:pStyle w:val="Footer"/>
          <w:jc w:val="center"/>
        </w:pPr>
        <w:r>
          <w:fldChar w:fldCharType="begin"/>
        </w:r>
        <w:r>
          <w:instrText xml:space="preserve"> PAGE   \* MERGEFORMAT </w:instrText>
        </w:r>
        <w:r>
          <w:fldChar w:fldCharType="separate"/>
        </w:r>
        <w:r w:rsidR="008E2FF9">
          <w:rPr>
            <w:noProof/>
          </w:rPr>
          <w:t>x</w:t>
        </w:r>
        <w:r>
          <w:rPr>
            <w:noProof/>
          </w:rPr>
          <w:fldChar w:fldCharType="end"/>
        </w:r>
      </w:p>
    </w:sdtContent>
  </w:sdt>
  <w:p w:rsidR="00E75E9F" w:rsidRDefault="00E75E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02D" w:rsidRDefault="001F502D" w:rsidP="00875FD6">
      <w:pPr>
        <w:spacing w:after="0" w:line="240" w:lineRule="auto"/>
      </w:pPr>
      <w:r>
        <w:separator/>
      </w:r>
    </w:p>
  </w:footnote>
  <w:footnote w:type="continuationSeparator" w:id="0">
    <w:p w:rsidR="001F502D" w:rsidRDefault="001F502D" w:rsidP="00875F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07C5"/>
    <w:multiLevelType w:val="hybridMultilevel"/>
    <w:tmpl w:val="8CE0F2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316626"/>
    <w:multiLevelType w:val="multilevel"/>
    <w:tmpl w:val="30E41514"/>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5A2199"/>
    <w:multiLevelType w:val="hybridMultilevel"/>
    <w:tmpl w:val="61AC9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B17ED2"/>
    <w:multiLevelType w:val="hybridMultilevel"/>
    <w:tmpl w:val="05D40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3997E2E"/>
    <w:multiLevelType w:val="hybridMultilevel"/>
    <w:tmpl w:val="22B8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51FC3"/>
    <w:multiLevelType w:val="hybridMultilevel"/>
    <w:tmpl w:val="DFA661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2F75D7"/>
    <w:multiLevelType w:val="hybridMultilevel"/>
    <w:tmpl w:val="F3FA4B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1737C68"/>
    <w:multiLevelType w:val="hybridMultilevel"/>
    <w:tmpl w:val="B492D396"/>
    <w:lvl w:ilvl="0" w:tplc="0809001B">
      <w:start w:val="1"/>
      <w:numFmt w:val="lowerRoman"/>
      <w:lvlText w:val="%1."/>
      <w:lvlJc w:val="righ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853F05"/>
    <w:multiLevelType w:val="hybridMultilevel"/>
    <w:tmpl w:val="EA928D48"/>
    <w:lvl w:ilvl="0" w:tplc="3CBC8C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CB3F73"/>
    <w:multiLevelType w:val="hybridMultilevel"/>
    <w:tmpl w:val="D0E47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A72D1D"/>
    <w:multiLevelType w:val="hybridMultilevel"/>
    <w:tmpl w:val="D812E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A610F"/>
    <w:multiLevelType w:val="hybridMultilevel"/>
    <w:tmpl w:val="8618E8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8A4AFD"/>
    <w:multiLevelType w:val="hybridMultilevel"/>
    <w:tmpl w:val="2530EFF8"/>
    <w:lvl w:ilvl="0" w:tplc="08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83513EF"/>
    <w:multiLevelType w:val="hybridMultilevel"/>
    <w:tmpl w:val="65DC08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BE1B12"/>
    <w:multiLevelType w:val="hybridMultilevel"/>
    <w:tmpl w:val="80DAB1E8"/>
    <w:lvl w:ilvl="0" w:tplc="08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D6E658A"/>
    <w:multiLevelType w:val="hybridMultilevel"/>
    <w:tmpl w:val="622209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CD69DC"/>
    <w:multiLevelType w:val="hybridMultilevel"/>
    <w:tmpl w:val="D388924A"/>
    <w:lvl w:ilvl="0" w:tplc="08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5BE4F4B"/>
    <w:multiLevelType w:val="hybridMultilevel"/>
    <w:tmpl w:val="73AC16F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CE2F35"/>
    <w:multiLevelType w:val="hybridMultilevel"/>
    <w:tmpl w:val="5C62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ED4939"/>
    <w:multiLevelType w:val="hybridMultilevel"/>
    <w:tmpl w:val="843A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DC032B"/>
    <w:multiLevelType w:val="hybridMultilevel"/>
    <w:tmpl w:val="6DF0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D4466C"/>
    <w:multiLevelType w:val="multilevel"/>
    <w:tmpl w:val="B818E95E"/>
    <w:lvl w:ilvl="0">
      <w:start w:val="1"/>
      <w:numFmt w:val="upperRoman"/>
      <w:lvlText w:val="%1."/>
      <w:lvlJc w:val="righ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2">
    <w:nsid w:val="51D2210D"/>
    <w:multiLevelType w:val="hybridMultilevel"/>
    <w:tmpl w:val="4EA21D48"/>
    <w:lvl w:ilvl="0" w:tplc="08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5FD1B7F"/>
    <w:multiLevelType w:val="hybridMultilevel"/>
    <w:tmpl w:val="0AD0456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5734344C"/>
    <w:multiLevelType w:val="hybridMultilevel"/>
    <w:tmpl w:val="12C4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7173B"/>
    <w:multiLevelType w:val="hybridMultilevel"/>
    <w:tmpl w:val="B2AC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E15F6A"/>
    <w:multiLevelType w:val="multilevel"/>
    <w:tmpl w:val="66B45C82"/>
    <w:lvl w:ilvl="0">
      <w:start w:val="3"/>
      <w:numFmt w:val="decimal"/>
      <w:lvlText w:val="%1"/>
      <w:lvlJc w:val="left"/>
      <w:pPr>
        <w:ind w:left="360" w:hanging="360"/>
      </w:pPr>
      <w:rPr>
        <w:rFonts w:hint="default"/>
        <w:color w:val="000000" w:themeColor="text1"/>
      </w:rPr>
    </w:lvl>
    <w:lvl w:ilvl="1">
      <w:start w:val="4"/>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7">
    <w:nsid w:val="5B6800E8"/>
    <w:multiLevelType w:val="hybridMultilevel"/>
    <w:tmpl w:val="E29890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C5169CC"/>
    <w:multiLevelType w:val="hybridMultilevel"/>
    <w:tmpl w:val="2EBE8AB4"/>
    <w:lvl w:ilvl="0" w:tplc="08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F656FF0"/>
    <w:multiLevelType w:val="hybridMultilevel"/>
    <w:tmpl w:val="E03C1312"/>
    <w:lvl w:ilvl="0" w:tplc="99C25334">
      <w:start w:val="1"/>
      <w:numFmt w:val="lowerRoman"/>
      <w:lvlText w:val="%1."/>
      <w:lvlJc w:val="right"/>
      <w:pPr>
        <w:ind w:left="780" w:hanging="360"/>
      </w:pPr>
      <w:rPr>
        <w:rFonts w:ascii="Times New Roman" w:hAnsi="Times New Roman" w:cs="Times New Roman" w:hint="default"/>
        <w:b/>
        <w:color w:val="auto"/>
        <w:sz w:val="24"/>
        <w:szCs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613D3EF0"/>
    <w:multiLevelType w:val="multilevel"/>
    <w:tmpl w:val="5A12EF0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37127C8"/>
    <w:multiLevelType w:val="hybridMultilevel"/>
    <w:tmpl w:val="B08A3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2B062B"/>
    <w:multiLevelType w:val="hybridMultilevel"/>
    <w:tmpl w:val="7A30ED4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nsid w:val="64C932AD"/>
    <w:multiLevelType w:val="hybridMultilevel"/>
    <w:tmpl w:val="8FF071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8CA5C37"/>
    <w:multiLevelType w:val="hybridMultilevel"/>
    <w:tmpl w:val="DA3C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2740AC"/>
    <w:multiLevelType w:val="hybridMultilevel"/>
    <w:tmpl w:val="99B668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665282"/>
    <w:multiLevelType w:val="hybridMultilevel"/>
    <w:tmpl w:val="29A6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E84B9B"/>
    <w:multiLevelType w:val="hybridMultilevel"/>
    <w:tmpl w:val="6B201B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3606AF7"/>
    <w:multiLevelType w:val="hybridMultilevel"/>
    <w:tmpl w:val="C40A44B0"/>
    <w:lvl w:ilvl="0" w:tplc="0809001B">
      <w:start w:val="1"/>
      <w:numFmt w:val="lowerRoman"/>
      <w:lvlText w:val="%1."/>
      <w:lvlJc w:val="right"/>
      <w:pPr>
        <w:ind w:left="960" w:hanging="360"/>
      </w:p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39">
    <w:nsid w:val="741D4B6F"/>
    <w:multiLevelType w:val="hybridMultilevel"/>
    <w:tmpl w:val="389640CE"/>
    <w:lvl w:ilvl="0" w:tplc="08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E56003A"/>
    <w:multiLevelType w:val="hybridMultilevel"/>
    <w:tmpl w:val="07F0C450"/>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num w:numId="1">
    <w:abstractNumId w:val="0"/>
  </w:num>
  <w:num w:numId="2">
    <w:abstractNumId w:val="6"/>
  </w:num>
  <w:num w:numId="3">
    <w:abstractNumId w:val="37"/>
  </w:num>
  <w:num w:numId="4">
    <w:abstractNumId w:val="21"/>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23"/>
  </w:num>
  <w:num w:numId="10">
    <w:abstractNumId w:val="20"/>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7"/>
  </w:num>
  <w:num w:numId="16">
    <w:abstractNumId w:val="11"/>
  </w:num>
  <w:num w:numId="17">
    <w:abstractNumId w:val="5"/>
  </w:num>
  <w:num w:numId="18">
    <w:abstractNumId w:val="1"/>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30"/>
  </w:num>
  <w:num w:numId="22">
    <w:abstractNumId w:val="32"/>
  </w:num>
  <w:num w:numId="23">
    <w:abstractNumId w:val="31"/>
  </w:num>
  <w:num w:numId="24">
    <w:abstractNumId w:val="10"/>
  </w:num>
  <w:num w:numId="25">
    <w:abstractNumId w:val="25"/>
  </w:num>
  <w:num w:numId="26">
    <w:abstractNumId w:val="18"/>
  </w:num>
  <w:num w:numId="27">
    <w:abstractNumId w:val="9"/>
  </w:num>
  <w:num w:numId="28">
    <w:abstractNumId w:val="2"/>
  </w:num>
  <w:num w:numId="29">
    <w:abstractNumId w:val="8"/>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27"/>
  </w:num>
  <w:num w:numId="34">
    <w:abstractNumId w:val="3"/>
  </w:num>
  <w:num w:numId="35">
    <w:abstractNumId w:val="19"/>
  </w:num>
  <w:num w:numId="36">
    <w:abstractNumId w:val="4"/>
  </w:num>
  <w:num w:numId="37">
    <w:abstractNumId w:val="24"/>
  </w:num>
  <w:num w:numId="38">
    <w:abstractNumId w:val="34"/>
  </w:num>
  <w:num w:numId="39">
    <w:abstractNumId w:val="36"/>
  </w:num>
  <w:num w:numId="40">
    <w:abstractNumId w:val="40"/>
  </w:num>
  <w:num w:numId="41">
    <w:abstractNumId w:val="15"/>
  </w:num>
  <w:num w:numId="42">
    <w:abstractNumId w:val="35"/>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B0858"/>
    <w:rsid w:val="0000189C"/>
    <w:rsid w:val="000041E0"/>
    <w:rsid w:val="00006367"/>
    <w:rsid w:val="00006D3D"/>
    <w:rsid w:val="00010BC4"/>
    <w:rsid w:val="00015796"/>
    <w:rsid w:val="000160DA"/>
    <w:rsid w:val="00017275"/>
    <w:rsid w:val="000221E5"/>
    <w:rsid w:val="000235B8"/>
    <w:rsid w:val="00024A63"/>
    <w:rsid w:val="00025E5E"/>
    <w:rsid w:val="000264C1"/>
    <w:rsid w:val="00026947"/>
    <w:rsid w:val="0003043F"/>
    <w:rsid w:val="00030FC3"/>
    <w:rsid w:val="000340AD"/>
    <w:rsid w:val="0003415C"/>
    <w:rsid w:val="000343D1"/>
    <w:rsid w:val="000350E2"/>
    <w:rsid w:val="00035D6B"/>
    <w:rsid w:val="00036F24"/>
    <w:rsid w:val="00037786"/>
    <w:rsid w:val="00040094"/>
    <w:rsid w:val="000400FF"/>
    <w:rsid w:val="00041217"/>
    <w:rsid w:val="00041935"/>
    <w:rsid w:val="000425F8"/>
    <w:rsid w:val="00043910"/>
    <w:rsid w:val="0004394F"/>
    <w:rsid w:val="0004446C"/>
    <w:rsid w:val="00044FB4"/>
    <w:rsid w:val="00045CDD"/>
    <w:rsid w:val="00047CD8"/>
    <w:rsid w:val="00051A8E"/>
    <w:rsid w:val="00052203"/>
    <w:rsid w:val="000545EA"/>
    <w:rsid w:val="0005533F"/>
    <w:rsid w:val="00055438"/>
    <w:rsid w:val="00056C67"/>
    <w:rsid w:val="00056E3C"/>
    <w:rsid w:val="00057D9D"/>
    <w:rsid w:val="00060C6A"/>
    <w:rsid w:val="00061B0D"/>
    <w:rsid w:val="00064DBE"/>
    <w:rsid w:val="00064E0E"/>
    <w:rsid w:val="0006534C"/>
    <w:rsid w:val="0006757B"/>
    <w:rsid w:val="00071D2E"/>
    <w:rsid w:val="000732B1"/>
    <w:rsid w:val="0007462D"/>
    <w:rsid w:val="0007607C"/>
    <w:rsid w:val="00076587"/>
    <w:rsid w:val="00077886"/>
    <w:rsid w:val="00081059"/>
    <w:rsid w:val="000818C8"/>
    <w:rsid w:val="00081C36"/>
    <w:rsid w:val="000826C9"/>
    <w:rsid w:val="00082806"/>
    <w:rsid w:val="00082911"/>
    <w:rsid w:val="000830A6"/>
    <w:rsid w:val="000858CD"/>
    <w:rsid w:val="00087E60"/>
    <w:rsid w:val="00091F59"/>
    <w:rsid w:val="0009292F"/>
    <w:rsid w:val="000950A5"/>
    <w:rsid w:val="00096307"/>
    <w:rsid w:val="00096698"/>
    <w:rsid w:val="000A0D12"/>
    <w:rsid w:val="000A198B"/>
    <w:rsid w:val="000A219E"/>
    <w:rsid w:val="000A5D72"/>
    <w:rsid w:val="000A5E78"/>
    <w:rsid w:val="000B1E09"/>
    <w:rsid w:val="000B2441"/>
    <w:rsid w:val="000B7532"/>
    <w:rsid w:val="000C06E2"/>
    <w:rsid w:val="000C0DE2"/>
    <w:rsid w:val="000C1780"/>
    <w:rsid w:val="000C5EE5"/>
    <w:rsid w:val="000C6DD3"/>
    <w:rsid w:val="000D3505"/>
    <w:rsid w:val="000D3941"/>
    <w:rsid w:val="000D6355"/>
    <w:rsid w:val="000D7064"/>
    <w:rsid w:val="000E1CCC"/>
    <w:rsid w:val="000E1EE5"/>
    <w:rsid w:val="000E5BE6"/>
    <w:rsid w:val="000F0FBB"/>
    <w:rsid w:val="000F0FC9"/>
    <w:rsid w:val="000F1B96"/>
    <w:rsid w:val="000F1D74"/>
    <w:rsid w:val="000F6FE1"/>
    <w:rsid w:val="0010022F"/>
    <w:rsid w:val="00111054"/>
    <w:rsid w:val="001111D9"/>
    <w:rsid w:val="00112043"/>
    <w:rsid w:val="001147B4"/>
    <w:rsid w:val="001149AE"/>
    <w:rsid w:val="00114FEE"/>
    <w:rsid w:val="00117A6B"/>
    <w:rsid w:val="00121D9F"/>
    <w:rsid w:val="001224D6"/>
    <w:rsid w:val="00123707"/>
    <w:rsid w:val="00126ABC"/>
    <w:rsid w:val="00126E1F"/>
    <w:rsid w:val="0012737A"/>
    <w:rsid w:val="00127690"/>
    <w:rsid w:val="001308A2"/>
    <w:rsid w:val="00131B78"/>
    <w:rsid w:val="00132189"/>
    <w:rsid w:val="00133141"/>
    <w:rsid w:val="001335F8"/>
    <w:rsid w:val="00134D29"/>
    <w:rsid w:val="00135813"/>
    <w:rsid w:val="00135967"/>
    <w:rsid w:val="00136093"/>
    <w:rsid w:val="00136234"/>
    <w:rsid w:val="001372E5"/>
    <w:rsid w:val="00137430"/>
    <w:rsid w:val="00137CAB"/>
    <w:rsid w:val="001403EC"/>
    <w:rsid w:val="00140CC0"/>
    <w:rsid w:val="00141D4E"/>
    <w:rsid w:val="00144754"/>
    <w:rsid w:val="0014516D"/>
    <w:rsid w:val="00151558"/>
    <w:rsid w:val="0015187C"/>
    <w:rsid w:val="001522D6"/>
    <w:rsid w:val="00152377"/>
    <w:rsid w:val="0015429C"/>
    <w:rsid w:val="001551F4"/>
    <w:rsid w:val="00155FA9"/>
    <w:rsid w:val="00157FE5"/>
    <w:rsid w:val="00161859"/>
    <w:rsid w:val="00164CCD"/>
    <w:rsid w:val="0016652E"/>
    <w:rsid w:val="00167224"/>
    <w:rsid w:val="001701E7"/>
    <w:rsid w:val="001717D8"/>
    <w:rsid w:val="00176DDC"/>
    <w:rsid w:val="0018072E"/>
    <w:rsid w:val="0018106D"/>
    <w:rsid w:val="0018242A"/>
    <w:rsid w:val="00182A0A"/>
    <w:rsid w:val="00185330"/>
    <w:rsid w:val="00185B15"/>
    <w:rsid w:val="001869E8"/>
    <w:rsid w:val="0019168A"/>
    <w:rsid w:val="001918C3"/>
    <w:rsid w:val="001922A2"/>
    <w:rsid w:val="00194330"/>
    <w:rsid w:val="001946AE"/>
    <w:rsid w:val="00195879"/>
    <w:rsid w:val="00195912"/>
    <w:rsid w:val="00197641"/>
    <w:rsid w:val="001A127B"/>
    <w:rsid w:val="001A1370"/>
    <w:rsid w:val="001A2A2E"/>
    <w:rsid w:val="001A3111"/>
    <w:rsid w:val="001A32FD"/>
    <w:rsid w:val="001A3CD3"/>
    <w:rsid w:val="001A4E21"/>
    <w:rsid w:val="001A65CD"/>
    <w:rsid w:val="001A7AF8"/>
    <w:rsid w:val="001B2E0D"/>
    <w:rsid w:val="001B560E"/>
    <w:rsid w:val="001B6327"/>
    <w:rsid w:val="001B6853"/>
    <w:rsid w:val="001C09FF"/>
    <w:rsid w:val="001C1901"/>
    <w:rsid w:val="001C272F"/>
    <w:rsid w:val="001C2DDC"/>
    <w:rsid w:val="001C2DF9"/>
    <w:rsid w:val="001C3227"/>
    <w:rsid w:val="001C3BFD"/>
    <w:rsid w:val="001C52CD"/>
    <w:rsid w:val="001C6AD0"/>
    <w:rsid w:val="001D1769"/>
    <w:rsid w:val="001D1819"/>
    <w:rsid w:val="001D3C73"/>
    <w:rsid w:val="001D49DE"/>
    <w:rsid w:val="001D4BAC"/>
    <w:rsid w:val="001D4CF1"/>
    <w:rsid w:val="001D5896"/>
    <w:rsid w:val="001D686E"/>
    <w:rsid w:val="001D716E"/>
    <w:rsid w:val="001E09B8"/>
    <w:rsid w:val="001E0AF2"/>
    <w:rsid w:val="001E1CBF"/>
    <w:rsid w:val="001E3054"/>
    <w:rsid w:val="001E3A78"/>
    <w:rsid w:val="001E3C26"/>
    <w:rsid w:val="001E42C2"/>
    <w:rsid w:val="001E4D55"/>
    <w:rsid w:val="001E4E56"/>
    <w:rsid w:val="001E5059"/>
    <w:rsid w:val="001E5C61"/>
    <w:rsid w:val="001E60F0"/>
    <w:rsid w:val="001E6509"/>
    <w:rsid w:val="001F21F7"/>
    <w:rsid w:val="001F343D"/>
    <w:rsid w:val="001F3D76"/>
    <w:rsid w:val="001F4133"/>
    <w:rsid w:val="001F502D"/>
    <w:rsid w:val="001F555A"/>
    <w:rsid w:val="001F5907"/>
    <w:rsid w:val="001F7049"/>
    <w:rsid w:val="001F7514"/>
    <w:rsid w:val="00202F60"/>
    <w:rsid w:val="00204EE9"/>
    <w:rsid w:val="00205841"/>
    <w:rsid w:val="0020632A"/>
    <w:rsid w:val="0020724B"/>
    <w:rsid w:val="00207A0E"/>
    <w:rsid w:val="00210224"/>
    <w:rsid w:val="00212225"/>
    <w:rsid w:val="00214307"/>
    <w:rsid w:val="00215929"/>
    <w:rsid w:val="00216FA5"/>
    <w:rsid w:val="00217A4C"/>
    <w:rsid w:val="00217CAA"/>
    <w:rsid w:val="00220214"/>
    <w:rsid w:val="002224C3"/>
    <w:rsid w:val="00224067"/>
    <w:rsid w:val="00225749"/>
    <w:rsid w:val="00225856"/>
    <w:rsid w:val="002301C4"/>
    <w:rsid w:val="002302AC"/>
    <w:rsid w:val="002302B6"/>
    <w:rsid w:val="002304D9"/>
    <w:rsid w:val="00230520"/>
    <w:rsid w:val="0023104A"/>
    <w:rsid w:val="002339B2"/>
    <w:rsid w:val="00233A48"/>
    <w:rsid w:val="00234D9D"/>
    <w:rsid w:val="002361A5"/>
    <w:rsid w:val="00237B0A"/>
    <w:rsid w:val="00240C62"/>
    <w:rsid w:val="002410BB"/>
    <w:rsid w:val="00241CE8"/>
    <w:rsid w:val="00242092"/>
    <w:rsid w:val="00242933"/>
    <w:rsid w:val="00242F6F"/>
    <w:rsid w:val="00242FC9"/>
    <w:rsid w:val="002459E1"/>
    <w:rsid w:val="00252FF9"/>
    <w:rsid w:val="00253D2A"/>
    <w:rsid w:val="00254072"/>
    <w:rsid w:val="00255317"/>
    <w:rsid w:val="002572E7"/>
    <w:rsid w:val="002577B0"/>
    <w:rsid w:val="00257A10"/>
    <w:rsid w:val="00260AA8"/>
    <w:rsid w:val="002613A6"/>
    <w:rsid w:val="00262420"/>
    <w:rsid w:val="00262B5D"/>
    <w:rsid w:val="00263603"/>
    <w:rsid w:val="00265349"/>
    <w:rsid w:val="00265C9C"/>
    <w:rsid w:val="00266DEF"/>
    <w:rsid w:val="00267A34"/>
    <w:rsid w:val="00270D3E"/>
    <w:rsid w:val="00272C85"/>
    <w:rsid w:val="00273023"/>
    <w:rsid w:val="00273167"/>
    <w:rsid w:val="00274EBE"/>
    <w:rsid w:val="002816C7"/>
    <w:rsid w:val="002819FC"/>
    <w:rsid w:val="00281C81"/>
    <w:rsid w:val="00286B34"/>
    <w:rsid w:val="00286D23"/>
    <w:rsid w:val="002872BC"/>
    <w:rsid w:val="00287FFD"/>
    <w:rsid w:val="00291F79"/>
    <w:rsid w:val="00293769"/>
    <w:rsid w:val="0029380D"/>
    <w:rsid w:val="00293AFE"/>
    <w:rsid w:val="00295929"/>
    <w:rsid w:val="00296E62"/>
    <w:rsid w:val="00297C81"/>
    <w:rsid w:val="00297DAC"/>
    <w:rsid w:val="002A34F2"/>
    <w:rsid w:val="002A5826"/>
    <w:rsid w:val="002A662D"/>
    <w:rsid w:val="002B06E4"/>
    <w:rsid w:val="002B3C57"/>
    <w:rsid w:val="002B471A"/>
    <w:rsid w:val="002B6D87"/>
    <w:rsid w:val="002C096A"/>
    <w:rsid w:val="002C119C"/>
    <w:rsid w:val="002C1FFA"/>
    <w:rsid w:val="002C25F4"/>
    <w:rsid w:val="002C279D"/>
    <w:rsid w:val="002C3FB7"/>
    <w:rsid w:val="002C6A77"/>
    <w:rsid w:val="002C6D52"/>
    <w:rsid w:val="002C6FF3"/>
    <w:rsid w:val="002D07E0"/>
    <w:rsid w:val="002D095E"/>
    <w:rsid w:val="002D248C"/>
    <w:rsid w:val="002D30DB"/>
    <w:rsid w:val="002D46DE"/>
    <w:rsid w:val="002D4BC5"/>
    <w:rsid w:val="002D64EC"/>
    <w:rsid w:val="002D6E5B"/>
    <w:rsid w:val="002D6FEE"/>
    <w:rsid w:val="002D7754"/>
    <w:rsid w:val="002E03A7"/>
    <w:rsid w:val="002E08F9"/>
    <w:rsid w:val="002E0A2D"/>
    <w:rsid w:val="002E14DA"/>
    <w:rsid w:val="002E3285"/>
    <w:rsid w:val="002E3F30"/>
    <w:rsid w:val="002E4D3F"/>
    <w:rsid w:val="002E5875"/>
    <w:rsid w:val="002E6BCB"/>
    <w:rsid w:val="002F08DE"/>
    <w:rsid w:val="002F0AFF"/>
    <w:rsid w:val="002F0F55"/>
    <w:rsid w:val="002F30CD"/>
    <w:rsid w:val="002F43E9"/>
    <w:rsid w:val="002F5975"/>
    <w:rsid w:val="002F63E9"/>
    <w:rsid w:val="002F7A0B"/>
    <w:rsid w:val="002F7B7E"/>
    <w:rsid w:val="00300960"/>
    <w:rsid w:val="00302794"/>
    <w:rsid w:val="00303153"/>
    <w:rsid w:val="00303356"/>
    <w:rsid w:val="00304A16"/>
    <w:rsid w:val="00305542"/>
    <w:rsid w:val="00306B85"/>
    <w:rsid w:val="00310459"/>
    <w:rsid w:val="0031272B"/>
    <w:rsid w:val="00312935"/>
    <w:rsid w:val="00313574"/>
    <w:rsid w:val="0031419F"/>
    <w:rsid w:val="00320BDF"/>
    <w:rsid w:val="00321BB5"/>
    <w:rsid w:val="003261C8"/>
    <w:rsid w:val="003320FA"/>
    <w:rsid w:val="00334A09"/>
    <w:rsid w:val="0033604B"/>
    <w:rsid w:val="00336569"/>
    <w:rsid w:val="00336888"/>
    <w:rsid w:val="00337AF0"/>
    <w:rsid w:val="00341352"/>
    <w:rsid w:val="0034165F"/>
    <w:rsid w:val="003418D3"/>
    <w:rsid w:val="00341C96"/>
    <w:rsid w:val="003437BA"/>
    <w:rsid w:val="003454D4"/>
    <w:rsid w:val="00346DB5"/>
    <w:rsid w:val="00347986"/>
    <w:rsid w:val="003526B9"/>
    <w:rsid w:val="00353A59"/>
    <w:rsid w:val="00355716"/>
    <w:rsid w:val="00356CDE"/>
    <w:rsid w:val="003576EA"/>
    <w:rsid w:val="00360494"/>
    <w:rsid w:val="00361EFC"/>
    <w:rsid w:val="00363871"/>
    <w:rsid w:val="00365F53"/>
    <w:rsid w:val="00367804"/>
    <w:rsid w:val="00371169"/>
    <w:rsid w:val="00373261"/>
    <w:rsid w:val="00374423"/>
    <w:rsid w:val="003760A3"/>
    <w:rsid w:val="00376F8C"/>
    <w:rsid w:val="00382F5D"/>
    <w:rsid w:val="003833FB"/>
    <w:rsid w:val="003854E2"/>
    <w:rsid w:val="0038737C"/>
    <w:rsid w:val="003876B5"/>
    <w:rsid w:val="003878C2"/>
    <w:rsid w:val="00387D90"/>
    <w:rsid w:val="00387ED0"/>
    <w:rsid w:val="00387F6F"/>
    <w:rsid w:val="003900BF"/>
    <w:rsid w:val="003912B5"/>
    <w:rsid w:val="00391A9E"/>
    <w:rsid w:val="00391C0B"/>
    <w:rsid w:val="003941A2"/>
    <w:rsid w:val="00394C76"/>
    <w:rsid w:val="00396E29"/>
    <w:rsid w:val="003A0D47"/>
    <w:rsid w:val="003A34A7"/>
    <w:rsid w:val="003A3D7C"/>
    <w:rsid w:val="003A4224"/>
    <w:rsid w:val="003A7D30"/>
    <w:rsid w:val="003B08A2"/>
    <w:rsid w:val="003B0F7B"/>
    <w:rsid w:val="003B16B0"/>
    <w:rsid w:val="003B208F"/>
    <w:rsid w:val="003B3C6A"/>
    <w:rsid w:val="003B3D9F"/>
    <w:rsid w:val="003B402F"/>
    <w:rsid w:val="003B4538"/>
    <w:rsid w:val="003B6507"/>
    <w:rsid w:val="003C1AED"/>
    <w:rsid w:val="003C3761"/>
    <w:rsid w:val="003C47BE"/>
    <w:rsid w:val="003C56E3"/>
    <w:rsid w:val="003C7E94"/>
    <w:rsid w:val="003D140D"/>
    <w:rsid w:val="003D223B"/>
    <w:rsid w:val="003D2C09"/>
    <w:rsid w:val="003D3202"/>
    <w:rsid w:val="003D3D36"/>
    <w:rsid w:val="003D3E24"/>
    <w:rsid w:val="003D3F5D"/>
    <w:rsid w:val="003D47F1"/>
    <w:rsid w:val="003E0117"/>
    <w:rsid w:val="003E0782"/>
    <w:rsid w:val="003E14D1"/>
    <w:rsid w:val="003E2DE3"/>
    <w:rsid w:val="003E6460"/>
    <w:rsid w:val="003E6511"/>
    <w:rsid w:val="003E7B9F"/>
    <w:rsid w:val="003F1202"/>
    <w:rsid w:val="003F2212"/>
    <w:rsid w:val="003F3261"/>
    <w:rsid w:val="003F33A2"/>
    <w:rsid w:val="003F4D12"/>
    <w:rsid w:val="003F5C40"/>
    <w:rsid w:val="003F5F13"/>
    <w:rsid w:val="0040283A"/>
    <w:rsid w:val="00403043"/>
    <w:rsid w:val="00405879"/>
    <w:rsid w:val="0041316B"/>
    <w:rsid w:val="00414F3C"/>
    <w:rsid w:val="0041698A"/>
    <w:rsid w:val="00416BFD"/>
    <w:rsid w:val="004171F8"/>
    <w:rsid w:val="00420200"/>
    <w:rsid w:val="00422C30"/>
    <w:rsid w:val="0042540E"/>
    <w:rsid w:val="004269D1"/>
    <w:rsid w:val="00427B60"/>
    <w:rsid w:val="00432CF1"/>
    <w:rsid w:val="00433E74"/>
    <w:rsid w:val="0043414A"/>
    <w:rsid w:val="00434B0E"/>
    <w:rsid w:val="0044056C"/>
    <w:rsid w:val="004408E0"/>
    <w:rsid w:val="00440BBD"/>
    <w:rsid w:val="00440D40"/>
    <w:rsid w:val="0044165D"/>
    <w:rsid w:val="00441A77"/>
    <w:rsid w:val="00442E2D"/>
    <w:rsid w:val="0044400D"/>
    <w:rsid w:val="00447CA3"/>
    <w:rsid w:val="00455639"/>
    <w:rsid w:val="0045563F"/>
    <w:rsid w:val="00462B95"/>
    <w:rsid w:val="00463202"/>
    <w:rsid w:val="004633C6"/>
    <w:rsid w:val="00463FE9"/>
    <w:rsid w:val="00465EA1"/>
    <w:rsid w:val="00465FEE"/>
    <w:rsid w:val="004716D9"/>
    <w:rsid w:val="00476267"/>
    <w:rsid w:val="004778AA"/>
    <w:rsid w:val="0048171E"/>
    <w:rsid w:val="00484277"/>
    <w:rsid w:val="00485493"/>
    <w:rsid w:val="0048555C"/>
    <w:rsid w:val="004857DB"/>
    <w:rsid w:val="00485B03"/>
    <w:rsid w:val="00485EBB"/>
    <w:rsid w:val="00487473"/>
    <w:rsid w:val="0049118A"/>
    <w:rsid w:val="004953E5"/>
    <w:rsid w:val="00496C94"/>
    <w:rsid w:val="004A06AC"/>
    <w:rsid w:val="004A0A84"/>
    <w:rsid w:val="004A233F"/>
    <w:rsid w:val="004A26A4"/>
    <w:rsid w:val="004A6E12"/>
    <w:rsid w:val="004A78DF"/>
    <w:rsid w:val="004A79B0"/>
    <w:rsid w:val="004B0CC8"/>
    <w:rsid w:val="004B177E"/>
    <w:rsid w:val="004B3FA8"/>
    <w:rsid w:val="004B7374"/>
    <w:rsid w:val="004C3357"/>
    <w:rsid w:val="004C3D18"/>
    <w:rsid w:val="004C42D7"/>
    <w:rsid w:val="004C45AC"/>
    <w:rsid w:val="004C4EFA"/>
    <w:rsid w:val="004C66E3"/>
    <w:rsid w:val="004C7860"/>
    <w:rsid w:val="004D087B"/>
    <w:rsid w:val="004D21A4"/>
    <w:rsid w:val="004D22C6"/>
    <w:rsid w:val="004D37D7"/>
    <w:rsid w:val="004D4600"/>
    <w:rsid w:val="004D4924"/>
    <w:rsid w:val="004D7D9B"/>
    <w:rsid w:val="004E0819"/>
    <w:rsid w:val="004E2066"/>
    <w:rsid w:val="004E35A8"/>
    <w:rsid w:val="004E4B83"/>
    <w:rsid w:val="004E50EE"/>
    <w:rsid w:val="004E56A2"/>
    <w:rsid w:val="004E58A7"/>
    <w:rsid w:val="004E5C9D"/>
    <w:rsid w:val="004E749B"/>
    <w:rsid w:val="004F055F"/>
    <w:rsid w:val="004F1586"/>
    <w:rsid w:val="004F263B"/>
    <w:rsid w:val="004F37A2"/>
    <w:rsid w:val="004F5B2D"/>
    <w:rsid w:val="005011B1"/>
    <w:rsid w:val="00503A6F"/>
    <w:rsid w:val="005059BE"/>
    <w:rsid w:val="00505A4F"/>
    <w:rsid w:val="005076FC"/>
    <w:rsid w:val="0052126E"/>
    <w:rsid w:val="0052132D"/>
    <w:rsid w:val="00523AB8"/>
    <w:rsid w:val="005251B7"/>
    <w:rsid w:val="00526D19"/>
    <w:rsid w:val="005310F2"/>
    <w:rsid w:val="005319A5"/>
    <w:rsid w:val="005327B0"/>
    <w:rsid w:val="005334BC"/>
    <w:rsid w:val="00534257"/>
    <w:rsid w:val="00534DEC"/>
    <w:rsid w:val="00535666"/>
    <w:rsid w:val="0054023A"/>
    <w:rsid w:val="0054228C"/>
    <w:rsid w:val="00544D21"/>
    <w:rsid w:val="0054540C"/>
    <w:rsid w:val="00546805"/>
    <w:rsid w:val="00547F0B"/>
    <w:rsid w:val="0055002F"/>
    <w:rsid w:val="00550C44"/>
    <w:rsid w:val="00550D98"/>
    <w:rsid w:val="00550E04"/>
    <w:rsid w:val="00552846"/>
    <w:rsid w:val="0055327B"/>
    <w:rsid w:val="005551F0"/>
    <w:rsid w:val="00555F52"/>
    <w:rsid w:val="00557B74"/>
    <w:rsid w:val="0056008C"/>
    <w:rsid w:val="00560330"/>
    <w:rsid w:val="0056086B"/>
    <w:rsid w:val="00570244"/>
    <w:rsid w:val="00571787"/>
    <w:rsid w:val="00571DDF"/>
    <w:rsid w:val="00573E7D"/>
    <w:rsid w:val="0057443C"/>
    <w:rsid w:val="0057584E"/>
    <w:rsid w:val="0057633F"/>
    <w:rsid w:val="00576BB0"/>
    <w:rsid w:val="005808C5"/>
    <w:rsid w:val="005811C0"/>
    <w:rsid w:val="00582C8D"/>
    <w:rsid w:val="00583442"/>
    <w:rsid w:val="005855BE"/>
    <w:rsid w:val="005869F3"/>
    <w:rsid w:val="00593BBE"/>
    <w:rsid w:val="00595F1B"/>
    <w:rsid w:val="00597845"/>
    <w:rsid w:val="00597BDC"/>
    <w:rsid w:val="005A0163"/>
    <w:rsid w:val="005A0185"/>
    <w:rsid w:val="005A1260"/>
    <w:rsid w:val="005A2404"/>
    <w:rsid w:val="005A2B11"/>
    <w:rsid w:val="005A361A"/>
    <w:rsid w:val="005A38E3"/>
    <w:rsid w:val="005A3AAB"/>
    <w:rsid w:val="005A4B56"/>
    <w:rsid w:val="005A582F"/>
    <w:rsid w:val="005A5B5A"/>
    <w:rsid w:val="005A6E7D"/>
    <w:rsid w:val="005A7A6C"/>
    <w:rsid w:val="005B2B29"/>
    <w:rsid w:val="005B2E08"/>
    <w:rsid w:val="005B3A67"/>
    <w:rsid w:val="005B4A82"/>
    <w:rsid w:val="005B5807"/>
    <w:rsid w:val="005B6614"/>
    <w:rsid w:val="005B679F"/>
    <w:rsid w:val="005B6C8A"/>
    <w:rsid w:val="005B79A4"/>
    <w:rsid w:val="005C0574"/>
    <w:rsid w:val="005C0C96"/>
    <w:rsid w:val="005C41C3"/>
    <w:rsid w:val="005C4461"/>
    <w:rsid w:val="005C46FE"/>
    <w:rsid w:val="005C5294"/>
    <w:rsid w:val="005C6406"/>
    <w:rsid w:val="005D11C7"/>
    <w:rsid w:val="005D3960"/>
    <w:rsid w:val="005D4151"/>
    <w:rsid w:val="005D438C"/>
    <w:rsid w:val="005D5712"/>
    <w:rsid w:val="005D5C8C"/>
    <w:rsid w:val="005D698E"/>
    <w:rsid w:val="005D69E7"/>
    <w:rsid w:val="005D6A76"/>
    <w:rsid w:val="005D6BE6"/>
    <w:rsid w:val="005E0208"/>
    <w:rsid w:val="005E0991"/>
    <w:rsid w:val="005E0BE4"/>
    <w:rsid w:val="005E2774"/>
    <w:rsid w:val="005E3589"/>
    <w:rsid w:val="005E358B"/>
    <w:rsid w:val="005E4B9C"/>
    <w:rsid w:val="005E4E63"/>
    <w:rsid w:val="005E5065"/>
    <w:rsid w:val="005E5142"/>
    <w:rsid w:val="005F011D"/>
    <w:rsid w:val="005F07D0"/>
    <w:rsid w:val="005F0F57"/>
    <w:rsid w:val="005F1F76"/>
    <w:rsid w:val="005F2AA1"/>
    <w:rsid w:val="005F3478"/>
    <w:rsid w:val="005F40E5"/>
    <w:rsid w:val="00603708"/>
    <w:rsid w:val="006041CC"/>
    <w:rsid w:val="00605381"/>
    <w:rsid w:val="00613EAF"/>
    <w:rsid w:val="006141C1"/>
    <w:rsid w:val="006150C8"/>
    <w:rsid w:val="00615697"/>
    <w:rsid w:val="00617BB2"/>
    <w:rsid w:val="00617EF7"/>
    <w:rsid w:val="00617FA8"/>
    <w:rsid w:val="006229FB"/>
    <w:rsid w:val="00623591"/>
    <w:rsid w:val="0062379F"/>
    <w:rsid w:val="006254EB"/>
    <w:rsid w:val="00627CBD"/>
    <w:rsid w:val="00631C8D"/>
    <w:rsid w:val="00634AB5"/>
    <w:rsid w:val="00636600"/>
    <w:rsid w:val="00636DA0"/>
    <w:rsid w:val="00636F60"/>
    <w:rsid w:val="00637988"/>
    <w:rsid w:val="006424CD"/>
    <w:rsid w:val="00642552"/>
    <w:rsid w:val="006425BE"/>
    <w:rsid w:val="006429C2"/>
    <w:rsid w:val="0064606C"/>
    <w:rsid w:val="00650132"/>
    <w:rsid w:val="00650909"/>
    <w:rsid w:val="006509B2"/>
    <w:rsid w:val="00650DC4"/>
    <w:rsid w:val="00652C63"/>
    <w:rsid w:val="006537A0"/>
    <w:rsid w:val="00653D16"/>
    <w:rsid w:val="00653EB8"/>
    <w:rsid w:val="006540A2"/>
    <w:rsid w:val="00654F35"/>
    <w:rsid w:val="006561A4"/>
    <w:rsid w:val="00656445"/>
    <w:rsid w:val="00656CF5"/>
    <w:rsid w:val="006570B4"/>
    <w:rsid w:val="00657166"/>
    <w:rsid w:val="00657642"/>
    <w:rsid w:val="0066055C"/>
    <w:rsid w:val="00660EE2"/>
    <w:rsid w:val="00662B63"/>
    <w:rsid w:val="00662EF0"/>
    <w:rsid w:val="0066489B"/>
    <w:rsid w:val="006648A6"/>
    <w:rsid w:val="00665C2D"/>
    <w:rsid w:val="00667F02"/>
    <w:rsid w:val="006709E2"/>
    <w:rsid w:val="00671288"/>
    <w:rsid w:val="00671B74"/>
    <w:rsid w:val="006729E8"/>
    <w:rsid w:val="00673053"/>
    <w:rsid w:val="00673711"/>
    <w:rsid w:val="00673EBD"/>
    <w:rsid w:val="00674E5C"/>
    <w:rsid w:val="006753E4"/>
    <w:rsid w:val="0067799E"/>
    <w:rsid w:val="006817CF"/>
    <w:rsid w:val="00681915"/>
    <w:rsid w:val="0068326B"/>
    <w:rsid w:val="0068405C"/>
    <w:rsid w:val="00686C20"/>
    <w:rsid w:val="0068715E"/>
    <w:rsid w:val="00690E25"/>
    <w:rsid w:val="00691913"/>
    <w:rsid w:val="00696BE0"/>
    <w:rsid w:val="00697685"/>
    <w:rsid w:val="006A5A5E"/>
    <w:rsid w:val="006A5A93"/>
    <w:rsid w:val="006A5FF9"/>
    <w:rsid w:val="006A7805"/>
    <w:rsid w:val="006A79B8"/>
    <w:rsid w:val="006B2DEE"/>
    <w:rsid w:val="006B3964"/>
    <w:rsid w:val="006B6633"/>
    <w:rsid w:val="006B7B39"/>
    <w:rsid w:val="006C0B8A"/>
    <w:rsid w:val="006C1FEA"/>
    <w:rsid w:val="006C2E4E"/>
    <w:rsid w:val="006C33ED"/>
    <w:rsid w:val="006C52C5"/>
    <w:rsid w:val="006C616C"/>
    <w:rsid w:val="006C6ABE"/>
    <w:rsid w:val="006D0763"/>
    <w:rsid w:val="006D1E13"/>
    <w:rsid w:val="006D3567"/>
    <w:rsid w:val="006D3CD9"/>
    <w:rsid w:val="006D44A3"/>
    <w:rsid w:val="006D5A50"/>
    <w:rsid w:val="006D7595"/>
    <w:rsid w:val="006D7C20"/>
    <w:rsid w:val="006E1963"/>
    <w:rsid w:val="006E35AE"/>
    <w:rsid w:val="006E51C3"/>
    <w:rsid w:val="006E61C2"/>
    <w:rsid w:val="006E77A8"/>
    <w:rsid w:val="006F2089"/>
    <w:rsid w:val="006F24C7"/>
    <w:rsid w:val="006F5E80"/>
    <w:rsid w:val="006F7A6A"/>
    <w:rsid w:val="0070091C"/>
    <w:rsid w:val="00701453"/>
    <w:rsid w:val="007035C3"/>
    <w:rsid w:val="0070394D"/>
    <w:rsid w:val="0070701A"/>
    <w:rsid w:val="0071112A"/>
    <w:rsid w:val="00712802"/>
    <w:rsid w:val="007154E5"/>
    <w:rsid w:val="00715AC9"/>
    <w:rsid w:val="00715D22"/>
    <w:rsid w:val="00716C21"/>
    <w:rsid w:val="00720BDB"/>
    <w:rsid w:val="00722B9E"/>
    <w:rsid w:val="00722D9C"/>
    <w:rsid w:val="00722E8A"/>
    <w:rsid w:val="00723252"/>
    <w:rsid w:val="00723F34"/>
    <w:rsid w:val="007251C3"/>
    <w:rsid w:val="00725841"/>
    <w:rsid w:val="00731243"/>
    <w:rsid w:val="00731BBE"/>
    <w:rsid w:val="007334A9"/>
    <w:rsid w:val="007356C2"/>
    <w:rsid w:val="00735BA0"/>
    <w:rsid w:val="00736768"/>
    <w:rsid w:val="0073767C"/>
    <w:rsid w:val="0074084F"/>
    <w:rsid w:val="0074234C"/>
    <w:rsid w:val="00744356"/>
    <w:rsid w:val="00745A7C"/>
    <w:rsid w:val="0074609B"/>
    <w:rsid w:val="0074613B"/>
    <w:rsid w:val="00750022"/>
    <w:rsid w:val="00752ECC"/>
    <w:rsid w:val="00757492"/>
    <w:rsid w:val="0075753B"/>
    <w:rsid w:val="00760381"/>
    <w:rsid w:val="007612E5"/>
    <w:rsid w:val="007620D3"/>
    <w:rsid w:val="00763205"/>
    <w:rsid w:val="00763300"/>
    <w:rsid w:val="00764280"/>
    <w:rsid w:val="00766DD7"/>
    <w:rsid w:val="007670A2"/>
    <w:rsid w:val="007720A0"/>
    <w:rsid w:val="00773B55"/>
    <w:rsid w:val="00773C81"/>
    <w:rsid w:val="00777089"/>
    <w:rsid w:val="00781A3F"/>
    <w:rsid w:val="00781B21"/>
    <w:rsid w:val="007821AF"/>
    <w:rsid w:val="00783FB3"/>
    <w:rsid w:val="00784215"/>
    <w:rsid w:val="00784ED0"/>
    <w:rsid w:val="00785500"/>
    <w:rsid w:val="00785590"/>
    <w:rsid w:val="007863A8"/>
    <w:rsid w:val="007875C5"/>
    <w:rsid w:val="0079096B"/>
    <w:rsid w:val="00790ADA"/>
    <w:rsid w:val="00790B22"/>
    <w:rsid w:val="0079136D"/>
    <w:rsid w:val="00791AFD"/>
    <w:rsid w:val="00792804"/>
    <w:rsid w:val="00792BD1"/>
    <w:rsid w:val="00794EE3"/>
    <w:rsid w:val="007951BC"/>
    <w:rsid w:val="00796B63"/>
    <w:rsid w:val="007A0212"/>
    <w:rsid w:val="007A039C"/>
    <w:rsid w:val="007A1150"/>
    <w:rsid w:val="007A2DDA"/>
    <w:rsid w:val="007A30E8"/>
    <w:rsid w:val="007A3E46"/>
    <w:rsid w:val="007A4496"/>
    <w:rsid w:val="007A4B42"/>
    <w:rsid w:val="007A587F"/>
    <w:rsid w:val="007B0725"/>
    <w:rsid w:val="007B2454"/>
    <w:rsid w:val="007B2F07"/>
    <w:rsid w:val="007B466F"/>
    <w:rsid w:val="007B69F2"/>
    <w:rsid w:val="007B709E"/>
    <w:rsid w:val="007C01F8"/>
    <w:rsid w:val="007C0372"/>
    <w:rsid w:val="007C187B"/>
    <w:rsid w:val="007C34C6"/>
    <w:rsid w:val="007C43BD"/>
    <w:rsid w:val="007C4644"/>
    <w:rsid w:val="007C47C0"/>
    <w:rsid w:val="007C7CB0"/>
    <w:rsid w:val="007D06EE"/>
    <w:rsid w:val="007D19C3"/>
    <w:rsid w:val="007D4765"/>
    <w:rsid w:val="007D4DB8"/>
    <w:rsid w:val="007D737B"/>
    <w:rsid w:val="007E26D6"/>
    <w:rsid w:val="007E557E"/>
    <w:rsid w:val="007E6EEC"/>
    <w:rsid w:val="007F1428"/>
    <w:rsid w:val="007F163E"/>
    <w:rsid w:val="007F39EA"/>
    <w:rsid w:val="00801B27"/>
    <w:rsid w:val="00802B0F"/>
    <w:rsid w:val="00803637"/>
    <w:rsid w:val="00803856"/>
    <w:rsid w:val="00811030"/>
    <w:rsid w:val="00812466"/>
    <w:rsid w:val="00814538"/>
    <w:rsid w:val="0081583D"/>
    <w:rsid w:val="00816134"/>
    <w:rsid w:val="008161E3"/>
    <w:rsid w:val="00822FD1"/>
    <w:rsid w:val="008316E7"/>
    <w:rsid w:val="008322F6"/>
    <w:rsid w:val="00832441"/>
    <w:rsid w:val="0083254F"/>
    <w:rsid w:val="0083469D"/>
    <w:rsid w:val="0084024B"/>
    <w:rsid w:val="00844C74"/>
    <w:rsid w:val="00845407"/>
    <w:rsid w:val="00846525"/>
    <w:rsid w:val="00850619"/>
    <w:rsid w:val="00850F06"/>
    <w:rsid w:val="00854952"/>
    <w:rsid w:val="00855041"/>
    <w:rsid w:val="008550D8"/>
    <w:rsid w:val="00855221"/>
    <w:rsid w:val="00855E05"/>
    <w:rsid w:val="00856CA6"/>
    <w:rsid w:val="00857CB8"/>
    <w:rsid w:val="0086003A"/>
    <w:rsid w:val="008604AA"/>
    <w:rsid w:val="00860CA4"/>
    <w:rsid w:val="00862CE1"/>
    <w:rsid w:val="008653A9"/>
    <w:rsid w:val="00865730"/>
    <w:rsid w:val="008667FB"/>
    <w:rsid w:val="00866AD4"/>
    <w:rsid w:val="00867026"/>
    <w:rsid w:val="0086754F"/>
    <w:rsid w:val="00872C85"/>
    <w:rsid w:val="00875FD6"/>
    <w:rsid w:val="0087623C"/>
    <w:rsid w:val="008762E1"/>
    <w:rsid w:val="00876ABB"/>
    <w:rsid w:val="00877BE3"/>
    <w:rsid w:val="00877C46"/>
    <w:rsid w:val="00881669"/>
    <w:rsid w:val="00881CE5"/>
    <w:rsid w:val="008825FA"/>
    <w:rsid w:val="00884781"/>
    <w:rsid w:val="00887A37"/>
    <w:rsid w:val="00890AC6"/>
    <w:rsid w:val="00892C81"/>
    <w:rsid w:val="00893711"/>
    <w:rsid w:val="00894704"/>
    <w:rsid w:val="0089493B"/>
    <w:rsid w:val="00895C31"/>
    <w:rsid w:val="008964B3"/>
    <w:rsid w:val="0089788F"/>
    <w:rsid w:val="008A08DE"/>
    <w:rsid w:val="008A122C"/>
    <w:rsid w:val="008A1DF3"/>
    <w:rsid w:val="008A3ABA"/>
    <w:rsid w:val="008A3BC8"/>
    <w:rsid w:val="008A6A32"/>
    <w:rsid w:val="008A6FEA"/>
    <w:rsid w:val="008A787B"/>
    <w:rsid w:val="008A7FF5"/>
    <w:rsid w:val="008B0476"/>
    <w:rsid w:val="008B1EF9"/>
    <w:rsid w:val="008B3444"/>
    <w:rsid w:val="008B3585"/>
    <w:rsid w:val="008B5F63"/>
    <w:rsid w:val="008C0C3D"/>
    <w:rsid w:val="008C25AF"/>
    <w:rsid w:val="008C6789"/>
    <w:rsid w:val="008C6AF6"/>
    <w:rsid w:val="008C7CAE"/>
    <w:rsid w:val="008D0417"/>
    <w:rsid w:val="008D0EC1"/>
    <w:rsid w:val="008D300B"/>
    <w:rsid w:val="008D34D8"/>
    <w:rsid w:val="008D5995"/>
    <w:rsid w:val="008D59AB"/>
    <w:rsid w:val="008E162B"/>
    <w:rsid w:val="008E2A78"/>
    <w:rsid w:val="008E2FF9"/>
    <w:rsid w:val="008E3B0F"/>
    <w:rsid w:val="008E4389"/>
    <w:rsid w:val="008E4983"/>
    <w:rsid w:val="008E56D6"/>
    <w:rsid w:val="008E57FB"/>
    <w:rsid w:val="008E5F75"/>
    <w:rsid w:val="008E6686"/>
    <w:rsid w:val="008E6E5E"/>
    <w:rsid w:val="008F2B3F"/>
    <w:rsid w:val="008F4E18"/>
    <w:rsid w:val="008F542B"/>
    <w:rsid w:val="008F67F9"/>
    <w:rsid w:val="008F6F85"/>
    <w:rsid w:val="00901F22"/>
    <w:rsid w:val="00902B98"/>
    <w:rsid w:val="00903F00"/>
    <w:rsid w:val="009052DC"/>
    <w:rsid w:val="0090659E"/>
    <w:rsid w:val="009066AE"/>
    <w:rsid w:val="00910DE0"/>
    <w:rsid w:val="0091183A"/>
    <w:rsid w:val="00911BF3"/>
    <w:rsid w:val="00911F3A"/>
    <w:rsid w:val="009130F1"/>
    <w:rsid w:val="009139D2"/>
    <w:rsid w:val="009141A2"/>
    <w:rsid w:val="0091726B"/>
    <w:rsid w:val="009232D8"/>
    <w:rsid w:val="00923945"/>
    <w:rsid w:val="009256F8"/>
    <w:rsid w:val="00925EC6"/>
    <w:rsid w:val="009265F4"/>
    <w:rsid w:val="0092709D"/>
    <w:rsid w:val="00927CE3"/>
    <w:rsid w:val="00930271"/>
    <w:rsid w:val="00930EFC"/>
    <w:rsid w:val="0093170E"/>
    <w:rsid w:val="00932A85"/>
    <w:rsid w:val="00935A8E"/>
    <w:rsid w:val="00935B3F"/>
    <w:rsid w:val="009361E1"/>
    <w:rsid w:val="00936694"/>
    <w:rsid w:val="00940F9E"/>
    <w:rsid w:val="009415E1"/>
    <w:rsid w:val="009447F7"/>
    <w:rsid w:val="00945448"/>
    <w:rsid w:val="009455D9"/>
    <w:rsid w:val="00945DA0"/>
    <w:rsid w:val="00947137"/>
    <w:rsid w:val="0094788A"/>
    <w:rsid w:val="00947A13"/>
    <w:rsid w:val="00950874"/>
    <w:rsid w:val="00950C48"/>
    <w:rsid w:val="00951343"/>
    <w:rsid w:val="0095185A"/>
    <w:rsid w:val="009519D1"/>
    <w:rsid w:val="00953865"/>
    <w:rsid w:val="00953E36"/>
    <w:rsid w:val="00955571"/>
    <w:rsid w:val="00955AB8"/>
    <w:rsid w:val="009572F8"/>
    <w:rsid w:val="0095741B"/>
    <w:rsid w:val="00957EA7"/>
    <w:rsid w:val="00957F36"/>
    <w:rsid w:val="00962B7A"/>
    <w:rsid w:val="00962F78"/>
    <w:rsid w:val="00964130"/>
    <w:rsid w:val="009654CA"/>
    <w:rsid w:val="00966162"/>
    <w:rsid w:val="00967750"/>
    <w:rsid w:val="00971073"/>
    <w:rsid w:val="009754F6"/>
    <w:rsid w:val="009808C9"/>
    <w:rsid w:val="009818F8"/>
    <w:rsid w:val="00982890"/>
    <w:rsid w:val="009841C3"/>
    <w:rsid w:val="00984C7E"/>
    <w:rsid w:val="00986388"/>
    <w:rsid w:val="009870B8"/>
    <w:rsid w:val="00990203"/>
    <w:rsid w:val="00991546"/>
    <w:rsid w:val="0099193E"/>
    <w:rsid w:val="00992E6B"/>
    <w:rsid w:val="009941FD"/>
    <w:rsid w:val="0099492E"/>
    <w:rsid w:val="00995073"/>
    <w:rsid w:val="0099548C"/>
    <w:rsid w:val="009A1CA9"/>
    <w:rsid w:val="009A2D10"/>
    <w:rsid w:val="009A5D41"/>
    <w:rsid w:val="009A6B3D"/>
    <w:rsid w:val="009A793B"/>
    <w:rsid w:val="009B0663"/>
    <w:rsid w:val="009B0858"/>
    <w:rsid w:val="009B1D46"/>
    <w:rsid w:val="009B6828"/>
    <w:rsid w:val="009B6B57"/>
    <w:rsid w:val="009C0F96"/>
    <w:rsid w:val="009C36DF"/>
    <w:rsid w:val="009C7E8B"/>
    <w:rsid w:val="009D012F"/>
    <w:rsid w:val="009D3354"/>
    <w:rsid w:val="009D3767"/>
    <w:rsid w:val="009D6F7A"/>
    <w:rsid w:val="009E11C5"/>
    <w:rsid w:val="009E27F3"/>
    <w:rsid w:val="009E2F06"/>
    <w:rsid w:val="009E3E9E"/>
    <w:rsid w:val="009E6844"/>
    <w:rsid w:val="009E6EDD"/>
    <w:rsid w:val="009E774D"/>
    <w:rsid w:val="009E7BA6"/>
    <w:rsid w:val="009F0875"/>
    <w:rsid w:val="009F1F39"/>
    <w:rsid w:val="009F2FBD"/>
    <w:rsid w:val="009F376F"/>
    <w:rsid w:val="009F5707"/>
    <w:rsid w:val="009F6067"/>
    <w:rsid w:val="009F7456"/>
    <w:rsid w:val="00A0227E"/>
    <w:rsid w:val="00A02375"/>
    <w:rsid w:val="00A02C92"/>
    <w:rsid w:val="00A0324C"/>
    <w:rsid w:val="00A05F2C"/>
    <w:rsid w:val="00A065D4"/>
    <w:rsid w:val="00A10EDB"/>
    <w:rsid w:val="00A130D1"/>
    <w:rsid w:val="00A14797"/>
    <w:rsid w:val="00A148BE"/>
    <w:rsid w:val="00A15915"/>
    <w:rsid w:val="00A15BEE"/>
    <w:rsid w:val="00A16B45"/>
    <w:rsid w:val="00A17B64"/>
    <w:rsid w:val="00A17E26"/>
    <w:rsid w:val="00A17E29"/>
    <w:rsid w:val="00A17E6B"/>
    <w:rsid w:val="00A2067A"/>
    <w:rsid w:val="00A22F7D"/>
    <w:rsid w:val="00A24A9A"/>
    <w:rsid w:val="00A24BA2"/>
    <w:rsid w:val="00A25D46"/>
    <w:rsid w:val="00A2681C"/>
    <w:rsid w:val="00A27D37"/>
    <w:rsid w:val="00A310E4"/>
    <w:rsid w:val="00A31D3C"/>
    <w:rsid w:val="00A32498"/>
    <w:rsid w:val="00A3397A"/>
    <w:rsid w:val="00A3413C"/>
    <w:rsid w:val="00A36D0C"/>
    <w:rsid w:val="00A413CD"/>
    <w:rsid w:val="00A41E5E"/>
    <w:rsid w:val="00A4213F"/>
    <w:rsid w:val="00A43B4B"/>
    <w:rsid w:val="00A447A7"/>
    <w:rsid w:val="00A453A3"/>
    <w:rsid w:val="00A47985"/>
    <w:rsid w:val="00A52FD4"/>
    <w:rsid w:val="00A53301"/>
    <w:rsid w:val="00A5546A"/>
    <w:rsid w:val="00A55571"/>
    <w:rsid w:val="00A56B04"/>
    <w:rsid w:val="00A64A6D"/>
    <w:rsid w:val="00A66C80"/>
    <w:rsid w:val="00A74394"/>
    <w:rsid w:val="00A801F2"/>
    <w:rsid w:val="00A803DD"/>
    <w:rsid w:val="00A82FB3"/>
    <w:rsid w:val="00A85E07"/>
    <w:rsid w:val="00A90E9E"/>
    <w:rsid w:val="00A90F16"/>
    <w:rsid w:val="00A921E0"/>
    <w:rsid w:val="00A92DE4"/>
    <w:rsid w:val="00A94133"/>
    <w:rsid w:val="00A94A83"/>
    <w:rsid w:val="00A96B42"/>
    <w:rsid w:val="00AA0047"/>
    <w:rsid w:val="00AA1780"/>
    <w:rsid w:val="00AA17B9"/>
    <w:rsid w:val="00AA1E22"/>
    <w:rsid w:val="00AA22CE"/>
    <w:rsid w:val="00AA232C"/>
    <w:rsid w:val="00AA473E"/>
    <w:rsid w:val="00AA4B45"/>
    <w:rsid w:val="00AA4D79"/>
    <w:rsid w:val="00AA4F53"/>
    <w:rsid w:val="00AA5A72"/>
    <w:rsid w:val="00AA7D88"/>
    <w:rsid w:val="00AB1766"/>
    <w:rsid w:val="00AB2494"/>
    <w:rsid w:val="00AB2FC7"/>
    <w:rsid w:val="00AB30FC"/>
    <w:rsid w:val="00AB3782"/>
    <w:rsid w:val="00AB408A"/>
    <w:rsid w:val="00AB5FA9"/>
    <w:rsid w:val="00AB67F3"/>
    <w:rsid w:val="00AB7737"/>
    <w:rsid w:val="00AC3C98"/>
    <w:rsid w:val="00AC47FF"/>
    <w:rsid w:val="00AC52FB"/>
    <w:rsid w:val="00AC5C12"/>
    <w:rsid w:val="00AC70A4"/>
    <w:rsid w:val="00AD2E95"/>
    <w:rsid w:val="00AD5B9D"/>
    <w:rsid w:val="00AD6AB6"/>
    <w:rsid w:val="00AD6ACE"/>
    <w:rsid w:val="00AD72FA"/>
    <w:rsid w:val="00AE1C26"/>
    <w:rsid w:val="00AE38E2"/>
    <w:rsid w:val="00AE75E8"/>
    <w:rsid w:val="00AF15F8"/>
    <w:rsid w:val="00AF41AC"/>
    <w:rsid w:val="00AF4EA4"/>
    <w:rsid w:val="00AF501C"/>
    <w:rsid w:val="00AF55C2"/>
    <w:rsid w:val="00AF6988"/>
    <w:rsid w:val="00AF78BB"/>
    <w:rsid w:val="00B01E11"/>
    <w:rsid w:val="00B02F6A"/>
    <w:rsid w:val="00B02F7B"/>
    <w:rsid w:val="00B02FFC"/>
    <w:rsid w:val="00B06C18"/>
    <w:rsid w:val="00B07265"/>
    <w:rsid w:val="00B0743B"/>
    <w:rsid w:val="00B07936"/>
    <w:rsid w:val="00B153E2"/>
    <w:rsid w:val="00B153EA"/>
    <w:rsid w:val="00B1676D"/>
    <w:rsid w:val="00B20EA3"/>
    <w:rsid w:val="00B222BD"/>
    <w:rsid w:val="00B22C87"/>
    <w:rsid w:val="00B23573"/>
    <w:rsid w:val="00B24BB7"/>
    <w:rsid w:val="00B24CA9"/>
    <w:rsid w:val="00B256E2"/>
    <w:rsid w:val="00B270FC"/>
    <w:rsid w:val="00B27958"/>
    <w:rsid w:val="00B279AD"/>
    <w:rsid w:val="00B27F68"/>
    <w:rsid w:val="00B3281E"/>
    <w:rsid w:val="00B3669D"/>
    <w:rsid w:val="00B37D36"/>
    <w:rsid w:val="00B37D61"/>
    <w:rsid w:val="00B37D77"/>
    <w:rsid w:val="00B40C8D"/>
    <w:rsid w:val="00B417F7"/>
    <w:rsid w:val="00B42C80"/>
    <w:rsid w:val="00B42CCD"/>
    <w:rsid w:val="00B45A23"/>
    <w:rsid w:val="00B45DEA"/>
    <w:rsid w:val="00B46A7C"/>
    <w:rsid w:val="00B4757B"/>
    <w:rsid w:val="00B52015"/>
    <w:rsid w:val="00B5360F"/>
    <w:rsid w:val="00B53CFA"/>
    <w:rsid w:val="00B5671A"/>
    <w:rsid w:val="00B57687"/>
    <w:rsid w:val="00B61140"/>
    <w:rsid w:val="00B62889"/>
    <w:rsid w:val="00B644C4"/>
    <w:rsid w:val="00B65E87"/>
    <w:rsid w:val="00B714A7"/>
    <w:rsid w:val="00B73BB4"/>
    <w:rsid w:val="00B73E40"/>
    <w:rsid w:val="00B7466D"/>
    <w:rsid w:val="00B748BA"/>
    <w:rsid w:val="00B75F33"/>
    <w:rsid w:val="00B80A9E"/>
    <w:rsid w:val="00B814EA"/>
    <w:rsid w:val="00B81D36"/>
    <w:rsid w:val="00B82261"/>
    <w:rsid w:val="00B827F5"/>
    <w:rsid w:val="00B82DFE"/>
    <w:rsid w:val="00B8606E"/>
    <w:rsid w:val="00B86684"/>
    <w:rsid w:val="00B86A42"/>
    <w:rsid w:val="00B8742C"/>
    <w:rsid w:val="00B87D40"/>
    <w:rsid w:val="00B87DBE"/>
    <w:rsid w:val="00B91890"/>
    <w:rsid w:val="00B93C69"/>
    <w:rsid w:val="00B944EA"/>
    <w:rsid w:val="00B959EF"/>
    <w:rsid w:val="00B95F32"/>
    <w:rsid w:val="00B97887"/>
    <w:rsid w:val="00B97CD1"/>
    <w:rsid w:val="00B97D7A"/>
    <w:rsid w:val="00BA2697"/>
    <w:rsid w:val="00BA4308"/>
    <w:rsid w:val="00BA4E30"/>
    <w:rsid w:val="00BA51F6"/>
    <w:rsid w:val="00BA56B6"/>
    <w:rsid w:val="00BA757D"/>
    <w:rsid w:val="00BB23E6"/>
    <w:rsid w:val="00BB25C0"/>
    <w:rsid w:val="00BB615C"/>
    <w:rsid w:val="00BB6F45"/>
    <w:rsid w:val="00BB71A2"/>
    <w:rsid w:val="00BC0E47"/>
    <w:rsid w:val="00BC1B23"/>
    <w:rsid w:val="00BC1F47"/>
    <w:rsid w:val="00BC4A4C"/>
    <w:rsid w:val="00BC55F6"/>
    <w:rsid w:val="00BC6128"/>
    <w:rsid w:val="00BC675D"/>
    <w:rsid w:val="00BC7313"/>
    <w:rsid w:val="00BC7430"/>
    <w:rsid w:val="00BD017A"/>
    <w:rsid w:val="00BD337C"/>
    <w:rsid w:val="00BD474F"/>
    <w:rsid w:val="00BD4E8A"/>
    <w:rsid w:val="00BD5695"/>
    <w:rsid w:val="00BE169C"/>
    <w:rsid w:val="00BE20DC"/>
    <w:rsid w:val="00BE295C"/>
    <w:rsid w:val="00BF051D"/>
    <w:rsid w:val="00BF183F"/>
    <w:rsid w:val="00BF2087"/>
    <w:rsid w:val="00BF301B"/>
    <w:rsid w:val="00BF32F7"/>
    <w:rsid w:val="00BF3891"/>
    <w:rsid w:val="00BF4604"/>
    <w:rsid w:val="00BF61C3"/>
    <w:rsid w:val="00BF745D"/>
    <w:rsid w:val="00C031CA"/>
    <w:rsid w:val="00C04F15"/>
    <w:rsid w:val="00C05496"/>
    <w:rsid w:val="00C06FB4"/>
    <w:rsid w:val="00C07205"/>
    <w:rsid w:val="00C1121B"/>
    <w:rsid w:val="00C12EE0"/>
    <w:rsid w:val="00C13026"/>
    <w:rsid w:val="00C13A2E"/>
    <w:rsid w:val="00C167AD"/>
    <w:rsid w:val="00C16CAB"/>
    <w:rsid w:val="00C20DA2"/>
    <w:rsid w:val="00C23491"/>
    <w:rsid w:val="00C23C4F"/>
    <w:rsid w:val="00C255DF"/>
    <w:rsid w:val="00C25834"/>
    <w:rsid w:val="00C27630"/>
    <w:rsid w:val="00C27FAD"/>
    <w:rsid w:val="00C324F5"/>
    <w:rsid w:val="00C326D5"/>
    <w:rsid w:val="00C32D32"/>
    <w:rsid w:val="00C33638"/>
    <w:rsid w:val="00C35453"/>
    <w:rsid w:val="00C41AC9"/>
    <w:rsid w:val="00C457E8"/>
    <w:rsid w:val="00C460D1"/>
    <w:rsid w:val="00C46D89"/>
    <w:rsid w:val="00C4785E"/>
    <w:rsid w:val="00C47CA5"/>
    <w:rsid w:val="00C51AFF"/>
    <w:rsid w:val="00C528C2"/>
    <w:rsid w:val="00C53C75"/>
    <w:rsid w:val="00C54224"/>
    <w:rsid w:val="00C6037D"/>
    <w:rsid w:val="00C6208E"/>
    <w:rsid w:val="00C6286E"/>
    <w:rsid w:val="00C62B83"/>
    <w:rsid w:val="00C62EB7"/>
    <w:rsid w:val="00C6453B"/>
    <w:rsid w:val="00C65750"/>
    <w:rsid w:val="00C65C3C"/>
    <w:rsid w:val="00C70320"/>
    <w:rsid w:val="00C72371"/>
    <w:rsid w:val="00C75A87"/>
    <w:rsid w:val="00C764B6"/>
    <w:rsid w:val="00C802EB"/>
    <w:rsid w:val="00C8334F"/>
    <w:rsid w:val="00C83426"/>
    <w:rsid w:val="00C835A4"/>
    <w:rsid w:val="00C8757B"/>
    <w:rsid w:val="00C8763A"/>
    <w:rsid w:val="00C87EA7"/>
    <w:rsid w:val="00C96F33"/>
    <w:rsid w:val="00CA00C0"/>
    <w:rsid w:val="00CA22A4"/>
    <w:rsid w:val="00CA27F0"/>
    <w:rsid w:val="00CA4949"/>
    <w:rsid w:val="00CA638C"/>
    <w:rsid w:val="00CA76CC"/>
    <w:rsid w:val="00CB2991"/>
    <w:rsid w:val="00CB62B0"/>
    <w:rsid w:val="00CB634C"/>
    <w:rsid w:val="00CB6B64"/>
    <w:rsid w:val="00CC0D7A"/>
    <w:rsid w:val="00CC46FE"/>
    <w:rsid w:val="00CC4D36"/>
    <w:rsid w:val="00CC6F56"/>
    <w:rsid w:val="00CD1F12"/>
    <w:rsid w:val="00CD3468"/>
    <w:rsid w:val="00CD4AC9"/>
    <w:rsid w:val="00CD549A"/>
    <w:rsid w:val="00CE385E"/>
    <w:rsid w:val="00CE3BA6"/>
    <w:rsid w:val="00CE625F"/>
    <w:rsid w:val="00CF19CA"/>
    <w:rsid w:val="00CF270D"/>
    <w:rsid w:val="00CF2790"/>
    <w:rsid w:val="00CF3177"/>
    <w:rsid w:val="00CF31B8"/>
    <w:rsid w:val="00CF405C"/>
    <w:rsid w:val="00CF4768"/>
    <w:rsid w:val="00CF47FD"/>
    <w:rsid w:val="00D00BA7"/>
    <w:rsid w:val="00D00DAC"/>
    <w:rsid w:val="00D02592"/>
    <w:rsid w:val="00D04269"/>
    <w:rsid w:val="00D047C6"/>
    <w:rsid w:val="00D05634"/>
    <w:rsid w:val="00D117FB"/>
    <w:rsid w:val="00D127B4"/>
    <w:rsid w:val="00D20A14"/>
    <w:rsid w:val="00D20F37"/>
    <w:rsid w:val="00D2142E"/>
    <w:rsid w:val="00D23C01"/>
    <w:rsid w:val="00D2593A"/>
    <w:rsid w:val="00D27890"/>
    <w:rsid w:val="00D27C73"/>
    <w:rsid w:val="00D31134"/>
    <w:rsid w:val="00D31358"/>
    <w:rsid w:val="00D31EE9"/>
    <w:rsid w:val="00D3276B"/>
    <w:rsid w:val="00D33C11"/>
    <w:rsid w:val="00D34909"/>
    <w:rsid w:val="00D375C5"/>
    <w:rsid w:val="00D37637"/>
    <w:rsid w:val="00D377FA"/>
    <w:rsid w:val="00D4104D"/>
    <w:rsid w:val="00D41FDA"/>
    <w:rsid w:val="00D43926"/>
    <w:rsid w:val="00D44A7C"/>
    <w:rsid w:val="00D44A96"/>
    <w:rsid w:val="00D4531D"/>
    <w:rsid w:val="00D45922"/>
    <w:rsid w:val="00D52824"/>
    <w:rsid w:val="00D55538"/>
    <w:rsid w:val="00D558D2"/>
    <w:rsid w:val="00D57E5A"/>
    <w:rsid w:val="00D61849"/>
    <w:rsid w:val="00D6191E"/>
    <w:rsid w:val="00D625EE"/>
    <w:rsid w:val="00D628ED"/>
    <w:rsid w:val="00D6304F"/>
    <w:rsid w:val="00D632DF"/>
    <w:rsid w:val="00D632E2"/>
    <w:rsid w:val="00D660C3"/>
    <w:rsid w:val="00D66D27"/>
    <w:rsid w:val="00D7129B"/>
    <w:rsid w:val="00D71391"/>
    <w:rsid w:val="00D71A2A"/>
    <w:rsid w:val="00D7232C"/>
    <w:rsid w:val="00D762AF"/>
    <w:rsid w:val="00D77D59"/>
    <w:rsid w:val="00D80841"/>
    <w:rsid w:val="00D80CE3"/>
    <w:rsid w:val="00D81508"/>
    <w:rsid w:val="00D82778"/>
    <w:rsid w:val="00D855BB"/>
    <w:rsid w:val="00D85BBF"/>
    <w:rsid w:val="00D91936"/>
    <w:rsid w:val="00D9392B"/>
    <w:rsid w:val="00D94693"/>
    <w:rsid w:val="00D948D9"/>
    <w:rsid w:val="00D954FF"/>
    <w:rsid w:val="00D96833"/>
    <w:rsid w:val="00D96F24"/>
    <w:rsid w:val="00D970C0"/>
    <w:rsid w:val="00DA1147"/>
    <w:rsid w:val="00DA158B"/>
    <w:rsid w:val="00DA210F"/>
    <w:rsid w:val="00DA3DE9"/>
    <w:rsid w:val="00DA5ED6"/>
    <w:rsid w:val="00DB0A3E"/>
    <w:rsid w:val="00DB2006"/>
    <w:rsid w:val="00DB3391"/>
    <w:rsid w:val="00DB42D8"/>
    <w:rsid w:val="00DB48F8"/>
    <w:rsid w:val="00DB6C2B"/>
    <w:rsid w:val="00DC61F6"/>
    <w:rsid w:val="00DC72EE"/>
    <w:rsid w:val="00DC7A33"/>
    <w:rsid w:val="00DD1DAE"/>
    <w:rsid w:val="00DD23BE"/>
    <w:rsid w:val="00DD47D6"/>
    <w:rsid w:val="00DD6371"/>
    <w:rsid w:val="00DD6412"/>
    <w:rsid w:val="00DD6F11"/>
    <w:rsid w:val="00DD7D12"/>
    <w:rsid w:val="00DE05A6"/>
    <w:rsid w:val="00DE14A2"/>
    <w:rsid w:val="00DE4123"/>
    <w:rsid w:val="00DE6D4B"/>
    <w:rsid w:val="00DE6E25"/>
    <w:rsid w:val="00DE70B3"/>
    <w:rsid w:val="00DF0196"/>
    <w:rsid w:val="00DF034F"/>
    <w:rsid w:val="00DF180F"/>
    <w:rsid w:val="00DF27AE"/>
    <w:rsid w:val="00DF288F"/>
    <w:rsid w:val="00DF4EBE"/>
    <w:rsid w:val="00DF523A"/>
    <w:rsid w:val="00DF5602"/>
    <w:rsid w:val="00DF6913"/>
    <w:rsid w:val="00DF7155"/>
    <w:rsid w:val="00DF71C2"/>
    <w:rsid w:val="00DF7682"/>
    <w:rsid w:val="00E00149"/>
    <w:rsid w:val="00E019AA"/>
    <w:rsid w:val="00E01B0C"/>
    <w:rsid w:val="00E0203E"/>
    <w:rsid w:val="00E0676E"/>
    <w:rsid w:val="00E071F8"/>
    <w:rsid w:val="00E10BA2"/>
    <w:rsid w:val="00E10BD8"/>
    <w:rsid w:val="00E11358"/>
    <w:rsid w:val="00E1179F"/>
    <w:rsid w:val="00E17103"/>
    <w:rsid w:val="00E22E3B"/>
    <w:rsid w:val="00E24F9E"/>
    <w:rsid w:val="00E25354"/>
    <w:rsid w:val="00E26530"/>
    <w:rsid w:val="00E278FC"/>
    <w:rsid w:val="00E3070B"/>
    <w:rsid w:val="00E34B6D"/>
    <w:rsid w:val="00E35805"/>
    <w:rsid w:val="00E42565"/>
    <w:rsid w:val="00E434ED"/>
    <w:rsid w:val="00E4377E"/>
    <w:rsid w:val="00E45077"/>
    <w:rsid w:val="00E4557B"/>
    <w:rsid w:val="00E51411"/>
    <w:rsid w:val="00E51898"/>
    <w:rsid w:val="00E529E0"/>
    <w:rsid w:val="00E5372B"/>
    <w:rsid w:val="00E55277"/>
    <w:rsid w:val="00E55C06"/>
    <w:rsid w:val="00E56660"/>
    <w:rsid w:val="00E57D11"/>
    <w:rsid w:val="00E60EC2"/>
    <w:rsid w:val="00E62969"/>
    <w:rsid w:val="00E655EB"/>
    <w:rsid w:val="00E65DA5"/>
    <w:rsid w:val="00E65DBD"/>
    <w:rsid w:val="00E713FB"/>
    <w:rsid w:val="00E738B0"/>
    <w:rsid w:val="00E73A29"/>
    <w:rsid w:val="00E74F01"/>
    <w:rsid w:val="00E751ED"/>
    <w:rsid w:val="00E75E9F"/>
    <w:rsid w:val="00E76667"/>
    <w:rsid w:val="00E76AF3"/>
    <w:rsid w:val="00E82392"/>
    <w:rsid w:val="00E8413D"/>
    <w:rsid w:val="00E843DE"/>
    <w:rsid w:val="00E84800"/>
    <w:rsid w:val="00E87016"/>
    <w:rsid w:val="00E8754F"/>
    <w:rsid w:val="00E9046E"/>
    <w:rsid w:val="00E91097"/>
    <w:rsid w:val="00E91DC3"/>
    <w:rsid w:val="00E92D0D"/>
    <w:rsid w:val="00E9347E"/>
    <w:rsid w:val="00E94F44"/>
    <w:rsid w:val="00E95312"/>
    <w:rsid w:val="00E97DB1"/>
    <w:rsid w:val="00EA01CA"/>
    <w:rsid w:val="00EA0A7A"/>
    <w:rsid w:val="00EA1752"/>
    <w:rsid w:val="00EA1A99"/>
    <w:rsid w:val="00EA36F3"/>
    <w:rsid w:val="00EA4078"/>
    <w:rsid w:val="00EA6B0C"/>
    <w:rsid w:val="00EA7053"/>
    <w:rsid w:val="00EA7E0E"/>
    <w:rsid w:val="00EB08C2"/>
    <w:rsid w:val="00EB4CAA"/>
    <w:rsid w:val="00EB5B20"/>
    <w:rsid w:val="00EB6FD6"/>
    <w:rsid w:val="00EC0588"/>
    <w:rsid w:val="00EC0891"/>
    <w:rsid w:val="00EC19B0"/>
    <w:rsid w:val="00EC2A03"/>
    <w:rsid w:val="00EC3E41"/>
    <w:rsid w:val="00EC5F83"/>
    <w:rsid w:val="00EC6C22"/>
    <w:rsid w:val="00EC742C"/>
    <w:rsid w:val="00ED2F2B"/>
    <w:rsid w:val="00ED3862"/>
    <w:rsid w:val="00EE1D63"/>
    <w:rsid w:val="00EE2ABE"/>
    <w:rsid w:val="00EE4200"/>
    <w:rsid w:val="00EF1092"/>
    <w:rsid w:val="00EF1938"/>
    <w:rsid w:val="00EF2505"/>
    <w:rsid w:val="00EF34BB"/>
    <w:rsid w:val="00EF3833"/>
    <w:rsid w:val="00EF384B"/>
    <w:rsid w:val="00EF3946"/>
    <w:rsid w:val="00EF3D8E"/>
    <w:rsid w:val="00EF3E74"/>
    <w:rsid w:val="00EF400E"/>
    <w:rsid w:val="00EF5530"/>
    <w:rsid w:val="00EF65F3"/>
    <w:rsid w:val="00EF67C8"/>
    <w:rsid w:val="00EF7905"/>
    <w:rsid w:val="00F01207"/>
    <w:rsid w:val="00F02FA1"/>
    <w:rsid w:val="00F033F8"/>
    <w:rsid w:val="00F036DD"/>
    <w:rsid w:val="00F03740"/>
    <w:rsid w:val="00F05DAA"/>
    <w:rsid w:val="00F06354"/>
    <w:rsid w:val="00F06DB4"/>
    <w:rsid w:val="00F070CB"/>
    <w:rsid w:val="00F072F5"/>
    <w:rsid w:val="00F07BF0"/>
    <w:rsid w:val="00F100AD"/>
    <w:rsid w:val="00F125BD"/>
    <w:rsid w:val="00F132F0"/>
    <w:rsid w:val="00F13634"/>
    <w:rsid w:val="00F17604"/>
    <w:rsid w:val="00F17823"/>
    <w:rsid w:val="00F222DB"/>
    <w:rsid w:val="00F2395E"/>
    <w:rsid w:val="00F249E9"/>
    <w:rsid w:val="00F250A8"/>
    <w:rsid w:val="00F2562B"/>
    <w:rsid w:val="00F2633C"/>
    <w:rsid w:val="00F27047"/>
    <w:rsid w:val="00F33367"/>
    <w:rsid w:val="00F33F54"/>
    <w:rsid w:val="00F34C21"/>
    <w:rsid w:val="00F35618"/>
    <w:rsid w:val="00F3614F"/>
    <w:rsid w:val="00F37304"/>
    <w:rsid w:val="00F40595"/>
    <w:rsid w:val="00F40790"/>
    <w:rsid w:val="00F438BA"/>
    <w:rsid w:val="00F44FCF"/>
    <w:rsid w:val="00F50313"/>
    <w:rsid w:val="00F52515"/>
    <w:rsid w:val="00F52C05"/>
    <w:rsid w:val="00F531BC"/>
    <w:rsid w:val="00F535AD"/>
    <w:rsid w:val="00F54C33"/>
    <w:rsid w:val="00F54E8F"/>
    <w:rsid w:val="00F55ACF"/>
    <w:rsid w:val="00F621CC"/>
    <w:rsid w:val="00F62545"/>
    <w:rsid w:val="00F64867"/>
    <w:rsid w:val="00F65790"/>
    <w:rsid w:val="00F66681"/>
    <w:rsid w:val="00F66A3C"/>
    <w:rsid w:val="00F66F00"/>
    <w:rsid w:val="00F701B4"/>
    <w:rsid w:val="00F71504"/>
    <w:rsid w:val="00F72427"/>
    <w:rsid w:val="00F7583E"/>
    <w:rsid w:val="00F7625C"/>
    <w:rsid w:val="00F772A2"/>
    <w:rsid w:val="00F83FE5"/>
    <w:rsid w:val="00F841CB"/>
    <w:rsid w:val="00F8425F"/>
    <w:rsid w:val="00F8697F"/>
    <w:rsid w:val="00F91093"/>
    <w:rsid w:val="00F91AEE"/>
    <w:rsid w:val="00F9226E"/>
    <w:rsid w:val="00F927BF"/>
    <w:rsid w:val="00F94B16"/>
    <w:rsid w:val="00F9562F"/>
    <w:rsid w:val="00F976EC"/>
    <w:rsid w:val="00FA0172"/>
    <w:rsid w:val="00FA1EBE"/>
    <w:rsid w:val="00FA3179"/>
    <w:rsid w:val="00FA345B"/>
    <w:rsid w:val="00FA47B2"/>
    <w:rsid w:val="00FA60F9"/>
    <w:rsid w:val="00FA662C"/>
    <w:rsid w:val="00FB1D49"/>
    <w:rsid w:val="00FB1DE1"/>
    <w:rsid w:val="00FB1E33"/>
    <w:rsid w:val="00FB29AE"/>
    <w:rsid w:val="00FB350F"/>
    <w:rsid w:val="00FB480A"/>
    <w:rsid w:val="00FB5AD2"/>
    <w:rsid w:val="00FC07FF"/>
    <w:rsid w:val="00FC2274"/>
    <w:rsid w:val="00FC2351"/>
    <w:rsid w:val="00FC435E"/>
    <w:rsid w:val="00FC4F2A"/>
    <w:rsid w:val="00FD20E6"/>
    <w:rsid w:val="00FD3E03"/>
    <w:rsid w:val="00FD3E0B"/>
    <w:rsid w:val="00FD405C"/>
    <w:rsid w:val="00FD43C8"/>
    <w:rsid w:val="00FD4CCD"/>
    <w:rsid w:val="00FD7133"/>
    <w:rsid w:val="00FE2C81"/>
    <w:rsid w:val="00FE42B7"/>
    <w:rsid w:val="00FE5C5D"/>
    <w:rsid w:val="00FF3E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858"/>
    <w:rPr>
      <w:lang w:val="en-GB"/>
    </w:rPr>
  </w:style>
  <w:style w:type="paragraph" w:styleId="Heading1">
    <w:name w:val="heading 1"/>
    <w:basedOn w:val="Normal"/>
    <w:next w:val="Normal"/>
    <w:link w:val="Heading1Char"/>
    <w:uiPriority w:val="9"/>
    <w:qFormat/>
    <w:rsid w:val="009B085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117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858"/>
    <w:rPr>
      <w:rFonts w:asciiTheme="majorHAnsi" w:eastAsiaTheme="majorEastAsia" w:hAnsiTheme="majorHAnsi" w:cstheme="majorBidi"/>
      <w:color w:val="365F91" w:themeColor="accent1" w:themeShade="BF"/>
      <w:sz w:val="32"/>
      <w:szCs w:val="32"/>
      <w:lang w:val="en-GB"/>
    </w:rPr>
  </w:style>
  <w:style w:type="paragraph" w:customStyle="1" w:styleId="Default">
    <w:name w:val="Default"/>
    <w:rsid w:val="009B085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9B085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75F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FD6"/>
    <w:rPr>
      <w:lang w:val="en-GB"/>
    </w:rPr>
  </w:style>
  <w:style w:type="paragraph" w:styleId="Footer">
    <w:name w:val="footer"/>
    <w:basedOn w:val="Normal"/>
    <w:link w:val="FooterChar"/>
    <w:uiPriority w:val="99"/>
    <w:unhideWhenUsed/>
    <w:rsid w:val="00875F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FD6"/>
    <w:rPr>
      <w:lang w:val="en-GB"/>
    </w:rPr>
  </w:style>
  <w:style w:type="paragraph" w:styleId="NoSpacing">
    <w:name w:val="No Spacing"/>
    <w:uiPriority w:val="1"/>
    <w:qFormat/>
    <w:rsid w:val="0020724B"/>
    <w:pPr>
      <w:spacing w:after="0" w:line="240" w:lineRule="auto"/>
    </w:pPr>
    <w:rPr>
      <w:lang w:val="en-GB"/>
    </w:rPr>
  </w:style>
  <w:style w:type="paragraph" w:styleId="TOCHeading">
    <w:name w:val="TOC Heading"/>
    <w:basedOn w:val="Heading1"/>
    <w:next w:val="Normal"/>
    <w:uiPriority w:val="39"/>
    <w:unhideWhenUsed/>
    <w:qFormat/>
    <w:rsid w:val="00F250A8"/>
    <w:pPr>
      <w:outlineLvl w:val="9"/>
    </w:pPr>
    <w:rPr>
      <w:lang w:val="en-US"/>
    </w:rPr>
  </w:style>
  <w:style w:type="paragraph" w:styleId="TOC1">
    <w:name w:val="toc 1"/>
    <w:basedOn w:val="Normal"/>
    <w:next w:val="Normal"/>
    <w:autoRedefine/>
    <w:uiPriority w:val="39"/>
    <w:unhideWhenUsed/>
    <w:rsid w:val="00F250A8"/>
    <w:pPr>
      <w:tabs>
        <w:tab w:val="right" w:leader="dot" w:pos="9350"/>
      </w:tabs>
      <w:spacing w:after="100" w:line="480" w:lineRule="auto"/>
    </w:pPr>
  </w:style>
  <w:style w:type="character" w:styleId="Hyperlink">
    <w:name w:val="Hyperlink"/>
    <w:basedOn w:val="DefaultParagraphFont"/>
    <w:uiPriority w:val="99"/>
    <w:unhideWhenUsed/>
    <w:rsid w:val="00F250A8"/>
    <w:rPr>
      <w:color w:val="0000FF" w:themeColor="hyperlink"/>
      <w:u w:val="single"/>
    </w:rPr>
  </w:style>
  <w:style w:type="character" w:customStyle="1" w:styleId="Heading2Char">
    <w:name w:val="Heading 2 Char"/>
    <w:basedOn w:val="DefaultParagraphFont"/>
    <w:link w:val="Heading2"/>
    <w:uiPriority w:val="9"/>
    <w:rsid w:val="00E1179F"/>
    <w:rPr>
      <w:rFonts w:asciiTheme="majorHAnsi" w:eastAsiaTheme="majorEastAsia" w:hAnsiTheme="majorHAnsi" w:cstheme="majorBidi"/>
      <w:color w:val="365F91" w:themeColor="accent1" w:themeShade="BF"/>
      <w:sz w:val="26"/>
      <w:szCs w:val="26"/>
      <w:lang w:val="en-GB"/>
    </w:rPr>
  </w:style>
  <w:style w:type="paragraph" w:styleId="ListParagraph">
    <w:name w:val="List Paragraph"/>
    <w:basedOn w:val="Normal"/>
    <w:uiPriority w:val="34"/>
    <w:qFormat/>
    <w:rsid w:val="00E91097"/>
    <w:pPr>
      <w:ind w:left="720"/>
      <w:contextualSpacing/>
    </w:pPr>
  </w:style>
  <w:style w:type="table" w:customStyle="1" w:styleId="PlainTable21">
    <w:name w:val="Plain Table 21"/>
    <w:basedOn w:val="TableNormal"/>
    <w:uiPriority w:val="42"/>
    <w:rsid w:val="00E91097"/>
    <w:pPr>
      <w:spacing w:after="0" w:line="240" w:lineRule="auto"/>
    </w:pPr>
    <w:rPr>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rsid w:val="00E91097"/>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0F1D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D74"/>
    <w:rPr>
      <w:rFonts w:ascii="Tahoma" w:hAnsi="Tahoma" w:cs="Tahoma"/>
      <w:sz w:val="16"/>
      <w:szCs w:val="16"/>
      <w:lang w:val="en-GB"/>
    </w:rPr>
  </w:style>
  <w:style w:type="table" w:styleId="TableGrid">
    <w:name w:val="Table Grid"/>
    <w:basedOn w:val="TableNormal"/>
    <w:uiPriority w:val="39"/>
    <w:rsid w:val="00DB33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16134"/>
    <w:rPr>
      <w:color w:val="808080"/>
    </w:rPr>
  </w:style>
  <w:style w:type="table" w:customStyle="1" w:styleId="PlainTable22">
    <w:name w:val="Plain Table 22"/>
    <w:basedOn w:val="TableNormal"/>
    <w:uiPriority w:val="42"/>
    <w:rsid w:val="00995073"/>
    <w:pPr>
      <w:spacing w:after="0" w:line="240" w:lineRule="auto"/>
    </w:pPr>
    <w:rPr>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149068">
      <w:bodyDiv w:val="1"/>
      <w:marLeft w:val="0"/>
      <w:marRight w:val="0"/>
      <w:marTop w:val="0"/>
      <w:marBottom w:val="0"/>
      <w:divBdr>
        <w:top w:val="none" w:sz="0" w:space="0" w:color="auto"/>
        <w:left w:val="none" w:sz="0" w:space="0" w:color="auto"/>
        <w:bottom w:val="none" w:sz="0" w:space="0" w:color="auto"/>
        <w:right w:val="none" w:sz="0" w:space="0" w:color="auto"/>
      </w:divBdr>
    </w:div>
    <w:div w:id="542718288">
      <w:bodyDiv w:val="1"/>
      <w:marLeft w:val="0"/>
      <w:marRight w:val="0"/>
      <w:marTop w:val="0"/>
      <w:marBottom w:val="0"/>
      <w:divBdr>
        <w:top w:val="none" w:sz="0" w:space="0" w:color="auto"/>
        <w:left w:val="none" w:sz="0" w:space="0" w:color="auto"/>
        <w:bottom w:val="none" w:sz="0" w:space="0" w:color="auto"/>
        <w:right w:val="none" w:sz="0" w:space="0" w:color="auto"/>
      </w:divBdr>
    </w:div>
    <w:div w:id="574556404">
      <w:bodyDiv w:val="1"/>
      <w:marLeft w:val="0"/>
      <w:marRight w:val="0"/>
      <w:marTop w:val="0"/>
      <w:marBottom w:val="0"/>
      <w:divBdr>
        <w:top w:val="none" w:sz="0" w:space="0" w:color="auto"/>
        <w:left w:val="none" w:sz="0" w:space="0" w:color="auto"/>
        <w:bottom w:val="none" w:sz="0" w:space="0" w:color="auto"/>
        <w:right w:val="none" w:sz="0" w:space="0" w:color="auto"/>
      </w:divBdr>
    </w:div>
    <w:div w:id="914514346">
      <w:bodyDiv w:val="1"/>
      <w:marLeft w:val="0"/>
      <w:marRight w:val="0"/>
      <w:marTop w:val="0"/>
      <w:marBottom w:val="0"/>
      <w:divBdr>
        <w:top w:val="none" w:sz="0" w:space="0" w:color="auto"/>
        <w:left w:val="none" w:sz="0" w:space="0" w:color="auto"/>
        <w:bottom w:val="none" w:sz="0" w:space="0" w:color="auto"/>
        <w:right w:val="none" w:sz="0" w:space="0" w:color="auto"/>
      </w:divBdr>
    </w:div>
    <w:div w:id="1075905213">
      <w:bodyDiv w:val="1"/>
      <w:marLeft w:val="0"/>
      <w:marRight w:val="0"/>
      <w:marTop w:val="0"/>
      <w:marBottom w:val="0"/>
      <w:divBdr>
        <w:top w:val="none" w:sz="0" w:space="0" w:color="auto"/>
        <w:left w:val="none" w:sz="0" w:space="0" w:color="auto"/>
        <w:bottom w:val="none" w:sz="0" w:space="0" w:color="auto"/>
        <w:right w:val="none" w:sz="0" w:space="0" w:color="auto"/>
      </w:divBdr>
    </w:div>
    <w:div w:id="1420515891">
      <w:bodyDiv w:val="1"/>
      <w:marLeft w:val="0"/>
      <w:marRight w:val="0"/>
      <w:marTop w:val="0"/>
      <w:marBottom w:val="0"/>
      <w:divBdr>
        <w:top w:val="none" w:sz="0" w:space="0" w:color="auto"/>
        <w:left w:val="none" w:sz="0" w:space="0" w:color="auto"/>
        <w:bottom w:val="none" w:sz="0" w:space="0" w:color="auto"/>
        <w:right w:val="none" w:sz="0" w:space="0" w:color="auto"/>
      </w:divBdr>
    </w:div>
    <w:div w:id="143323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package" Target="embeddings/Microsoft_Excel_Worksheet2.xlsx"/><Relationship Id="rId25" Type="http://schemas.openxmlformats.org/officeDocument/2006/relationships/chart" Target="charts/chart8.xml"/><Relationship Id="rId33" Type="http://schemas.openxmlformats.org/officeDocument/2006/relationships/package" Target="embeddings/Microsoft_Excel_Worksheet5.xls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7.xm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www.academicjournals.org/IJPS" TargetMode="Externa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package" Target="embeddings/Microsoft_Excel_Worksheet6.xlsx"/></Relationships>
</file>

<file path=word/charts/_rels/chart1.xml.rels><?xml version="1.0" encoding="UTF-8" standalone="yes"?>
<Relationships xmlns="http://schemas.openxmlformats.org/package/2006/relationships"><Relationship Id="rId1" Type="http://schemas.openxmlformats.org/officeDocument/2006/relationships/oleObject" Target="Chart%203%20in%20Microsoft%20Word"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Chart%203%20in%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Chart%202%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for pH</a:t>
            </a:r>
          </a:p>
        </c:rich>
      </c:tx>
      <c:overlay val="0"/>
    </c:title>
    <c:autoTitleDeleted val="0"/>
    <c:plotArea>
      <c:layout>
        <c:manualLayout>
          <c:layoutTarget val="inner"/>
          <c:xMode val="edge"/>
          <c:yMode val="edge"/>
          <c:x val="7.9344729097396482E-2"/>
          <c:y val="0.1299886993292505"/>
          <c:w val="0.89009974910798773"/>
          <c:h val="0.49049066783318757"/>
        </c:manualLayout>
      </c:layout>
      <c:lineChart>
        <c:grouping val="standard"/>
        <c:varyColors val="0"/>
        <c:ser>
          <c:idx val="0"/>
          <c:order val="0"/>
          <c:tx>
            <c:strRef>
              <c:f>'[Chart 3 in Microsoft Word]Sheet1'!$B$1</c:f>
              <c:strCache>
                <c:ptCount val="1"/>
                <c:pt idx="0">
                  <c:v>pH Values for Raining Season</c:v>
                </c:pt>
              </c:strCache>
            </c:strRef>
          </c:tx>
          <c:cat>
            <c:strRef>
              <c:f>'[Chart 3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3 in Microsoft Word]Sheet1'!$B$2:$B$16</c:f>
              <c:numCache>
                <c:formatCode>General</c:formatCode>
                <c:ptCount val="15"/>
                <c:pt idx="0">
                  <c:v>5.8199999999999994</c:v>
                </c:pt>
                <c:pt idx="1">
                  <c:v>6.1199999999999992</c:v>
                </c:pt>
                <c:pt idx="2">
                  <c:v>6.52</c:v>
                </c:pt>
                <c:pt idx="3">
                  <c:v>6.07</c:v>
                </c:pt>
                <c:pt idx="4">
                  <c:v>5.95</c:v>
                </c:pt>
                <c:pt idx="5">
                  <c:v>4.58</c:v>
                </c:pt>
                <c:pt idx="6">
                  <c:v>4.72</c:v>
                </c:pt>
                <c:pt idx="7">
                  <c:v>4.87</c:v>
                </c:pt>
                <c:pt idx="8">
                  <c:v>5.806</c:v>
                </c:pt>
                <c:pt idx="9">
                  <c:v>5.44</c:v>
                </c:pt>
                <c:pt idx="10">
                  <c:v>5.73</c:v>
                </c:pt>
                <c:pt idx="11">
                  <c:v>6.58</c:v>
                </c:pt>
                <c:pt idx="12">
                  <c:v>6.05</c:v>
                </c:pt>
                <c:pt idx="13">
                  <c:v>3.64</c:v>
                </c:pt>
                <c:pt idx="14">
                  <c:v>3.51</c:v>
                </c:pt>
              </c:numCache>
            </c:numRef>
          </c:val>
          <c:smooth val="0"/>
          <c:extLst xmlns:c16r2="http://schemas.microsoft.com/office/drawing/2015/06/chart">
            <c:ext xmlns:c16="http://schemas.microsoft.com/office/drawing/2014/chart" uri="{C3380CC4-5D6E-409C-BE32-E72D297353CC}">
              <c16:uniqueId val="{00000000-144D-448E-B126-2A5255414011}"/>
            </c:ext>
          </c:extLst>
        </c:ser>
        <c:ser>
          <c:idx val="1"/>
          <c:order val="1"/>
          <c:tx>
            <c:strRef>
              <c:f>'[Chart 3 in Microsoft Word]Sheet1'!$C$1</c:f>
              <c:strCache>
                <c:ptCount val="1"/>
                <c:pt idx="0">
                  <c:v>pH Values for Dry Season</c:v>
                </c:pt>
              </c:strCache>
            </c:strRef>
          </c:tx>
          <c:cat>
            <c:strRef>
              <c:f>'[Chart 3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3 in Microsoft Word]Sheet1'!$C$2:$C$16</c:f>
              <c:numCache>
                <c:formatCode>General</c:formatCode>
                <c:ptCount val="15"/>
                <c:pt idx="0">
                  <c:v>6.2</c:v>
                </c:pt>
                <c:pt idx="1">
                  <c:v>6.56</c:v>
                </c:pt>
                <c:pt idx="2">
                  <c:v>6.58</c:v>
                </c:pt>
                <c:pt idx="3">
                  <c:v>6.4</c:v>
                </c:pt>
                <c:pt idx="4">
                  <c:v>6</c:v>
                </c:pt>
                <c:pt idx="5">
                  <c:v>5.4</c:v>
                </c:pt>
                <c:pt idx="6">
                  <c:v>5.2</c:v>
                </c:pt>
                <c:pt idx="7">
                  <c:v>5.4</c:v>
                </c:pt>
                <c:pt idx="8">
                  <c:v>5.96</c:v>
                </c:pt>
                <c:pt idx="9">
                  <c:v>5.84</c:v>
                </c:pt>
                <c:pt idx="10">
                  <c:v>5.85</c:v>
                </c:pt>
                <c:pt idx="11">
                  <c:v>6.6199999999999992</c:v>
                </c:pt>
                <c:pt idx="12">
                  <c:v>6.4</c:v>
                </c:pt>
                <c:pt idx="13">
                  <c:v>4.2</c:v>
                </c:pt>
                <c:pt idx="14">
                  <c:v>4.5999999999999996</c:v>
                </c:pt>
              </c:numCache>
            </c:numRef>
          </c:val>
          <c:smooth val="0"/>
          <c:extLst xmlns:c16r2="http://schemas.microsoft.com/office/drawing/2015/06/chart">
            <c:ext xmlns:c16="http://schemas.microsoft.com/office/drawing/2014/chart" uri="{C3380CC4-5D6E-409C-BE32-E72D297353CC}">
              <c16:uniqueId val="{00000001-144D-448E-B126-2A5255414011}"/>
            </c:ext>
          </c:extLst>
        </c:ser>
        <c:ser>
          <c:idx val="2"/>
          <c:order val="2"/>
          <c:tx>
            <c:strRef>
              <c:f>'[Chart 3 in Microsoft Word]Sheet1'!$D$1</c:f>
              <c:strCache>
                <c:ptCount val="1"/>
                <c:pt idx="0">
                  <c:v>WHO &amp; NSDWQ Lower limit</c:v>
                </c:pt>
              </c:strCache>
            </c:strRef>
          </c:tx>
          <c:cat>
            <c:strRef>
              <c:f>'[Chart 3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3 in Microsoft Word]Sheet1'!$D$2:$D$16</c:f>
              <c:numCache>
                <c:formatCode>General</c:formatCode>
                <c:ptCount val="15"/>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numCache>
            </c:numRef>
          </c:val>
          <c:smooth val="0"/>
          <c:extLst xmlns:c16r2="http://schemas.microsoft.com/office/drawing/2015/06/chart">
            <c:ext xmlns:c16="http://schemas.microsoft.com/office/drawing/2014/chart" uri="{C3380CC4-5D6E-409C-BE32-E72D297353CC}">
              <c16:uniqueId val="{00000002-144D-448E-B126-2A5255414011}"/>
            </c:ext>
          </c:extLst>
        </c:ser>
        <c:ser>
          <c:idx val="3"/>
          <c:order val="3"/>
          <c:tx>
            <c:strRef>
              <c:f>'[Chart 3 in Microsoft Word]Sheet1'!$E$1</c:f>
              <c:strCache>
                <c:ptCount val="1"/>
                <c:pt idx="0">
                  <c:v>WHO &amp; NSDWQ Higher limit</c:v>
                </c:pt>
              </c:strCache>
            </c:strRef>
          </c:tx>
          <c:cat>
            <c:strRef>
              <c:f>'[Chart 3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3 in Microsoft Word]Sheet1'!$E$2:$E$16</c:f>
              <c:numCache>
                <c:formatCode>General</c:formatCode>
                <c:ptCount val="15"/>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numCache>
            </c:numRef>
          </c:val>
          <c:smooth val="0"/>
          <c:extLst xmlns:c16r2="http://schemas.microsoft.com/office/drawing/2015/06/chart">
            <c:ext xmlns:c16="http://schemas.microsoft.com/office/drawing/2014/chart" uri="{C3380CC4-5D6E-409C-BE32-E72D297353CC}">
              <c16:uniqueId val="{00000003-144D-448E-B126-2A5255414011}"/>
            </c:ext>
          </c:extLst>
        </c:ser>
        <c:dLbls>
          <c:showLegendKey val="0"/>
          <c:showVal val="0"/>
          <c:showCatName val="0"/>
          <c:showSerName val="0"/>
          <c:showPercent val="0"/>
          <c:showBubbleSize val="0"/>
        </c:dLbls>
        <c:hiLowLines>
          <c:spPr>
            <a:ln>
              <a:noFill/>
            </a:ln>
          </c:spPr>
        </c:hiLowLines>
        <c:marker val="1"/>
        <c:smooth val="0"/>
        <c:axId val="315053952"/>
        <c:axId val="223908608"/>
      </c:lineChart>
      <c:catAx>
        <c:axId val="315053952"/>
        <c:scaling>
          <c:orientation val="minMax"/>
        </c:scaling>
        <c:delete val="0"/>
        <c:axPos val="b"/>
        <c:title>
          <c:tx>
            <c:rich>
              <a:bodyPr/>
              <a:lstStyle/>
              <a:p>
                <a:pPr>
                  <a:defRPr/>
                </a:pPr>
                <a:r>
                  <a:rPr lang="en-US"/>
                  <a:t>Sample ID</a:t>
                </a:r>
              </a:p>
            </c:rich>
          </c:tx>
          <c:layout>
            <c:manualLayout>
              <c:xMode val="edge"/>
              <c:yMode val="edge"/>
              <c:x val="0.43944553805774283"/>
              <c:y val="0.76448673082531349"/>
            </c:manualLayout>
          </c:layout>
          <c:overlay val="0"/>
        </c:title>
        <c:numFmt formatCode="General" sourceLinked="0"/>
        <c:majorTickMark val="none"/>
        <c:minorTickMark val="none"/>
        <c:tickLblPos val="nextTo"/>
        <c:crossAx val="223908608"/>
        <c:crosses val="autoZero"/>
        <c:auto val="1"/>
        <c:lblAlgn val="ctr"/>
        <c:lblOffset val="100"/>
        <c:noMultiLvlLbl val="0"/>
      </c:catAx>
      <c:valAx>
        <c:axId val="223908608"/>
        <c:scaling>
          <c:orientation val="minMax"/>
        </c:scaling>
        <c:delete val="0"/>
        <c:axPos val="l"/>
        <c:majorGridlines>
          <c:spPr>
            <a:ln>
              <a:noFill/>
            </a:ln>
          </c:spPr>
        </c:majorGridlines>
        <c:title>
          <c:tx>
            <c:rich>
              <a:bodyPr/>
              <a:lstStyle/>
              <a:p>
                <a:pPr>
                  <a:defRPr/>
                </a:pPr>
                <a:r>
                  <a:rPr lang="en-US"/>
                  <a:t>pH Concentration</a:t>
                </a:r>
              </a:p>
            </c:rich>
          </c:tx>
          <c:layout>
            <c:manualLayout>
              <c:xMode val="edge"/>
              <c:yMode val="edge"/>
              <c:x val="2.7777777777777796E-3"/>
              <c:y val="0.16986366287547394"/>
            </c:manualLayout>
          </c:layout>
          <c:overlay val="0"/>
        </c:title>
        <c:numFmt formatCode="General" sourceLinked="1"/>
        <c:majorTickMark val="out"/>
        <c:minorTickMark val="none"/>
        <c:tickLblPos val="nextTo"/>
        <c:crossAx val="315053952"/>
        <c:crosses val="autoZero"/>
        <c:crossBetween val="between"/>
      </c:valAx>
    </c:plotArea>
    <c:legend>
      <c:legendPos val="b"/>
      <c:layout>
        <c:manualLayout>
          <c:xMode val="edge"/>
          <c:yMode val="edge"/>
          <c:x val="3.8720472440944884E-2"/>
          <c:y val="0.84876932050160392"/>
          <c:w val="0.9142257217847769"/>
          <c:h val="0.12345290172061826"/>
        </c:manualLayout>
      </c:layout>
      <c:overlay val="0"/>
    </c:legend>
    <c:plotVisOnly val="1"/>
    <c:dispBlanksAs val="gap"/>
    <c:showDLblsOverMax val="0"/>
  </c:chart>
  <c:txPr>
    <a:bodyPr/>
    <a:lstStyle/>
    <a:p>
      <a:pPr>
        <a:defRPr b="1"/>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Alkalinity</a:t>
            </a:r>
          </a:p>
        </c:rich>
      </c:tx>
      <c:overlay val="0"/>
    </c:title>
    <c:autoTitleDeleted val="0"/>
    <c:plotArea>
      <c:layout>
        <c:manualLayout>
          <c:layoutTarget val="inner"/>
          <c:xMode val="edge"/>
          <c:yMode val="edge"/>
          <c:x val="0.11965534582466973"/>
          <c:y val="0.14387758821813937"/>
          <c:w val="0.84984816202787494"/>
          <c:h val="0.4345512540099154"/>
        </c:manualLayout>
      </c:layout>
      <c:lineChart>
        <c:grouping val="standard"/>
        <c:varyColors val="0"/>
        <c:ser>
          <c:idx val="0"/>
          <c:order val="0"/>
          <c:tx>
            <c:strRef>
              <c:f>'[Chart in Microsoft Word]Sheet1'!$B$1</c:f>
              <c:strCache>
                <c:ptCount val="1"/>
                <c:pt idx="0">
                  <c:v>Alkalinity Values for Raining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Word]Sheet1'!$B$2:$B$16</c:f>
              <c:numCache>
                <c:formatCode>0.00</c:formatCode>
                <c:ptCount val="15"/>
                <c:pt idx="0">
                  <c:v>124.6</c:v>
                </c:pt>
                <c:pt idx="1">
                  <c:v>106.8</c:v>
                </c:pt>
                <c:pt idx="2">
                  <c:v>178</c:v>
                </c:pt>
                <c:pt idx="3">
                  <c:v>89</c:v>
                </c:pt>
                <c:pt idx="4">
                  <c:v>89</c:v>
                </c:pt>
                <c:pt idx="5">
                  <c:v>89</c:v>
                </c:pt>
                <c:pt idx="6">
                  <c:v>87</c:v>
                </c:pt>
                <c:pt idx="7">
                  <c:v>89</c:v>
                </c:pt>
                <c:pt idx="8">
                  <c:v>71.2</c:v>
                </c:pt>
                <c:pt idx="9">
                  <c:v>71.2</c:v>
                </c:pt>
                <c:pt idx="10">
                  <c:v>106.8</c:v>
                </c:pt>
                <c:pt idx="11">
                  <c:v>178</c:v>
                </c:pt>
                <c:pt idx="12">
                  <c:v>106.2</c:v>
                </c:pt>
                <c:pt idx="13">
                  <c:v>89</c:v>
                </c:pt>
                <c:pt idx="14">
                  <c:v>89</c:v>
                </c:pt>
              </c:numCache>
            </c:numRef>
          </c:val>
          <c:smooth val="0"/>
          <c:extLst xmlns:c16r2="http://schemas.microsoft.com/office/drawing/2015/06/chart">
            <c:ext xmlns:c16="http://schemas.microsoft.com/office/drawing/2014/chart" uri="{C3380CC4-5D6E-409C-BE32-E72D297353CC}">
              <c16:uniqueId val="{00000000-228F-476A-9974-A1202B3D589F}"/>
            </c:ext>
          </c:extLst>
        </c:ser>
        <c:ser>
          <c:idx val="1"/>
          <c:order val="1"/>
          <c:tx>
            <c:strRef>
              <c:f>'[Chart in Microsoft Word]Sheet1'!$C$1</c:f>
              <c:strCache>
                <c:ptCount val="1"/>
                <c:pt idx="0">
                  <c:v>Alkalinity Values for Dry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Word]Sheet1'!$C$2:$C$16</c:f>
              <c:numCache>
                <c:formatCode>General</c:formatCode>
                <c:ptCount val="15"/>
                <c:pt idx="0">
                  <c:v>123</c:v>
                </c:pt>
                <c:pt idx="1">
                  <c:v>106.8</c:v>
                </c:pt>
                <c:pt idx="2">
                  <c:v>179.1</c:v>
                </c:pt>
                <c:pt idx="3">
                  <c:v>93.4</c:v>
                </c:pt>
                <c:pt idx="4">
                  <c:v>89.8</c:v>
                </c:pt>
                <c:pt idx="5">
                  <c:v>88.9</c:v>
                </c:pt>
                <c:pt idx="6">
                  <c:v>89.2</c:v>
                </c:pt>
                <c:pt idx="7">
                  <c:v>89</c:v>
                </c:pt>
                <c:pt idx="8">
                  <c:v>71.8</c:v>
                </c:pt>
                <c:pt idx="9">
                  <c:v>78.8</c:v>
                </c:pt>
                <c:pt idx="10">
                  <c:v>110</c:v>
                </c:pt>
                <c:pt idx="11">
                  <c:v>179.2</c:v>
                </c:pt>
                <c:pt idx="12">
                  <c:v>106.8</c:v>
                </c:pt>
                <c:pt idx="13">
                  <c:v>90</c:v>
                </c:pt>
                <c:pt idx="14">
                  <c:v>90.02</c:v>
                </c:pt>
              </c:numCache>
            </c:numRef>
          </c:val>
          <c:smooth val="0"/>
          <c:extLst xmlns:c16r2="http://schemas.microsoft.com/office/drawing/2015/06/chart">
            <c:ext xmlns:c16="http://schemas.microsoft.com/office/drawing/2014/chart" uri="{C3380CC4-5D6E-409C-BE32-E72D297353CC}">
              <c16:uniqueId val="{00000001-228F-476A-9974-A1202B3D589F}"/>
            </c:ext>
          </c:extLst>
        </c:ser>
        <c:ser>
          <c:idx val="2"/>
          <c:order val="2"/>
          <c:tx>
            <c:strRef>
              <c:f>'[Chart in Microsoft Word]Sheet1'!$D$1</c:f>
              <c:strCache>
                <c:ptCount val="1"/>
                <c:pt idx="0">
                  <c:v>WHO &amp; NSDWQ Limit</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Word]Sheet1'!$D$2:$D$16</c:f>
              <c:numCache>
                <c:formatCode>General</c:formatCode>
                <c:ptCount val="1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numCache>
            </c:numRef>
          </c:val>
          <c:smooth val="0"/>
          <c:extLst xmlns:c16r2="http://schemas.microsoft.com/office/drawing/2015/06/chart">
            <c:ext xmlns:c16="http://schemas.microsoft.com/office/drawing/2014/chart" uri="{C3380CC4-5D6E-409C-BE32-E72D297353CC}">
              <c16:uniqueId val="{00000002-228F-476A-9974-A1202B3D589F}"/>
            </c:ext>
          </c:extLst>
        </c:ser>
        <c:dLbls>
          <c:showLegendKey val="0"/>
          <c:showVal val="0"/>
          <c:showCatName val="0"/>
          <c:showSerName val="0"/>
          <c:showPercent val="0"/>
          <c:showBubbleSize val="0"/>
        </c:dLbls>
        <c:hiLowLines>
          <c:spPr>
            <a:ln>
              <a:noFill/>
            </a:ln>
          </c:spPr>
        </c:hiLowLines>
        <c:marker val="1"/>
        <c:smooth val="0"/>
        <c:axId val="273057280"/>
        <c:axId val="273059200"/>
      </c:lineChart>
      <c:catAx>
        <c:axId val="273057280"/>
        <c:scaling>
          <c:orientation val="minMax"/>
        </c:scaling>
        <c:delete val="0"/>
        <c:axPos val="b"/>
        <c:title>
          <c:tx>
            <c:rich>
              <a:bodyPr/>
              <a:lstStyle/>
              <a:p>
                <a:pPr>
                  <a:defRPr/>
                </a:pPr>
                <a:r>
                  <a:rPr lang="en-US"/>
                  <a:t>Sample ID</a:t>
                </a:r>
              </a:p>
            </c:rich>
          </c:tx>
          <c:layout>
            <c:manualLayout>
              <c:xMode val="edge"/>
              <c:yMode val="edge"/>
              <c:x val="0.41963318221885987"/>
              <c:y val="0.72706583552056003"/>
            </c:manualLayout>
          </c:layout>
          <c:overlay val="0"/>
        </c:title>
        <c:numFmt formatCode="General" sourceLinked="0"/>
        <c:majorTickMark val="none"/>
        <c:minorTickMark val="none"/>
        <c:tickLblPos val="nextTo"/>
        <c:crossAx val="273059200"/>
        <c:crosses val="autoZero"/>
        <c:auto val="1"/>
        <c:lblAlgn val="ctr"/>
        <c:lblOffset val="100"/>
        <c:noMultiLvlLbl val="0"/>
      </c:catAx>
      <c:valAx>
        <c:axId val="273059200"/>
        <c:scaling>
          <c:orientation val="minMax"/>
        </c:scaling>
        <c:delete val="0"/>
        <c:axPos val="l"/>
        <c:majorGridlines>
          <c:spPr>
            <a:ln>
              <a:noFill/>
            </a:ln>
          </c:spPr>
        </c:majorGridlines>
        <c:title>
          <c:tx>
            <c:rich>
              <a:bodyPr/>
              <a:lstStyle/>
              <a:p>
                <a:pPr>
                  <a:defRPr/>
                </a:pPr>
                <a:r>
                  <a:rPr lang="en-US"/>
                  <a:t>Alkalinity Concentration</a:t>
                </a:r>
              </a:p>
            </c:rich>
          </c:tx>
          <c:layout>
            <c:manualLayout>
              <c:xMode val="edge"/>
              <c:yMode val="edge"/>
              <c:x val="5.5555555555555558E-3"/>
              <c:y val="0.11353455818022748"/>
            </c:manualLayout>
          </c:layout>
          <c:overlay val="0"/>
        </c:title>
        <c:numFmt formatCode="0.00" sourceLinked="1"/>
        <c:majorTickMark val="out"/>
        <c:minorTickMark val="none"/>
        <c:tickLblPos val="nextTo"/>
        <c:crossAx val="273057280"/>
        <c:crosses val="autoZero"/>
        <c:crossBetween val="between"/>
      </c:valAx>
    </c:plotArea>
    <c:legend>
      <c:legendPos val="b"/>
      <c:layout>
        <c:manualLayout>
          <c:xMode val="edge"/>
          <c:yMode val="edge"/>
          <c:x val="9.4436132983377108E-2"/>
          <c:y val="0.81597805482648011"/>
          <c:w val="0.7889052930883641"/>
          <c:h val="0.15624416739574223"/>
        </c:manualLayout>
      </c:layout>
      <c:overlay val="0"/>
    </c:legend>
    <c:plotVisOnly val="1"/>
    <c:dispBlanksAs val="gap"/>
    <c:showDLblsOverMax val="0"/>
  </c:chart>
  <c:txPr>
    <a:bodyPr/>
    <a:lstStyle/>
    <a:p>
      <a:pPr>
        <a:defRPr b="1"/>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Nitrate</a:t>
            </a:r>
          </a:p>
        </c:rich>
      </c:tx>
      <c:overlay val="0"/>
    </c:title>
    <c:autoTitleDeleted val="0"/>
    <c:plotArea>
      <c:layout>
        <c:manualLayout>
          <c:layoutTarget val="inner"/>
          <c:xMode val="edge"/>
          <c:yMode val="edge"/>
          <c:x val="0.13273862642169729"/>
          <c:y val="0.14850721784776907"/>
          <c:w val="0.83670581802274713"/>
          <c:h val="0.47197214931466913"/>
        </c:manualLayout>
      </c:layout>
      <c:lineChart>
        <c:grouping val="standard"/>
        <c:varyColors val="0"/>
        <c:ser>
          <c:idx val="0"/>
          <c:order val="0"/>
          <c:tx>
            <c:strRef>
              <c:f>'[Chart in Microsoft Word]Sheet1'!$B$1</c:f>
              <c:strCache>
                <c:ptCount val="1"/>
                <c:pt idx="0">
                  <c:v>Nitrate Values for Raining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Word]Sheet1'!$B$2:$B$16</c:f>
              <c:numCache>
                <c:formatCode>0.00</c:formatCode>
                <c:ptCount val="15"/>
                <c:pt idx="0">
                  <c:v>13</c:v>
                </c:pt>
                <c:pt idx="1">
                  <c:v>7.9</c:v>
                </c:pt>
                <c:pt idx="2">
                  <c:v>6.1</c:v>
                </c:pt>
                <c:pt idx="3">
                  <c:v>12.4</c:v>
                </c:pt>
                <c:pt idx="4">
                  <c:v>11.2</c:v>
                </c:pt>
                <c:pt idx="5">
                  <c:v>1</c:v>
                </c:pt>
                <c:pt idx="6">
                  <c:v>1</c:v>
                </c:pt>
                <c:pt idx="7">
                  <c:v>1.1000000000000001</c:v>
                </c:pt>
                <c:pt idx="8">
                  <c:v>2.8</c:v>
                </c:pt>
                <c:pt idx="9">
                  <c:v>71.5</c:v>
                </c:pt>
                <c:pt idx="10">
                  <c:v>68.400000000000006</c:v>
                </c:pt>
                <c:pt idx="11">
                  <c:v>9.8000000000000007</c:v>
                </c:pt>
                <c:pt idx="12">
                  <c:v>20</c:v>
                </c:pt>
                <c:pt idx="13">
                  <c:v>26.5</c:v>
                </c:pt>
                <c:pt idx="14">
                  <c:v>26</c:v>
                </c:pt>
              </c:numCache>
            </c:numRef>
          </c:val>
          <c:smooth val="0"/>
          <c:extLst xmlns:c16r2="http://schemas.microsoft.com/office/drawing/2015/06/chart">
            <c:ext xmlns:c16="http://schemas.microsoft.com/office/drawing/2014/chart" uri="{C3380CC4-5D6E-409C-BE32-E72D297353CC}">
              <c16:uniqueId val="{00000000-DDAE-40C0-98C8-28264CD9EE85}"/>
            </c:ext>
          </c:extLst>
        </c:ser>
        <c:ser>
          <c:idx val="1"/>
          <c:order val="1"/>
          <c:tx>
            <c:strRef>
              <c:f>'[Chart in Microsoft Word]Sheet1'!$C$1</c:f>
              <c:strCache>
                <c:ptCount val="1"/>
                <c:pt idx="0">
                  <c:v>Nitrate Values for Dry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Word]Sheet1'!$C$2:$C$16</c:f>
              <c:numCache>
                <c:formatCode>General</c:formatCode>
                <c:ptCount val="15"/>
                <c:pt idx="0">
                  <c:v>12.6</c:v>
                </c:pt>
                <c:pt idx="1">
                  <c:v>7.6</c:v>
                </c:pt>
                <c:pt idx="2">
                  <c:v>6</c:v>
                </c:pt>
                <c:pt idx="3">
                  <c:v>10.200000000000001</c:v>
                </c:pt>
                <c:pt idx="4">
                  <c:v>11</c:v>
                </c:pt>
                <c:pt idx="5">
                  <c:v>0.8</c:v>
                </c:pt>
                <c:pt idx="6">
                  <c:v>0.82000000000000006</c:v>
                </c:pt>
                <c:pt idx="7">
                  <c:v>0.8</c:v>
                </c:pt>
                <c:pt idx="8">
                  <c:v>2.4</c:v>
                </c:pt>
                <c:pt idx="9">
                  <c:v>68</c:v>
                </c:pt>
                <c:pt idx="10">
                  <c:v>59.8</c:v>
                </c:pt>
                <c:pt idx="11">
                  <c:v>9.4</c:v>
                </c:pt>
                <c:pt idx="12">
                  <c:v>16.8</c:v>
                </c:pt>
                <c:pt idx="13">
                  <c:v>26</c:v>
                </c:pt>
                <c:pt idx="14">
                  <c:v>25.2</c:v>
                </c:pt>
              </c:numCache>
            </c:numRef>
          </c:val>
          <c:smooth val="0"/>
          <c:extLst xmlns:c16r2="http://schemas.microsoft.com/office/drawing/2015/06/chart">
            <c:ext xmlns:c16="http://schemas.microsoft.com/office/drawing/2014/chart" uri="{C3380CC4-5D6E-409C-BE32-E72D297353CC}">
              <c16:uniqueId val="{00000001-DDAE-40C0-98C8-28264CD9EE85}"/>
            </c:ext>
          </c:extLst>
        </c:ser>
        <c:ser>
          <c:idx val="2"/>
          <c:order val="2"/>
          <c:tx>
            <c:strRef>
              <c:f>'[Chart in Microsoft Word]Sheet1'!$D$1</c:f>
              <c:strCache>
                <c:ptCount val="1"/>
                <c:pt idx="0">
                  <c:v>WHO &amp; NSDWQ Limit</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Word]Sheet1'!$D$2:$D$16</c:f>
              <c:numCache>
                <c:formatCode>General</c:formatCode>
                <c:ptCount val="1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numCache>
            </c:numRef>
          </c:val>
          <c:smooth val="0"/>
          <c:extLst xmlns:c16r2="http://schemas.microsoft.com/office/drawing/2015/06/chart">
            <c:ext xmlns:c16="http://schemas.microsoft.com/office/drawing/2014/chart" uri="{C3380CC4-5D6E-409C-BE32-E72D297353CC}">
              <c16:uniqueId val="{00000002-DDAE-40C0-98C8-28264CD9EE85}"/>
            </c:ext>
          </c:extLst>
        </c:ser>
        <c:dLbls>
          <c:showLegendKey val="0"/>
          <c:showVal val="0"/>
          <c:showCatName val="0"/>
          <c:showSerName val="0"/>
          <c:showPercent val="0"/>
          <c:showBubbleSize val="0"/>
        </c:dLbls>
        <c:marker val="1"/>
        <c:smooth val="0"/>
        <c:axId val="273091584"/>
        <c:axId val="273106048"/>
      </c:lineChart>
      <c:catAx>
        <c:axId val="273091584"/>
        <c:scaling>
          <c:orientation val="minMax"/>
        </c:scaling>
        <c:delete val="0"/>
        <c:axPos val="b"/>
        <c:title>
          <c:tx>
            <c:rich>
              <a:bodyPr/>
              <a:lstStyle/>
              <a:p>
                <a:pPr>
                  <a:defRPr/>
                </a:pPr>
                <a:r>
                  <a:rPr lang="en-US"/>
                  <a:t>Sample ID</a:t>
                </a:r>
              </a:p>
            </c:rich>
          </c:tx>
          <c:layout>
            <c:manualLayout>
              <c:xMode val="edge"/>
              <c:yMode val="edge"/>
              <c:x val="0.45981364829396332"/>
              <c:y val="0.75985710119568384"/>
            </c:manualLayout>
          </c:layout>
          <c:overlay val="0"/>
        </c:title>
        <c:numFmt formatCode="General" sourceLinked="0"/>
        <c:majorTickMark val="none"/>
        <c:minorTickMark val="none"/>
        <c:tickLblPos val="nextTo"/>
        <c:crossAx val="273106048"/>
        <c:crosses val="autoZero"/>
        <c:auto val="1"/>
        <c:lblAlgn val="ctr"/>
        <c:lblOffset val="100"/>
        <c:noMultiLvlLbl val="0"/>
      </c:catAx>
      <c:valAx>
        <c:axId val="273106048"/>
        <c:scaling>
          <c:orientation val="minMax"/>
        </c:scaling>
        <c:delete val="0"/>
        <c:axPos val="l"/>
        <c:majorGridlines>
          <c:spPr>
            <a:ln>
              <a:noFill/>
            </a:ln>
          </c:spPr>
        </c:majorGridlines>
        <c:title>
          <c:tx>
            <c:rich>
              <a:bodyPr/>
              <a:lstStyle/>
              <a:p>
                <a:pPr>
                  <a:defRPr/>
                </a:pPr>
                <a:r>
                  <a:rPr lang="en-US"/>
                  <a:t>Nitrate Concentration</a:t>
                </a:r>
              </a:p>
            </c:rich>
          </c:tx>
          <c:layout>
            <c:manualLayout>
              <c:xMode val="edge"/>
              <c:yMode val="edge"/>
              <c:x val="0"/>
              <c:y val="0.15365995917177022"/>
            </c:manualLayout>
          </c:layout>
          <c:overlay val="0"/>
        </c:title>
        <c:numFmt formatCode="0.00" sourceLinked="1"/>
        <c:majorTickMark val="out"/>
        <c:minorTickMark val="none"/>
        <c:tickLblPos val="nextTo"/>
        <c:crossAx val="273091584"/>
        <c:crosses val="autoZero"/>
        <c:crossBetween val="between"/>
      </c:valAx>
    </c:plotArea>
    <c:legend>
      <c:legendPos val="b"/>
      <c:layout>
        <c:manualLayout>
          <c:xMode val="edge"/>
          <c:yMode val="edge"/>
          <c:x val="3.2567366579177602E-2"/>
          <c:y val="0.83488043161271519"/>
          <c:w val="0.93764304461942272"/>
          <c:h val="0.13734179060950716"/>
        </c:manualLayout>
      </c:layout>
      <c:overlay val="0"/>
    </c:legend>
    <c:plotVisOnly val="1"/>
    <c:dispBlanksAs val="gap"/>
    <c:showDLblsOverMax val="0"/>
  </c:chart>
  <c:txPr>
    <a:bodyPr/>
    <a:lstStyle/>
    <a:p>
      <a:pPr>
        <a:defRPr b="1"/>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Copper</a:t>
            </a:r>
          </a:p>
        </c:rich>
      </c:tx>
      <c:overlay val="0"/>
    </c:title>
    <c:autoTitleDeleted val="0"/>
    <c:plotArea>
      <c:layout>
        <c:manualLayout>
          <c:layoutTarget val="inner"/>
          <c:xMode val="edge"/>
          <c:yMode val="edge"/>
          <c:x val="0.10497462817147857"/>
          <c:y val="0.15776647710702835"/>
          <c:w val="0.86446981627296593"/>
          <c:h val="0.47527595508894727"/>
        </c:manualLayout>
      </c:layout>
      <c:lineChart>
        <c:grouping val="standard"/>
        <c:varyColors val="0"/>
        <c:ser>
          <c:idx val="0"/>
          <c:order val="0"/>
          <c:tx>
            <c:strRef>
              <c:f>'[Chart 2 in Microsoft Word]Sheet1'!$B$1</c:f>
              <c:strCache>
                <c:ptCount val="1"/>
                <c:pt idx="0">
                  <c:v>Copper for wet Season</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Word]Sheet1'!$B$2:$B$16</c:f>
              <c:numCache>
                <c:formatCode>General</c:formatCode>
                <c:ptCount val="15"/>
                <c:pt idx="0">
                  <c:v>0.2</c:v>
                </c:pt>
                <c:pt idx="1">
                  <c:v>0.1</c:v>
                </c:pt>
                <c:pt idx="2">
                  <c:v>0.28000000000000008</c:v>
                </c:pt>
                <c:pt idx="3">
                  <c:v>0.41000000000000003</c:v>
                </c:pt>
                <c:pt idx="4">
                  <c:v>0.35000000000000003</c:v>
                </c:pt>
                <c:pt idx="5">
                  <c:v>0.2</c:v>
                </c:pt>
                <c:pt idx="6">
                  <c:v>0.4</c:v>
                </c:pt>
                <c:pt idx="7">
                  <c:v>0.38000000000000006</c:v>
                </c:pt>
                <c:pt idx="8">
                  <c:v>0.42000000000000004</c:v>
                </c:pt>
                <c:pt idx="9">
                  <c:v>8.0000000000000016E-2</c:v>
                </c:pt>
                <c:pt idx="10">
                  <c:v>0.16</c:v>
                </c:pt>
                <c:pt idx="11">
                  <c:v>0.36000000000000004</c:v>
                </c:pt>
                <c:pt idx="12">
                  <c:v>0.18000000000000002</c:v>
                </c:pt>
                <c:pt idx="13">
                  <c:v>0.42000000000000004</c:v>
                </c:pt>
                <c:pt idx="14">
                  <c:v>0.36000000000000004</c:v>
                </c:pt>
              </c:numCache>
            </c:numRef>
          </c:val>
          <c:smooth val="0"/>
          <c:extLst xmlns:c16r2="http://schemas.microsoft.com/office/drawing/2015/06/chart">
            <c:ext xmlns:c16="http://schemas.microsoft.com/office/drawing/2014/chart" uri="{C3380CC4-5D6E-409C-BE32-E72D297353CC}">
              <c16:uniqueId val="{00000000-813C-4A74-AEC6-56CAF03542EF}"/>
            </c:ext>
          </c:extLst>
        </c:ser>
        <c:ser>
          <c:idx val="1"/>
          <c:order val="1"/>
          <c:tx>
            <c:strRef>
              <c:f>'[Chart 2 in Microsoft Word]Sheet1'!$C$1</c:f>
              <c:strCache>
                <c:ptCount val="1"/>
                <c:pt idx="0">
                  <c:v>Copper for Dry Season</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Word]Sheet1'!$C$2:$C$16</c:f>
              <c:numCache>
                <c:formatCode>General</c:formatCode>
                <c:ptCount val="15"/>
                <c:pt idx="0">
                  <c:v>8.0000000000000016E-2</c:v>
                </c:pt>
                <c:pt idx="1">
                  <c:v>6.0000000000000005E-2</c:v>
                </c:pt>
                <c:pt idx="2">
                  <c:v>0.22</c:v>
                </c:pt>
                <c:pt idx="3">
                  <c:v>0.34</c:v>
                </c:pt>
                <c:pt idx="4">
                  <c:v>0.30000000000000004</c:v>
                </c:pt>
                <c:pt idx="5">
                  <c:v>0.16</c:v>
                </c:pt>
                <c:pt idx="6">
                  <c:v>0.30000000000000004</c:v>
                </c:pt>
                <c:pt idx="7">
                  <c:v>0.32000000000000006</c:v>
                </c:pt>
                <c:pt idx="8">
                  <c:v>0.36000000000000004</c:v>
                </c:pt>
                <c:pt idx="9">
                  <c:v>4.0000000000000008E-2</c:v>
                </c:pt>
                <c:pt idx="10">
                  <c:v>0.16</c:v>
                </c:pt>
                <c:pt idx="11">
                  <c:v>0.30000000000000004</c:v>
                </c:pt>
                <c:pt idx="12">
                  <c:v>0.1</c:v>
                </c:pt>
                <c:pt idx="13">
                  <c:v>0.2</c:v>
                </c:pt>
                <c:pt idx="14">
                  <c:v>0.18000000000000002</c:v>
                </c:pt>
              </c:numCache>
            </c:numRef>
          </c:val>
          <c:smooth val="0"/>
          <c:extLst xmlns:c16r2="http://schemas.microsoft.com/office/drawing/2015/06/chart">
            <c:ext xmlns:c16="http://schemas.microsoft.com/office/drawing/2014/chart" uri="{C3380CC4-5D6E-409C-BE32-E72D297353CC}">
              <c16:uniqueId val="{00000001-813C-4A74-AEC6-56CAF03542EF}"/>
            </c:ext>
          </c:extLst>
        </c:ser>
        <c:ser>
          <c:idx val="2"/>
          <c:order val="2"/>
          <c:tx>
            <c:strRef>
              <c:f>'[Chart 2 in Microsoft Word]Sheet1'!$D$1</c:f>
              <c:strCache>
                <c:ptCount val="1"/>
                <c:pt idx="0">
                  <c:v>WHO Limit</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Word]Sheet1'!$D$2:$D$16</c:f>
              <c:numCache>
                <c:formatCode>General</c:formatCode>
                <c:ptCount val="15"/>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numCache>
            </c:numRef>
          </c:val>
          <c:smooth val="0"/>
          <c:extLst xmlns:c16r2="http://schemas.microsoft.com/office/drawing/2015/06/chart">
            <c:ext xmlns:c16="http://schemas.microsoft.com/office/drawing/2014/chart" uri="{C3380CC4-5D6E-409C-BE32-E72D297353CC}">
              <c16:uniqueId val="{00000002-813C-4A74-AEC6-56CAF03542EF}"/>
            </c:ext>
          </c:extLst>
        </c:ser>
        <c:ser>
          <c:idx val="3"/>
          <c:order val="3"/>
          <c:tx>
            <c:strRef>
              <c:f>'[Chart 2 in Microsoft Word]Sheet1'!$E$1</c:f>
              <c:strCache>
                <c:ptCount val="1"/>
                <c:pt idx="0">
                  <c:v>NSDWQ Limit</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Word]Sheet1'!$E$2:$E$16</c:f>
              <c:numCache>
                <c:formatCode>General</c:formatCode>
                <c:ptCount val="15"/>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numCache>
            </c:numRef>
          </c:val>
          <c:smooth val="0"/>
          <c:extLst xmlns:c16r2="http://schemas.microsoft.com/office/drawing/2015/06/chart">
            <c:ext xmlns:c16="http://schemas.microsoft.com/office/drawing/2014/chart" uri="{C3380CC4-5D6E-409C-BE32-E72D297353CC}">
              <c16:uniqueId val="{00000003-813C-4A74-AEC6-56CAF03542EF}"/>
            </c:ext>
          </c:extLst>
        </c:ser>
        <c:dLbls>
          <c:showLegendKey val="0"/>
          <c:showVal val="0"/>
          <c:showCatName val="0"/>
          <c:showSerName val="0"/>
          <c:showPercent val="0"/>
          <c:showBubbleSize val="0"/>
        </c:dLbls>
        <c:marker val="1"/>
        <c:smooth val="0"/>
        <c:axId val="273151488"/>
        <c:axId val="273153408"/>
      </c:lineChart>
      <c:catAx>
        <c:axId val="273151488"/>
        <c:scaling>
          <c:orientation val="minMax"/>
        </c:scaling>
        <c:delete val="0"/>
        <c:axPos val="b"/>
        <c:title>
          <c:tx>
            <c:rich>
              <a:bodyPr/>
              <a:lstStyle/>
              <a:p>
                <a:pPr>
                  <a:defRPr/>
                </a:pPr>
                <a:r>
                  <a:rPr lang="en-US"/>
                  <a:t>Sample ID</a:t>
                </a:r>
              </a:p>
            </c:rich>
          </c:tx>
          <c:layout>
            <c:manualLayout>
              <c:xMode val="edge"/>
              <c:yMode val="edge"/>
              <c:x val="0.42370953630796154"/>
              <c:y val="0.77374599008457312"/>
            </c:manualLayout>
          </c:layout>
          <c:overlay val="0"/>
        </c:title>
        <c:numFmt formatCode="General" sourceLinked="0"/>
        <c:majorTickMark val="none"/>
        <c:minorTickMark val="none"/>
        <c:tickLblPos val="nextTo"/>
        <c:crossAx val="273153408"/>
        <c:crosses val="autoZero"/>
        <c:auto val="1"/>
        <c:lblAlgn val="ctr"/>
        <c:lblOffset val="100"/>
        <c:noMultiLvlLbl val="0"/>
      </c:catAx>
      <c:valAx>
        <c:axId val="273153408"/>
        <c:scaling>
          <c:orientation val="minMax"/>
        </c:scaling>
        <c:delete val="0"/>
        <c:axPos val="l"/>
        <c:title>
          <c:tx>
            <c:rich>
              <a:bodyPr/>
              <a:lstStyle/>
              <a:p>
                <a:pPr>
                  <a:defRPr/>
                </a:pPr>
                <a:r>
                  <a:rPr lang="en-US"/>
                  <a:t>Concentration of Copper</a:t>
                </a:r>
              </a:p>
            </c:rich>
          </c:tx>
          <c:layout>
            <c:manualLayout>
              <c:xMode val="edge"/>
              <c:yMode val="edge"/>
              <c:x val="9.2727232434330654E-3"/>
              <c:y val="0.16800000000000001"/>
            </c:manualLayout>
          </c:layout>
          <c:overlay val="0"/>
        </c:title>
        <c:numFmt formatCode="General" sourceLinked="1"/>
        <c:majorTickMark val="out"/>
        <c:minorTickMark val="none"/>
        <c:tickLblPos val="nextTo"/>
        <c:crossAx val="273151488"/>
        <c:crosses val="autoZero"/>
        <c:crossBetween val="between"/>
      </c:valAx>
    </c:plotArea>
    <c:legend>
      <c:legendPos val="b"/>
      <c:layout>
        <c:manualLayout>
          <c:xMode val="edge"/>
          <c:yMode val="edge"/>
          <c:x val="4.5998687664042012E-2"/>
          <c:y val="0.84876932050160392"/>
          <c:w val="0.87466929133858284"/>
          <c:h val="0.12345290172061826"/>
        </c:manualLayout>
      </c:layout>
      <c:overlay val="0"/>
    </c:legend>
    <c:plotVisOnly val="1"/>
    <c:dispBlanksAs val="gap"/>
    <c:showDLblsOverMax val="0"/>
  </c:chart>
  <c:txPr>
    <a:bodyPr/>
    <a:lstStyle/>
    <a:p>
      <a:pPr>
        <a:defRPr b="1"/>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Iron</a:t>
            </a:r>
          </a:p>
        </c:rich>
      </c:tx>
      <c:overlay val="0"/>
    </c:title>
    <c:autoTitleDeleted val="0"/>
    <c:plotArea>
      <c:layout>
        <c:manualLayout>
          <c:layoutTarget val="inner"/>
          <c:xMode val="edge"/>
          <c:yMode val="edge"/>
          <c:x val="9.881902653688536E-2"/>
          <c:y val="0.14850721784776907"/>
          <c:w val="0.8706879588596419"/>
          <c:h val="0.509009186351706"/>
        </c:manualLayout>
      </c:layout>
      <c:lineChart>
        <c:grouping val="standard"/>
        <c:varyColors val="0"/>
        <c:ser>
          <c:idx val="0"/>
          <c:order val="0"/>
          <c:tx>
            <c:strRef>
              <c:f>'[Chart 2 in Microsoft Word]Sheet1'!$B$1</c:f>
              <c:strCache>
                <c:ptCount val="1"/>
                <c:pt idx="0">
                  <c:v>Iron Values for wet Season</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Word]Sheet1'!$B$2:$B$16</c:f>
              <c:numCache>
                <c:formatCode>General</c:formatCode>
                <c:ptCount val="15"/>
                <c:pt idx="0">
                  <c:v>0.14000000000000001</c:v>
                </c:pt>
                <c:pt idx="1">
                  <c:v>0.14000000000000001</c:v>
                </c:pt>
                <c:pt idx="2">
                  <c:v>0.16</c:v>
                </c:pt>
                <c:pt idx="3">
                  <c:v>0.16</c:v>
                </c:pt>
                <c:pt idx="4">
                  <c:v>0.12000000000000001</c:v>
                </c:pt>
                <c:pt idx="5">
                  <c:v>0.16</c:v>
                </c:pt>
                <c:pt idx="6">
                  <c:v>0.2</c:v>
                </c:pt>
                <c:pt idx="7">
                  <c:v>0.14000000000000001</c:v>
                </c:pt>
                <c:pt idx="8">
                  <c:v>0.16</c:v>
                </c:pt>
                <c:pt idx="9">
                  <c:v>0.1</c:v>
                </c:pt>
                <c:pt idx="10">
                  <c:v>0.32000000000000006</c:v>
                </c:pt>
                <c:pt idx="11">
                  <c:v>0.14000000000000001</c:v>
                </c:pt>
                <c:pt idx="12">
                  <c:v>0.22</c:v>
                </c:pt>
                <c:pt idx="13">
                  <c:v>0.30000000000000004</c:v>
                </c:pt>
                <c:pt idx="14">
                  <c:v>0.30000000000000004</c:v>
                </c:pt>
              </c:numCache>
            </c:numRef>
          </c:val>
          <c:smooth val="0"/>
          <c:extLst xmlns:c16r2="http://schemas.microsoft.com/office/drawing/2015/06/chart">
            <c:ext xmlns:c16="http://schemas.microsoft.com/office/drawing/2014/chart" uri="{C3380CC4-5D6E-409C-BE32-E72D297353CC}">
              <c16:uniqueId val="{00000000-575E-4B31-A018-341DFC606790}"/>
            </c:ext>
          </c:extLst>
        </c:ser>
        <c:ser>
          <c:idx val="1"/>
          <c:order val="1"/>
          <c:tx>
            <c:strRef>
              <c:f>'[Chart 2 in Microsoft Word]Sheet1'!$C$1</c:f>
              <c:strCache>
                <c:ptCount val="1"/>
                <c:pt idx="0">
                  <c:v>Iron Values for Dry Season</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Word]Sheet1'!$C$2:$C$16</c:f>
              <c:numCache>
                <c:formatCode>General</c:formatCode>
                <c:ptCount val="15"/>
                <c:pt idx="0">
                  <c:v>0.2</c:v>
                </c:pt>
                <c:pt idx="1">
                  <c:v>0.22</c:v>
                </c:pt>
                <c:pt idx="2">
                  <c:v>0.2</c:v>
                </c:pt>
                <c:pt idx="3">
                  <c:v>0.24000000000000002</c:v>
                </c:pt>
                <c:pt idx="4">
                  <c:v>0.18000000000000002</c:v>
                </c:pt>
                <c:pt idx="5">
                  <c:v>0.21000000000000002</c:v>
                </c:pt>
                <c:pt idx="6">
                  <c:v>0.28000000000000008</c:v>
                </c:pt>
                <c:pt idx="7">
                  <c:v>0.22</c:v>
                </c:pt>
                <c:pt idx="8">
                  <c:v>0.24000000000000002</c:v>
                </c:pt>
                <c:pt idx="9">
                  <c:v>0.16</c:v>
                </c:pt>
                <c:pt idx="10">
                  <c:v>0.36000000000000004</c:v>
                </c:pt>
                <c:pt idx="11">
                  <c:v>0.18000000000000002</c:v>
                </c:pt>
                <c:pt idx="12">
                  <c:v>0.28000000000000008</c:v>
                </c:pt>
                <c:pt idx="13">
                  <c:v>0.30000000000000004</c:v>
                </c:pt>
                <c:pt idx="14">
                  <c:v>0.34</c:v>
                </c:pt>
              </c:numCache>
            </c:numRef>
          </c:val>
          <c:smooth val="0"/>
          <c:extLst xmlns:c16r2="http://schemas.microsoft.com/office/drawing/2015/06/chart">
            <c:ext xmlns:c16="http://schemas.microsoft.com/office/drawing/2014/chart" uri="{C3380CC4-5D6E-409C-BE32-E72D297353CC}">
              <c16:uniqueId val="{00000001-575E-4B31-A018-341DFC606790}"/>
            </c:ext>
          </c:extLst>
        </c:ser>
        <c:ser>
          <c:idx val="2"/>
          <c:order val="2"/>
          <c:tx>
            <c:strRef>
              <c:f>'[Chart 2 in Microsoft Word]Sheet1'!$D$1</c:f>
              <c:strCache>
                <c:ptCount val="1"/>
                <c:pt idx="0">
                  <c:v>WHO &amp; NSDWQ Limit</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Word]Sheet1'!$D$2:$D$16</c:f>
              <c:numCache>
                <c:formatCode>General</c:formatCode>
                <c:ptCount val="15"/>
                <c:pt idx="0">
                  <c:v>0.30000000000000004</c:v>
                </c:pt>
                <c:pt idx="1">
                  <c:v>0.30000000000000004</c:v>
                </c:pt>
                <c:pt idx="2">
                  <c:v>0.30000000000000004</c:v>
                </c:pt>
                <c:pt idx="3">
                  <c:v>0.30000000000000004</c:v>
                </c:pt>
                <c:pt idx="4">
                  <c:v>0.30000000000000004</c:v>
                </c:pt>
                <c:pt idx="5">
                  <c:v>0.30000000000000004</c:v>
                </c:pt>
                <c:pt idx="6">
                  <c:v>0.30000000000000004</c:v>
                </c:pt>
                <c:pt idx="7">
                  <c:v>0.30000000000000004</c:v>
                </c:pt>
                <c:pt idx="8">
                  <c:v>0.30000000000000004</c:v>
                </c:pt>
                <c:pt idx="9">
                  <c:v>0.30000000000000004</c:v>
                </c:pt>
                <c:pt idx="10">
                  <c:v>0.30000000000000004</c:v>
                </c:pt>
                <c:pt idx="11">
                  <c:v>0.30000000000000004</c:v>
                </c:pt>
                <c:pt idx="12">
                  <c:v>0.30000000000000004</c:v>
                </c:pt>
                <c:pt idx="13">
                  <c:v>0.30000000000000004</c:v>
                </c:pt>
                <c:pt idx="14">
                  <c:v>0.30000000000000004</c:v>
                </c:pt>
              </c:numCache>
            </c:numRef>
          </c:val>
          <c:smooth val="0"/>
          <c:extLst xmlns:c16r2="http://schemas.microsoft.com/office/drawing/2015/06/chart">
            <c:ext xmlns:c16="http://schemas.microsoft.com/office/drawing/2014/chart" uri="{C3380CC4-5D6E-409C-BE32-E72D297353CC}">
              <c16:uniqueId val="{00000002-575E-4B31-A018-341DFC606790}"/>
            </c:ext>
          </c:extLst>
        </c:ser>
        <c:dLbls>
          <c:showLegendKey val="0"/>
          <c:showVal val="0"/>
          <c:showCatName val="0"/>
          <c:showSerName val="0"/>
          <c:showPercent val="0"/>
          <c:showBubbleSize val="0"/>
        </c:dLbls>
        <c:marker val="1"/>
        <c:smooth val="0"/>
        <c:axId val="273173120"/>
        <c:axId val="273199872"/>
      </c:lineChart>
      <c:catAx>
        <c:axId val="273173120"/>
        <c:scaling>
          <c:orientation val="minMax"/>
        </c:scaling>
        <c:delete val="0"/>
        <c:axPos val="b"/>
        <c:title>
          <c:tx>
            <c:rich>
              <a:bodyPr/>
              <a:lstStyle/>
              <a:p>
                <a:pPr>
                  <a:defRPr/>
                </a:pPr>
                <a:r>
                  <a:rPr lang="en-US"/>
                  <a:t>Sample ID</a:t>
                </a:r>
              </a:p>
            </c:rich>
          </c:tx>
          <c:layout>
            <c:manualLayout>
              <c:xMode val="edge"/>
              <c:yMode val="edge"/>
              <c:x val="0.44573029067820097"/>
              <c:y val="0.79226450860309139"/>
            </c:manualLayout>
          </c:layout>
          <c:overlay val="0"/>
        </c:title>
        <c:numFmt formatCode="General" sourceLinked="0"/>
        <c:majorTickMark val="none"/>
        <c:minorTickMark val="none"/>
        <c:tickLblPos val="nextTo"/>
        <c:crossAx val="273199872"/>
        <c:crosses val="autoZero"/>
        <c:auto val="1"/>
        <c:lblAlgn val="ctr"/>
        <c:lblOffset val="100"/>
        <c:noMultiLvlLbl val="0"/>
      </c:catAx>
      <c:valAx>
        <c:axId val="273199872"/>
        <c:scaling>
          <c:orientation val="minMax"/>
        </c:scaling>
        <c:delete val="0"/>
        <c:axPos val="l"/>
        <c:title>
          <c:tx>
            <c:rich>
              <a:bodyPr/>
              <a:lstStyle/>
              <a:p>
                <a:pPr>
                  <a:defRPr/>
                </a:pPr>
                <a:r>
                  <a:rPr lang="en-US"/>
                  <a:t>Iron Concentration</a:t>
                </a:r>
              </a:p>
            </c:rich>
          </c:tx>
          <c:layout>
            <c:manualLayout>
              <c:xMode val="edge"/>
              <c:yMode val="edge"/>
              <c:x val="2.5833333333333342E-3"/>
              <c:y val="0.18838218139399243"/>
            </c:manualLayout>
          </c:layout>
          <c:overlay val="0"/>
        </c:title>
        <c:numFmt formatCode="General" sourceLinked="1"/>
        <c:majorTickMark val="out"/>
        <c:minorTickMark val="none"/>
        <c:tickLblPos val="nextTo"/>
        <c:crossAx val="273173120"/>
        <c:crosses val="autoZero"/>
        <c:crossBetween val="between"/>
      </c:valAx>
    </c:plotArea>
    <c:legend>
      <c:legendPos val="b"/>
      <c:layout>
        <c:manualLayout>
          <c:xMode val="edge"/>
          <c:yMode val="edge"/>
          <c:x val="4.2887357830271228E-2"/>
          <c:y val="0.84876932050160392"/>
          <c:w val="0.90033639545056843"/>
          <c:h val="0.12345290172061826"/>
        </c:manualLayout>
      </c:layout>
      <c:overlay val="0"/>
    </c:legend>
    <c:plotVisOnly val="1"/>
    <c:dispBlanksAs val="gap"/>
    <c:showDLblsOverMax val="0"/>
  </c:chart>
  <c:txPr>
    <a:bodyPr/>
    <a:lstStyle/>
    <a:p>
      <a:pPr>
        <a:defRPr b="1"/>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Bicarbonate</a:t>
            </a:r>
          </a:p>
        </c:rich>
      </c:tx>
      <c:overlay val="0"/>
    </c:title>
    <c:autoTitleDeleted val="0"/>
    <c:plotArea>
      <c:layout>
        <c:manualLayout>
          <c:layoutTarget val="inner"/>
          <c:xMode val="edge"/>
          <c:yMode val="edge"/>
          <c:x val="9.9107552200406859E-2"/>
          <c:y val="0.1392479585885098"/>
          <c:w val="0.87867018601193791"/>
          <c:h val="0.47197214931466913"/>
        </c:manualLayout>
      </c:layout>
      <c:lineChart>
        <c:grouping val="standard"/>
        <c:varyColors val="0"/>
        <c:ser>
          <c:idx val="0"/>
          <c:order val="0"/>
          <c:tx>
            <c:strRef>
              <c:f>'[Chart 3 in Microsoft Word]Sheet1'!$B$1</c:f>
              <c:strCache>
                <c:ptCount val="1"/>
                <c:pt idx="0">
                  <c:v>Bicarbonate Values for Raining Season</c:v>
                </c:pt>
              </c:strCache>
            </c:strRef>
          </c:tx>
          <c:cat>
            <c:strRef>
              <c:f>'[Chart 3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3 in Microsoft Word]Sheet1'!$B$2:$B$16</c:f>
              <c:numCache>
                <c:formatCode>General</c:formatCode>
                <c:ptCount val="15"/>
                <c:pt idx="0">
                  <c:v>88.11</c:v>
                </c:pt>
                <c:pt idx="1">
                  <c:v>74.760000000000005</c:v>
                </c:pt>
                <c:pt idx="2">
                  <c:v>113.92</c:v>
                </c:pt>
                <c:pt idx="3">
                  <c:v>82.240000000000009</c:v>
                </c:pt>
                <c:pt idx="4">
                  <c:v>64.08</c:v>
                </c:pt>
                <c:pt idx="5">
                  <c:v>15.66</c:v>
                </c:pt>
                <c:pt idx="6">
                  <c:v>15.31</c:v>
                </c:pt>
                <c:pt idx="7">
                  <c:v>7.48</c:v>
                </c:pt>
                <c:pt idx="8">
                  <c:v>15.31</c:v>
                </c:pt>
                <c:pt idx="9">
                  <c:v>306.16000000000008</c:v>
                </c:pt>
                <c:pt idx="10">
                  <c:v>91.85</c:v>
                </c:pt>
                <c:pt idx="11">
                  <c:v>78.319999999999993</c:v>
                </c:pt>
                <c:pt idx="12">
                  <c:v>106.8</c:v>
                </c:pt>
                <c:pt idx="13">
                  <c:v>112.14</c:v>
                </c:pt>
                <c:pt idx="14">
                  <c:v>106.8</c:v>
                </c:pt>
              </c:numCache>
            </c:numRef>
          </c:val>
          <c:smooth val="0"/>
          <c:extLst xmlns:c16r2="http://schemas.microsoft.com/office/drawing/2015/06/chart">
            <c:ext xmlns:c16="http://schemas.microsoft.com/office/drawing/2014/chart" uri="{C3380CC4-5D6E-409C-BE32-E72D297353CC}">
              <c16:uniqueId val="{00000000-0134-4441-98D9-F95BEEFED53C}"/>
            </c:ext>
          </c:extLst>
        </c:ser>
        <c:ser>
          <c:idx val="1"/>
          <c:order val="1"/>
          <c:tx>
            <c:strRef>
              <c:f>'[Chart 3 in Microsoft Word]Sheet1'!$C$1</c:f>
              <c:strCache>
                <c:ptCount val="1"/>
                <c:pt idx="0">
                  <c:v>Bicarbonate Values for Dry Season</c:v>
                </c:pt>
              </c:strCache>
            </c:strRef>
          </c:tx>
          <c:cat>
            <c:strRef>
              <c:f>'[Chart 3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3 in Microsoft Word]Sheet1'!$C$2:$C$16</c:f>
              <c:numCache>
                <c:formatCode>General</c:formatCode>
                <c:ptCount val="15"/>
                <c:pt idx="0">
                  <c:v>90.8</c:v>
                </c:pt>
                <c:pt idx="1">
                  <c:v>74.98</c:v>
                </c:pt>
                <c:pt idx="2">
                  <c:v>114.6</c:v>
                </c:pt>
                <c:pt idx="3">
                  <c:v>92.2</c:v>
                </c:pt>
                <c:pt idx="4">
                  <c:v>64.599999999999994</c:v>
                </c:pt>
                <c:pt idx="5">
                  <c:v>16.68</c:v>
                </c:pt>
                <c:pt idx="6">
                  <c:v>17.100000000000001</c:v>
                </c:pt>
                <c:pt idx="7">
                  <c:v>8.8000000000000007</c:v>
                </c:pt>
                <c:pt idx="8">
                  <c:v>16.2</c:v>
                </c:pt>
                <c:pt idx="9">
                  <c:v>278.60000000000002</c:v>
                </c:pt>
                <c:pt idx="10">
                  <c:v>94.4</c:v>
                </c:pt>
                <c:pt idx="11">
                  <c:v>78.8</c:v>
                </c:pt>
                <c:pt idx="12">
                  <c:v>107</c:v>
                </c:pt>
                <c:pt idx="13">
                  <c:v>112.2</c:v>
                </c:pt>
                <c:pt idx="14">
                  <c:v>106.8</c:v>
                </c:pt>
              </c:numCache>
            </c:numRef>
          </c:val>
          <c:smooth val="0"/>
          <c:extLst xmlns:c16r2="http://schemas.microsoft.com/office/drawing/2015/06/chart">
            <c:ext xmlns:c16="http://schemas.microsoft.com/office/drawing/2014/chart" uri="{C3380CC4-5D6E-409C-BE32-E72D297353CC}">
              <c16:uniqueId val="{00000001-0134-4441-98D9-F95BEEFED53C}"/>
            </c:ext>
          </c:extLst>
        </c:ser>
        <c:dLbls>
          <c:showLegendKey val="0"/>
          <c:showVal val="0"/>
          <c:showCatName val="0"/>
          <c:showSerName val="0"/>
          <c:showPercent val="0"/>
          <c:showBubbleSize val="0"/>
        </c:dLbls>
        <c:hiLowLines>
          <c:spPr>
            <a:ln>
              <a:noFill/>
            </a:ln>
          </c:spPr>
        </c:hiLowLines>
        <c:marker val="1"/>
        <c:smooth val="0"/>
        <c:axId val="273222656"/>
        <c:axId val="273224832"/>
      </c:lineChart>
      <c:catAx>
        <c:axId val="273222656"/>
        <c:scaling>
          <c:orientation val="minMax"/>
        </c:scaling>
        <c:delete val="0"/>
        <c:axPos val="b"/>
        <c:title>
          <c:tx>
            <c:rich>
              <a:bodyPr/>
              <a:lstStyle/>
              <a:p>
                <a:pPr>
                  <a:defRPr/>
                </a:pPr>
                <a:r>
                  <a:rPr lang="en-US"/>
                  <a:t>Sample ID</a:t>
                </a:r>
              </a:p>
            </c:rich>
          </c:tx>
          <c:layout>
            <c:manualLayout>
              <c:xMode val="edge"/>
              <c:yMode val="edge"/>
              <c:x val="0.44370947702068125"/>
              <c:y val="0.77374599008457312"/>
            </c:manualLayout>
          </c:layout>
          <c:overlay val="0"/>
        </c:title>
        <c:numFmt formatCode="General" sourceLinked="0"/>
        <c:majorTickMark val="none"/>
        <c:minorTickMark val="none"/>
        <c:tickLblPos val="nextTo"/>
        <c:crossAx val="273224832"/>
        <c:crosses val="autoZero"/>
        <c:auto val="1"/>
        <c:lblAlgn val="ctr"/>
        <c:lblOffset val="100"/>
        <c:noMultiLvlLbl val="0"/>
      </c:catAx>
      <c:valAx>
        <c:axId val="273224832"/>
        <c:scaling>
          <c:orientation val="minMax"/>
        </c:scaling>
        <c:delete val="0"/>
        <c:axPos val="l"/>
        <c:majorGridlines>
          <c:spPr>
            <a:ln>
              <a:noFill/>
            </a:ln>
          </c:spPr>
        </c:majorGridlines>
        <c:title>
          <c:tx>
            <c:rich>
              <a:bodyPr/>
              <a:lstStyle/>
              <a:p>
                <a:pPr>
                  <a:defRPr/>
                </a:pPr>
                <a:r>
                  <a:rPr lang="en-US"/>
                  <a:t>Bicarbonat Concentration</a:t>
                </a:r>
              </a:p>
            </c:rich>
          </c:tx>
          <c:layout>
            <c:manualLayout>
              <c:xMode val="edge"/>
              <c:yMode val="edge"/>
              <c:x val="0"/>
              <c:y val="0.1258821813939924"/>
            </c:manualLayout>
          </c:layout>
          <c:overlay val="0"/>
        </c:title>
        <c:numFmt formatCode="General" sourceLinked="1"/>
        <c:majorTickMark val="out"/>
        <c:minorTickMark val="none"/>
        <c:tickLblPos val="nextTo"/>
        <c:crossAx val="273222656"/>
        <c:crosses val="autoZero"/>
        <c:crossBetween val="between"/>
      </c:valAx>
    </c:plotArea>
    <c:legend>
      <c:legendPos val="b"/>
      <c:layout>
        <c:manualLayout>
          <c:xMode val="edge"/>
          <c:yMode val="edge"/>
          <c:x val="6.9839020122484691E-2"/>
          <c:y val="0.83488043161271519"/>
          <c:w val="0.85198840769903772"/>
          <c:h val="0.13734179060950716"/>
        </c:manualLayout>
      </c:layout>
      <c:overlay val="0"/>
    </c:legend>
    <c:plotVisOnly val="1"/>
    <c:dispBlanksAs val="gap"/>
    <c:showDLblsOverMax val="0"/>
  </c:chart>
  <c:txPr>
    <a:bodyPr/>
    <a:lstStyle/>
    <a:p>
      <a:pPr>
        <a:defRPr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Variations in Temperature </a:t>
            </a:r>
          </a:p>
        </c:rich>
      </c:tx>
      <c:overlay val="0"/>
    </c:title>
    <c:autoTitleDeleted val="0"/>
    <c:plotArea>
      <c:layout>
        <c:manualLayout>
          <c:layoutTarget val="inner"/>
          <c:xMode val="edge"/>
          <c:yMode val="edge"/>
          <c:x val="9.9748181239627143E-2"/>
          <c:y val="0.17118822292323868"/>
          <c:w val="0.87700828997009284"/>
          <c:h val="0.54943904882552141"/>
        </c:manualLayout>
      </c:layout>
      <c:lineChart>
        <c:grouping val="standard"/>
        <c:varyColors val="0"/>
        <c:ser>
          <c:idx val="0"/>
          <c:order val="0"/>
          <c:tx>
            <c:strRef>
              <c:f>Sheet1!$B$1</c:f>
              <c:strCache>
                <c:ptCount val="1"/>
                <c:pt idx="0">
                  <c:v>Temperature Values for Raining Season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Sheet1!$A$2:$A$16</c:f>
              <c:strCache>
                <c:ptCount val="15"/>
                <c:pt idx="0">
                  <c:v>B1</c:v>
                </c:pt>
                <c:pt idx="1">
                  <c:v>B2</c:v>
                </c:pt>
                <c:pt idx="2">
                  <c:v>B3</c:v>
                </c:pt>
                <c:pt idx="3">
                  <c:v>B4</c:v>
                </c:pt>
                <c:pt idx="4">
                  <c:v>B5</c:v>
                </c:pt>
                <c:pt idx="5">
                  <c:v>B6</c:v>
                </c:pt>
                <c:pt idx="6">
                  <c:v>B7</c:v>
                </c:pt>
                <c:pt idx="7">
                  <c:v>B8</c:v>
                </c:pt>
                <c:pt idx="8">
                  <c:v>B9</c:v>
                </c:pt>
                <c:pt idx="9">
                  <c:v>HDW1</c:v>
                </c:pt>
                <c:pt idx="10">
                  <c:v>HDW2</c:v>
                </c:pt>
                <c:pt idx="11">
                  <c:v>HDW4</c:v>
                </c:pt>
                <c:pt idx="12">
                  <c:v>HDW3</c:v>
                </c:pt>
                <c:pt idx="13">
                  <c:v>HDW5</c:v>
                </c:pt>
                <c:pt idx="14">
                  <c:v>HDW6</c:v>
                </c:pt>
              </c:strCache>
            </c:strRef>
          </c:cat>
          <c:val>
            <c:numRef>
              <c:f>Sheet1!$B$2:$B$16</c:f>
              <c:numCache>
                <c:formatCode>General</c:formatCode>
                <c:ptCount val="15"/>
                <c:pt idx="0" formatCode="0.00">
                  <c:v>19.899999999999999</c:v>
                </c:pt>
                <c:pt idx="1">
                  <c:v>15</c:v>
                </c:pt>
                <c:pt idx="2" formatCode="0.00">
                  <c:v>18</c:v>
                </c:pt>
                <c:pt idx="3" formatCode="0.00">
                  <c:v>17.899999999999999</c:v>
                </c:pt>
                <c:pt idx="4">
                  <c:v>20.7</c:v>
                </c:pt>
                <c:pt idx="5" formatCode="0.00">
                  <c:v>19.600000000000001</c:v>
                </c:pt>
                <c:pt idx="6" formatCode="0.00">
                  <c:v>20.8</c:v>
                </c:pt>
                <c:pt idx="7" formatCode="0.00">
                  <c:v>20.9</c:v>
                </c:pt>
                <c:pt idx="8">
                  <c:v>17.899999999999999</c:v>
                </c:pt>
                <c:pt idx="9">
                  <c:v>19.2</c:v>
                </c:pt>
                <c:pt idx="10">
                  <c:v>18.899999999999999</c:v>
                </c:pt>
                <c:pt idx="11" formatCode="0.00">
                  <c:v>21.8</c:v>
                </c:pt>
                <c:pt idx="12" formatCode="0.00">
                  <c:v>19</c:v>
                </c:pt>
                <c:pt idx="13" formatCode="0.00">
                  <c:v>20</c:v>
                </c:pt>
                <c:pt idx="14" formatCode="0.00">
                  <c:v>18.8</c:v>
                </c:pt>
              </c:numCache>
            </c:numRef>
          </c:val>
          <c:smooth val="0"/>
          <c:extLst xmlns:c16r2="http://schemas.microsoft.com/office/drawing/2015/06/chart">
            <c:ext xmlns:c16="http://schemas.microsoft.com/office/drawing/2014/chart" uri="{C3380CC4-5D6E-409C-BE32-E72D297353CC}">
              <c16:uniqueId val="{00000000-BE76-40CC-BDCB-F57277FC7FC8}"/>
            </c:ext>
          </c:extLst>
        </c:ser>
        <c:ser>
          <c:idx val="1"/>
          <c:order val="1"/>
          <c:tx>
            <c:strRef>
              <c:f>Sheet1!$C$1</c:f>
              <c:strCache>
                <c:ptCount val="1"/>
                <c:pt idx="0">
                  <c:v>Temperature Values for Dry Season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Sheet1!$A$2:$A$16</c:f>
              <c:strCache>
                <c:ptCount val="15"/>
                <c:pt idx="0">
                  <c:v>B1</c:v>
                </c:pt>
                <c:pt idx="1">
                  <c:v>B2</c:v>
                </c:pt>
                <c:pt idx="2">
                  <c:v>B3</c:v>
                </c:pt>
                <c:pt idx="3">
                  <c:v>B4</c:v>
                </c:pt>
                <c:pt idx="4">
                  <c:v>B5</c:v>
                </c:pt>
                <c:pt idx="5">
                  <c:v>B6</c:v>
                </c:pt>
                <c:pt idx="6">
                  <c:v>B7</c:v>
                </c:pt>
                <c:pt idx="7">
                  <c:v>B8</c:v>
                </c:pt>
                <c:pt idx="8">
                  <c:v>B9</c:v>
                </c:pt>
                <c:pt idx="9">
                  <c:v>HDW1</c:v>
                </c:pt>
                <c:pt idx="10">
                  <c:v>HDW2</c:v>
                </c:pt>
                <c:pt idx="11">
                  <c:v>HDW4</c:v>
                </c:pt>
                <c:pt idx="12">
                  <c:v>HDW3</c:v>
                </c:pt>
                <c:pt idx="13">
                  <c:v>HDW5</c:v>
                </c:pt>
                <c:pt idx="14">
                  <c:v>HDW6</c:v>
                </c:pt>
              </c:strCache>
            </c:strRef>
          </c:cat>
          <c:val>
            <c:numRef>
              <c:f>Sheet1!$C$2:$C$16</c:f>
              <c:numCache>
                <c:formatCode>General</c:formatCode>
                <c:ptCount val="15"/>
                <c:pt idx="0">
                  <c:v>20.9</c:v>
                </c:pt>
                <c:pt idx="1">
                  <c:v>17</c:v>
                </c:pt>
                <c:pt idx="2">
                  <c:v>20</c:v>
                </c:pt>
                <c:pt idx="3">
                  <c:v>19.899999999999999</c:v>
                </c:pt>
                <c:pt idx="4">
                  <c:v>22.08</c:v>
                </c:pt>
                <c:pt idx="5">
                  <c:v>20</c:v>
                </c:pt>
                <c:pt idx="6">
                  <c:v>21.8</c:v>
                </c:pt>
                <c:pt idx="7">
                  <c:v>22</c:v>
                </c:pt>
                <c:pt idx="8">
                  <c:v>19.899999999999999</c:v>
                </c:pt>
                <c:pt idx="9">
                  <c:v>20.2</c:v>
                </c:pt>
                <c:pt idx="10">
                  <c:v>19</c:v>
                </c:pt>
                <c:pt idx="11">
                  <c:v>22</c:v>
                </c:pt>
                <c:pt idx="12">
                  <c:v>20</c:v>
                </c:pt>
                <c:pt idx="13">
                  <c:v>21</c:v>
                </c:pt>
                <c:pt idx="14">
                  <c:v>19</c:v>
                </c:pt>
              </c:numCache>
            </c:numRef>
          </c:val>
          <c:smooth val="0"/>
          <c:extLst xmlns:c16r2="http://schemas.microsoft.com/office/drawing/2015/06/chart">
            <c:ext xmlns:c16="http://schemas.microsoft.com/office/drawing/2014/chart" uri="{C3380CC4-5D6E-409C-BE32-E72D297353CC}">
              <c16:uniqueId val="{00000001-BE76-40CC-BDCB-F57277FC7FC8}"/>
            </c:ext>
          </c:extLst>
        </c:ser>
        <c:dLbls>
          <c:showLegendKey val="0"/>
          <c:showVal val="0"/>
          <c:showCatName val="0"/>
          <c:showSerName val="0"/>
          <c:showPercent val="0"/>
          <c:showBubbleSize val="0"/>
        </c:dLbls>
        <c:hiLowLines>
          <c:spPr>
            <a:ln>
              <a:noFill/>
            </a:ln>
          </c:spPr>
        </c:hiLowLines>
        <c:marker val="1"/>
        <c:smooth val="0"/>
        <c:axId val="223927296"/>
        <c:axId val="223929472"/>
      </c:lineChart>
      <c:catAx>
        <c:axId val="223927296"/>
        <c:scaling>
          <c:orientation val="minMax"/>
        </c:scaling>
        <c:delete val="0"/>
        <c:axPos val="b"/>
        <c:title>
          <c:tx>
            <c:rich>
              <a:bodyPr/>
              <a:lstStyle/>
              <a:p>
                <a:pPr>
                  <a:defRPr/>
                </a:pPr>
                <a:r>
                  <a:rPr lang="en-US"/>
                  <a:t>Sample ID</a:t>
                </a:r>
              </a:p>
            </c:rich>
          </c:tx>
          <c:layout>
            <c:manualLayout>
              <c:xMode val="edge"/>
              <c:yMode val="edge"/>
              <c:x val="0.46232222531435141"/>
              <c:y val="0.79908403954436669"/>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23929472"/>
        <c:crosses val="autoZero"/>
        <c:auto val="1"/>
        <c:lblAlgn val="ctr"/>
        <c:lblOffset val="100"/>
        <c:noMultiLvlLbl val="0"/>
      </c:catAx>
      <c:valAx>
        <c:axId val="223929472"/>
        <c:scaling>
          <c:orientation val="minMax"/>
        </c:scaling>
        <c:delete val="0"/>
        <c:axPos val="l"/>
        <c:majorGridlines>
          <c:spPr>
            <a:ln>
              <a:noFill/>
            </a:ln>
          </c:spPr>
        </c:majorGridlines>
        <c:title>
          <c:tx>
            <c:rich>
              <a:bodyPr/>
              <a:lstStyle/>
              <a:p>
                <a:pPr>
                  <a:defRPr/>
                </a:pPr>
                <a:r>
                  <a:rPr lang="en-US"/>
                  <a:t>Temperature Values</a:t>
                </a:r>
              </a:p>
            </c:rich>
          </c:tx>
          <c:layout>
            <c:manualLayout>
              <c:xMode val="edge"/>
              <c:yMode val="edge"/>
              <c:x val="4.2260961436872699E-3"/>
              <c:y val="0.20403586775627813"/>
            </c:manualLayout>
          </c:layout>
          <c:overlay val="0"/>
        </c:title>
        <c:numFmt formatCode="0.00" sourceLinked="1"/>
        <c:majorTickMark val="out"/>
        <c:minorTickMark val="none"/>
        <c:tickLblPos val="nextTo"/>
        <c:spPr>
          <a:noFill/>
          <a:effectLst/>
        </c:spPr>
        <c:txPr>
          <a:bodyPr rot="-60000000" vert="horz"/>
          <a:lstStyle/>
          <a:p>
            <a:pPr>
              <a:defRPr/>
            </a:pPr>
            <a:endParaRPr lang="en-US"/>
          </a:p>
        </c:txPr>
        <c:crossAx val="223927296"/>
        <c:crosses val="autoZero"/>
        <c:crossBetween val="between"/>
      </c:valAx>
      <c:spPr>
        <a:noFill/>
        <a:ln>
          <a:noFill/>
        </a:ln>
        <a:effectLst/>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Variation in EC</a:t>
            </a:r>
          </a:p>
        </c:rich>
      </c:tx>
      <c:overlay val="0"/>
    </c:title>
    <c:autoTitleDeleted val="0"/>
    <c:plotArea>
      <c:layout>
        <c:manualLayout>
          <c:layoutTarget val="inner"/>
          <c:xMode val="edge"/>
          <c:yMode val="edge"/>
          <c:x val="0.12850240594925635"/>
          <c:y val="0.14387758821813937"/>
          <c:w val="0.84094203849518845"/>
          <c:h val="0.50437955672207657"/>
        </c:manualLayout>
      </c:layout>
      <c:lineChart>
        <c:grouping val="standard"/>
        <c:varyColors val="0"/>
        <c:ser>
          <c:idx val="0"/>
          <c:order val="0"/>
          <c:tx>
            <c:strRef>
              <c:f>'[Chart in Microsoft Word]Sheet1'!$B$1</c:f>
              <c:strCache>
                <c:ptCount val="1"/>
                <c:pt idx="0">
                  <c:v>EC Values for Wet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Word]Sheet1'!$B$2:$B$16</c:f>
              <c:numCache>
                <c:formatCode>0.0</c:formatCode>
                <c:ptCount val="15"/>
                <c:pt idx="0" formatCode="General">
                  <c:v>553</c:v>
                </c:pt>
                <c:pt idx="1">
                  <c:v>463</c:v>
                </c:pt>
                <c:pt idx="2">
                  <c:v>670</c:v>
                </c:pt>
                <c:pt idx="3">
                  <c:v>231</c:v>
                </c:pt>
                <c:pt idx="4">
                  <c:v>424</c:v>
                </c:pt>
                <c:pt idx="5">
                  <c:v>13.4</c:v>
                </c:pt>
                <c:pt idx="6">
                  <c:v>82.9</c:v>
                </c:pt>
                <c:pt idx="7">
                  <c:v>21.8</c:v>
                </c:pt>
                <c:pt idx="8">
                  <c:v>113.1</c:v>
                </c:pt>
                <c:pt idx="9">
                  <c:v>1669</c:v>
                </c:pt>
                <c:pt idx="10">
                  <c:v>761</c:v>
                </c:pt>
                <c:pt idx="11">
                  <c:v>690</c:v>
                </c:pt>
                <c:pt idx="12">
                  <c:v>792</c:v>
                </c:pt>
                <c:pt idx="13">
                  <c:v>709</c:v>
                </c:pt>
                <c:pt idx="14">
                  <c:v>842</c:v>
                </c:pt>
              </c:numCache>
            </c:numRef>
          </c:val>
          <c:smooth val="0"/>
          <c:extLst xmlns:c16r2="http://schemas.microsoft.com/office/drawing/2015/06/chart">
            <c:ext xmlns:c16="http://schemas.microsoft.com/office/drawing/2014/chart" uri="{C3380CC4-5D6E-409C-BE32-E72D297353CC}">
              <c16:uniqueId val="{00000000-1F01-4CB2-8D36-773457A389B1}"/>
            </c:ext>
          </c:extLst>
        </c:ser>
        <c:ser>
          <c:idx val="1"/>
          <c:order val="1"/>
          <c:tx>
            <c:strRef>
              <c:f>'[Chart in Microsoft Word]Sheet1'!$C$1</c:f>
              <c:strCache>
                <c:ptCount val="1"/>
                <c:pt idx="0">
                  <c:v>EC Values for Dry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Word]Sheet1'!$C$2:$C$16</c:f>
              <c:numCache>
                <c:formatCode>General</c:formatCode>
                <c:ptCount val="15"/>
                <c:pt idx="0">
                  <c:v>560</c:v>
                </c:pt>
                <c:pt idx="1">
                  <c:v>470</c:v>
                </c:pt>
                <c:pt idx="2">
                  <c:v>238.9</c:v>
                </c:pt>
                <c:pt idx="3">
                  <c:v>315.8</c:v>
                </c:pt>
                <c:pt idx="4">
                  <c:v>238.9</c:v>
                </c:pt>
                <c:pt idx="5">
                  <c:v>20.5</c:v>
                </c:pt>
                <c:pt idx="6">
                  <c:v>86.6</c:v>
                </c:pt>
                <c:pt idx="7">
                  <c:v>30.2</c:v>
                </c:pt>
                <c:pt idx="8">
                  <c:v>110.4</c:v>
                </c:pt>
                <c:pt idx="9">
                  <c:v>1442.9</c:v>
                </c:pt>
                <c:pt idx="10">
                  <c:v>765</c:v>
                </c:pt>
                <c:pt idx="11">
                  <c:v>750</c:v>
                </c:pt>
                <c:pt idx="12">
                  <c:v>690</c:v>
                </c:pt>
                <c:pt idx="13">
                  <c:v>710.9</c:v>
                </c:pt>
                <c:pt idx="14">
                  <c:v>842.6</c:v>
                </c:pt>
              </c:numCache>
            </c:numRef>
          </c:val>
          <c:smooth val="0"/>
          <c:extLst xmlns:c16r2="http://schemas.microsoft.com/office/drawing/2015/06/chart">
            <c:ext xmlns:c16="http://schemas.microsoft.com/office/drawing/2014/chart" uri="{C3380CC4-5D6E-409C-BE32-E72D297353CC}">
              <c16:uniqueId val="{00000001-1F01-4CB2-8D36-773457A389B1}"/>
            </c:ext>
          </c:extLst>
        </c:ser>
        <c:ser>
          <c:idx val="2"/>
          <c:order val="2"/>
          <c:tx>
            <c:strRef>
              <c:f>'[Chart in Microsoft Word]Sheet1'!$D$1</c:f>
              <c:strCache>
                <c:ptCount val="1"/>
                <c:pt idx="0">
                  <c:v>NSDWQ Limit</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Word]Sheet1'!$D$2:$D$16</c:f>
              <c:numCache>
                <c:formatCode>General</c:formatCode>
                <c:ptCount val="15"/>
                <c:pt idx="0">
                  <c:v>1000</c:v>
                </c:pt>
                <c:pt idx="1">
                  <c:v>1000</c:v>
                </c:pt>
                <c:pt idx="2">
                  <c:v>1000</c:v>
                </c:pt>
                <c:pt idx="3">
                  <c:v>1000</c:v>
                </c:pt>
                <c:pt idx="4">
                  <c:v>1000</c:v>
                </c:pt>
                <c:pt idx="5">
                  <c:v>1000</c:v>
                </c:pt>
                <c:pt idx="6">
                  <c:v>1000</c:v>
                </c:pt>
                <c:pt idx="7">
                  <c:v>1000</c:v>
                </c:pt>
                <c:pt idx="8">
                  <c:v>1000</c:v>
                </c:pt>
                <c:pt idx="9">
                  <c:v>1000</c:v>
                </c:pt>
                <c:pt idx="10">
                  <c:v>1000</c:v>
                </c:pt>
                <c:pt idx="11">
                  <c:v>1000</c:v>
                </c:pt>
                <c:pt idx="12">
                  <c:v>1000</c:v>
                </c:pt>
                <c:pt idx="13">
                  <c:v>1000</c:v>
                </c:pt>
                <c:pt idx="14">
                  <c:v>1000</c:v>
                </c:pt>
              </c:numCache>
            </c:numRef>
          </c:val>
          <c:smooth val="0"/>
          <c:extLst xmlns:c16r2="http://schemas.microsoft.com/office/drawing/2015/06/chart">
            <c:ext xmlns:c16="http://schemas.microsoft.com/office/drawing/2014/chart" uri="{C3380CC4-5D6E-409C-BE32-E72D297353CC}">
              <c16:uniqueId val="{00000002-1F01-4CB2-8D36-773457A389B1}"/>
            </c:ext>
          </c:extLst>
        </c:ser>
        <c:ser>
          <c:idx val="3"/>
          <c:order val="3"/>
          <c:tx>
            <c:strRef>
              <c:f>'[Chart in Microsoft Word]Sheet1'!$E$1</c:f>
              <c:strCache>
                <c:ptCount val="1"/>
                <c:pt idx="0">
                  <c:v>WHO Limit</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Word]Sheet1'!$E$2:$E$16</c:f>
              <c:numCache>
                <c:formatCode>General</c:formatCode>
                <c:ptCount val="15"/>
                <c:pt idx="0">
                  <c:v>1250</c:v>
                </c:pt>
                <c:pt idx="1">
                  <c:v>1250</c:v>
                </c:pt>
                <c:pt idx="2">
                  <c:v>1250</c:v>
                </c:pt>
                <c:pt idx="3">
                  <c:v>1250</c:v>
                </c:pt>
                <c:pt idx="4">
                  <c:v>1250</c:v>
                </c:pt>
                <c:pt idx="5">
                  <c:v>1250</c:v>
                </c:pt>
                <c:pt idx="6">
                  <c:v>1250</c:v>
                </c:pt>
                <c:pt idx="7">
                  <c:v>1250</c:v>
                </c:pt>
                <c:pt idx="8">
                  <c:v>1250</c:v>
                </c:pt>
                <c:pt idx="9">
                  <c:v>1250</c:v>
                </c:pt>
                <c:pt idx="10">
                  <c:v>1250</c:v>
                </c:pt>
                <c:pt idx="11">
                  <c:v>1250</c:v>
                </c:pt>
                <c:pt idx="12">
                  <c:v>1250</c:v>
                </c:pt>
                <c:pt idx="13">
                  <c:v>1250</c:v>
                </c:pt>
                <c:pt idx="14">
                  <c:v>1250</c:v>
                </c:pt>
              </c:numCache>
            </c:numRef>
          </c:val>
          <c:smooth val="0"/>
          <c:extLst xmlns:c16r2="http://schemas.microsoft.com/office/drawing/2015/06/chart">
            <c:ext xmlns:c16="http://schemas.microsoft.com/office/drawing/2014/chart" uri="{C3380CC4-5D6E-409C-BE32-E72D297353CC}">
              <c16:uniqueId val="{00000003-1F01-4CB2-8D36-773457A389B1}"/>
            </c:ext>
          </c:extLst>
        </c:ser>
        <c:dLbls>
          <c:showLegendKey val="0"/>
          <c:showVal val="0"/>
          <c:showCatName val="0"/>
          <c:showSerName val="0"/>
          <c:showPercent val="0"/>
          <c:showBubbleSize val="0"/>
        </c:dLbls>
        <c:hiLowLines>
          <c:spPr>
            <a:ln>
              <a:noFill/>
            </a:ln>
          </c:spPr>
        </c:hiLowLines>
        <c:marker val="1"/>
        <c:smooth val="0"/>
        <c:axId val="235353984"/>
        <c:axId val="235356160"/>
      </c:lineChart>
      <c:catAx>
        <c:axId val="235353984"/>
        <c:scaling>
          <c:orientation val="minMax"/>
        </c:scaling>
        <c:delete val="0"/>
        <c:axPos val="b"/>
        <c:title>
          <c:tx>
            <c:rich>
              <a:bodyPr/>
              <a:lstStyle/>
              <a:p>
                <a:pPr>
                  <a:defRPr/>
                </a:pPr>
                <a:r>
                  <a:rPr lang="en-US"/>
                  <a:t>Sample ID</a:t>
                </a:r>
              </a:p>
            </c:rich>
          </c:tx>
          <c:layout>
            <c:manualLayout>
              <c:xMode val="edge"/>
              <c:yMode val="edge"/>
              <c:x val="0.42019553805774285"/>
              <c:y val="0.76448673082531349"/>
            </c:manualLayout>
          </c:layout>
          <c:overlay val="0"/>
        </c:title>
        <c:numFmt formatCode="General" sourceLinked="0"/>
        <c:majorTickMark val="none"/>
        <c:minorTickMark val="none"/>
        <c:tickLblPos val="nextTo"/>
        <c:crossAx val="235356160"/>
        <c:crosses val="autoZero"/>
        <c:auto val="1"/>
        <c:lblAlgn val="ctr"/>
        <c:lblOffset val="100"/>
        <c:noMultiLvlLbl val="0"/>
      </c:catAx>
      <c:valAx>
        <c:axId val="235356160"/>
        <c:scaling>
          <c:orientation val="minMax"/>
        </c:scaling>
        <c:delete val="0"/>
        <c:axPos val="l"/>
        <c:majorGridlines>
          <c:spPr>
            <a:ln>
              <a:noFill/>
            </a:ln>
          </c:spPr>
        </c:majorGridlines>
        <c:title>
          <c:tx>
            <c:rich>
              <a:bodyPr/>
              <a:lstStyle/>
              <a:p>
                <a:pPr>
                  <a:defRPr/>
                </a:pPr>
                <a:r>
                  <a:rPr lang="en-US"/>
                  <a:t>EC Concentration</a:t>
                </a:r>
              </a:p>
            </c:rich>
          </c:tx>
          <c:layout>
            <c:manualLayout>
              <c:xMode val="edge"/>
              <c:yMode val="edge"/>
              <c:x val="5.5555555555555558E-3"/>
              <c:y val="0.20458588509769618"/>
            </c:manualLayout>
          </c:layout>
          <c:overlay val="0"/>
        </c:title>
        <c:numFmt formatCode="General" sourceLinked="1"/>
        <c:majorTickMark val="out"/>
        <c:minorTickMark val="none"/>
        <c:tickLblPos val="nextTo"/>
        <c:crossAx val="235353984"/>
        <c:crosses val="autoZero"/>
        <c:crossBetween val="between"/>
      </c:valAx>
    </c:plotArea>
    <c:legend>
      <c:legendPos val="b"/>
      <c:layout>
        <c:manualLayout>
          <c:xMode val="edge"/>
          <c:yMode val="edge"/>
          <c:x val="5.281802274715662E-2"/>
          <c:y val="0.84413969087197449"/>
          <c:w val="0.88047506561679789"/>
          <c:h val="0.12808253135024789"/>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Turbidy</a:t>
            </a:r>
          </a:p>
        </c:rich>
      </c:tx>
      <c:overlay val="0"/>
    </c:title>
    <c:autoTitleDeleted val="0"/>
    <c:plotArea>
      <c:layout>
        <c:manualLayout>
          <c:layoutTarget val="inner"/>
          <c:xMode val="edge"/>
          <c:yMode val="edge"/>
          <c:x val="9.2451538526593185E-2"/>
          <c:y val="0.14387758821813937"/>
          <c:w val="0.87699300730427376"/>
          <c:h val="0.38362532808398958"/>
        </c:manualLayout>
      </c:layout>
      <c:lineChart>
        <c:grouping val="standard"/>
        <c:varyColors val="0"/>
        <c:ser>
          <c:idx val="0"/>
          <c:order val="0"/>
          <c:tx>
            <c:strRef>
              <c:f>'[Chart in Microsoft Word]Sheet1'!$B$1</c:f>
              <c:strCache>
                <c:ptCount val="1"/>
                <c:pt idx="0">
                  <c:v>Turbidity Values for Raining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Word]Sheet1'!$B$2:$B$16</c:f>
              <c:numCache>
                <c:formatCode>General</c:formatCode>
                <c:ptCount val="15"/>
                <c:pt idx="0">
                  <c:v>0.63000000000000012</c:v>
                </c:pt>
                <c:pt idx="1">
                  <c:v>0.64000000000000012</c:v>
                </c:pt>
                <c:pt idx="2">
                  <c:v>0.76000000000000012</c:v>
                </c:pt>
                <c:pt idx="3">
                  <c:v>0.66000000000000014</c:v>
                </c:pt>
                <c:pt idx="4">
                  <c:v>2.92</c:v>
                </c:pt>
                <c:pt idx="5">
                  <c:v>1.32</c:v>
                </c:pt>
                <c:pt idx="6">
                  <c:v>1.03</c:v>
                </c:pt>
                <c:pt idx="7">
                  <c:v>1.75</c:v>
                </c:pt>
                <c:pt idx="8">
                  <c:v>0.83000000000000007</c:v>
                </c:pt>
                <c:pt idx="9">
                  <c:v>10.200000000000001</c:v>
                </c:pt>
                <c:pt idx="10">
                  <c:v>14.6</c:v>
                </c:pt>
                <c:pt idx="11" formatCode="0.00">
                  <c:v>2.1</c:v>
                </c:pt>
                <c:pt idx="12" formatCode="0.00">
                  <c:v>3.63</c:v>
                </c:pt>
                <c:pt idx="13">
                  <c:v>32.6</c:v>
                </c:pt>
                <c:pt idx="14">
                  <c:v>10.6</c:v>
                </c:pt>
              </c:numCache>
            </c:numRef>
          </c:val>
          <c:smooth val="0"/>
          <c:extLst xmlns:c16r2="http://schemas.microsoft.com/office/drawing/2015/06/chart">
            <c:ext xmlns:c16="http://schemas.microsoft.com/office/drawing/2014/chart" uri="{C3380CC4-5D6E-409C-BE32-E72D297353CC}">
              <c16:uniqueId val="{00000000-C9F9-44C2-8BE7-989C3B7045DD}"/>
            </c:ext>
          </c:extLst>
        </c:ser>
        <c:ser>
          <c:idx val="1"/>
          <c:order val="1"/>
          <c:tx>
            <c:strRef>
              <c:f>'[Chart in Microsoft Word]Sheet1'!$C$1</c:f>
              <c:strCache>
                <c:ptCount val="1"/>
                <c:pt idx="0">
                  <c:v>Turbidity Values for Dry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Word]Sheet1'!$C$2:$C$16</c:f>
              <c:numCache>
                <c:formatCode>General</c:formatCode>
                <c:ptCount val="15"/>
                <c:pt idx="0">
                  <c:v>0.60000000000000009</c:v>
                </c:pt>
                <c:pt idx="1">
                  <c:v>0.60000000000000009</c:v>
                </c:pt>
                <c:pt idx="2">
                  <c:v>0.70000000000000007</c:v>
                </c:pt>
                <c:pt idx="3">
                  <c:v>0.60000000000000009</c:v>
                </c:pt>
                <c:pt idx="4">
                  <c:v>2.9</c:v>
                </c:pt>
                <c:pt idx="5">
                  <c:v>1.33</c:v>
                </c:pt>
                <c:pt idx="6">
                  <c:v>1.01</c:v>
                </c:pt>
                <c:pt idx="7">
                  <c:v>1.55</c:v>
                </c:pt>
                <c:pt idx="8">
                  <c:v>0.79</c:v>
                </c:pt>
                <c:pt idx="9">
                  <c:v>9.8000000000000007</c:v>
                </c:pt>
                <c:pt idx="10">
                  <c:v>14.2</c:v>
                </c:pt>
                <c:pt idx="11">
                  <c:v>2.8</c:v>
                </c:pt>
                <c:pt idx="12">
                  <c:v>3.3499999999999996</c:v>
                </c:pt>
                <c:pt idx="13">
                  <c:v>30.8</c:v>
                </c:pt>
                <c:pt idx="14">
                  <c:v>10.5</c:v>
                </c:pt>
              </c:numCache>
            </c:numRef>
          </c:val>
          <c:smooth val="0"/>
          <c:extLst xmlns:c16r2="http://schemas.microsoft.com/office/drawing/2015/06/chart">
            <c:ext xmlns:c16="http://schemas.microsoft.com/office/drawing/2014/chart" uri="{C3380CC4-5D6E-409C-BE32-E72D297353CC}">
              <c16:uniqueId val="{00000001-C9F9-44C2-8BE7-989C3B7045DD}"/>
            </c:ext>
          </c:extLst>
        </c:ser>
        <c:ser>
          <c:idx val="2"/>
          <c:order val="2"/>
          <c:tx>
            <c:strRef>
              <c:f>'[Chart in Microsoft Word]Sheet1'!$D$1</c:f>
              <c:strCache>
                <c:ptCount val="1"/>
                <c:pt idx="0">
                  <c:v>WHO &amp; NSDWQ Limit</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Word]Sheet1'!$D$2:$D$16</c:f>
              <c:numCache>
                <c:formatCode>General</c:formatCode>
                <c:ptCount val="15"/>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numCache>
            </c:numRef>
          </c:val>
          <c:smooth val="0"/>
          <c:extLst xmlns:c16r2="http://schemas.microsoft.com/office/drawing/2015/06/chart">
            <c:ext xmlns:c16="http://schemas.microsoft.com/office/drawing/2014/chart" uri="{C3380CC4-5D6E-409C-BE32-E72D297353CC}">
              <c16:uniqueId val="{00000002-C9F9-44C2-8BE7-989C3B7045DD}"/>
            </c:ext>
          </c:extLst>
        </c:ser>
        <c:dLbls>
          <c:showLegendKey val="0"/>
          <c:showVal val="0"/>
          <c:showCatName val="0"/>
          <c:showSerName val="0"/>
          <c:showPercent val="0"/>
          <c:showBubbleSize val="0"/>
        </c:dLbls>
        <c:hiLowLines>
          <c:spPr>
            <a:ln>
              <a:noFill/>
            </a:ln>
          </c:spPr>
        </c:hiLowLines>
        <c:marker val="1"/>
        <c:smooth val="0"/>
        <c:axId val="235392384"/>
        <c:axId val="235398656"/>
      </c:lineChart>
      <c:catAx>
        <c:axId val="235392384"/>
        <c:scaling>
          <c:orientation val="minMax"/>
        </c:scaling>
        <c:delete val="0"/>
        <c:axPos val="b"/>
        <c:title>
          <c:tx>
            <c:rich>
              <a:bodyPr/>
              <a:lstStyle/>
              <a:p>
                <a:pPr>
                  <a:defRPr/>
                </a:pPr>
                <a:r>
                  <a:rPr lang="en-US"/>
                  <a:t>Sample ID</a:t>
                </a:r>
              </a:p>
            </c:rich>
          </c:tx>
          <c:layout>
            <c:manualLayout>
              <c:xMode val="edge"/>
              <c:yMode val="edge"/>
              <c:x val="0.48111220472440952"/>
              <c:y val="0.6761399095946341"/>
            </c:manualLayout>
          </c:layout>
          <c:overlay val="0"/>
        </c:title>
        <c:numFmt formatCode="General" sourceLinked="0"/>
        <c:majorTickMark val="none"/>
        <c:minorTickMark val="none"/>
        <c:tickLblPos val="nextTo"/>
        <c:crossAx val="235398656"/>
        <c:crosses val="autoZero"/>
        <c:auto val="1"/>
        <c:lblAlgn val="ctr"/>
        <c:lblOffset val="100"/>
        <c:noMultiLvlLbl val="0"/>
      </c:catAx>
      <c:valAx>
        <c:axId val="235398656"/>
        <c:scaling>
          <c:orientation val="minMax"/>
        </c:scaling>
        <c:delete val="0"/>
        <c:axPos val="l"/>
        <c:majorGridlines>
          <c:spPr>
            <a:ln>
              <a:noFill/>
            </a:ln>
          </c:spPr>
        </c:majorGridlines>
        <c:title>
          <c:tx>
            <c:rich>
              <a:bodyPr/>
              <a:lstStyle/>
              <a:p>
                <a:pPr>
                  <a:defRPr/>
                </a:pPr>
                <a:r>
                  <a:rPr lang="en-US"/>
                  <a:t>Turbidity Concentration</a:t>
                </a:r>
              </a:p>
            </c:rich>
          </c:tx>
          <c:layout>
            <c:manualLayout>
              <c:xMode val="edge"/>
              <c:yMode val="edge"/>
              <c:x val="8.333333333333335E-3"/>
              <c:y val="0.14883821813939924"/>
            </c:manualLayout>
          </c:layout>
          <c:overlay val="0"/>
        </c:title>
        <c:numFmt formatCode="General" sourceLinked="1"/>
        <c:majorTickMark val="out"/>
        <c:minorTickMark val="none"/>
        <c:tickLblPos val="nextTo"/>
        <c:crossAx val="235392384"/>
        <c:crosses val="autoZero"/>
        <c:crossBetween val="between"/>
      </c:valAx>
    </c:plotArea>
    <c:legend>
      <c:legendPos val="b"/>
      <c:layout>
        <c:manualLayout>
          <c:xMode val="edge"/>
          <c:yMode val="edge"/>
          <c:x val="0.1067139107611549"/>
          <c:y val="0.76505212890055407"/>
          <c:w val="0.75323862642169759"/>
          <c:h val="0.2071700933216681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TDS</a:t>
            </a:r>
          </a:p>
        </c:rich>
      </c:tx>
      <c:overlay val="0"/>
    </c:title>
    <c:autoTitleDeleted val="0"/>
    <c:plotArea>
      <c:layout/>
      <c:lineChart>
        <c:grouping val="standard"/>
        <c:varyColors val="0"/>
        <c:ser>
          <c:idx val="0"/>
          <c:order val="0"/>
          <c:tx>
            <c:strRef>
              <c:f>Sheet1!$B$1</c:f>
              <c:strCache>
                <c:ptCount val="1"/>
                <c:pt idx="0">
                  <c:v>TDS Values for Raining Season</c:v>
                </c:pt>
              </c:strCache>
            </c:strRef>
          </c:tx>
          <c:cat>
            <c:strRef>
              <c:f>Sheet1!$A$3:$A$16</c:f>
              <c:strCache>
                <c:ptCount val="14"/>
                <c:pt idx="0">
                  <c:v>B2</c:v>
                </c:pt>
                <c:pt idx="1">
                  <c:v>B3</c:v>
                </c:pt>
                <c:pt idx="2">
                  <c:v>B4</c:v>
                </c:pt>
                <c:pt idx="3">
                  <c:v>B5</c:v>
                </c:pt>
                <c:pt idx="4">
                  <c:v>B6</c:v>
                </c:pt>
                <c:pt idx="5">
                  <c:v>B7</c:v>
                </c:pt>
                <c:pt idx="6">
                  <c:v>B8</c:v>
                </c:pt>
                <c:pt idx="7">
                  <c:v>B9</c:v>
                </c:pt>
                <c:pt idx="8">
                  <c:v>HDW1</c:v>
                </c:pt>
                <c:pt idx="9">
                  <c:v>HDW2</c:v>
                </c:pt>
                <c:pt idx="10">
                  <c:v>HDW3</c:v>
                </c:pt>
                <c:pt idx="11">
                  <c:v>HDW4</c:v>
                </c:pt>
                <c:pt idx="12">
                  <c:v>HDW5</c:v>
                </c:pt>
                <c:pt idx="13">
                  <c:v>HDW6</c:v>
                </c:pt>
              </c:strCache>
            </c:strRef>
          </c:cat>
          <c:val>
            <c:numRef>
              <c:f>Sheet1!$B$3:$B$16</c:f>
              <c:numCache>
                <c:formatCode>General</c:formatCode>
                <c:ptCount val="14"/>
                <c:pt idx="0">
                  <c:v>80.900000000000006</c:v>
                </c:pt>
                <c:pt idx="1">
                  <c:v>100.2</c:v>
                </c:pt>
                <c:pt idx="2">
                  <c:v>85.9</c:v>
                </c:pt>
                <c:pt idx="3">
                  <c:v>25.7</c:v>
                </c:pt>
                <c:pt idx="4">
                  <c:v>198.6</c:v>
                </c:pt>
                <c:pt idx="5">
                  <c:v>143.30000000000001</c:v>
                </c:pt>
                <c:pt idx="6">
                  <c:v>49.8</c:v>
                </c:pt>
                <c:pt idx="7">
                  <c:v>24.5</c:v>
                </c:pt>
                <c:pt idx="8">
                  <c:v>622.9</c:v>
                </c:pt>
                <c:pt idx="9">
                  <c:v>321.8</c:v>
                </c:pt>
                <c:pt idx="10">
                  <c:v>305.10000000000002</c:v>
                </c:pt>
                <c:pt idx="11">
                  <c:v>402.9</c:v>
                </c:pt>
                <c:pt idx="12">
                  <c:v>309</c:v>
                </c:pt>
                <c:pt idx="13">
                  <c:v>376.8</c:v>
                </c:pt>
              </c:numCache>
            </c:numRef>
          </c:val>
          <c:smooth val="0"/>
          <c:extLst xmlns:c16r2="http://schemas.microsoft.com/office/drawing/2015/06/chart">
            <c:ext xmlns:c16="http://schemas.microsoft.com/office/drawing/2014/chart" uri="{C3380CC4-5D6E-409C-BE32-E72D297353CC}">
              <c16:uniqueId val="{00000000-8212-4850-B51A-D7EAD6B56814}"/>
            </c:ext>
          </c:extLst>
        </c:ser>
        <c:ser>
          <c:idx val="1"/>
          <c:order val="1"/>
          <c:tx>
            <c:strRef>
              <c:f>Sheet1!$C$1</c:f>
              <c:strCache>
                <c:ptCount val="1"/>
                <c:pt idx="0">
                  <c:v>TDS Values for Dry Season</c:v>
                </c:pt>
              </c:strCache>
            </c:strRef>
          </c:tx>
          <c:cat>
            <c:strRef>
              <c:f>Sheet1!$A$3:$A$16</c:f>
              <c:strCache>
                <c:ptCount val="14"/>
                <c:pt idx="0">
                  <c:v>B2</c:v>
                </c:pt>
                <c:pt idx="1">
                  <c:v>B3</c:v>
                </c:pt>
                <c:pt idx="2">
                  <c:v>B4</c:v>
                </c:pt>
                <c:pt idx="3">
                  <c:v>B5</c:v>
                </c:pt>
                <c:pt idx="4">
                  <c:v>B6</c:v>
                </c:pt>
                <c:pt idx="5">
                  <c:v>B7</c:v>
                </c:pt>
                <c:pt idx="6">
                  <c:v>B8</c:v>
                </c:pt>
                <c:pt idx="7">
                  <c:v>B9</c:v>
                </c:pt>
                <c:pt idx="8">
                  <c:v>HDW1</c:v>
                </c:pt>
                <c:pt idx="9">
                  <c:v>HDW2</c:v>
                </c:pt>
                <c:pt idx="10">
                  <c:v>HDW3</c:v>
                </c:pt>
                <c:pt idx="11">
                  <c:v>HDW4</c:v>
                </c:pt>
                <c:pt idx="12">
                  <c:v>HDW5</c:v>
                </c:pt>
                <c:pt idx="13">
                  <c:v>HDW6</c:v>
                </c:pt>
              </c:strCache>
            </c:strRef>
          </c:cat>
          <c:val>
            <c:numRef>
              <c:f>Sheet1!$C$3:$C$16</c:f>
              <c:numCache>
                <c:formatCode>General</c:formatCode>
                <c:ptCount val="14"/>
                <c:pt idx="0">
                  <c:v>70.2</c:v>
                </c:pt>
                <c:pt idx="1">
                  <c:v>90.6</c:v>
                </c:pt>
                <c:pt idx="2">
                  <c:v>78.900000000000006</c:v>
                </c:pt>
                <c:pt idx="3">
                  <c:v>13.8</c:v>
                </c:pt>
                <c:pt idx="4">
                  <c:v>175.9</c:v>
                </c:pt>
                <c:pt idx="5">
                  <c:v>135.80000000000001</c:v>
                </c:pt>
                <c:pt idx="6">
                  <c:v>42.6</c:v>
                </c:pt>
                <c:pt idx="7">
                  <c:v>20.399999999999999</c:v>
                </c:pt>
                <c:pt idx="8">
                  <c:v>592</c:v>
                </c:pt>
                <c:pt idx="9">
                  <c:v>299</c:v>
                </c:pt>
                <c:pt idx="10">
                  <c:v>272.2</c:v>
                </c:pt>
                <c:pt idx="11">
                  <c:v>388.2</c:v>
                </c:pt>
                <c:pt idx="12">
                  <c:v>298</c:v>
                </c:pt>
                <c:pt idx="13">
                  <c:v>310</c:v>
                </c:pt>
              </c:numCache>
            </c:numRef>
          </c:val>
          <c:smooth val="0"/>
          <c:extLst xmlns:c16r2="http://schemas.microsoft.com/office/drawing/2015/06/chart">
            <c:ext xmlns:c16="http://schemas.microsoft.com/office/drawing/2014/chart" uri="{C3380CC4-5D6E-409C-BE32-E72D297353CC}">
              <c16:uniqueId val="{00000001-8212-4850-B51A-D7EAD6B56814}"/>
            </c:ext>
          </c:extLst>
        </c:ser>
        <c:ser>
          <c:idx val="2"/>
          <c:order val="2"/>
          <c:tx>
            <c:strRef>
              <c:f>Sheet1!$D$1</c:f>
              <c:strCache>
                <c:ptCount val="1"/>
                <c:pt idx="0">
                  <c:v>WHO &amp; NSDWQ Limit</c:v>
                </c:pt>
              </c:strCache>
            </c:strRef>
          </c:tx>
          <c:cat>
            <c:strRef>
              <c:f>Sheet1!$A$3:$A$16</c:f>
              <c:strCache>
                <c:ptCount val="14"/>
                <c:pt idx="0">
                  <c:v>B2</c:v>
                </c:pt>
                <c:pt idx="1">
                  <c:v>B3</c:v>
                </c:pt>
                <c:pt idx="2">
                  <c:v>B4</c:v>
                </c:pt>
                <c:pt idx="3">
                  <c:v>B5</c:v>
                </c:pt>
                <c:pt idx="4">
                  <c:v>B6</c:v>
                </c:pt>
                <c:pt idx="5">
                  <c:v>B7</c:v>
                </c:pt>
                <c:pt idx="6">
                  <c:v>B8</c:v>
                </c:pt>
                <c:pt idx="7">
                  <c:v>B9</c:v>
                </c:pt>
                <c:pt idx="8">
                  <c:v>HDW1</c:v>
                </c:pt>
                <c:pt idx="9">
                  <c:v>HDW2</c:v>
                </c:pt>
                <c:pt idx="10">
                  <c:v>HDW3</c:v>
                </c:pt>
                <c:pt idx="11">
                  <c:v>HDW4</c:v>
                </c:pt>
                <c:pt idx="12">
                  <c:v>HDW5</c:v>
                </c:pt>
                <c:pt idx="13">
                  <c:v>HDW6</c:v>
                </c:pt>
              </c:strCache>
            </c:strRef>
          </c:cat>
          <c:val>
            <c:numRef>
              <c:f>Sheet1!$D$3:$D$16</c:f>
              <c:numCache>
                <c:formatCode>General</c:formatCode>
                <c:ptCount val="14"/>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numCache>
            </c:numRef>
          </c:val>
          <c:smooth val="0"/>
          <c:extLst xmlns:c16r2="http://schemas.microsoft.com/office/drawing/2015/06/chart">
            <c:ext xmlns:c16="http://schemas.microsoft.com/office/drawing/2014/chart" uri="{C3380CC4-5D6E-409C-BE32-E72D297353CC}">
              <c16:uniqueId val="{00000002-8212-4850-B51A-D7EAD6B56814}"/>
            </c:ext>
          </c:extLst>
        </c:ser>
        <c:dLbls>
          <c:showLegendKey val="0"/>
          <c:showVal val="0"/>
          <c:showCatName val="0"/>
          <c:showSerName val="0"/>
          <c:showPercent val="0"/>
          <c:showBubbleSize val="0"/>
        </c:dLbls>
        <c:hiLowLines>
          <c:spPr>
            <a:ln>
              <a:noFill/>
            </a:ln>
          </c:spPr>
        </c:hiLowLines>
        <c:marker val="1"/>
        <c:smooth val="0"/>
        <c:axId val="256660608"/>
        <c:axId val="256662528"/>
      </c:lineChart>
      <c:catAx>
        <c:axId val="256660608"/>
        <c:scaling>
          <c:orientation val="minMax"/>
        </c:scaling>
        <c:delete val="0"/>
        <c:axPos val="b"/>
        <c:title>
          <c:tx>
            <c:rich>
              <a:bodyPr/>
              <a:lstStyle/>
              <a:p>
                <a:pPr>
                  <a:defRPr/>
                </a:pPr>
                <a:r>
                  <a:rPr lang="en-US"/>
                  <a:t>Sample ID</a:t>
                </a:r>
              </a:p>
            </c:rich>
          </c:tx>
          <c:overlay val="0"/>
        </c:title>
        <c:numFmt formatCode="General" sourceLinked="0"/>
        <c:majorTickMark val="none"/>
        <c:minorTickMark val="none"/>
        <c:tickLblPos val="nextTo"/>
        <c:crossAx val="256662528"/>
        <c:crosses val="autoZero"/>
        <c:auto val="1"/>
        <c:lblAlgn val="ctr"/>
        <c:lblOffset val="100"/>
        <c:noMultiLvlLbl val="0"/>
      </c:catAx>
      <c:valAx>
        <c:axId val="256662528"/>
        <c:scaling>
          <c:orientation val="minMax"/>
        </c:scaling>
        <c:delete val="0"/>
        <c:axPos val="l"/>
        <c:majorGridlines>
          <c:spPr>
            <a:ln>
              <a:noFill/>
            </a:ln>
          </c:spPr>
        </c:majorGridlines>
        <c:title>
          <c:tx>
            <c:rich>
              <a:bodyPr/>
              <a:lstStyle/>
              <a:p>
                <a:pPr>
                  <a:defRPr/>
                </a:pPr>
                <a:r>
                  <a:rPr lang="en-US"/>
                  <a:t>TDS Values</a:t>
                </a:r>
              </a:p>
            </c:rich>
          </c:tx>
          <c:overlay val="0"/>
        </c:title>
        <c:numFmt formatCode="General" sourceLinked="1"/>
        <c:majorTickMark val="out"/>
        <c:minorTickMark val="none"/>
        <c:tickLblPos val="nextTo"/>
        <c:crossAx val="256660608"/>
        <c:crosses val="autoZero"/>
        <c:crossBetween val="between"/>
      </c:valAx>
    </c:plotArea>
    <c:legend>
      <c:legendPos val="b"/>
      <c:overlay val="0"/>
    </c:legend>
    <c:plotVisOnly val="1"/>
    <c:dispBlanksAs val="gap"/>
    <c:showDLblsOverMax val="0"/>
  </c:chart>
  <c:txPr>
    <a:bodyPr/>
    <a:lstStyle/>
    <a:p>
      <a:pPr>
        <a:defRPr b="1"/>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TH</a:t>
            </a:r>
          </a:p>
        </c:rich>
      </c:tx>
      <c:overlay val="0"/>
    </c:title>
    <c:autoTitleDeleted val="0"/>
    <c:plotArea>
      <c:layout>
        <c:manualLayout>
          <c:layoutTarget val="inner"/>
          <c:xMode val="edge"/>
          <c:yMode val="edge"/>
          <c:x val="9.4287249115429336E-2"/>
          <c:y val="0.1392479585885098"/>
          <c:w val="0.87522755555327802"/>
          <c:h val="0.49512029746281727"/>
        </c:manualLayout>
      </c:layout>
      <c:lineChart>
        <c:grouping val="standard"/>
        <c:varyColors val="0"/>
        <c:ser>
          <c:idx val="0"/>
          <c:order val="0"/>
          <c:tx>
            <c:strRef>
              <c:f>'[Chart in Microsoft Word]Sheet1'!$B$1</c:f>
              <c:strCache>
                <c:ptCount val="1"/>
                <c:pt idx="0">
                  <c:v>TH for wet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Word]Sheet1'!$B$2:$B$16</c:f>
              <c:numCache>
                <c:formatCode>General</c:formatCode>
                <c:ptCount val="15"/>
                <c:pt idx="0">
                  <c:v>192.8</c:v>
                </c:pt>
                <c:pt idx="1">
                  <c:v>176.2</c:v>
                </c:pt>
                <c:pt idx="2">
                  <c:v>272.8</c:v>
                </c:pt>
                <c:pt idx="3">
                  <c:v>195.4</c:v>
                </c:pt>
                <c:pt idx="4">
                  <c:v>142.4</c:v>
                </c:pt>
                <c:pt idx="5">
                  <c:v>38.6</c:v>
                </c:pt>
                <c:pt idx="6">
                  <c:v>38</c:v>
                </c:pt>
                <c:pt idx="7">
                  <c:v>20.2</c:v>
                </c:pt>
                <c:pt idx="8">
                  <c:v>40</c:v>
                </c:pt>
                <c:pt idx="9">
                  <c:v>668.6</c:v>
                </c:pt>
                <c:pt idx="10">
                  <c:v>217.8</c:v>
                </c:pt>
                <c:pt idx="11">
                  <c:v>200.2</c:v>
                </c:pt>
                <c:pt idx="12">
                  <c:v>271.89999999999992</c:v>
                </c:pt>
                <c:pt idx="13">
                  <c:v>266.89999999999992</c:v>
                </c:pt>
                <c:pt idx="14">
                  <c:v>266.8</c:v>
                </c:pt>
              </c:numCache>
            </c:numRef>
          </c:val>
          <c:smooth val="0"/>
          <c:extLst xmlns:c16r2="http://schemas.microsoft.com/office/drawing/2015/06/chart">
            <c:ext xmlns:c16="http://schemas.microsoft.com/office/drawing/2014/chart" uri="{C3380CC4-5D6E-409C-BE32-E72D297353CC}">
              <c16:uniqueId val="{00000000-BC84-4B51-B194-E5CF2E247886}"/>
            </c:ext>
          </c:extLst>
        </c:ser>
        <c:ser>
          <c:idx val="1"/>
          <c:order val="1"/>
          <c:tx>
            <c:strRef>
              <c:f>'[Chart in Microsoft Word]Sheet1'!$C$1</c:f>
              <c:strCache>
                <c:ptCount val="1"/>
                <c:pt idx="0">
                  <c:v>TH for Dry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Word]Sheet1'!$C$2:$C$16</c:f>
              <c:numCache>
                <c:formatCode>General</c:formatCode>
                <c:ptCount val="15"/>
                <c:pt idx="0">
                  <c:v>172.8</c:v>
                </c:pt>
                <c:pt idx="1">
                  <c:v>159.9</c:v>
                </c:pt>
                <c:pt idx="2">
                  <c:v>272.8</c:v>
                </c:pt>
                <c:pt idx="3">
                  <c:v>181.7</c:v>
                </c:pt>
                <c:pt idx="4">
                  <c:v>140.19999999999999</c:v>
                </c:pt>
                <c:pt idx="5">
                  <c:v>32.9</c:v>
                </c:pt>
                <c:pt idx="6">
                  <c:v>32.700000000000003</c:v>
                </c:pt>
                <c:pt idx="7">
                  <c:v>15.9</c:v>
                </c:pt>
                <c:pt idx="8">
                  <c:v>33.6</c:v>
                </c:pt>
                <c:pt idx="9">
                  <c:v>659.1</c:v>
                </c:pt>
                <c:pt idx="10">
                  <c:v>210</c:v>
                </c:pt>
                <c:pt idx="11">
                  <c:v>185.6</c:v>
                </c:pt>
                <c:pt idx="12">
                  <c:v>249.7</c:v>
                </c:pt>
                <c:pt idx="13">
                  <c:v>251.4</c:v>
                </c:pt>
                <c:pt idx="14">
                  <c:v>251.9</c:v>
                </c:pt>
              </c:numCache>
            </c:numRef>
          </c:val>
          <c:smooth val="0"/>
          <c:extLst xmlns:c16r2="http://schemas.microsoft.com/office/drawing/2015/06/chart">
            <c:ext xmlns:c16="http://schemas.microsoft.com/office/drawing/2014/chart" uri="{C3380CC4-5D6E-409C-BE32-E72D297353CC}">
              <c16:uniqueId val="{00000001-BC84-4B51-B194-E5CF2E247886}"/>
            </c:ext>
          </c:extLst>
        </c:ser>
        <c:ser>
          <c:idx val="2"/>
          <c:order val="2"/>
          <c:tx>
            <c:strRef>
              <c:f>'[Chart in Microsoft Word]Sheet1'!$D$1</c:f>
              <c:strCache>
                <c:ptCount val="1"/>
                <c:pt idx="0">
                  <c:v>WHO Limit</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Word]Sheet1'!$D$2:$D$16</c:f>
              <c:numCache>
                <c:formatCode>General</c:formatCode>
                <c:ptCount val="15"/>
                <c:pt idx="0">
                  <c:v>500</c:v>
                </c:pt>
                <c:pt idx="1">
                  <c:v>500</c:v>
                </c:pt>
                <c:pt idx="2">
                  <c:v>500</c:v>
                </c:pt>
                <c:pt idx="3">
                  <c:v>500</c:v>
                </c:pt>
                <c:pt idx="4">
                  <c:v>500</c:v>
                </c:pt>
                <c:pt idx="5">
                  <c:v>500</c:v>
                </c:pt>
                <c:pt idx="6">
                  <c:v>500</c:v>
                </c:pt>
                <c:pt idx="7">
                  <c:v>500</c:v>
                </c:pt>
                <c:pt idx="8">
                  <c:v>500</c:v>
                </c:pt>
                <c:pt idx="9">
                  <c:v>500</c:v>
                </c:pt>
                <c:pt idx="10">
                  <c:v>500</c:v>
                </c:pt>
                <c:pt idx="11">
                  <c:v>500</c:v>
                </c:pt>
                <c:pt idx="12">
                  <c:v>500</c:v>
                </c:pt>
                <c:pt idx="13">
                  <c:v>500</c:v>
                </c:pt>
                <c:pt idx="14">
                  <c:v>500</c:v>
                </c:pt>
              </c:numCache>
            </c:numRef>
          </c:val>
          <c:smooth val="0"/>
          <c:extLst xmlns:c16r2="http://schemas.microsoft.com/office/drawing/2015/06/chart">
            <c:ext xmlns:c16="http://schemas.microsoft.com/office/drawing/2014/chart" uri="{C3380CC4-5D6E-409C-BE32-E72D297353CC}">
              <c16:uniqueId val="{00000002-BC84-4B51-B194-E5CF2E247886}"/>
            </c:ext>
          </c:extLst>
        </c:ser>
        <c:ser>
          <c:idx val="3"/>
          <c:order val="3"/>
          <c:tx>
            <c:strRef>
              <c:f>'[Chart in Microsoft Word]Sheet1'!$E$1</c:f>
              <c:strCache>
                <c:ptCount val="1"/>
                <c:pt idx="0">
                  <c:v>NSDWQ Limit</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Word]Sheet1'!$E$2:$E$16</c:f>
              <c:numCache>
                <c:formatCode>General</c:formatCode>
                <c:ptCount val="15"/>
                <c:pt idx="0">
                  <c:v>150</c:v>
                </c:pt>
                <c:pt idx="1">
                  <c:v>150</c:v>
                </c:pt>
                <c:pt idx="2">
                  <c:v>150</c:v>
                </c:pt>
                <c:pt idx="3">
                  <c:v>150</c:v>
                </c:pt>
                <c:pt idx="4">
                  <c:v>150</c:v>
                </c:pt>
                <c:pt idx="5">
                  <c:v>150</c:v>
                </c:pt>
                <c:pt idx="6">
                  <c:v>150</c:v>
                </c:pt>
                <c:pt idx="7">
                  <c:v>150</c:v>
                </c:pt>
                <c:pt idx="8">
                  <c:v>150</c:v>
                </c:pt>
                <c:pt idx="9">
                  <c:v>150</c:v>
                </c:pt>
                <c:pt idx="10">
                  <c:v>150</c:v>
                </c:pt>
                <c:pt idx="11">
                  <c:v>150</c:v>
                </c:pt>
                <c:pt idx="12">
                  <c:v>150</c:v>
                </c:pt>
                <c:pt idx="13">
                  <c:v>150</c:v>
                </c:pt>
                <c:pt idx="14">
                  <c:v>150</c:v>
                </c:pt>
              </c:numCache>
            </c:numRef>
          </c:val>
          <c:smooth val="0"/>
          <c:extLst xmlns:c16r2="http://schemas.microsoft.com/office/drawing/2015/06/chart">
            <c:ext xmlns:c16="http://schemas.microsoft.com/office/drawing/2014/chart" uri="{C3380CC4-5D6E-409C-BE32-E72D297353CC}">
              <c16:uniqueId val="{00000003-BC84-4B51-B194-E5CF2E247886}"/>
            </c:ext>
          </c:extLst>
        </c:ser>
        <c:dLbls>
          <c:showLegendKey val="0"/>
          <c:showVal val="0"/>
          <c:showCatName val="0"/>
          <c:showSerName val="0"/>
          <c:showPercent val="0"/>
          <c:showBubbleSize val="0"/>
        </c:dLbls>
        <c:marker val="1"/>
        <c:smooth val="0"/>
        <c:axId val="257887616"/>
        <c:axId val="257897984"/>
      </c:lineChart>
      <c:catAx>
        <c:axId val="257887616"/>
        <c:scaling>
          <c:orientation val="minMax"/>
        </c:scaling>
        <c:delete val="0"/>
        <c:axPos val="b"/>
        <c:title>
          <c:tx>
            <c:rich>
              <a:bodyPr/>
              <a:lstStyle/>
              <a:p>
                <a:pPr>
                  <a:defRPr/>
                </a:pPr>
                <a:r>
                  <a:rPr lang="en-US"/>
                  <a:t>Sample ID</a:t>
                </a:r>
              </a:p>
            </c:rich>
          </c:tx>
          <c:layout>
            <c:manualLayout>
              <c:xMode val="edge"/>
              <c:yMode val="edge"/>
              <c:x val="0.44093175853018368"/>
              <c:y val="0.77374599008457312"/>
            </c:manualLayout>
          </c:layout>
          <c:overlay val="0"/>
        </c:title>
        <c:numFmt formatCode="General" sourceLinked="0"/>
        <c:majorTickMark val="none"/>
        <c:minorTickMark val="none"/>
        <c:tickLblPos val="nextTo"/>
        <c:crossAx val="257897984"/>
        <c:crosses val="autoZero"/>
        <c:auto val="1"/>
        <c:lblAlgn val="ctr"/>
        <c:lblOffset val="100"/>
        <c:noMultiLvlLbl val="0"/>
      </c:catAx>
      <c:valAx>
        <c:axId val="257897984"/>
        <c:scaling>
          <c:orientation val="minMax"/>
        </c:scaling>
        <c:delete val="0"/>
        <c:axPos val="l"/>
        <c:majorGridlines>
          <c:spPr>
            <a:ln>
              <a:noFill/>
            </a:ln>
          </c:spPr>
        </c:majorGridlines>
        <c:title>
          <c:tx>
            <c:rich>
              <a:bodyPr/>
              <a:lstStyle/>
              <a:p>
                <a:pPr>
                  <a:defRPr/>
                </a:pPr>
                <a:r>
                  <a:rPr lang="en-US"/>
                  <a:t>Concentration in TH</a:t>
                </a:r>
              </a:p>
            </c:rich>
          </c:tx>
          <c:layout>
            <c:manualLayout>
              <c:xMode val="edge"/>
              <c:yMode val="edge"/>
              <c:x val="4.3397127184310984E-3"/>
              <c:y val="0.20150538943233731"/>
            </c:manualLayout>
          </c:layout>
          <c:overlay val="0"/>
        </c:title>
        <c:numFmt formatCode="General" sourceLinked="1"/>
        <c:majorTickMark val="out"/>
        <c:minorTickMark val="none"/>
        <c:tickLblPos val="nextTo"/>
        <c:crossAx val="257887616"/>
        <c:crosses val="autoZero"/>
        <c:crossBetween val="between"/>
      </c:valAx>
    </c:plotArea>
    <c:legend>
      <c:legendPos val="b"/>
      <c:layout>
        <c:manualLayout>
          <c:xMode val="edge"/>
          <c:yMode val="edge"/>
          <c:x val="5.7540901137357832E-2"/>
          <c:y val="0.84876932050160392"/>
          <c:w val="0.87380708661417361"/>
          <c:h val="0.12345290172061826"/>
        </c:manualLayout>
      </c:layout>
      <c:overlay val="0"/>
    </c:legend>
    <c:plotVisOnly val="1"/>
    <c:dispBlanksAs val="gap"/>
    <c:showDLblsOverMax val="0"/>
  </c:chart>
  <c:txPr>
    <a:bodyPr/>
    <a:lstStyle/>
    <a:p>
      <a:pPr>
        <a:defRPr b="1"/>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DO</a:t>
            </a:r>
          </a:p>
        </c:rich>
      </c:tx>
      <c:overlay val="0"/>
    </c:title>
    <c:autoTitleDeleted val="0"/>
    <c:plotArea>
      <c:layout>
        <c:manualLayout>
          <c:layoutTarget val="inner"/>
          <c:xMode val="edge"/>
          <c:yMode val="edge"/>
          <c:x val="0.11834443245847116"/>
          <c:y val="0.15313684747739875"/>
          <c:w val="0.85110004757378011"/>
          <c:h val="0.51633748906386689"/>
        </c:manualLayout>
      </c:layout>
      <c:lineChart>
        <c:grouping val="standard"/>
        <c:varyColors val="0"/>
        <c:ser>
          <c:idx val="0"/>
          <c:order val="0"/>
          <c:tx>
            <c:strRef>
              <c:f>'[Chart 2 in Microsoft Word]Sheet1'!$B$1</c:f>
              <c:strCache>
                <c:ptCount val="1"/>
                <c:pt idx="0">
                  <c:v>DO Values for Raining Season</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Word]Sheet1'!$B$2:$B$16</c:f>
              <c:numCache>
                <c:formatCode>0.00</c:formatCode>
                <c:ptCount val="15"/>
                <c:pt idx="0">
                  <c:v>10.200000000000001</c:v>
                </c:pt>
                <c:pt idx="1">
                  <c:v>10.350000000000001</c:v>
                </c:pt>
                <c:pt idx="2">
                  <c:v>10.79</c:v>
                </c:pt>
                <c:pt idx="3">
                  <c:v>11.1</c:v>
                </c:pt>
                <c:pt idx="4">
                  <c:v>10.5</c:v>
                </c:pt>
                <c:pt idx="5">
                  <c:v>9.9</c:v>
                </c:pt>
                <c:pt idx="6">
                  <c:v>9.99</c:v>
                </c:pt>
                <c:pt idx="7">
                  <c:v>9.5</c:v>
                </c:pt>
                <c:pt idx="8">
                  <c:v>10.200000000000001</c:v>
                </c:pt>
                <c:pt idx="9">
                  <c:v>8.3500000000000014</c:v>
                </c:pt>
                <c:pt idx="10">
                  <c:v>7.9</c:v>
                </c:pt>
                <c:pt idx="11">
                  <c:v>7.87</c:v>
                </c:pt>
                <c:pt idx="12">
                  <c:v>8.8000000000000007</c:v>
                </c:pt>
                <c:pt idx="13">
                  <c:v>8.3500000000000014</c:v>
                </c:pt>
                <c:pt idx="14">
                  <c:v>8.7000000000000011</c:v>
                </c:pt>
              </c:numCache>
            </c:numRef>
          </c:val>
          <c:smooth val="0"/>
          <c:extLst xmlns:c16r2="http://schemas.microsoft.com/office/drawing/2015/06/chart">
            <c:ext xmlns:c16="http://schemas.microsoft.com/office/drawing/2014/chart" uri="{C3380CC4-5D6E-409C-BE32-E72D297353CC}">
              <c16:uniqueId val="{00000000-D2A3-4FA3-B8C2-C36B61F9ED43}"/>
            </c:ext>
          </c:extLst>
        </c:ser>
        <c:ser>
          <c:idx val="1"/>
          <c:order val="1"/>
          <c:tx>
            <c:strRef>
              <c:f>'[Chart 2 in Microsoft Word]Sheet1'!$C$1</c:f>
              <c:strCache>
                <c:ptCount val="1"/>
                <c:pt idx="0">
                  <c:v>DO for Dry Season</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Word]Sheet1'!$C$2:$C$16</c:f>
              <c:numCache>
                <c:formatCode>General</c:formatCode>
                <c:ptCount val="15"/>
                <c:pt idx="0">
                  <c:v>8.82</c:v>
                </c:pt>
                <c:pt idx="1">
                  <c:v>8.49</c:v>
                </c:pt>
                <c:pt idx="2">
                  <c:v>9</c:v>
                </c:pt>
                <c:pt idx="3">
                  <c:v>8.9</c:v>
                </c:pt>
                <c:pt idx="4">
                  <c:v>8.48</c:v>
                </c:pt>
                <c:pt idx="5">
                  <c:v>9.2000000000000011</c:v>
                </c:pt>
                <c:pt idx="6">
                  <c:v>9.41</c:v>
                </c:pt>
                <c:pt idx="7">
                  <c:v>9.1</c:v>
                </c:pt>
                <c:pt idx="8">
                  <c:v>8.08</c:v>
                </c:pt>
                <c:pt idx="9">
                  <c:v>6.41</c:v>
                </c:pt>
                <c:pt idx="10">
                  <c:v>7.2</c:v>
                </c:pt>
                <c:pt idx="11">
                  <c:v>7.6</c:v>
                </c:pt>
                <c:pt idx="12">
                  <c:v>8.1</c:v>
                </c:pt>
                <c:pt idx="13">
                  <c:v>7.9</c:v>
                </c:pt>
                <c:pt idx="14">
                  <c:v>7.8</c:v>
                </c:pt>
              </c:numCache>
            </c:numRef>
          </c:val>
          <c:smooth val="0"/>
          <c:extLst xmlns:c16r2="http://schemas.microsoft.com/office/drawing/2015/06/chart">
            <c:ext xmlns:c16="http://schemas.microsoft.com/office/drawing/2014/chart" uri="{C3380CC4-5D6E-409C-BE32-E72D297353CC}">
              <c16:uniqueId val="{00000001-D2A3-4FA3-B8C2-C36B61F9ED43}"/>
            </c:ext>
          </c:extLst>
        </c:ser>
        <c:ser>
          <c:idx val="2"/>
          <c:order val="2"/>
          <c:tx>
            <c:strRef>
              <c:f>'[Chart 2 in Microsoft Word]Sheet1'!$D$1</c:f>
              <c:strCache>
                <c:ptCount val="1"/>
                <c:pt idx="0">
                  <c:v>NSDWQ Limit</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Word]Sheet1'!$D$2:$D$16</c:f>
              <c:numCache>
                <c:formatCode>General</c:formatCode>
                <c:ptCount val="15"/>
                <c:pt idx="0">
                  <c:v>14</c:v>
                </c:pt>
                <c:pt idx="1">
                  <c:v>14</c:v>
                </c:pt>
                <c:pt idx="2">
                  <c:v>14</c:v>
                </c:pt>
                <c:pt idx="3">
                  <c:v>14</c:v>
                </c:pt>
                <c:pt idx="4">
                  <c:v>14</c:v>
                </c:pt>
                <c:pt idx="5">
                  <c:v>14</c:v>
                </c:pt>
                <c:pt idx="6">
                  <c:v>14</c:v>
                </c:pt>
                <c:pt idx="7">
                  <c:v>14</c:v>
                </c:pt>
                <c:pt idx="8">
                  <c:v>14</c:v>
                </c:pt>
                <c:pt idx="9">
                  <c:v>14</c:v>
                </c:pt>
                <c:pt idx="10">
                  <c:v>14</c:v>
                </c:pt>
                <c:pt idx="11">
                  <c:v>14</c:v>
                </c:pt>
                <c:pt idx="12">
                  <c:v>14</c:v>
                </c:pt>
                <c:pt idx="13">
                  <c:v>14</c:v>
                </c:pt>
                <c:pt idx="14">
                  <c:v>14</c:v>
                </c:pt>
              </c:numCache>
            </c:numRef>
          </c:val>
          <c:smooth val="0"/>
          <c:extLst xmlns:c16r2="http://schemas.microsoft.com/office/drawing/2015/06/chart">
            <c:ext xmlns:c16="http://schemas.microsoft.com/office/drawing/2014/chart" uri="{C3380CC4-5D6E-409C-BE32-E72D297353CC}">
              <c16:uniqueId val="{00000002-D2A3-4FA3-B8C2-C36B61F9ED43}"/>
            </c:ext>
          </c:extLst>
        </c:ser>
        <c:dLbls>
          <c:showLegendKey val="0"/>
          <c:showVal val="0"/>
          <c:showCatName val="0"/>
          <c:showSerName val="0"/>
          <c:showPercent val="0"/>
          <c:showBubbleSize val="0"/>
        </c:dLbls>
        <c:hiLowLines>
          <c:spPr>
            <a:ln>
              <a:noFill/>
            </a:ln>
          </c:spPr>
        </c:hiLowLines>
        <c:marker val="1"/>
        <c:smooth val="0"/>
        <c:axId val="257934464"/>
        <c:axId val="257936384"/>
      </c:lineChart>
      <c:catAx>
        <c:axId val="257934464"/>
        <c:scaling>
          <c:orientation val="minMax"/>
        </c:scaling>
        <c:delete val="0"/>
        <c:axPos val="b"/>
        <c:title>
          <c:tx>
            <c:rich>
              <a:bodyPr/>
              <a:lstStyle/>
              <a:p>
                <a:pPr>
                  <a:defRPr/>
                </a:pPr>
                <a:r>
                  <a:rPr lang="en-US"/>
                  <a:t>Sample ID</a:t>
                </a:r>
              </a:p>
            </c:rich>
          </c:tx>
          <c:layout>
            <c:manualLayout>
              <c:xMode val="edge"/>
              <c:yMode val="edge"/>
              <c:x val="0.44870253718285213"/>
              <c:y val="0.81811132983377077"/>
            </c:manualLayout>
          </c:layout>
          <c:overlay val="0"/>
        </c:title>
        <c:numFmt formatCode="General" sourceLinked="0"/>
        <c:majorTickMark val="none"/>
        <c:minorTickMark val="none"/>
        <c:tickLblPos val="nextTo"/>
        <c:crossAx val="257936384"/>
        <c:crosses val="autoZero"/>
        <c:auto val="1"/>
        <c:lblAlgn val="ctr"/>
        <c:lblOffset val="100"/>
        <c:noMultiLvlLbl val="0"/>
      </c:catAx>
      <c:valAx>
        <c:axId val="257936384"/>
        <c:scaling>
          <c:orientation val="minMax"/>
        </c:scaling>
        <c:delete val="0"/>
        <c:axPos val="l"/>
        <c:majorGridlines>
          <c:spPr>
            <a:ln w="6350" cap="rnd">
              <a:noFill/>
            </a:ln>
          </c:spPr>
        </c:majorGridlines>
        <c:title>
          <c:tx>
            <c:rich>
              <a:bodyPr/>
              <a:lstStyle/>
              <a:p>
                <a:pPr>
                  <a:defRPr/>
                </a:pPr>
                <a:r>
                  <a:rPr lang="en-US"/>
                  <a:t>DO Concentration</a:t>
                </a:r>
              </a:p>
            </c:rich>
          </c:tx>
          <c:layout>
            <c:manualLayout>
              <c:xMode val="edge"/>
              <c:yMode val="edge"/>
              <c:x val="1.1111111111111115E-2"/>
              <c:y val="0.2313980023330417"/>
            </c:manualLayout>
          </c:layout>
          <c:overlay val="0"/>
        </c:title>
        <c:numFmt formatCode="0.00" sourceLinked="1"/>
        <c:majorTickMark val="out"/>
        <c:minorTickMark val="none"/>
        <c:tickLblPos val="nextTo"/>
        <c:crossAx val="257934464"/>
        <c:crosses val="autoZero"/>
        <c:crossBetween val="between"/>
      </c:valAx>
    </c:plotArea>
    <c:legend>
      <c:legendPos val="b"/>
      <c:overlay val="0"/>
    </c:legend>
    <c:plotVisOnly val="1"/>
    <c:dispBlanksAs val="gap"/>
    <c:showDLblsOverMax val="0"/>
  </c:chart>
  <c:txPr>
    <a:bodyPr/>
    <a:lstStyle/>
    <a:p>
      <a:pPr>
        <a:defRPr b="1"/>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Magnessium</a:t>
            </a:r>
          </a:p>
        </c:rich>
      </c:tx>
      <c:overlay val="0"/>
    </c:title>
    <c:autoTitleDeleted val="0"/>
    <c:plotArea>
      <c:layout>
        <c:manualLayout>
          <c:layoutTarget val="inner"/>
          <c:xMode val="edge"/>
          <c:yMode val="edge"/>
          <c:x val="0.10033573928258971"/>
          <c:y val="0.1392479585885098"/>
          <c:w val="0.86910870516185479"/>
          <c:h val="0.4623290317876933"/>
        </c:manualLayout>
      </c:layout>
      <c:lineChart>
        <c:grouping val="standard"/>
        <c:varyColors val="0"/>
        <c:ser>
          <c:idx val="0"/>
          <c:order val="0"/>
          <c:tx>
            <c:strRef>
              <c:f>'[Chart in Microsoft Word]Sheet1'!$B$1</c:f>
              <c:strCache>
                <c:ptCount val="1"/>
                <c:pt idx="0">
                  <c:v>Magnessium Value for Wet Season </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Word]Sheet1'!$B$2:$B$16</c:f>
              <c:numCache>
                <c:formatCode>General</c:formatCode>
                <c:ptCount val="15"/>
                <c:pt idx="0">
                  <c:v>6.9</c:v>
                </c:pt>
                <c:pt idx="1">
                  <c:v>6.2</c:v>
                </c:pt>
                <c:pt idx="2">
                  <c:v>7.8</c:v>
                </c:pt>
                <c:pt idx="3">
                  <c:v>6.5</c:v>
                </c:pt>
                <c:pt idx="4">
                  <c:v>4.8</c:v>
                </c:pt>
                <c:pt idx="5">
                  <c:v>2.2000000000000002</c:v>
                </c:pt>
                <c:pt idx="6">
                  <c:v>2</c:v>
                </c:pt>
                <c:pt idx="7">
                  <c:v>1.8</c:v>
                </c:pt>
                <c:pt idx="8">
                  <c:v>1.5</c:v>
                </c:pt>
                <c:pt idx="9">
                  <c:v>12.6</c:v>
                </c:pt>
                <c:pt idx="10">
                  <c:v>9</c:v>
                </c:pt>
                <c:pt idx="11">
                  <c:v>6.8</c:v>
                </c:pt>
                <c:pt idx="12">
                  <c:v>7.2</c:v>
                </c:pt>
                <c:pt idx="13">
                  <c:v>5.5</c:v>
                </c:pt>
                <c:pt idx="14">
                  <c:v>7.2</c:v>
                </c:pt>
              </c:numCache>
            </c:numRef>
          </c:val>
          <c:smooth val="0"/>
          <c:extLst xmlns:c16r2="http://schemas.microsoft.com/office/drawing/2015/06/chart">
            <c:ext xmlns:c16="http://schemas.microsoft.com/office/drawing/2014/chart" uri="{C3380CC4-5D6E-409C-BE32-E72D297353CC}">
              <c16:uniqueId val="{00000000-6605-4C45-A3F9-9F25E87C77B0}"/>
            </c:ext>
          </c:extLst>
        </c:ser>
        <c:ser>
          <c:idx val="1"/>
          <c:order val="1"/>
          <c:tx>
            <c:strRef>
              <c:f>'[Chart in Microsoft Word]Sheet1'!$C$1</c:f>
              <c:strCache>
                <c:ptCount val="1"/>
                <c:pt idx="0">
                  <c:v>Magnessium Value for Dry Season</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Word]Sheet1'!$C$2:$C$16</c:f>
              <c:numCache>
                <c:formatCode>General</c:formatCode>
                <c:ptCount val="15"/>
                <c:pt idx="0">
                  <c:v>6.7</c:v>
                </c:pt>
                <c:pt idx="1">
                  <c:v>5.8</c:v>
                </c:pt>
                <c:pt idx="2">
                  <c:v>7</c:v>
                </c:pt>
                <c:pt idx="3">
                  <c:v>5.8</c:v>
                </c:pt>
                <c:pt idx="4">
                  <c:v>4</c:v>
                </c:pt>
                <c:pt idx="5">
                  <c:v>1.3</c:v>
                </c:pt>
                <c:pt idx="6">
                  <c:v>1.3</c:v>
                </c:pt>
                <c:pt idx="7">
                  <c:v>1</c:v>
                </c:pt>
                <c:pt idx="8">
                  <c:v>0.70000000000000007</c:v>
                </c:pt>
                <c:pt idx="9">
                  <c:v>10</c:v>
                </c:pt>
                <c:pt idx="10">
                  <c:v>8</c:v>
                </c:pt>
                <c:pt idx="11">
                  <c:v>6</c:v>
                </c:pt>
                <c:pt idx="12">
                  <c:v>7</c:v>
                </c:pt>
                <c:pt idx="13">
                  <c:v>4.9000000000000004</c:v>
                </c:pt>
                <c:pt idx="14">
                  <c:v>7</c:v>
                </c:pt>
              </c:numCache>
            </c:numRef>
          </c:val>
          <c:smooth val="0"/>
          <c:extLst xmlns:c16r2="http://schemas.microsoft.com/office/drawing/2015/06/chart">
            <c:ext xmlns:c16="http://schemas.microsoft.com/office/drawing/2014/chart" uri="{C3380CC4-5D6E-409C-BE32-E72D297353CC}">
              <c16:uniqueId val="{00000001-6605-4C45-A3F9-9F25E87C77B0}"/>
            </c:ext>
          </c:extLst>
        </c:ser>
        <c:ser>
          <c:idx val="2"/>
          <c:order val="2"/>
          <c:tx>
            <c:strRef>
              <c:f>'[Chart in Microsoft Word]Sheet1'!$D$1</c:f>
              <c:strCache>
                <c:ptCount val="1"/>
                <c:pt idx="0">
                  <c:v>NSDWQ Limit</c:v>
                </c:pt>
              </c:strCache>
            </c:strRef>
          </c:tx>
          <c:cat>
            <c:strRef>
              <c:f>'[Chart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in Microsoft Word]Sheet1'!$D$2:$D$16</c:f>
              <c:numCache>
                <c:formatCode>General</c:formatCode>
                <c:ptCount val="15"/>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numCache>
            </c:numRef>
          </c:val>
          <c:smooth val="0"/>
          <c:extLst xmlns:c16r2="http://schemas.microsoft.com/office/drawing/2015/06/chart">
            <c:ext xmlns:c16="http://schemas.microsoft.com/office/drawing/2014/chart" uri="{C3380CC4-5D6E-409C-BE32-E72D297353CC}">
              <c16:uniqueId val="{00000002-6605-4C45-A3F9-9F25E87C77B0}"/>
            </c:ext>
          </c:extLst>
        </c:ser>
        <c:dLbls>
          <c:showLegendKey val="0"/>
          <c:showVal val="0"/>
          <c:showCatName val="0"/>
          <c:showSerName val="0"/>
          <c:showPercent val="0"/>
          <c:showBubbleSize val="0"/>
        </c:dLbls>
        <c:hiLowLines>
          <c:spPr>
            <a:ln>
              <a:noFill/>
            </a:ln>
          </c:spPr>
        </c:hiLowLines>
        <c:marker val="1"/>
        <c:smooth val="0"/>
        <c:axId val="270613120"/>
        <c:axId val="270615296"/>
      </c:lineChart>
      <c:catAx>
        <c:axId val="270613120"/>
        <c:scaling>
          <c:orientation val="minMax"/>
        </c:scaling>
        <c:delete val="0"/>
        <c:axPos val="b"/>
        <c:title>
          <c:tx>
            <c:rich>
              <a:bodyPr/>
              <a:lstStyle/>
              <a:p>
                <a:pPr>
                  <a:defRPr/>
                </a:pPr>
                <a:r>
                  <a:rPr lang="en-US"/>
                  <a:t>Sample ID</a:t>
                </a:r>
              </a:p>
            </c:rich>
          </c:tx>
          <c:layout>
            <c:manualLayout>
              <c:xMode val="edge"/>
              <c:yMode val="edge"/>
              <c:x val="0.43388998250218735"/>
              <c:y val="0.73169546515018991"/>
            </c:manualLayout>
          </c:layout>
          <c:overlay val="0"/>
        </c:title>
        <c:numFmt formatCode="General" sourceLinked="0"/>
        <c:majorTickMark val="none"/>
        <c:minorTickMark val="none"/>
        <c:tickLblPos val="nextTo"/>
        <c:crossAx val="270615296"/>
        <c:crosses val="autoZero"/>
        <c:auto val="1"/>
        <c:lblAlgn val="ctr"/>
        <c:lblOffset val="100"/>
        <c:noMultiLvlLbl val="0"/>
      </c:catAx>
      <c:valAx>
        <c:axId val="270615296"/>
        <c:scaling>
          <c:orientation val="minMax"/>
        </c:scaling>
        <c:delete val="0"/>
        <c:axPos val="l"/>
        <c:majorGridlines>
          <c:spPr>
            <a:ln>
              <a:noFill/>
            </a:ln>
          </c:spPr>
        </c:majorGridlines>
        <c:title>
          <c:tx>
            <c:rich>
              <a:bodyPr/>
              <a:lstStyle/>
              <a:p>
                <a:pPr>
                  <a:defRPr/>
                </a:pPr>
                <a:r>
                  <a:rPr lang="en-US"/>
                  <a:t>Magnessium Concentration</a:t>
                </a:r>
              </a:p>
            </c:rich>
          </c:tx>
          <c:layout>
            <c:manualLayout>
              <c:xMode val="edge"/>
              <c:yMode val="edge"/>
              <c:x val="5.5555555555555558E-3"/>
              <c:y val="7.9393773694954803E-2"/>
            </c:manualLayout>
          </c:layout>
          <c:overlay val="0"/>
        </c:title>
        <c:numFmt formatCode="General" sourceLinked="1"/>
        <c:majorTickMark val="out"/>
        <c:minorTickMark val="none"/>
        <c:tickLblPos val="nextTo"/>
        <c:crossAx val="270613120"/>
        <c:crosses val="autoZero"/>
        <c:crossBetween val="between"/>
      </c:valAx>
    </c:plotArea>
    <c:legend>
      <c:legendPos val="b"/>
      <c:layout>
        <c:manualLayout>
          <c:xMode val="edge"/>
          <c:yMode val="edge"/>
          <c:x val="3.6450349956255471E-2"/>
          <c:y val="0.80208916593759116"/>
          <c:w val="0.91321019247594037"/>
          <c:h val="0.1701330562846311"/>
        </c:manualLayout>
      </c:layout>
      <c:overlay val="0"/>
    </c:legend>
    <c:plotVisOnly val="1"/>
    <c:dispBlanksAs val="gap"/>
    <c:showDLblsOverMax val="0"/>
  </c:chart>
  <c:txPr>
    <a:bodyPr/>
    <a:lstStyle/>
    <a:p>
      <a:pPr>
        <a:defRPr b="1"/>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Seasonal Variation in Calcium</a:t>
            </a:r>
          </a:p>
        </c:rich>
      </c:tx>
      <c:overlay val="0"/>
    </c:title>
    <c:autoTitleDeleted val="0"/>
    <c:plotArea>
      <c:layout>
        <c:manualLayout>
          <c:layoutTarget val="inner"/>
          <c:xMode val="edge"/>
          <c:yMode val="edge"/>
          <c:x val="9.0776633992499495E-2"/>
          <c:y val="0.14387758821813937"/>
          <c:w val="0.87674792329440476"/>
          <c:h val="0.53485600758238561"/>
        </c:manualLayout>
      </c:layout>
      <c:lineChart>
        <c:grouping val="standard"/>
        <c:varyColors val="0"/>
        <c:ser>
          <c:idx val="0"/>
          <c:order val="0"/>
          <c:tx>
            <c:strRef>
              <c:f>'[Chart 2 in Microsoft Word]Sheet1'!$B$1</c:f>
              <c:strCache>
                <c:ptCount val="1"/>
                <c:pt idx="0">
                  <c:v>Calcium for wet Season</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Word]Sheet1'!$B$2:$B$16</c:f>
              <c:numCache>
                <c:formatCode>General</c:formatCode>
                <c:ptCount val="15"/>
                <c:pt idx="0">
                  <c:v>57.8</c:v>
                </c:pt>
                <c:pt idx="1">
                  <c:v>52.2</c:v>
                </c:pt>
                <c:pt idx="2">
                  <c:v>101.6</c:v>
                </c:pt>
                <c:pt idx="3">
                  <c:v>58.6</c:v>
                </c:pt>
                <c:pt idx="4">
                  <c:v>50.2</c:v>
                </c:pt>
                <c:pt idx="5">
                  <c:v>14.8</c:v>
                </c:pt>
                <c:pt idx="6">
                  <c:v>16</c:v>
                </c:pt>
                <c:pt idx="7">
                  <c:v>14</c:v>
                </c:pt>
                <c:pt idx="8">
                  <c:v>14.8</c:v>
                </c:pt>
                <c:pt idx="9">
                  <c:v>298.60000000000002</c:v>
                </c:pt>
                <c:pt idx="10">
                  <c:v>80.099999999999994</c:v>
                </c:pt>
                <c:pt idx="11">
                  <c:v>75.099999999999994</c:v>
                </c:pt>
                <c:pt idx="12">
                  <c:v>101.8</c:v>
                </c:pt>
                <c:pt idx="13">
                  <c:v>103.9</c:v>
                </c:pt>
                <c:pt idx="14">
                  <c:v>105</c:v>
                </c:pt>
              </c:numCache>
            </c:numRef>
          </c:val>
          <c:smooth val="0"/>
          <c:extLst xmlns:c16r2="http://schemas.microsoft.com/office/drawing/2015/06/chart">
            <c:ext xmlns:c16="http://schemas.microsoft.com/office/drawing/2014/chart" uri="{C3380CC4-5D6E-409C-BE32-E72D297353CC}">
              <c16:uniqueId val="{00000000-81CB-4397-BFAD-0B49B97AE0AB}"/>
            </c:ext>
          </c:extLst>
        </c:ser>
        <c:ser>
          <c:idx val="1"/>
          <c:order val="1"/>
          <c:tx>
            <c:strRef>
              <c:f>'[Chart 2 in Microsoft Word]Sheet1'!$C$1</c:f>
              <c:strCache>
                <c:ptCount val="1"/>
                <c:pt idx="0">
                  <c:v>Calcium for Dry Season</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Word]Sheet1'!$C$2:$C$16</c:f>
              <c:numCache>
                <c:formatCode>General</c:formatCode>
                <c:ptCount val="15"/>
                <c:pt idx="0">
                  <c:v>59</c:v>
                </c:pt>
                <c:pt idx="1">
                  <c:v>50.6</c:v>
                </c:pt>
                <c:pt idx="2">
                  <c:v>100</c:v>
                </c:pt>
                <c:pt idx="3">
                  <c:v>58</c:v>
                </c:pt>
                <c:pt idx="4">
                  <c:v>49</c:v>
                </c:pt>
                <c:pt idx="5">
                  <c:v>13</c:v>
                </c:pt>
                <c:pt idx="6">
                  <c:v>13</c:v>
                </c:pt>
                <c:pt idx="7">
                  <c:v>6.4</c:v>
                </c:pt>
                <c:pt idx="8">
                  <c:v>13</c:v>
                </c:pt>
                <c:pt idx="9">
                  <c:v>268.39999999999992</c:v>
                </c:pt>
                <c:pt idx="10">
                  <c:v>80.599999999999994</c:v>
                </c:pt>
                <c:pt idx="11">
                  <c:v>70</c:v>
                </c:pt>
                <c:pt idx="12">
                  <c:v>102</c:v>
                </c:pt>
                <c:pt idx="13">
                  <c:v>102</c:v>
                </c:pt>
                <c:pt idx="14">
                  <c:v>102</c:v>
                </c:pt>
              </c:numCache>
            </c:numRef>
          </c:val>
          <c:smooth val="0"/>
          <c:extLst xmlns:c16r2="http://schemas.microsoft.com/office/drawing/2015/06/chart">
            <c:ext xmlns:c16="http://schemas.microsoft.com/office/drawing/2014/chart" uri="{C3380CC4-5D6E-409C-BE32-E72D297353CC}">
              <c16:uniqueId val="{00000001-81CB-4397-BFAD-0B49B97AE0AB}"/>
            </c:ext>
          </c:extLst>
        </c:ser>
        <c:ser>
          <c:idx val="2"/>
          <c:order val="2"/>
          <c:tx>
            <c:strRef>
              <c:f>'[Chart 2 in Microsoft Word]Sheet1'!$D$1</c:f>
              <c:strCache>
                <c:ptCount val="1"/>
                <c:pt idx="0">
                  <c:v>WHO Limit</c:v>
                </c:pt>
              </c:strCache>
            </c:strRef>
          </c:tx>
          <c:cat>
            <c:strRef>
              <c:f>'[Chart 2 in Microsoft Word]Sheet1'!$A$2:$A$16</c:f>
              <c:strCache>
                <c:ptCount val="15"/>
                <c:pt idx="0">
                  <c:v>B1</c:v>
                </c:pt>
                <c:pt idx="1">
                  <c:v>B2</c:v>
                </c:pt>
                <c:pt idx="2">
                  <c:v>B3</c:v>
                </c:pt>
                <c:pt idx="3">
                  <c:v>B4</c:v>
                </c:pt>
                <c:pt idx="4">
                  <c:v>B5</c:v>
                </c:pt>
                <c:pt idx="5">
                  <c:v>B6</c:v>
                </c:pt>
                <c:pt idx="6">
                  <c:v>B7</c:v>
                </c:pt>
                <c:pt idx="7">
                  <c:v>B8</c:v>
                </c:pt>
                <c:pt idx="8">
                  <c:v>B9</c:v>
                </c:pt>
                <c:pt idx="9">
                  <c:v>HDW1</c:v>
                </c:pt>
                <c:pt idx="10">
                  <c:v>HDW2</c:v>
                </c:pt>
                <c:pt idx="11">
                  <c:v>HDW3</c:v>
                </c:pt>
                <c:pt idx="12">
                  <c:v>HDW4</c:v>
                </c:pt>
                <c:pt idx="13">
                  <c:v>HDW5</c:v>
                </c:pt>
                <c:pt idx="14">
                  <c:v>HDW6</c:v>
                </c:pt>
              </c:strCache>
            </c:strRef>
          </c:cat>
          <c:val>
            <c:numRef>
              <c:f>'[Chart 2 in Microsoft Word]Sheet1'!$D$2:$D$16</c:f>
              <c:numCache>
                <c:formatCode>General</c:formatCode>
                <c:ptCount val="15"/>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numCache>
            </c:numRef>
          </c:val>
          <c:smooth val="0"/>
          <c:extLst xmlns:c16r2="http://schemas.microsoft.com/office/drawing/2015/06/chart">
            <c:ext xmlns:c16="http://schemas.microsoft.com/office/drawing/2014/chart" uri="{C3380CC4-5D6E-409C-BE32-E72D297353CC}">
              <c16:uniqueId val="{00000002-81CB-4397-BFAD-0B49B97AE0AB}"/>
            </c:ext>
          </c:extLst>
        </c:ser>
        <c:dLbls>
          <c:showLegendKey val="0"/>
          <c:showVal val="0"/>
          <c:showCatName val="0"/>
          <c:showSerName val="0"/>
          <c:showPercent val="0"/>
          <c:showBubbleSize val="0"/>
        </c:dLbls>
        <c:marker val="1"/>
        <c:smooth val="0"/>
        <c:axId val="270647296"/>
        <c:axId val="270649216"/>
      </c:lineChart>
      <c:catAx>
        <c:axId val="270647296"/>
        <c:scaling>
          <c:orientation val="minMax"/>
        </c:scaling>
        <c:delete val="0"/>
        <c:axPos val="b"/>
        <c:title>
          <c:tx>
            <c:rich>
              <a:bodyPr/>
              <a:lstStyle/>
              <a:p>
                <a:pPr>
                  <a:defRPr/>
                </a:pPr>
                <a:r>
                  <a:rPr lang="en-US"/>
                  <a:t>Sample ID</a:t>
                </a:r>
              </a:p>
            </c:rich>
          </c:tx>
          <c:layout>
            <c:manualLayout>
              <c:xMode val="edge"/>
              <c:yMode val="edge"/>
              <c:x val="0.43537620297462831"/>
              <c:y val="0.81811132983377077"/>
            </c:manualLayout>
          </c:layout>
          <c:overlay val="0"/>
        </c:title>
        <c:numFmt formatCode="General" sourceLinked="0"/>
        <c:majorTickMark val="none"/>
        <c:minorTickMark val="none"/>
        <c:tickLblPos val="nextTo"/>
        <c:crossAx val="270649216"/>
        <c:crosses val="autoZero"/>
        <c:auto val="1"/>
        <c:lblAlgn val="ctr"/>
        <c:lblOffset val="100"/>
        <c:noMultiLvlLbl val="0"/>
      </c:catAx>
      <c:valAx>
        <c:axId val="270649216"/>
        <c:scaling>
          <c:orientation val="minMax"/>
        </c:scaling>
        <c:delete val="0"/>
        <c:axPos val="l"/>
        <c:title>
          <c:tx>
            <c:rich>
              <a:bodyPr/>
              <a:lstStyle/>
              <a:p>
                <a:pPr>
                  <a:defRPr/>
                </a:pPr>
                <a:r>
                  <a:rPr lang="en-US"/>
                  <a:t>Calcium Concentration</a:t>
                </a:r>
              </a:p>
            </c:rich>
          </c:tx>
          <c:layout>
            <c:manualLayout>
              <c:xMode val="edge"/>
              <c:yMode val="edge"/>
              <c:x val="0"/>
              <c:y val="0.19514290870687004"/>
            </c:manualLayout>
          </c:layout>
          <c:overlay val="0"/>
        </c:title>
        <c:numFmt formatCode="General" sourceLinked="1"/>
        <c:majorTickMark val="out"/>
        <c:minorTickMark val="none"/>
        <c:tickLblPos val="nextTo"/>
        <c:crossAx val="270647296"/>
        <c:crosses val="autoZero"/>
        <c:crossBetween val="between"/>
      </c:valAx>
    </c:plotArea>
    <c:legend>
      <c:legendPos val="b"/>
      <c:overlay val="0"/>
    </c:legend>
    <c:plotVisOnly val="1"/>
    <c:dispBlanksAs val="gap"/>
    <c:showDLblsOverMax val="0"/>
  </c:chart>
  <c:txPr>
    <a:bodyPr/>
    <a:lstStyle/>
    <a:p>
      <a:pPr>
        <a:defRPr b="1"/>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B797B-1ED9-4EE6-A9E9-EB11D134B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109</Pages>
  <Words>22281</Words>
  <Characters>127002</Characters>
  <Application>Microsoft Office Word</Application>
  <DocSecurity>0</DocSecurity>
  <Lines>1058</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64</cp:revision>
  <dcterms:created xsi:type="dcterms:W3CDTF">2025-05-12T05:15:00Z</dcterms:created>
  <dcterms:modified xsi:type="dcterms:W3CDTF">2025-05-26T07:48:00Z</dcterms:modified>
</cp:coreProperties>
</file>