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1AA60" w14:textId="77777777" w:rsidR="00AF7479" w:rsidRPr="00BA5A64" w:rsidRDefault="00AF7479" w:rsidP="00BA5A64">
      <w:pPr>
        <w:spacing w:line="360" w:lineRule="auto"/>
        <w:jc w:val="center"/>
        <w:rPr>
          <w:rFonts w:ascii="Times New Roman" w:hAnsi="Times New Roman" w:cs="Times New Roman"/>
          <w:b/>
          <w:bCs/>
        </w:rPr>
      </w:pPr>
      <w:r w:rsidRPr="00BA5A64">
        <w:rPr>
          <w:rFonts w:ascii="Times New Roman" w:hAnsi="Times New Roman" w:cs="Times New Roman"/>
          <w:b/>
          <w:bCs/>
        </w:rPr>
        <w:t>THE INFLUENCE OF SOCIO-ECONOMIC STATUS ON LANGUAGE CHOICE IN MONZE DISTRICT, ZAMBIA</w:t>
      </w:r>
    </w:p>
    <w:p w14:paraId="6315CEF1" w14:textId="653D8F3B" w:rsidR="00AF7479" w:rsidRDefault="00AF7479" w:rsidP="00BA5A64">
      <w:pPr>
        <w:spacing w:line="360" w:lineRule="auto"/>
        <w:rPr>
          <w:rFonts w:ascii="Times New Roman" w:hAnsi="Times New Roman" w:cs="Times New Roman"/>
        </w:rPr>
      </w:pPr>
    </w:p>
    <w:p w14:paraId="416A280D" w14:textId="77777777" w:rsidR="00BA5A64" w:rsidRPr="00BA5A64" w:rsidRDefault="00BA5A64" w:rsidP="00BA5A64">
      <w:pPr>
        <w:spacing w:line="360" w:lineRule="auto"/>
        <w:rPr>
          <w:rFonts w:ascii="Times New Roman" w:hAnsi="Times New Roman" w:cs="Times New Roman"/>
        </w:rPr>
      </w:pPr>
    </w:p>
    <w:p w14:paraId="56B0F061" w14:textId="77777777" w:rsidR="00AF7479" w:rsidRPr="00BA5A64" w:rsidRDefault="00AF7479" w:rsidP="00BA5A64">
      <w:pPr>
        <w:spacing w:line="360" w:lineRule="auto"/>
        <w:rPr>
          <w:rFonts w:ascii="Times New Roman" w:hAnsi="Times New Roman" w:cs="Times New Roman"/>
          <w:b/>
          <w:bCs/>
        </w:rPr>
      </w:pPr>
      <w:r w:rsidRPr="00BA5A64">
        <w:rPr>
          <w:rFonts w:ascii="Times New Roman" w:hAnsi="Times New Roman" w:cs="Times New Roman"/>
          <w:b/>
          <w:bCs/>
        </w:rPr>
        <w:t>ABSTRACT</w:t>
      </w:r>
    </w:p>
    <w:p w14:paraId="5D02AA9A" w14:textId="77777777" w:rsidR="00AF7479" w:rsidRPr="00BA5A64" w:rsidRDefault="00AF7479" w:rsidP="00BA5A64">
      <w:pPr>
        <w:spacing w:line="360" w:lineRule="auto"/>
        <w:jc w:val="both"/>
        <w:rPr>
          <w:rFonts w:ascii="Times New Roman" w:hAnsi="Times New Roman" w:cs="Times New Roman"/>
        </w:rPr>
      </w:pPr>
      <w:r w:rsidRPr="00BA5A64">
        <w:rPr>
          <w:rFonts w:ascii="Times New Roman" w:hAnsi="Times New Roman" w:cs="Times New Roman"/>
        </w:rPr>
        <w:t>This study examined the influence of socio-economic status on language choice in Monze District, Zambia. The study was motivated by increasing concerns regarding the relationship between social inequality and language use in multilingual societies. The purpose of the study was to investigate how socio-economic factors such as education, income, and occupation shape patterns of language choice across educational, professional, and social domains. Specifically, the study sought to examine the relationship between socio-economic status and language choice, assess the impact of socio-economic variables on the use of English and indigenous languages, and explore community attitudes toward different languages.</w:t>
      </w:r>
    </w:p>
    <w:p w14:paraId="4A57CF54" w14:textId="77777777" w:rsidR="00AF7479" w:rsidRPr="00BA5A64" w:rsidRDefault="00AF7479" w:rsidP="00BA5A64">
      <w:pPr>
        <w:spacing w:line="360" w:lineRule="auto"/>
        <w:jc w:val="both"/>
        <w:rPr>
          <w:rFonts w:ascii="Times New Roman" w:hAnsi="Times New Roman" w:cs="Times New Roman"/>
        </w:rPr>
      </w:pPr>
      <w:r w:rsidRPr="00BA5A64">
        <w:rPr>
          <w:rFonts w:ascii="Times New Roman" w:hAnsi="Times New Roman" w:cs="Times New Roman"/>
        </w:rPr>
        <w:t>The study employed a mixed-method research design combining quantitative and qualitative approaches. Data were collected from 200 participants using questionnaires, semi-structured interviews, observations, and document analysis. Quantitative data were analyzed using descriptive statistics, while qualitative data were analyzed thematically.</w:t>
      </w:r>
    </w:p>
    <w:p w14:paraId="25B9AD3F" w14:textId="77777777" w:rsidR="00AF7479" w:rsidRPr="00BA5A64" w:rsidRDefault="00AF7479" w:rsidP="00BA5A64">
      <w:pPr>
        <w:spacing w:line="360" w:lineRule="auto"/>
        <w:jc w:val="both"/>
        <w:rPr>
          <w:rFonts w:ascii="Times New Roman" w:hAnsi="Times New Roman" w:cs="Times New Roman"/>
        </w:rPr>
      </w:pPr>
      <w:r w:rsidRPr="00BA5A64">
        <w:rPr>
          <w:rFonts w:ascii="Times New Roman" w:hAnsi="Times New Roman" w:cs="Times New Roman"/>
        </w:rPr>
        <w:t>The findings revealed that higher socio-economic groups predominantly used English in formal settings such as schools and workplaces, while lower socio-economic groups mainly used Tonga in community and domestic interactions. The study further established that code-switching between English and Tonga was common, especially among younger and educated participants. English was associated with education, prestige, and social mobility, whereas Tonga was strongly linked to cultural identity and social belonging.</w:t>
      </w:r>
    </w:p>
    <w:p w14:paraId="5F381AA8" w14:textId="77777777" w:rsidR="00AF7479" w:rsidRPr="00BA5A64" w:rsidRDefault="00AF7479" w:rsidP="00BA5A64">
      <w:pPr>
        <w:spacing w:line="360" w:lineRule="auto"/>
        <w:jc w:val="both"/>
        <w:rPr>
          <w:rFonts w:ascii="Times New Roman" w:hAnsi="Times New Roman" w:cs="Times New Roman"/>
        </w:rPr>
      </w:pPr>
      <w:r w:rsidRPr="00BA5A64">
        <w:rPr>
          <w:rFonts w:ascii="Times New Roman" w:hAnsi="Times New Roman" w:cs="Times New Roman"/>
        </w:rPr>
        <w:t>The study concludes that language choice in Monze District is influenced not only by socio-economic conditions but also by identity, social aspirations, and contextual demands. The study recommends equitable access to quality education and inclusive language policies that support both English and indigenous languages.</w:t>
      </w:r>
    </w:p>
    <w:p w14:paraId="066397E5" w14:textId="77777777" w:rsidR="00AF7479" w:rsidRPr="00BA5A64" w:rsidRDefault="00AF7479" w:rsidP="00BA5A64">
      <w:pPr>
        <w:spacing w:line="360" w:lineRule="auto"/>
        <w:jc w:val="both"/>
        <w:rPr>
          <w:rFonts w:ascii="Times New Roman" w:hAnsi="Times New Roman" w:cs="Times New Roman"/>
        </w:rPr>
      </w:pPr>
      <w:r w:rsidRPr="00BA5A64">
        <w:rPr>
          <w:rFonts w:ascii="Times New Roman" w:hAnsi="Times New Roman" w:cs="Times New Roman"/>
        </w:rPr>
        <w:t>Keywords: Socio-economic status, language choice, English language, indigenous languages, code-switching, linguistic capital, Zambia, Monze District.</w:t>
      </w:r>
    </w:p>
    <w:p w14:paraId="35C6DF25" w14:textId="05ACA926" w:rsidR="00AF7479" w:rsidRPr="00BA5A64" w:rsidRDefault="00AF7479" w:rsidP="00BA5A64">
      <w:pPr>
        <w:spacing w:line="360" w:lineRule="auto"/>
        <w:rPr>
          <w:rFonts w:ascii="Times New Roman" w:hAnsi="Times New Roman" w:cs="Times New Roman"/>
        </w:rPr>
      </w:pPr>
    </w:p>
    <w:p w14:paraId="296B55B3" w14:textId="77777777" w:rsidR="00AF7479" w:rsidRPr="00BA5A64" w:rsidRDefault="00AF7479" w:rsidP="00BA5A64">
      <w:pPr>
        <w:spacing w:line="360" w:lineRule="auto"/>
        <w:rPr>
          <w:rFonts w:ascii="Times New Roman" w:hAnsi="Times New Roman" w:cs="Times New Roman"/>
        </w:rPr>
      </w:pPr>
      <w:r w:rsidRPr="00BA5A64">
        <w:rPr>
          <w:rFonts w:ascii="Times New Roman" w:hAnsi="Times New Roman" w:cs="Times New Roman"/>
        </w:rPr>
        <w:lastRenderedPageBreak/>
        <w:t>INTRODUCTION</w:t>
      </w:r>
    </w:p>
    <w:p w14:paraId="15C383E7" w14:textId="77777777" w:rsidR="00AF7479" w:rsidRPr="00BA5A64" w:rsidRDefault="00AF7479" w:rsidP="00D06F91">
      <w:pPr>
        <w:spacing w:line="360" w:lineRule="auto"/>
        <w:jc w:val="both"/>
        <w:rPr>
          <w:rFonts w:ascii="Times New Roman" w:hAnsi="Times New Roman" w:cs="Times New Roman"/>
        </w:rPr>
      </w:pPr>
      <w:r w:rsidRPr="00BA5A64">
        <w:rPr>
          <w:rFonts w:ascii="Times New Roman" w:hAnsi="Times New Roman" w:cs="Times New Roman"/>
        </w:rPr>
        <w:t>Language plays a central role in shaping social interactions, cultural identity, and access to opportunities within society. In multilingual societies such as Zambia, language choice is often influenced by social, economic, and educational factors. English, as the official language of Zambia, dominates formal domains such as education, government administration, employment, and business, while indigenous languages continue to play a significant role in domestic and community interactions (Government of Zambia, 2014).</w:t>
      </w:r>
    </w:p>
    <w:p w14:paraId="08A80086" w14:textId="77777777" w:rsidR="00AF7479" w:rsidRPr="00BA5A64" w:rsidRDefault="00AF7479" w:rsidP="00D06F91">
      <w:pPr>
        <w:spacing w:line="360" w:lineRule="auto"/>
        <w:jc w:val="both"/>
        <w:rPr>
          <w:rFonts w:ascii="Times New Roman" w:hAnsi="Times New Roman" w:cs="Times New Roman"/>
        </w:rPr>
      </w:pPr>
      <w:r w:rsidRPr="00BA5A64">
        <w:rPr>
          <w:rFonts w:ascii="Times New Roman" w:hAnsi="Times New Roman" w:cs="Times New Roman"/>
        </w:rPr>
        <w:t>Socio-economic status (SES) has increasingly become an important factor influencing language acquisition, proficiency, and choice. Individuals from higher socio-economic backgrounds generally have better access to quality education, English-speaking environments, and social networks that promote English proficiency (Chirwa &amp; Banda, 2023). Conversely, individuals from lower socio-economic backgrounds often experience limited exposure to English due to educational inequalities and restricted access to formal linguistic environments (Simwinga, 2019).</w:t>
      </w:r>
    </w:p>
    <w:p w14:paraId="3028D2B9" w14:textId="77777777" w:rsidR="00AF7479" w:rsidRPr="00BA5A64" w:rsidRDefault="00AF7479" w:rsidP="00D06F91">
      <w:pPr>
        <w:spacing w:line="360" w:lineRule="auto"/>
        <w:jc w:val="both"/>
        <w:rPr>
          <w:rFonts w:ascii="Times New Roman" w:hAnsi="Times New Roman" w:cs="Times New Roman"/>
        </w:rPr>
      </w:pPr>
      <w:r w:rsidRPr="00BA5A64">
        <w:rPr>
          <w:rFonts w:ascii="Times New Roman" w:hAnsi="Times New Roman" w:cs="Times New Roman"/>
        </w:rPr>
        <w:t>In Zambia, English proficiency is widely associated with education, professionalism, intelligence, and social mobility. Indigenous languages such as Tonga, however, remain central to cultural identity, social belonging, and community cohesion. This creates a multilingual environment where individuals navigate between English and local languages depending on social context, audience, and communicative purpose.</w:t>
      </w:r>
    </w:p>
    <w:p w14:paraId="2928C5F8" w14:textId="77777777" w:rsidR="00AF7479" w:rsidRPr="00BA5A64" w:rsidRDefault="00AF7479" w:rsidP="00D06F91">
      <w:pPr>
        <w:spacing w:line="360" w:lineRule="auto"/>
        <w:jc w:val="both"/>
        <w:rPr>
          <w:rFonts w:ascii="Times New Roman" w:hAnsi="Times New Roman" w:cs="Times New Roman"/>
        </w:rPr>
      </w:pPr>
      <w:r w:rsidRPr="00BA5A64">
        <w:rPr>
          <w:rFonts w:ascii="Times New Roman" w:hAnsi="Times New Roman" w:cs="Times New Roman"/>
        </w:rPr>
        <w:t>Monze District, located in Southern Province of Zambia, presents an important context for examining the relationship between socio-economic status and language choice due to its linguistic diversity and varying socio-economic conditions. Despite growing scholarship on language and society in Zambia, limited empirical research has specifically focused on how socio-economic status shapes language choice in districts such as Monze.</w:t>
      </w:r>
    </w:p>
    <w:p w14:paraId="1C3F8EDE" w14:textId="77777777" w:rsidR="00AF7479" w:rsidRPr="00BA5A64" w:rsidRDefault="00AF7479" w:rsidP="00D06F91">
      <w:pPr>
        <w:spacing w:line="360" w:lineRule="auto"/>
        <w:jc w:val="both"/>
        <w:rPr>
          <w:rFonts w:ascii="Times New Roman" w:hAnsi="Times New Roman" w:cs="Times New Roman"/>
        </w:rPr>
      </w:pPr>
      <w:r w:rsidRPr="00BA5A64">
        <w:rPr>
          <w:rFonts w:ascii="Times New Roman" w:hAnsi="Times New Roman" w:cs="Times New Roman"/>
        </w:rPr>
        <w:t>This study therefore sought to examine the influence of socio-economic status on language choice in Monze District, Zambia.</w:t>
      </w:r>
    </w:p>
    <w:p w14:paraId="4D5890F9" w14:textId="4BE1BAB2" w:rsidR="00AF7479" w:rsidRDefault="00AF7479" w:rsidP="00BA5A64">
      <w:pPr>
        <w:spacing w:line="360" w:lineRule="auto"/>
        <w:rPr>
          <w:rFonts w:ascii="Times New Roman" w:hAnsi="Times New Roman" w:cs="Times New Roman"/>
        </w:rPr>
      </w:pPr>
    </w:p>
    <w:p w14:paraId="1776359A" w14:textId="77777777" w:rsidR="00D06F91" w:rsidRDefault="00D06F91" w:rsidP="00BA5A64">
      <w:pPr>
        <w:spacing w:line="360" w:lineRule="auto"/>
        <w:rPr>
          <w:rFonts w:ascii="Times New Roman" w:hAnsi="Times New Roman" w:cs="Times New Roman"/>
        </w:rPr>
      </w:pPr>
    </w:p>
    <w:p w14:paraId="03464105" w14:textId="77777777" w:rsidR="00D06F91" w:rsidRDefault="00D06F91" w:rsidP="00BA5A64">
      <w:pPr>
        <w:spacing w:line="360" w:lineRule="auto"/>
        <w:rPr>
          <w:rFonts w:ascii="Times New Roman" w:hAnsi="Times New Roman" w:cs="Times New Roman"/>
        </w:rPr>
      </w:pPr>
    </w:p>
    <w:p w14:paraId="5FB3E214" w14:textId="77777777" w:rsidR="00D06F91" w:rsidRPr="00BA5A64" w:rsidRDefault="00D06F91" w:rsidP="00BA5A64">
      <w:pPr>
        <w:spacing w:line="360" w:lineRule="auto"/>
        <w:rPr>
          <w:rFonts w:ascii="Times New Roman" w:hAnsi="Times New Roman" w:cs="Times New Roman"/>
        </w:rPr>
      </w:pPr>
    </w:p>
    <w:p w14:paraId="59BE6E62" w14:textId="77777777" w:rsidR="00AF7479" w:rsidRPr="00D06F91" w:rsidRDefault="00AF7479" w:rsidP="00BA5A64">
      <w:pPr>
        <w:spacing w:line="360" w:lineRule="auto"/>
        <w:rPr>
          <w:rFonts w:ascii="Times New Roman" w:hAnsi="Times New Roman" w:cs="Times New Roman"/>
          <w:b/>
          <w:bCs/>
        </w:rPr>
      </w:pPr>
      <w:r w:rsidRPr="00D06F91">
        <w:rPr>
          <w:rFonts w:ascii="Times New Roman" w:hAnsi="Times New Roman" w:cs="Times New Roman"/>
          <w:b/>
          <w:bCs/>
        </w:rPr>
        <w:lastRenderedPageBreak/>
        <w:t>LITERATURE REVIEW</w:t>
      </w:r>
    </w:p>
    <w:p w14:paraId="799D7BD7" w14:textId="77777777" w:rsidR="00AF7479" w:rsidRPr="00BA5A64" w:rsidRDefault="00AF7479" w:rsidP="00BA5A64">
      <w:pPr>
        <w:spacing w:line="360" w:lineRule="auto"/>
        <w:rPr>
          <w:rFonts w:ascii="Times New Roman" w:hAnsi="Times New Roman" w:cs="Times New Roman"/>
        </w:rPr>
      </w:pPr>
      <w:r w:rsidRPr="00BA5A64">
        <w:rPr>
          <w:rFonts w:ascii="Times New Roman" w:hAnsi="Times New Roman" w:cs="Times New Roman"/>
        </w:rPr>
        <w:t>Bourdieu’s Theory of Linguistic Capital</w:t>
      </w:r>
    </w:p>
    <w:p w14:paraId="29A4E9EF" w14:textId="77777777" w:rsidR="00AF7479" w:rsidRPr="00BA5A64" w:rsidRDefault="00AF7479" w:rsidP="00D06F91">
      <w:pPr>
        <w:spacing w:line="360" w:lineRule="auto"/>
        <w:jc w:val="both"/>
        <w:rPr>
          <w:rFonts w:ascii="Times New Roman" w:hAnsi="Times New Roman" w:cs="Times New Roman"/>
        </w:rPr>
      </w:pPr>
      <w:r w:rsidRPr="00BA5A64">
        <w:rPr>
          <w:rFonts w:ascii="Times New Roman" w:hAnsi="Times New Roman" w:cs="Times New Roman"/>
        </w:rPr>
        <w:t>This study was guided by Pierre Bourdieu’s theory of linguistic capital, which argues that language functions as a form of symbolic and cultural capital that can provide social and economic advantages (Bourdieu, 1986/2020). According to Bourdieu, individuals who possess competence in socially valued languages often gain access to educational opportunities, employment, and higher social status.</w:t>
      </w:r>
    </w:p>
    <w:p w14:paraId="36AF2EFF" w14:textId="77777777" w:rsidR="00AF7479" w:rsidRPr="00BA5A64" w:rsidRDefault="00AF7479" w:rsidP="00D06F91">
      <w:pPr>
        <w:spacing w:line="360" w:lineRule="auto"/>
        <w:jc w:val="both"/>
        <w:rPr>
          <w:rFonts w:ascii="Times New Roman" w:hAnsi="Times New Roman" w:cs="Times New Roman"/>
        </w:rPr>
      </w:pPr>
      <w:r w:rsidRPr="00BA5A64">
        <w:rPr>
          <w:rFonts w:ascii="Times New Roman" w:hAnsi="Times New Roman" w:cs="Times New Roman"/>
        </w:rPr>
        <w:t>In multilingual societies, dominant languages tend to carry greater institutional value than indigenous languages. In Zambia, English functions as the dominant institutional language, while local languages are often restricted to informal domains (Banda &amp; Phiri, 2023). Consequently, access to English proficiency is closely linked to socio-economic position.</w:t>
      </w:r>
    </w:p>
    <w:p w14:paraId="79AAB6D0" w14:textId="22F544D5" w:rsidR="00AF7479" w:rsidRPr="00BA5A64" w:rsidRDefault="00AF7479" w:rsidP="00D06F91">
      <w:pPr>
        <w:spacing w:line="360" w:lineRule="auto"/>
        <w:jc w:val="both"/>
        <w:rPr>
          <w:rFonts w:ascii="Times New Roman" w:hAnsi="Times New Roman" w:cs="Times New Roman"/>
        </w:rPr>
      </w:pPr>
    </w:p>
    <w:p w14:paraId="25344306" w14:textId="77777777" w:rsidR="00AF7479" w:rsidRPr="00BA5A64" w:rsidRDefault="00AF7479" w:rsidP="00D06F91">
      <w:pPr>
        <w:spacing w:line="360" w:lineRule="auto"/>
        <w:jc w:val="both"/>
        <w:rPr>
          <w:rFonts w:ascii="Times New Roman" w:hAnsi="Times New Roman" w:cs="Times New Roman"/>
        </w:rPr>
      </w:pPr>
      <w:r w:rsidRPr="00BA5A64">
        <w:rPr>
          <w:rFonts w:ascii="Times New Roman" w:hAnsi="Times New Roman" w:cs="Times New Roman"/>
        </w:rPr>
        <w:t>Socio-Economic Status and Language Choice</w:t>
      </w:r>
    </w:p>
    <w:p w14:paraId="60FC0196" w14:textId="77777777" w:rsidR="00AF7479" w:rsidRPr="00BA5A64" w:rsidRDefault="00AF7479" w:rsidP="00D06F91">
      <w:pPr>
        <w:spacing w:line="360" w:lineRule="auto"/>
        <w:jc w:val="both"/>
        <w:rPr>
          <w:rFonts w:ascii="Times New Roman" w:hAnsi="Times New Roman" w:cs="Times New Roman"/>
        </w:rPr>
      </w:pPr>
      <w:r w:rsidRPr="00BA5A64">
        <w:rPr>
          <w:rFonts w:ascii="Times New Roman" w:hAnsi="Times New Roman" w:cs="Times New Roman"/>
        </w:rPr>
        <w:t>Several studies have established a relationship between socio-economic status and language use. Chirwa and Banda (2023) found that English proficiency among Zambian youth is strongly associated with educational attainment and household income. Similarly, Simwinga (2019) observed that students from higher socio-economic backgrounds generally demonstrate higher levels of English proficiency due to increased access to quality schooling and English-speaking environments.</w:t>
      </w:r>
    </w:p>
    <w:p w14:paraId="3ED5D17A" w14:textId="346B5B06" w:rsidR="00897836" w:rsidRPr="00BA5A64" w:rsidRDefault="00AF7479" w:rsidP="00D06F91">
      <w:pPr>
        <w:spacing w:line="360" w:lineRule="auto"/>
        <w:jc w:val="both"/>
        <w:rPr>
          <w:rFonts w:ascii="Times New Roman" w:hAnsi="Times New Roman" w:cs="Times New Roman"/>
        </w:rPr>
      </w:pPr>
      <w:r w:rsidRPr="00BA5A64">
        <w:rPr>
          <w:rFonts w:ascii="Times New Roman" w:hAnsi="Times New Roman" w:cs="Times New Roman"/>
        </w:rPr>
        <w:t>Mwansa (2022) further argues that language use in Zambia reflects social class distinctions, where English is associated with prestige and upward mobility, while indigenous languages symbolize cultural identity and social belonging.</w:t>
      </w:r>
    </w:p>
    <w:p w14:paraId="32F2FCB5" w14:textId="77777777" w:rsidR="00AF7479" w:rsidRPr="00BA5A64" w:rsidRDefault="00AF7479" w:rsidP="00D06F91">
      <w:pPr>
        <w:spacing w:line="360" w:lineRule="auto"/>
        <w:jc w:val="both"/>
        <w:rPr>
          <w:rFonts w:ascii="Times New Roman" w:hAnsi="Times New Roman" w:cs="Times New Roman"/>
        </w:rPr>
      </w:pPr>
      <w:r w:rsidRPr="00BA5A64">
        <w:rPr>
          <w:rFonts w:ascii="Times New Roman" w:hAnsi="Times New Roman" w:cs="Times New Roman"/>
        </w:rPr>
        <w:t>Code-Switching and Multilingualism</w:t>
      </w:r>
    </w:p>
    <w:p w14:paraId="2ED58140" w14:textId="77777777" w:rsidR="00AF7479" w:rsidRPr="00BA5A64" w:rsidRDefault="00AF7479" w:rsidP="00D06F91">
      <w:pPr>
        <w:spacing w:line="360" w:lineRule="auto"/>
        <w:jc w:val="both"/>
        <w:rPr>
          <w:rFonts w:ascii="Times New Roman" w:hAnsi="Times New Roman" w:cs="Times New Roman"/>
        </w:rPr>
      </w:pPr>
      <w:r w:rsidRPr="00BA5A64">
        <w:rPr>
          <w:rFonts w:ascii="Times New Roman" w:hAnsi="Times New Roman" w:cs="Times New Roman"/>
        </w:rPr>
        <w:t>Code-switching is a common linguistic practice in multilingual societies. According to Mwansa (2022), bilingual speakers switch between languages for communicative efficiency, social identity, and symbolic purposes. Younger and educated speakers are particularly likely to engage in code-switching as a way of negotiating modern identity and social aspirations.</w:t>
      </w:r>
    </w:p>
    <w:p w14:paraId="4FCC3164" w14:textId="77777777" w:rsidR="00AF7479" w:rsidRPr="00BA5A64" w:rsidRDefault="00AF7479" w:rsidP="00D06F91">
      <w:pPr>
        <w:spacing w:line="360" w:lineRule="auto"/>
        <w:jc w:val="both"/>
        <w:rPr>
          <w:rFonts w:ascii="Times New Roman" w:hAnsi="Times New Roman" w:cs="Times New Roman"/>
        </w:rPr>
      </w:pPr>
      <w:r w:rsidRPr="00BA5A64">
        <w:rPr>
          <w:rFonts w:ascii="Times New Roman" w:hAnsi="Times New Roman" w:cs="Times New Roman"/>
        </w:rPr>
        <w:t>In Zambia, code-switching between English and indigenous languages has become increasingly common in schools, workplaces, and urban communities (Phiri et al., 2024). This reflects the coexistence of multiple linguistic identities within society.</w:t>
      </w:r>
    </w:p>
    <w:p w14:paraId="0DB56BD0" w14:textId="77777777" w:rsidR="00AF7479" w:rsidRPr="00BA5A64" w:rsidRDefault="00AF7479" w:rsidP="00BA5A64">
      <w:pPr>
        <w:spacing w:line="360" w:lineRule="auto"/>
        <w:rPr>
          <w:rFonts w:ascii="Times New Roman" w:hAnsi="Times New Roman" w:cs="Times New Roman"/>
        </w:rPr>
      </w:pPr>
      <w:r w:rsidRPr="00BA5A64">
        <w:rPr>
          <w:rFonts w:ascii="Times New Roman" w:hAnsi="Times New Roman" w:cs="Times New Roman"/>
        </w:rPr>
        <w:lastRenderedPageBreak/>
        <w:t>METHODOLOGY</w:t>
      </w:r>
    </w:p>
    <w:p w14:paraId="65371DB1" w14:textId="0EF74889" w:rsidR="00D06F91" w:rsidRPr="00D06F91" w:rsidRDefault="00D06F91" w:rsidP="00D06F91">
      <w:pPr>
        <w:spacing w:line="360" w:lineRule="auto"/>
        <w:jc w:val="both"/>
        <w:rPr>
          <w:rFonts w:ascii="Times New Roman" w:hAnsi="Times New Roman" w:cs="Times New Roman"/>
        </w:rPr>
      </w:pPr>
      <w:r w:rsidRPr="00D06F91">
        <w:rPr>
          <w:rFonts w:ascii="Times New Roman" w:hAnsi="Times New Roman" w:cs="Times New Roman"/>
        </w:rPr>
        <w:t>Research Design</w:t>
      </w:r>
    </w:p>
    <w:p w14:paraId="0E7AFA87" w14:textId="77777777" w:rsidR="00D06F91" w:rsidRPr="00D06F91" w:rsidRDefault="00D06F91" w:rsidP="00D06F91">
      <w:pPr>
        <w:spacing w:line="360" w:lineRule="auto"/>
        <w:jc w:val="both"/>
        <w:rPr>
          <w:rFonts w:ascii="Times New Roman" w:hAnsi="Times New Roman" w:cs="Times New Roman"/>
          <w:lang w:val="en-ZM" w:eastAsia="en-ZM"/>
        </w:rPr>
      </w:pPr>
      <w:r w:rsidRPr="00D06F91">
        <w:rPr>
          <w:rFonts w:ascii="Times New Roman" w:hAnsi="Times New Roman" w:cs="Times New Roman"/>
          <w:lang w:val="en-ZM" w:eastAsia="en-ZM"/>
        </w:rPr>
        <w:t xml:space="preserve">This study adopted a mixed-method research design, combining both qualitative and quantitative approaches to examine the influence of socio-economic status (SES) on language choice in Monze District. The mixed-method approach was appropriate because language choice is influenced not only by measurable socio-economic factors such as income, education, and occupation, but also by attitudes, perceptions, and cultural practices that require qualitative exploration (Creswell &amp; Plano Clark, 2018). </w:t>
      </w:r>
    </w:p>
    <w:p w14:paraId="1EE9BDC0" w14:textId="77777777" w:rsidR="00D06F91" w:rsidRPr="00D06F91" w:rsidRDefault="00D06F91" w:rsidP="00D06F91">
      <w:pPr>
        <w:spacing w:line="360" w:lineRule="auto"/>
        <w:jc w:val="both"/>
        <w:rPr>
          <w:rFonts w:ascii="Times New Roman" w:hAnsi="Times New Roman" w:cs="Times New Roman"/>
          <w:lang w:val="en-ZM" w:eastAsia="en-ZM"/>
        </w:rPr>
      </w:pPr>
      <w:r w:rsidRPr="00D06F91">
        <w:rPr>
          <w:rFonts w:ascii="Times New Roman" w:hAnsi="Times New Roman" w:cs="Times New Roman"/>
          <w:lang w:val="en-ZM" w:eastAsia="en-ZM"/>
        </w:rPr>
        <w:t xml:space="preserve">The qualitative component explored participants’ experiences, perceptions, and attitudes regarding the use of English and indigenous languages in different domains such as education, employment, and social interactions. Semi-structured interviews and focus group discussions provided deeper insights into motivations for language choice and code-switching (Patton, 2015). </w:t>
      </w:r>
    </w:p>
    <w:p w14:paraId="082124C7" w14:textId="77777777" w:rsidR="00D06F91" w:rsidRPr="00D06F91" w:rsidRDefault="00D06F91" w:rsidP="00D06F91">
      <w:pPr>
        <w:spacing w:line="360" w:lineRule="auto"/>
        <w:jc w:val="both"/>
        <w:rPr>
          <w:rFonts w:ascii="Times New Roman" w:hAnsi="Times New Roman" w:cs="Times New Roman"/>
          <w:lang w:val="en-ZM" w:eastAsia="en-ZM"/>
        </w:rPr>
      </w:pPr>
      <w:r w:rsidRPr="00D06F91">
        <w:rPr>
          <w:rFonts w:ascii="Times New Roman" w:hAnsi="Times New Roman" w:cs="Times New Roman"/>
          <w:lang w:val="en-ZM" w:eastAsia="en-ZM"/>
        </w:rPr>
        <w:t xml:space="preserve">The quantitative component generated statistical data on socio-economic indicators (income, education, and occupation) and their relationship with language choice and language proficiency. Structured questionnaires were administered to participants to identify trends and patterns across different socio-economic groups (Babbie, 2021). </w:t>
      </w:r>
    </w:p>
    <w:p w14:paraId="7A8C9858" w14:textId="77777777" w:rsidR="00D06F91" w:rsidRPr="00D06F91" w:rsidRDefault="00D06F91" w:rsidP="00D06F91">
      <w:pPr>
        <w:spacing w:line="360" w:lineRule="auto"/>
        <w:jc w:val="both"/>
        <w:rPr>
          <w:rFonts w:ascii="Times New Roman" w:hAnsi="Times New Roman" w:cs="Times New Roman"/>
          <w:lang w:val="en-ZM" w:eastAsia="en-ZM"/>
        </w:rPr>
      </w:pPr>
      <w:r w:rsidRPr="00D06F91">
        <w:rPr>
          <w:rFonts w:ascii="Times New Roman" w:hAnsi="Times New Roman" w:cs="Times New Roman"/>
          <w:lang w:val="en-ZM" w:eastAsia="en-ZM"/>
        </w:rPr>
        <w:t>The integration of both approaches strengthened the validity and reliability of the findings through triangulation and provided a comprehensive understanding of the relationship between SES and language choice (</w:t>
      </w:r>
      <w:proofErr w:type="spellStart"/>
      <w:r w:rsidRPr="00D06F91">
        <w:rPr>
          <w:rFonts w:ascii="Times New Roman" w:hAnsi="Times New Roman" w:cs="Times New Roman"/>
          <w:lang w:val="en-ZM" w:eastAsia="en-ZM"/>
        </w:rPr>
        <w:t>Tashakkori</w:t>
      </w:r>
      <w:proofErr w:type="spellEnd"/>
      <w:r w:rsidRPr="00D06F91">
        <w:rPr>
          <w:rFonts w:ascii="Times New Roman" w:hAnsi="Times New Roman" w:cs="Times New Roman"/>
          <w:lang w:val="en-ZM" w:eastAsia="en-ZM"/>
        </w:rPr>
        <w:t xml:space="preserve"> &amp; Teddlie, 2010). </w:t>
      </w:r>
    </w:p>
    <w:p w14:paraId="3F80DDB4" w14:textId="673FEFA1" w:rsidR="00D06F91" w:rsidRPr="00C47275" w:rsidRDefault="00D06F91" w:rsidP="00C47275">
      <w:pPr>
        <w:spacing w:line="360" w:lineRule="auto"/>
        <w:rPr>
          <w:rFonts w:ascii="Times New Roman" w:hAnsi="Times New Roman" w:cs="Times New Roman"/>
        </w:rPr>
      </w:pPr>
      <w:r w:rsidRPr="00C47275">
        <w:rPr>
          <w:rFonts w:ascii="Times New Roman" w:hAnsi="Times New Roman" w:cs="Times New Roman"/>
        </w:rPr>
        <w:t>Study Area, Population and Sampling</w:t>
      </w:r>
    </w:p>
    <w:p w14:paraId="4DC6108A" w14:textId="77777777" w:rsidR="00D06F91" w:rsidRPr="00C47275" w:rsidRDefault="00D06F91" w:rsidP="00C47275">
      <w:pPr>
        <w:spacing w:line="360" w:lineRule="auto"/>
        <w:jc w:val="both"/>
        <w:rPr>
          <w:rFonts w:ascii="Times New Roman" w:hAnsi="Times New Roman" w:cs="Times New Roman"/>
          <w:lang w:val="en-ZM" w:eastAsia="en-ZM"/>
        </w:rPr>
      </w:pPr>
      <w:r w:rsidRPr="00C47275">
        <w:rPr>
          <w:rFonts w:ascii="Times New Roman" w:hAnsi="Times New Roman" w:cs="Times New Roman"/>
          <w:lang w:val="en-ZM" w:eastAsia="en-ZM"/>
        </w:rPr>
        <w:t xml:space="preserve">The study was conducted in Monze District, Southern Province of Zambia, approximately 190 kilometres south of Lusaka. The district is predominantly Tonga-speaking and is characterized by a mixture of rural farming communities, informal sector workers, professionals, and students. English is widely used in formal settings such as schools, workplaces, and government offices, while Tonga dominates community and household interactions (Ministry of Education, 2014). </w:t>
      </w:r>
    </w:p>
    <w:p w14:paraId="42756948" w14:textId="77777777" w:rsidR="00D06F91" w:rsidRPr="00C47275" w:rsidRDefault="00D06F91" w:rsidP="00C47275">
      <w:pPr>
        <w:spacing w:line="360" w:lineRule="auto"/>
        <w:rPr>
          <w:rFonts w:ascii="Times New Roman" w:hAnsi="Times New Roman" w:cs="Times New Roman"/>
          <w:lang w:val="en-ZM" w:eastAsia="en-ZM"/>
        </w:rPr>
      </w:pPr>
      <w:r w:rsidRPr="00C47275">
        <w:rPr>
          <w:rFonts w:ascii="Times New Roman" w:hAnsi="Times New Roman" w:cs="Times New Roman"/>
          <w:lang w:val="en-ZM" w:eastAsia="en-ZM"/>
        </w:rPr>
        <w:t>The target population consisted of:</w:t>
      </w:r>
    </w:p>
    <w:p w14:paraId="2D54BF42" w14:textId="77777777" w:rsidR="00D06F91" w:rsidRPr="00C47275" w:rsidRDefault="00D06F91" w:rsidP="00C47275">
      <w:pPr>
        <w:pStyle w:val="ListParagraph"/>
        <w:numPr>
          <w:ilvl w:val="0"/>
          <w:numId w:val="17"/>
        </w:numPr>
        <w:spacing w:line="360" w:lineRule="auto"/>
        <w:rPr>
          <w:rFonts w:ascii="Times New Roman" w:hAnsi="Times New Roman" w:cs="Times New Roman"/>
          <w:lang w:val="en-ZM" w:eastAsia="en-ZM"/>
        </w:rPr>
      </w:pPr>
      <w:r w:rsidRPr="00C47275">
        <w:rPr>
          <w:rFonts w:ascii="Times New Roman" w:hAnsi="Times New Roman" w:cs="Times New Roman"/>
          <w:lang w:val="en-ZM" w:eastAsia="en-ZM"/>
        </w:rPr>
        <w:t xml:space="preserve">Students (primary, secondary, and university) </w:t>
      </w:r>
    </w:p>
    <w:p w14:paraId="273A011F" w14:textId="77777777" w:rsidR="00D06F91" w:rsidRPr="00C47275" w:rsidRDefault="00D06F91" w:rsidP="00C47275">
      <w:pPr>
        <w:pStyle w:val="ListParagraph"/>
        <w:numPr>
          <w:ilvl w:val="0"/>
          <w:numId w:val="17"/>
        </w:numPr>
        <w:spacing w:line="360" w:lineRule="auto"/>
        <w:rPr>
          <w:rFonts w:ascii="Times New Roman" w:hAnsi="Times New Roman" w:cs="Times New Roman"/>
          <w:lang w:val="en-ZM" w:eastAsia="en-ZM"/>
        </w:rPr>
      </w:pPr>
      <w:r w:rsidRPr="00C47275">
        <w:rPr>
          <w:rFonts w:ascii="Times New Roman" w:hAnsi="Times New Roman" w:cs="Times New Roman"/>
          <w:lang w:val="en-ZM" w:eastAsia="en-ZM"/>
        </w:rPr>
        <w:t xml:space="preserve">Teachers and educators </w:t>
      </w:r>
    </w:p>
    <w:p w14:paraId="7749DA4D" w14:textId="77777777" w:rsidR="00D06F91" w:rsidRPr="00C47275" w:rsidRDefault="00D06F91" w:rsidP="00C47275">
      <w:pPr>
        <w:pStyle w:val="ListParagraph"/>
        <w:numPr>
          <w:ilvl w:val="0"/>
          <w:numId w:val="17"/>
        </w:numPr>
        <w:spacing w:line="360" w:lineRule="auto"/>
        <w:rPr>
          <w:rFonts w:ascii="Times New Roman" w:hAnsi="Times New Roman" w:cs="Times New Roman"/>
          <w:lang w:val="en-ZM" w:eastAsia="en-ZM"/>
        </w:rPr>
      </w:pPr>
      <w:r w:rsidRPr="00C47275">
        <w:rPr>
          <w:rFonts w:ascii="Times New Roman" w:hAnsi="Times New Roman" w:cs="Times New Roman"/>
          <w:lang w:val="en-ZM" w:eastAsia="en-ZM"/>
        </w:rPr>
        <w:lastRenderedPageBreak/>
        <w:t xml:space="preserve">Working adults in formal and informal sectors </w:t>
      </w:r>
    </w:p>
    <w:p w14:paraId="6748A638" w14:textId="77777777" w:rsidR="00D06F91" w:rsidRPr="00C47275" w:rsidRDefault="00D06F91" w:rsidP="00C47275">
      <w:pPr>
        <w:pStyle w:val="ListParagraph"/>
        <w:numPr>
          <w:ilvl w:val="0"/>
          <w:numId w:val="17"/>
        </w:numPr>
        <w:spacing w:line="360" w:lineRule="auto"/>
        <w:rPr>
          <w:rFonts w:ascii="Times New Roman" w:hAnsi="Times New Roman" w:cs="Times New Roman"/>
          <w:lang w:val="en-ZM" w:eastAsia="en-ZM"/>
        </w:rPr>
      </w:pPr>
      <w:r w:rsidRPr="00C47275">
        <w:rPr>
          <w:rFonts w:ascii="Times New Roman" w:hAnsi="Times New Roman" w:cs="Times New Roman"/>
          <w:lang w:val="en-ZM" w:eastAsia="en-ZM"/>
        </w:rPr>
        <w:t xml:space="preserve">Community members from different socio-economic backgrounds </w:t>
      </w:r>
    </w:p>
    <w:p w14:paraId="691DA20F" w14:textId="77777777" w:rsidR="00D06F91" w:rsidRPr="00C47275" w:rsidRDefault="00D06F91" w:rsidP="00C47275">
      <w:pPr>
        <w:spacing w:line="360" w:lineRule="auto"/>
        <w:jc w:val="both"/>
        <w:rPr>
          <w:rFonts w:ascii="Times New Roman" w:hAnsi="Times New Roman" w:cs="Times New Roman"/>
          <w:lang w:val="en-ZM" w:eastAsia="en-ZM"/>
        </w:rPr>
      </w:pPr>
      <w:r w:rsidRPr="00C47275">
        <w:rPr>
          <w:rFonts w:ascii="Times New Roman" w:hAnsi="Times New Roman" w:cs="Times New Roman"/>
          <w:lang w:val="en-ZM" w:eastAsia="en-ZM"/>
        </w:rPr>
        <w:t xml:space="preserve">These groups were selected because they interact in both English and indigenous languages and could provide valuable insights into language choice patterns (Chirwa &amp; Banda, 2023; Simwinga, 2019). </w:t>
      </w:r>
    </w:p>
    <w:p w14:paraId="30DF12FC" w14:textId="77777777" w:rsidR="00D06F91" w:rsidRPr="00C47275" w:rsidRDefault="00D06F91" w:rsidP="00C47275">
      <w:pPr>
        <w:spacing w:line="360" w:lineRule="auto"/>
        <w:jc w:val="both"/>
        <w:rPr>
          <w:rFonts w:ascii="Times New Roman" w:hAnsi="Times New Roman" w:cs="Times New Roman"/>
          <w:lang w:val="en-ZM" w:eastAsia="en-ZM"/>
        </w:rPr>
      </w:pPr>
      <w:r w:rsidRPr="00C47275">
        <w:rPr>
          <w:rFonts w:ascii="Times New Roman" w:hAnsi="Times New Roman" w:cs="Times New Roman"/>
          <w:lang w:val="en-ZM" w:eastAsia="en-ZM"/>
        </w:rPr>
        <w:t xml:space="preserve">A combination of purposive sampling and stratified random sampling was employed. Purposive sampling was used to select teachers, policymakers, and language experts with specialized knowledge of language use, while stratified random sampling ensured balanced representation across income levels, educational backgrounds, occupations, and geographical locations (Patton, 2015; Babbie, 2021). </w:t>
      </w:r>
    </w:p>
    <w:p w14:paraId="78E818D9" w14:textId="77777777" w:rsidR="00D06F91" w:rsidRPr="00D06F91" w:rsidRDefault="00D06F91" w:rsidP="00D06F91">
      <w:pPr>
        <w:spacing w:before="100" w:beforeAutospacing="1" w:after="100" w:afterAutospacing="1" w:line="240" w:lineRule="auto"/>
        <w:rPr>
          <w:rFonts w:ascii="Times New Roman" w:eastAsia="Times New Roman" w:hAnsi="Times New Roman" w:cs="Times New Roman"/>
          <w:kern w:val="0"/>
          <w:lang w:val="en-ZM" w:eastAsia="en-ZM"/>
          <w14:ligatures w14:val="none"/>
        </w:rPr>
      </w:pPr>
      <w:r w:rsidRPr="00D06F91">
        <w:rPr>
          <w:rFonts w:ascii="Times New Roman" w:eastAsia="Times New Roman" w:hAnsi="Times New Roman" w:cs="Times New Roman"/>
          <w:kern w:val="0"/>
          <w:lang w:val="en-ZM" w:eastAsia="en-ZM"/>
          <w14:ligatures w14:val="none"/>
        </w:rPr>
        <w:t xml:space="preserve">The study sample comprised </w:t>
      </w:r>
      <w:r w:rsidRPr="00D06F91">
        <w:rPr>
          <w:rFonts w:ascii="Times New Roman" w:eastAsia="Times New Roman" w:hAnsi="Times New Roman" w:cs="Times New Roman"/>
          <w:b/>
          <w:bCs/>
          <w:kern w:val="0"/>
          <w:lang w:val="en-ZM" w:eastAsia="en-ZM"/>
          <w14:ligatures w14:val="none"/>
        </w:rPr>
        <w:t>200 participants</w:t>
      </w:r>
      <w:r w:rsidRPr="00D06F91">
        <w:rPr>
          <w:rFonts w:ascii="Times New Roman" w:eastAsia="Times New Roman" w:hAnsi="Times New Roman" w:cs="Times New Roman"/>
          <w:kern w:val="0"/>
          <w:lang w:val="en-ZM" w:eastAsia="en-ZM"/>
          <w14:ligatures w14:val="none"/>
        </w:rPr>
        <w:t>, distributed as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2"/>
        <w:gridCol w:w="1329"/>
      </w:tblGrid>
      <w:tr w:rsidR="00D06F91" w:rsidRPr="00D06F91" w14:paraId="2C3F9146" w14:textId="77777777" w:rsidTr="00C47275">
        <w:trPr>
          <w:tblHeader/>
          <w:tblCellSpacing w:w="15" w:type="dxa"/>
        </w:trPr>
        <w:tc>
          <w:tcPr>
            <w:tcW w:w="0" w:type="auto"/>
            <w:vAlign w:val="center"/>
            <w:hideMark/>
          </w:tcPr>
          <w:p w14:paraId="7B0E2BB9" w14:textId="77777777" w:rsidR="00D06F91" w:rsidRPr="00D06F91" w:rsidRDefault="00D06F91" w:rsidP="00D06F91">
            <w:pPr>
              <w:spacing w:after="0" w:line="240" w:lineRule="auto"/>
              <w:jc w:val="center"/>
              <w:rPr>
                <w:rFonts w:ascii="Times New Roman" w:eastAsia="Times New Roman" w:hAnsi="Times New Roman" w:cs="Times New Roman"/>
                <w:b/>
                <w:bCs/>
                <w:kern w:val="0"/>
                <w:lang w:val="en-ZM" w:eastAsia="en-ZM"/>
                <w14:ligatures w14:val="none"/>
              </w:rPr>
            </w:pPr>
            <w:r w:rsidRPr="00D06F91">
              <w:rPr>
                <w:rFonts w:ascii="Times New Roman" w:eastAsia="Times New Roman" w:hAnsi="Times New Roman" w:cs="Times New Roman"/>
                <w:b/>
                <w:bCs/>
                <w:kern w:val="0"/>
                <w:lang w:val="en-ZM" w:eastAsia="en-ZM"/>
                <w14:ligatures w14:val="none"/>
              </w:rPr>
              <w:t>Category</w:t>
            </w:r>
          </w:p>
        </w:tc>
        <w:tc>
          <w:tcPr>
            <w:tcW w:w="0" w:type="auto"/>
            <w:vAlign w:val="center"/>
            <w:hideMark/>
          </w:tcPr>
          <w:p w14:paraId="69B051D0" w14:textId="77777777" w:rsidR="00D06F91" w:rsidRPr="00D06F91" w:rsidRDefault="00D06F91" w:rsidP="00D06F91">
            <w:pPr>
              <w:spacing w:after="0" w:line="240" w:lineRule="auto"/>
              <w:jc w:val="center"/>
              <w:rPr>
                <w:rFonts w:ascii="Times New Roman" w:eastAsia="Times New Roman" w:hAnsi="Times New Roman" w:cs="Times New Roman"/>
                <w:b/>
                <w:bCs/>
                <w:kern w:val="0"/>
                <w:lang w:val="en-ZM" w:eastAsia="en-ZM"/>
                <w14:ligatures w14:val="none"/>
              </w:rPr>
            </w:pPr>
            <w:r w:rsidRPr="00D06F91">
              <w:rPr>
                <w:rFonts w:ascii="Times New Roman" w:eastAsia="Times New Roman" w:hAnsi="Times New Roman" w:cs="Times New Roman"/>
                <w:b/>
                <w:bCs/>
                <w:kern w:val="0"/>
                <w:lang w:val="en-ZM" w:eastAsia="en-ZM"/>
                <w14:ligatures w14:val="none"/>
              </w:rPr>
              <w:t>Sample Size</w:t>
            </w:r>
          </w:p>
        </w:tc>
      </w:tr>
      <w:tr w:rsidR="00D06F91" w:rsidRPr="00D06F91" w14:paraId="32810327" w14:textId="77777777" w:rsidTr="00C47275">
        <w:trPr>
          <w:tblCellSpacing w:w="15" w:type="dxa"/>
        </w:trPr>
        <w:tc>
          <w:tcPr>
            <w:tcW w:w="0" w:type="auto"/>
            <w:vAlign w:val="center"/>
            <w:hideMark/>
          </w:tcPr>
          <w:p w14:paraId="1DB4F5CF" w14:textId="77777777" w:rsidR="00D06F91" w:rsidRPr="00D06F91" w:rsidRDefault="00D06F91" w:rsidP="00D06F91">
            <w:pPr>
              <w:spacing w:after="0" w:line="240" w:lineRule="auto"/>
              <w:rPr>
                <w:rFonts w:ascii="Times New Roman" w:eastAsia="Times New Roman" w:hAnsi="Times New Roman" w:cs="Times New Roman"/>
                <w:kern w:val="0"/>
                <w:lang w:val="en-ZM" w:eastAsia="en-ZM"/>
                <w14:ligatures w14:val="none"/>
              </w:rPr>
            </w:pPr>
            <w:r w:rsidRPr="00D06F91">
              <w:rPr>
                <w:rFonts w:ascii="Times New Roman" w:eastAsia="Times New Roman" w:hAnsi="Times New Roman" w:cs="Times New Roman"/>
                <w:kern w:val="0"/>
                <w:lang w:val="en-ZM" w:eastAsia="en-ZM"/>
                <w14:ligatures w14:val="none"/>
              </w:rPr>
              <w:t>Primary and Secondary School Students</w:t>
            </w:r>
          </w:p>
        </w:tc>
        <w:tc>
          <w:tcPr>
            <w:tcW w:w="0" w:type="auto"/>
            <w:vAlign w:val="center"/>
            <w:hideMark/>
          </w:tcPr>
          <w:p w14:paraId="4246D5B3" w14:textId="77777777" w:rsidR="00D06F91" w:rsidRPr="00D06F91" w:rsidRDefault="00D06F91" w:rsidP="00D06F91">
            <w:pPr>
              <w:spacing w:after="0" w:line="240" w:lineRule="auto"/>
              <w:rPr>
                <w:rFonts w:ascii="Times New Roman" w:eastAsia="Times New Roman" w:hAnsi="Times New Roman" w:cs="Times New Roman"/>
                <w:kern w:val="0"/>
                <w:lang w:val="en-ZM" w:eastAsia="en-ZM"/>
                <w14:ligatures w14:val="none"/>
              </w:rPr>
            </w:pPr>
            <w:r w:rsidRPr="00D06F91">
              <w:rPr>
                <w:rFonts w:ascii="Times New Roman" w:eastAsia="Times New Roman" w:hAnsi="Times New Roman" w:cs="Times New Roman"/>
                <w:kern w:val="0"/>
                <w:lang w:val="en-ZM" w:eastAsia="en-ZM"/>
                <w14:ligatures w14:val="none"/>
              </w:rPr>
              <w:t>50</w:t>
            </w:r>
          </w:p>
        </w:tc>
      </w:tr>
      <w:tr w:rsidR="00D06F91" w:rsidRPr="00D06F91" w14:paraId="23E123F1" w14:textId="77777777" w:rsidTr="00C47275">
        <w:trPr>
          <w:tblCellSpacing w:w="15" w:type="dxa"/>
        </w:trPr>
        <w:tc>
          <w:tcPr>
            <w:tcW w:w="0" w:type="auto"/>
            <w:vAlign w:val="center"/>
            <w:hideMark/>
          </w:tcPr>
          <w:p w14:paraId="1A62C1D1" w14:textId="77777777" w:rsidR="00D06F91" w:rsidRPr="00D06F91" w:rsidRDefault="00D06F91" w:rsidP="00D06F91">
            <w:pPr>
              <w:spacing w:after="0" w:line="240" w:lineRule="auto"/>
              <w:rPr>
                <w:rFonts w:ascii="Times New Roman" w:eastAsia="Times New Roman" w:hAnsi="Times New Roman" w:cs="Times New Roman"/>
                <w:kern w:val="0"/>
                <w:lang w:val="en-ZM" w:eastAsia="en-ZM"/>
                <w14:ligatures w14:val="none"/>
              </w:rPr>
            </w:pPr>
            <w:r w:rsidRPr="00D06F91">
              <w:rPr>
                <w:rFonts w:ascii="Times New Roman" w:eastAsia="Times New Roman" w:hAnsi="Times New Roman" w:cs="Times New Roman"/>
                <w:kern w:val="0"/>
                <w:lang w:val="en-ZM" w:eastAsia="en-ZM"/>
                <w14:ligatures w14:val="none"/>
              </w:rPr>
              <w:t>University Students</w:t>
            </w:r>
          </w:p>
        </w:tc>
        <w:tc>
          <w:tcPr>
            <w:tcW w:w="0" w:type="auto"/>
            <w:vAlign w:val="center"/>
            <w:hideMark/>
          </w:tcPr>
          <w:p w14:paraId="59B22FD0" w14:textId="77777777" w:rsidR="00D06F91" w:rsidRPr="00D06F91" w:rsidRDefault="00D06F91" w:rsidP="00D06F91">
            <w:pPr>
              <w:spacing w:after="0" w:line="240" w:lineRule="auto"/>
              <w:rPr>
                <w:rFonts w:ascii="Times New Roman" w:eastAsia="Times New Roman" w:hAnsi="Times New Roman" w:cs="Times New Roman"/>
                <w:kern w:val="0"/>
                <w:lang w:val="en-ZM" w:eastAsia="en-ZM"/>
                <w14:ligatures w14:val="none"/>
              </w:rPr>
            </w:pPr>
            <w:r w:rsidRPr="00D06F91">
              <w:rPr>
                <w:rFonts w:ascii="Times New Roman" w:eastAsia="Times New Roman" w:hAnsi="Times New Roman" w:cs="Times New Roman"/>
                <w:kern w:val="0"/>
                <w:lang w:val="en-ZM" w:eastAsia="en-ZM"/>
                <w14:ligatures w14:val="none"/>
              </w:rPr>
              <w:t>40</w:t>
            </w:r>
          </w:p>
        </w:tc>
      </w:tr>
      <w:tr w:rsidR="00D06F91" w:rsidRPr="00D06F91" w14:paraId="51706CD6" w14:textId="77777777" w:rsidTr="00C47275">
        <w:trPr>
          <w:tblCellSpacing w:w="15" w:type="dxa"/>
        </w:trPr>
        <w:tc>
          <w:tcPr>
            <w:tcW w:w="0" w:type="auto"/>
            <w:vAlign w:val="center"/>
            <w:hideMark/>
          </w:tcPr>
          <w:p w14:paraId="0F2CA52D" w14:textId="77777777" w:rsidR="00D06F91" w:rsidRPr="00D06F91" w:rsidRDefault="00D06F91" w:rsidP="00D06F91">
            <w:pPr>
              <w:spacing w:after="0" w:line="240" w:lineRule="auto"/>
              <w:rPr>
                <w:rFonts w:ascii="Times New Roman" w:eastAsia="Times New Roman" w:hAnsi="Times New Roman" w:cs="Times New Roman"/>
                <w:kern w:val="0"/>
                <w:lang w:val="en-ZM" w:eastAsia="en-ZM"/>
                <w14:ligatures w14:val="none"/>
              </w:rPr>
            </w:pPr>
            <w:r w:rsidRPr="00D06F91">
              <w:rPr>
                <w:rFonts w:ascii="Times New Roman" w:eastAsia="Times New Roman" w:hAnsi="Times New Roman" w:cs="Times New Roman"/>
                <w:kern w:val="0"/>
                <w:lang w:val="en-ZM" w:eastAsia="en-ZM"/>
                <w14:ligatures w14:val="none"/>
              </w:rPr>
              <w:t>Employed Professionals</w:t>
            </w:r>
          </w:p>
        </w:tc>
        <w:tc>
          <w:tcPr>
            <w:tcW w:w="0" w:type="auto"/>
            <w:vAlign w:val="center"/>
            <w:hideMark/>
          </w:tcPr>
          <w:p w14:paraId="3EC973E8" w14:textId="77777777" w:rsidR="00D06F91" w:rsidRPr="00D06F91" w:rsidRDefault="00D06F91" w:rsidP="00D06F91">
            <w:pPr>
              <w:spacing w:after="0" w:line="240" w:lineRule="auto"/>
              <w:rPr>
                <w:rFonts w:ascii="Times New Roman" w:eastAsia="Times New Roman" w:hAnsi="Times New Roman" w:cs="Times New Roman"/>
                <w:kern w:val="0"/>
                <w:lang w:val="en-ZM" w:eastAsia="en-ZM"/>
                <w14:ligatures w14:val="none"/>
              </w:rPr>
            </w:pPr>
            <w:r w:rsidRPr="00D06F91">
              <w:rPr>
                <w:rFonts w:ascii="Times New Roman" w:eastAsia="Times New Roman" w:hAnsi="Times New Roman" w:cs="Times New Roman"/>
                <w:kern w:val="0"/>
                <w:lang w:val="en-ZM" w:eastAsia="en-ZM"/>
                <w14:ligatures w14:val="none"/>
              </w:rPr>
              <w:t>50</w:t>
            </w:r>
          </w:p>
        </w:tc>
      </w:tr>
      <w:tr w:rsidR="00D06F91" w:rsidRPr="00D06F91" w14:paraId="5CA0B217" w14:textId="77777777" w:rsidTr="00C47275">
        <w:trPr>
          <w:tblCellSpacing w:w="15" w:type="dxa"/>
        </w:trPr>
        <w:tc>
          <w:tcPr>
            <w:tcW w:w="0" w:type="auto"/>
            <w:vAlign w:val="center"/>
            <w:hideMark/>
          </w:tcPr>
          <w:p w14:paraId="610C3A9C" w14:textId="77777777" w:rsidR="00D06F91" w:rsidRPr="00D06F91" w:rsidRDefault="00D06F91" w:rsidP="00D06F91">
            <w:pPr>
              <w:spacing w:after="0" w:line="240" w:lineRule="auto"/>
              <w:rPr>
                <w:rFonts w:ascii="Times New Roman" w:eastAsia="Times New Roman" w:hAnsi="Times New Roman" w:cs="Times New Roman"/>
                <w:kern w:val="0"/>
                <w:lang w:val="en-ZM" w:eastAsia="en-ZM"/>
                <w14:ligatures w14:val="none"/>
              </w:rPr>
            </w:pPr>
            <w:r w:rsidRPr="00D06F91">
              <w:rPr>
                <w:rFonts w:ascii="Times New Roman" w:eastAsia="Times New Roman" w:hAnsi="Times New Roman" w:cs="Times New Roman"/>
                <w:kern w:val="0"/>
                <w:lang w:val="en-ZM" w:eastAsia="en-ZM"/>
                <w14:ligatures w14:val="none"/>
              </w:rPr>
              <w:t>Informal Sector Workers</w:t>
            </w:r>
          </w:p>
        </w:tc>
        <w:tc>
          <w:tcPr>
            <w:tcW w:w="0" w:type="auto"/>
            <w:vAlign w:val="center"/>
            <w:hideMark/>
          </w:tcPr>
          <w:p w14:paraId="2D316FF4" w14:textId="77777777" w:rsidR="00D06F91" w:rsidRPr="00D06F91" w:rsidRDefault="00D06F91" w:rsidP="00D06F91">
            <w:pPr>
              <w:spacing w:after="0" w:line="240" w:lineRule="auto"/>
              <w:rPr>
                <w:rFonts w:ascii="Times New Roman" w:eastAsia="Times New Roman" w:hAnsi="Times New Roman" w:cs="Times New Roman"/>
                <w:kern w:val="0"/>
                <w:lang w:val="en-ZM" w:eastAsia="en-ZM"/>
                <w14:ligatures w14:val="none"/>
              </w:rPr>
            </w:pPr>
            <w:r w:rsidRPr="00D06F91">
              <w:rPr>
                <w:rFonts w:ascii="Times New Roman" w:eastAsia="Times New Roman" w:hAnsi="Times New Roman" w:cs="Times New Roman"/>
                <w:kern w:val="0"/>
                <w:lang w:val="en-ZM" w:eastAsia="en-ZM"/>
                <w14:ligatures w14:val="none"/>
              </w:rPr>
              <w:t>30</w:t>
            </w:r>
          </w:p>
        </w:tc>
      </w:tr>
      <w:tr w:rsidR="00D06F91" w:rsidRPr="00D06F91" w14:paraId="346A682F" w14:textId="77777777" w:rsidTr="00C47275">
        <w:trPr>
          <w:tblCellSpacing w:w="15" w:type="dxa"/>
        </w:trPr>
        <w:tc>
          <w:tcPr>
            <w:tcW w:w="0" w:type="auto"/>
            <w:vAlign w:val="center"/>
            <w:hideMark/>
          </w:tcPr>
          <w:p w14:paraId="1BDCFD04" w14:textId="77777777" w:rsidR="00D06F91" w:rsidRPr="00D06F91" w:rsidRDefault="00D06F91" w:rsidP="00D06F91">
            <w:pPr>
              <w:spacing w:after="0" w:line="240" w:lineRule="auto"/>
              <w:rPr>
                <w:rFonts w:ascii="Times New Roman" w:eastAsia="Times New Roman" w:hAnsi="Times New Roman" w:cs="Times New Roman"/>
                <w:kern w:val="0"/>
                <w:lang w:val="en-ZM" w:eastAsia="en-ZM"/>
                <w14:ligatures w14:val="none"/>
              </w:rPr>
            </w:pPr>
            <w:r w:rsidRPr="00D06F91">
              <w:rPr>
                <w:rFonts w:ascii="Times New Roman" w:eastAsia="Times New Roman" w:hAnsi="Times New Roman" w:cs="Times New Roman"/>
                <w:kern w:val="0"/>
                <w:lang w:val="en-ZM" w:eastAsia="en-ZM"/>
                <w14:ligatures w14:val="none"/>
              </w:rPr>
              <w:t>Rural Community Members</w:t>
            </w:r>
          </w:p>
        </w:tc>
        <w:tc>
          <w:tcPr>
            <w:tcW w:w="0" w:type="auto"/>
            <w:vAlign w:val="center"/>
            <w:hideMark/>
          </w:tcPr>
          <w:p w14:paraId="07E34212" w14:textId="77777777" w:rsidR="00D06F91" w:rsidRPr="00D06F91" w:rsidRDefault="00D06F91" w:rsidP="00D06F91">
            <w:pPr>
              <w:spacing w:after="0" w:line="240" w:lineRule="auto"/>
              <w:rPr>
                <w:rFonts w:ascii="Times New Roman" w:eastAsia="Times New Roman" w:hAnsi="Times New Roman" w:cs="Times New Roman"/>
                <w:kern w:val="0"/>
                <w:lang w:val="en-ZM" w:eastAsia="en-ZM"/>
                <w14:ligatures w14:val="none"/>
              </w:rPr>
            </w:pPr>
            <w:r w:rsidRPr="00D06F91">
              <w:rPr>
                <w:rFonts w:ascii="Times New Roman" w:eastAsia="Times New Roman" w:hAnsi="Times New Roman" w:cs="Times New Roman"/>
                <w:kern w:val="0"/>
                <w:lang w:val="en-ZM" w:eastAsia="en-ZM"/>
                <w14:ligatures w14:val="none"/>
              </w:rPr>
              <w:t>30</w:t>
            </w:r>
          </w:p>
        </w:tc>
      </w:tr>
      <w:tr w:rsidR="00D06F91" w:rsidRPr="00D06F91" w14:paraId="320E61EE" w14:textId="77777777" w:rsidTr="00C47275">
        <w:trPr>
          <w:tblCellSpacing w:w="15" w:type="dxa"/>
        </w:trPr>
        <w:tc>
          <w:tcPr>
            <w:tcW w:w="0" w:type="auto"/>
            <w:vAlign w:val="center"/>
            <w:hideMark/>
          </w:tcPr>
          <w:p w14:paraId="712B9D07" w14:textId="77777777" w:rsidR="00D06F91" w:rsidRPr="00D06F91" w:rsidRDefault="00D06F91" w:rsidP="00D06F91">
            <w:pPr>
              <w:spacing w:after="0" w:line="240" w:lineRule="auto"/>
              <w:rPr>
                <w:rFonts w:ascii="Times New Roman" w:eastAsia="Times New Roman" w:hAnsi="Times New Roman" w:cs="Times New Roman"/>
                <w:kern w:val="0"/>
                <w:lang w:val="en-ZM" w:eastAsia="en-ZM"/>
                <w14:ligatures w14:val="none"/>
              </w:rPr>
            </w:pPr>
            <w:r w:rsidRPr="00D06F91">
              <w:rPr>
                <w:rFonts w:ascii="Times New Roman" w:eastAsia="Times New Roman" w:hAnsi="Times New Roman" w:cs="Times New Roman"/>
                <w:b/>
                <w:bCs/>
                <w:kern w:val="0"/>
                <w:lang w:val="en-ZM" w:eastAsia="en-ZM"/>
                <w14:ligatures w14:val="none"/>
              </w:rPr>
              <w:t>Total</w:t>
            </w:r>
          </w:p>
        </w:tc>
        <w:tc>
          <w:tcPr>
            <w:tcW w:w="0" w:type="auto"/>
            <w:vAlign w:val="center"/>
            <w:hideMark/>
          </w:tcPr>
          <w:p w14:paraId="3133FA19" w14:textId="77777777" w:rsidR="00D06F91" w:rsidRPr="00D06F91" w:rsidRDefault="00D06F91" w:rsidP="00D06F91">
            <w:pPr>
              <w:spacing w:after="0" w:line="240" w:lineRule="auto"/>
              <w:rPr>
                <w:rFonts w:ascii="Times New Roman" w:eastAsia="Times New Roman" w:hAnsi="Times New Roman" w:cs="Times New Roman"/>
                <w:kern w:val="0"/>
                <w:lang w:val="en-ZM" w:eastAsia="en-ZM"/>
                <w14:ligatures w14:val="none"/>
              </w:rPr>
            </w:pPr>
            <w:r w:rsidRPr="00D06F91">
              <w:rPr>
                <w:rFonts w:ascii="Times New Roman" w:eastAsia="Times New Roman" w:hAnsi="Times New Roman" w:cs="Times New Roman"/>
                <w:b/>
                <w:bCs/>
                <w:kern w:val="0"/>
                <w:lang w:val="en-ZM" w:eastAsia="en-ZM"/>
                <w14:ligatures w14:val="none"/>
              </w:rPr>
              <w:t>200</w:t>
            </w:r>
          </w:p>
        </w:tc>
      </w:tr>
    </w:tbl>
    <w:p w14:paraId="6CCFC0EC" w14:textId="77777777" w:rsidR="00D06F91" w:rsidRPr="00D06F91" w:rsidRDefault="00D06F91" w:rsidP="00C47275">
      <w:pPr>
        <w:spacing w:before="100" w:beforeAutospacing="1" w:after="100" w:afterAutospacing="1" w:line="240" w:lineRule="auto"/>
        <w:jc w:val="both"/>
        <w:rPr>
          <w:rFonts w:ascii="Times New Roman" w:eastAsia="Times New Roman" w:hAnsi="Times New Roman" w:cs="Times New Roman"/>
          <w:kern w:val="0"/>
          <w:lang w:val="en-ZM" w:eastAsia="en-ZM"/>
          <w14:ligatures w14:val="none"/>
        </w:rPr>
      </w:pPr>
      <w:r w:rsidRPr="00D06F91">
        <w:rPr>
          <w:rFonts w:ascii="Times New Roman" w:eastAsia="Times New Roman" w:hAnsi="Times New Roman" w:cs="Times New Roman"/>
          <w:kern w:val="0"/>
          <w:lang w:val="en-ZM" w:eastAsia="en-ZM"/>
          <w14:ligatures w14:val="none"/>
        </w:rPr>
        <w:t xml:space="preserve">This sample enabled the study to capture variations in language choice across different socio-economic groups and social contexts. </w:t>
      </w:r>
    </w:p>
    <w:p w14:paraId="38BC19F4" w14:textId="6127F096" w:rsidR="00D06F91" w:rsidRPr="00D06F91" w:rsidRDefault="00D06F91" w:rsidP="00D06F91">
      <w:pPr>
        <w:spacing w:before="100" w:beforeAutospacing="1" w:after="100" w:afterAutospacing="1" w:line="240" w:lineRule="auto"/>
        <w:outlineLvl w:val="2"/>
        <w:rPr>
          <w:rFonts w:ascii="Times New Roman" w:eastAsia="Times New Roman" w:hAnsi="Times New Roman" w:cs="Times New Roman"/>
          <w:b/>
          <w:bCs/>
          <w:kern w:val="0"/>
          <w:sz w:val="27"/>
          <w:szCs w:val="27"/>
          <w:lang w:val="en-ZM" w:eastAsia="en-ZM"/>
          <w14:ligatures w14:val="none"/>
        </w:rPr>
      </w:pPr>
      <w:r w:rsidRPr="00D06F91">
        <w:rPr>
          <w:rFonts w:ascii="Times New Roman" w:eastAsia="Times New Roman" w:hAnsi="Times New Roman" w:cs="Times New Roman"/>
          <w:b/>
          <w:bCs/>
          <w:kern w:val="0"/>
          <w:sz w:val="27"/>
          <w:szCs w:val="27"/>
          <w:lang w:val="en-ZM" w:eastAsia="en-ZM"/>
          <w14:ligatures w14:val="none"/>
        </w:rPr>
        <w:t>Data Collection, Analysis and Ethical Considerations</w:t>
      </w:r>
    </w:p>
    <w:p w14:paraId="233C790A" w14:textId="77777777" w:rsidR="00D06F91" w:rsidRPr="00C47275" w:rsidRDefault="00D06F91" w:rsidP="00C47275">
      <w:pPr>
        <w:spacing w:line="360" w:lineRule="auto"/>
        <w:jc w:val="both"/>
        <w:rPr>
          <w:rFonts w:ascii="Times New Roman" w:hAnsi="Times New Roman" w:cs="Times New Roman"/>
          <w:lang w:val="en-ZM" w:eastAsia="en-ZM"/>
        </w:rPr>
      </w:pPr>
      <w:r w:rsidRPr="00C47275">
        <w:rPr>
          <w:rFonts w:ascii="Times New Roman" w:hAnsi="Times New Roman" w:cs="Times New Roman"/>
          <w:lang w:val="en-ZM" w:eastAsia="en-ZM"/>
        </w:rPr>
        <w:t>Data were collected using four complementary methods:</w:t>
      </w:r>
    </w:p>
    <w:p w14:paraId="61FC2E7A" w14:textId="77777777" w:rsidR="00D06F91" w:rsidRPr="00C47275" w:rsidRDefault="00D06F91" w:rsidP="00C47275">
      <w:pPr>
        <w:spacing w:line="360" w:lineRule="auto"/>
        <w:jc w:val="both"/>
        <w:rPr>
          <w:rFonts w:ascii="Times New Roman" w:hAnsi="Times New Roman" w:cs="Times New Roman"/>
          <w:lang w:val="en-ZM" w:eastAsia="en-ZM"/>
        </w:rPr>
      </w:pPr>
      <w:r w:rsidRPr="00C47275">
        <w:rPr>
          <w:rFonts w:ascii="Times New Roman" w:hAnsi="Times New Roman" w:cs="Times New Roman"/>
          <w:lang w:val="en-ZM" w:eastAsia="en-ZM"/>
        </w:rPr>
        <w:t>Questionnaires</w:t>
      </w:r>
    </w:p>
    <w:p w14:paraId="228FE0DA" w14:textId="77777777" w:rsidR="00D06F91" w:rsidRPr="00C47275" w:rsidRDefault="00D06F91" w:rsidP="00C47275">
      <w:pPr>
        <w:spacing w:line="360" w:lineRule="auto"/>
        <w:jc w:val="both"/>
        <w:rPr>
          <w:rFonts w:ascii="Times New Roman" w:hAnsi="Times New Roman" w:cs="Times New Roman"/>
          <w:lang w:val="en-ZM" w:eastAsia="en-ZM"/>
        </w:rPr>
      </w:pPr>
      <w:r w:rsidRPr="00C47275">
        <w:rPr>
          <w:rFonts w:ascii="Times New Roman" w:hAnsi="Times New Roman" w:cs="Times New Roman"/>
          <w:lang w:val="en-ZM" w:eastAsia="en-ZM"/>
        </w:rPr>
        <w:t xml:space="preserve">Structured questionnaires were administered to all participants to collect quantitative data on language proficiency, educational background, income, occupation, and attitudes toward English and indigenous languages. Likert-scale items were used to measure perceptions and language preferences (Babbie, 2021). </w:t>
      </w:r>
    </w:p>
    <w:p w14:paraId="04B1DF92" w14:textId="77777777" w:rsidR="00D06F91" w:rsidRPr="00C47275" w:rsidRDefault="00D06F91" w:rsidP="00C47275">
      <w:pPr>
        <w:spacing w:line="360" w:lineRule="auto"/>
        <w:jc w:val="both"/>
        <w:rPr>
          <w:rFonts w:ascii="Times New Roman" w:hAnsi="Times New Roman" w:cs="Times New Roman"/>
          <w:lang w:val="en-ZM" w:eastAsia="en-ZM"/>
        </w:rPr>
      </w:pPr>
      <w:r w:rsidRPr="00C47275">
        <w:rPr>
          <w:rFonts w:ascii="Times New Roman" w:hAnsi="Times New Roman" w:cs="Times New Roman"/>
          <w:lang w:val="en-ZM" w:eastAsia="en-ZM"/>
        </w:rPr>
        <w:t>Interviews</w:t>
      </w:r>
    </w:p>
    <w:p w14:paraId="36DA8562" w14:textId="77777777" w:rsidR="00D06F91" w:rsidRPr="00C47275" w:rsidRDefault="00D06F91" w:rsidP="00C47275">
      <w:pPr>
        <w:spacing w:line="360" w:lineRule="auto"/>
        <w:jc w:val="both"/>
        <w:rPr>
          <w:rFonts w:ascii="Times New Roman" w:hAnsi="Times New Roman" w:cs="Times New Roman"/>
          <w:lang w:val="en-ZM" w:eastAsia="en-ZM"/>
        </w:rPr>
      </w:pPr>
      <w:r w:rsidRPr="00C47275">
        <w:rPr>
          <w:rFonts w:ascii="Times New Roman" w:hAnsi="Times New Roman" w:cs="Times New Roman"/>
          <w:lang w:val="en-ZM" w:eastAsia="en-ZM"/>
        </w:rPr>
        <w:lastRenderedPageBreak/>
        <w:t xml:space="preserve">Semi-structured interviews were conducted with teachers, parents, community leaders, and policymakers to obtain detailed information on language education, language policies, and community attitudes toward language use (Patton, 2015). </w:t>
      </w:r>
    </w:p>
    <w:p w14:paraId="783BD3EB" w14:textId="77777777" w:rsidR="00D06F91" w:rsidRPr="00C47275" w:rsidRDefault="00D06F91" w:rsidP="00C47275">
      <w:pPr>
        <w:spacing w:line="360" w:lineRule="auto"/>
        <w:jc w:val="both"/>
        <w:rPr>
          <w:rFonts w:ascii="Times New Roman" w:hAnsi="Times New Roman" w:cs="Times New Roman"/>
          <w:lang w:val="en-ZM" w:eastAsia="en-ZM"/>
        </w:rPr>
      </w:pPr>
      <w:r w:rsidRPr="00C47275">
        <w:rPr>
          <w:rFonts w:ascii="Times New Roman" w:hAnsi="Times New Roman" w:cs="Times New Roman"/>
          <w:lang w:val="en-ZM" w:eastAsia="en-ZM"/>
        </w:rPr>
        <w:t>Observations</w:t>
      </w:r>
    </w:p>
    <w:p w14:paraId="2A3DDDFA" w14:textId="77777777" w:rsidR="00D06F91" w:rsidRPr="00C47275" w:rsidRDefault="00D06F91" w:rsidP="00C47275">
      <w:pPr>
        <w:spacing w:line="360" w:lineRule="auto"/>
        <w:jc w:val="both"/>
        <w:rPr>
          <w:rFonts w:ascii="Times New Roman" w:hAnsi="Times New Roman" w:cs="Times New Roman"/>
          <w:lang w:val="en-ZM" w:eastAsia="en-ZM"/>
        </w:rPr>
      </w:pPr>
      <w:r w:rsidRPr="00C47275">
        <w:rPr>
          <w:rFonts w:ascii="Times New Roman" w:hAnsi="Times New Roman" w:cs="Times New Roman"/>
          <w:lang w:val="en-ZM" w:eastAsia="en-ZM"/>
        </w:rPr>
        <w:t xml:space="preserve">Observations were undertaken in schools, workplaces, and community settings to examine actual language use, including code-switching practices and language preferences in different social contexts (Creswell, 2014). </w:t>
      </w:r>
    </w:p>
    <w:p w14:paraId="22798030" w14:textId="77777777" w:rsidR="00D06F91" w:rsidRPr="00C47275" w:rsidRDefault="00D06F91" w:rsidP="00C47275">
      <w:pPr>
        <w:spacing w:line="360" w:lineRule="auto"/>
        <w:jc w:val="both"/>
        <w:rPr>
          <w:rFonts w:ascii="Times New Roman" w:hAnsi="Times New Roman" w:cs="Times New Roman"/>
          <w:lang w:val="en-ZM" w:eastAsia="en-ZM"/>
        </w:rPr>
      </w:pPr>
      <w:r w:rsidRPr="00C47275">
        <w:rPr>
          <w:rFonts w:ascii="Times New Roman" w:hAnsi="Times New Roman" w:cs="Times New Roman"/>
          <w:lang w:val="en-ZM" w:eastAsia="en-ZM"/>
        </w:rPr>
        <w:t>Document Analysis</w:t>
      </w:r>
    </w:p>
    <w:p w14:paraId="2A37660A" w14:textId="77777777" w:rsidR="00D06F91" w:rsidRPr="00C47275" w:rsidRDefault="00D06F91" w:rsidP="00C47275">
      <w:pPr>
        <w:spacing w:line="360" w:lineRule="auto"/>
        <w:jc w:val="both"/>
        <w:rPr>
          <w:rFonts w:ascii="Times New Roman" w:hAnsi="Times New Roman" w:cs="Times New Roman"/>
          <w:lang w:val="en-ZM" w:eastAsia="en-ZM"/>
        </w:rPr>
      </w:pPr>
      <w:r w:rsidRPr="00C47275">
        <w:rPr>
          <w:rFonts w:ascii="Times New Roman" w:hAnsi="Times New Roman" w:cs="Times New Roman"/>
          <w:lang w:val="en-ZM" w:eastAsia="en-ZM"/>
        </w:rPr>
        <w:t xml:space="preserve">Relevant government policies, literacy reports, educational documents, and previous studies on language use were reviewed to provide contextual and secondary data (Mwansa, 2022; Banda &amp; Phiri, 2023). </w:t>
      </w:r>
    </w:p>
    <w:p w14:paraId="2A5254BE" w14:textId="77777777" w:rsidR="00D06F91" w:rsidRPr="00C47275" w:rsidRDefault="00D06F91" w:rsidP="00C47275">
      <w:pPr>
        <w:spacing w:line="360" w:lineRule="auto"/>
        <w:jc w:val="both"/>
        <w:rPr>
          <w:rFonts w:ascii="Times New Roman" w:hAnsi="Times New Roman" w:cs="Times New Roman"/>
          <w:lang w:val="en-ZM" w:eastAsia="en-ZM"/>
        </w:rPr>
      </w:pPr>
      <w:r w:rsidRPr="00C47275">
        <w:rPr>
          <w:rFonts w:ascii="Times New Roman" w:hAnsi="Times New Roman" w:cs="Times New Roman"/>
          <w:lang w:val="en-ZM" w:eastAsia="en-ZM"/>
        </w:rPr>
        <w:t xml:space="preserve">For data analysis, quantitative data were analyzed using SPSS to generate frequencies, percentages, and statistical relationships, while qualitative data were analyzed using thematic analysis to identify key themes and patterns (Babbie, 2021). </w:t>
      </w:r>
    </w:p>
    <w:p w14:paraId="3389BEF6" w14:textId="77777777" w:rsidR="00D06F91" w:rsidRPr="00C47275" w:rsidRDefault="00D06F91" w:rsidP="00C47275">
      <w:pPr>
        <w:spacing w:line="360" w:lineRule="auto"/>
        <w:jc w:val="both"/>
        <w:rPr>
          <w:rFonts w:ascii="Times New Roman" w:hAnsi="Times New Roman" w:cs="Times New Roman"/>
          <w:lang w:val="en-ZM" w:eastAsia="en-ZM"/>
        </w:rPr>
      </w:pPr>
      <w:r w:rsidRPr="00C47275">
        <w:rPr>
          <w:rFonts w:ascii="Times New Roman" w:hAnsi="Times New Roman" w:cs="Times New Roman"/>
          <w:lang w:val="en-ZM" w:eastAsia="en-ZM"/>
        </w:rPr>
        <w:t>To ensure ethical compliance, the study observed principles of informed consent, confidentiality, voluntary participation, and data protection. Reliability and validity were enhanced through a pilot study, triangulation of data collection methods, and expert review of research instruments (</w:t>
      </w:r>
      <w:proofErr w:type="spellStart"/>
      <w:r w:rsidRPr="00C47275">
        <w:rPr>
          <w:rFonts w:ascii="Times New Roman" w:hAnsi="Times New Roman" w:cs="Times New Roman"/>
          <w:lang w:val="en-ZM" w:eastAsia="en-ZM"/>
        </w:rPr>
        <w:t>Tashakkori</w:t>
      </w:r>
      <w:proofErr w:type="spellEnd"/>
      <w:r w:rsidRPr="00C47275">
        <w:rPr>
          <w:rFonts w:ascii="Times New Roman" w:hAnsi="Times New Roman" w:cs="Times New Roman"/>
          <w:lang w:val="en-ZM" w:eastAsia="en-ZM"/>
        </w:rPr>
        <w:t xml:space="preserve"> &amp; Teddlie, 2010).</w:t>
      </w:r>
    </w:p>
    <w:p w14:paraId="33462206" w14:textId="77777777" w:rsidR="00AF7479" w:rsidRPr="00A22A1D" w:rsidRDefault="00AF7479" w:rsidP="00BA5A64">
      <w:pPr>
        <w:spacing w:line="360" w:lineRule="auto"/>
        <w:rPr>
          <w:rFonts w:ascii="Times New Roman" w:hAnsi="Times New Roman" w:cs="Times New Roman"/>
          <w:b/>
          <w:bCs/>
        </w:rPr>
      </w:pPr>
      <w:r w:rsidRPr="00A22A1D">
        <w:rPr>
          <w:rFonts w:ascii="Times New Roman" w:hAnsi="Times New Roman" w:cs="Times New Roman"/>
          <w:b/>
          <w:bCs/>
        </w:rPr>
        <w:t>RESULTS AND DISCUSSION</w:t>
      </w:r>
    </w:p>
    <w:p w14:paraId="4C0E2994" w14:textId="4D59A7A2" w:rsidR="00A22A1D" w:rsidRPr="00A22A1D" w:rsidRDefault="00A22A1D" w:rsidP="00A22A1D">
      <w:pPr>
        <w:rPr>
          <w:rFonts w:ascii="Times New Roman" w:hAnsi="Times New Roman" w:cs="Times New Roman"/>
        </w:rPr>
      </w:pPr>
      <w:bookmarkStart w:id="0" w:name="_Toc199597560"/>
      <w:bookmarkStart w:id="1" w:name="_Toc229769121"/>
      <w:r w:rsidRPr="00A22A1D">
        <w:rPr>
          <w:rFonts w:ascii="Times New Roman" w:hAnsi="Times New Roman" w:cs="Times New Roman"/>
        </w:rPr>
        <w:t>Demographic Characteristics of Respondents</w:t>
      </w:r>
      <w:bookmarkEnd w:id="0"/>
      <w:bookmarkEnd w:id="1"/>
    </w:p>
    <w:p w14:paraId="565E0016" w14:textId="77C8A25E" w:rsidR="00A22A1D" w:rsidRPr="00A22A1D" w:rsidRDefault="00A22A1D" w:rsidP="00A22A1D">
      <w:pPr>
        <w:spacing w:line="360" w:lineRule="auto"/>
        <w:rPr>
          <w:rFonts w:ascii="Times New Roman" w:hAnsi="Times New Roman" w:cs="Times New Roman"/>
          <w:b/>
          <w:bCs/>
        </w:rPr>
      </w:pPr>
      <w:bookmarkStart w:id="2" w:name="_Toc229769122"/>
      <w:r w:rsidRPr="00A22A1D">
        <w:rPr>
          <w:rFonts w:ascii="Times New Roman" w:hAnsi="Times New Roman" w:cs="Times New Roman"/>
          <w:b/>
          <w:bCs/>
        </w:rPr>
        <w:t>Gender Distribution</w:t>
      </w:r>
      <w:bookmarkEnd w:id="2"/>
      <w:r w:rsidRPr="00A22A1D">
        <w:rPr>
          <w:rFonts w:ascii="Times New Roman" w:hAnsi="Times New Roman" w:cs="Times New Roman"/>
          <w:b/>
          <w:bCs/>
        </w:rPr>
        <w:t xml:space="preserve"> </w:t>
      </w:r>
    </w:p>
    <w:p w14:paraId="0B6A4D26" w14:textId="0937790C" w:rsidR="00A22A1D" w:rsidRDefault="00A22A1D" w:rsidP="00A22A1D">
      <w:pPr>
        <w:pStyle w:val="Caption"/>
        <w:ind w:left="1440"/>
        <w:rPr>
          <w:rFonts w:ascii="Times New Roman" w:eastAsia="Times New Roman" w:hAnsi="Times New Roman"/>
        </w:rPr>
      </w:pPr>
      <w:bookmarkStart w:id="3" w:name="_Toc229501553"/>
      <w:r w:rsidRPr="006971A4">
        <w:rPr>
          <w:sz w:val="20"/>
          <w:szCs w:val="20"/>
        </w:rPr>
        <w:t xml:space="preserve">Figure </w:t>
      </w:r>
      <w:r w:rsidRPr="006971A4">
        <w:rPr>
          <w:sz w:val="20"/>
          <w:szCs w:val="20"/>
        </w:rPr>
        <w:fldChar w:fldCharType="begin"/>
      </w:r>
      <w:r w:rsidRPr="006971A4">
        <w:rPr>
          <w:sz w:val="20"/>
          <w:szCs w:val="20"/>
        </w:rPr>
        <w:instrText xml:space="preserve"> SEQ Figure \* ARABIC </w:instrText>
      </w:r>
      <w:r w:rsidRPr="006971A4">
        <w:rPr>
          <w:sz w:val="20"/>
          <w:szCs w:val="20"/>
        </w:rPr>
        <w:fldChar w:fldCharType="separate"/>
      </w:r>
      <w:r>
        <w:rPr>
          <w:noProof/>
          <w:sz w:val="20"/>
          <w:szCs w:val="20"/>
        </w:rPr>
        <w:t>1</w:t>
      </w:r>
      <w:r w:rsidRPr="006971A4">
        <w:rPr>
          <w:sz w:val="20"/>
          <w:szCs w:val="20"/>
        </w:rPr>
        <w:fldChar w:fldCharType="end"/>
      </w:r>
      <w:r w:rsidRPr="006971A4">
        <w:rPr>
          <w:sz w:val="20"/>
          <w:szCs w:val="20"/>
        </w:rPr>
        <w:t xml:space="preserve"> Gender Distribution</w:t>
      </w:r>
      <w:bookmarkEnd w:id="3"/>
      <w:r>
        <w:rPr>
          <w:noProof/>
        </w:rPr>
        <w:drawing>
          <wp:inline distT="0" distB="0" distL="0" distR="0" wp14:anchorId="6D2FADA0" wp14:editId="5924CB3C">
            <wp:extent cx="3855110" cy="2194560"/>
            <wp:effectExtent l="0" t="0" r="12065" b="15240"/>
            <wp:docPr id="460335038" name="Chart 1">
              <a:extLst xmlns:a="http://schemas.openxmlformats.org/drawingml/2006/main">
                <a:ext uri="{FF2B5EF4-FFF2-40B4-BE49-F238E27FC236}">
                  <a16:creationId xmlns:a16="http://schemas.microsoft.com/office/drawing/2014/main" id="{90E27778-74AD-EF63-D22E-5A1DB83F27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E8E3210" w14:textId="77777777" w:rsidR="00A22A1D" w:rsidRPr="00A22A1D" w:rsidRDefault="00A22A1D" w:rsidP="00A22A1D">
      <w:pPr>
        <w:spacing w:line="360" w:lineRule="auto"/>
        <w:jc w:val="both"/>
        <w:rPr>
          <w:rFonts w:ascii="Times New Roman" w:hAnsi="Times New Roman" w:cs="Times New Roman"/>
        </w:rPr>
      </w:pPr>
      <w:r w:rsidRPr="00A22A1D">
        <w:rPr>
          <w:rFonts w:ascii="Times New Roman" w:hAnsi="Times New Roman" w:cs="Times New Roman"/>
        </w:rPr>
        <w:lastRenderedPageBreak/>
        <w:t>The findings indicate that males constituted the majority of respondents, accounting for 57.5% (115), while females accounted for 42.5% (85). The relatively balanced gender representation allowed the study to capture diverse perspectives on language choice across socio-economic groups.</w:t>
      </w:r>
    </w:p>
    <w:p w14:paraId="4EB4E2A5" w14:textId="51297605" w:rsidR="00A22A1D" w:rsidRDefault="00A22A1D" w:rsidP="00A22A1D">
      <w:pPr>
        <w:spacing w:line="360" w:lineRule="auto"/>
        <w:jc w:val="both"/>
        <w:rPr>
          <w:rFonts w:ascii="Times New Roman" w:eastAsia="Times New Roman" w:hAnsi="Times New Roman"/>
        </w:rPr>
      </w:pPr>
      <w:r w:rsidRPr="00A22A1D">
        <w:rPr>
          <w:rFonts w:ascii="Times New Roman" w:hAnsi="Times New Roman" w:cs="Times New Roman"/>
        </w:rPr>
        <w:t>The higher proportion of male respondents may be attributed to the greater accessibility of men within workplaces, informal economic activities, and community leadership spaces where part of the data collection was conducted. However, the inclusion of a substantial proportion of female respondents ensured that women’s linguistic experiences and attitudes toward English and local languages were adequately represented.</w:t>
      </w:r>
    </w:p>
    <w:p w14:paraId="0C67BFFE" w14:textId="3EA17EB3" w:rsidR="00A22A1D" w:rsidRDefault="00A22A1D" w:rsidP="00A22A1D">
      <w:pPr>
        <w:widowControl w:val="0"/>
        <w:autoSpaceDE w:val="0"/>
        <w:autoSpaceDN w:val="0"/>
        <w:spacing w:before="79" w:after="240" w:line="240" w:lineRule="auto"/>
        <w:outlineLvl w:val="2"/>
        <w:rPr>
          <w:rFonts w:ascii="Times New Roman" w:eastAsia="Times New Roman" w:hAnsi="Times New Roman"/>
          <w:b/>
          <w:bCs/>
        </w:rPr>
      </w:pPr>
      <w:bookmarkStart w:id="4" w:name="_Toc229769123"/>
      <w:bookmarkStart w:id="5" w:name="_Hlk229483536"/>
      <w:r w:rsidRPr="00A130B2">
        <w:rPr>
          <w:rFonts w:ascii="Times New Roman" w:eastAsia="Times New Roman" w:hAnsi="Times New Roman"/>
          <w:b/>
          <w:bCs/>
        </w:rPr>
        <w:t>Age Distribution</w:t>
      </w:r>
      <w:bookmarkEnd w:id="4"/>
      <w:bookmarkEnd w:id="5"/>
    </w:p>
    <w:p w14:paraId="033D23E8" w14:textId="77777777" w:rsidR="00A22A1D" w:rsidRPr="00645F10" w:rsidRDefault="00A22A1D" w:rsidP="00A22A1D">
      <w:pPr>
        <w:pStyle w:val="Caption"/>
        <w:ind w:left="720" w:firstLine="720"/>
        <w:rPr>
          <w:rFonts w:ascii="Times New Roman" w:eastAsia="Times New Roman" w:hAnsi="Times New Roman"/>
          <w:b/>
          <w:bCs/>
          <w:sz w:val="28"/>
          <w:szCs w:val="28"/>
          <w:lang w:eastAsia="en-US"/>
        </w:rPr>
      </w:pPr>
      <w:bookmarkStart w:id="6" w:name="_Toc229501554"/>
      <w:r w:rsidRPr="00645F10">
        <w:rPr>
          <w:sz w:val="20"/>
          <w:szCs w:val="20"/>
        </w:rPr>
        <w:t xml:space="preserve">Figure </w:t>
      </w:r>
      <w:r w:rsidRPr="00645F10">
        <w:rPr>
          <w:sz w:val="20"/>
          <w:szCs w:val="20"/>
        </w:rPr>
        <w:fldChar w:fldCharType="begin"/>
      </w:r>
      <w:r w:rsidRPr="00645F10">
        <w:rPr>
          <w:sz w:val="20"/>
          <w:szCs w:val="20"/>
        </w:rPr>
        <w:instrText xml:space="preserve"> SEQ Figure \* ARABIC </w:instrText>
      </w:r>
      <w:r w:rsidRPr="00645F10">
        <w:rPr>
          <w:sz w:val="20"/>
          <w:szCs w:val="20"/>
        </w:rPr>
        <w:fldChar w:fldCharType="separate"/>
      </w:r>
      <w:r>
        <w:rPr>
          <w:noProof/>
          <w:sz w:val="20"/>
          <w:szCs w:val="20"/>
        </w:rPr>
        <w:t>2</w:t>
      </w:r>
      <w:r w:rsidRPr="00645F10">
        <w:rPr>
          <w:sz w:val="20"/>
          <w:szCs w:val="20"/>
        </w:rPr>
        <w:fldChar w:fldCharType="end"/>
      </w:r>
      <w:r w:rsidRPr="00645F10">
        <w:rPr>
          <w:sz w:val="20"/>
          <w:szCs w:val="20"/>
        </w:rPr>
        <w:t xml:space="preserve"> Age Distribution</w:t>
      </w:r>
      <w:bookmarkEnd w:id="6"/>
    </w:p>
    <w:p w14:paraId="5B972A56" w14:textId="77777777" w:rsidR="00A22A1D" w:rsidRDefault="00A22A1D" w:rsidP="00A22A1D">
      <w:pPr>
        <w:pStyle w:val="BodyText"/>
        <w:spacing w:after="240" w:line="360" w:lineRule="auto"/>
        <w:ind w:left="860" w:right="476"/>
        <w:jc w:val="center"/>
      </w:pPr>
      <w:r>
        <w:rPr>
          <w:noProof/>
        </w:rPr>
        <w:drawing>
          <wp:inline distT="0" distB="0" distL="0" distR="0" wp14:anchorId="73959D3A" wp14:editId="4DBDB181">
            <wp:extent cx="3569818" cy="2238451"/>
            <wp:effectExtent l="0" t="0" r="12065" b="9525"/>
            <wp:docPr id="46778661" name="Chart 1">
              <a:extLst xmlns:a="http://schemas.openxmlformats.org/drawingml/2006/main">
                <a:ext uri="{FF2B5EF4-FFF2-40B4-BE49-F238E27FC236}">
                  <a16:creationId xmlns:a16="http://schemas.microsoft.com/office/drawing/2014/main" id="{FDC726B4-C041-93B3-4300-FC403EC242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4001C8" w14:textId="77777777" w:rsidR="00A22A1D" w:rsidRPr="00554B80" w:rsidRDefault="00A22A1D" w:rsidP="00A22A1D">
      <w:pPr>
        <w:pStyle w:val="BodyText"/>
        <w:spacing w:after="240" w:line="360" w:lineRule="auto"/>
        <w:ind w:right="476"/>
        <w:jc w:val="both"/>
      </w:pPr>
      <w:r w:rsidRPr="00554B80">
        <w:t>The findings show that the majority of respondents (</w:t>
      </w:r>
      <w:r>
        <w:t>70</w:t>
      </w:r>
      <w:r w:rsidRPr="00554B80">
        <w:t>) were aged between 18–25 years, followed by those aged 26–35 years (</w:t>
      </w:r>
      <w:r>
        <w:t>45</w:t>
      </w:r>
      <w:r w:rsidRPr="00554B80">
        <w:t>). Respondents below 18 years constituted 20%, while those aged 46 years and above represented the smallest proportion (10%).</w:t>
      </w:r>
    </w:p>
    <w:p w14:paraId="1F912CA6" w14:textId="77777777" w:rsidR="00A22A1D" w:rsidRDefault="00A22A1D" w:rsidP="00A22A1D">
      <w:pPr>
        <w:pStyle w:val="BodyText"/>
        <w:spacing w:after="240" w:line="360" w:lineRule="auto"/>
        <w:ind w:right="476"/>
        <w:jc w:val="both"/>
      </w:pPr>
      <w:r w:rsidRPr="00554B80">
        <w:t>This distribution indicates that the study was dominated by younger participants, many of whom were students or early-career individuals. This is important because younger generations are more exposed to formal education, media, and digital communication platforms, which increase interaction with English and encourage multilingual communication practices.</w:t>
      </w:r>
    </w:p>
    <w:p w14:paraId="1F6AB1BA" w14:textId="77777777" w:rsidR="00A22A1D" w:rsidRDefault="00A22A1D" w:rsidP="00A22A1D">
      <w:pPr>
        <w:spacing w:after="0" w:line="240" w:lineRule="auto"/>
        <w:rPr>
          <w:rFonts w:ascii="Times New Roman" w:eastAsia="Times New Roman" w:hAnsi="Times New Roman"/>
        </w:rPr>
      </w:pPr>
      <w:r>
        <w:br w:type="page"/>
      </w:r>
    </w:p>
    <w:p w14:paraId="5B30E2BE" w14:textId="54866D8C" w:rsidR="00A22A1D" w:rsidRPr="00A130B2" w:rsidRDefault="00A22A1D" w:rsidP="00A22A1D">
      <w:pPr>
        <w:widowControl w:val="0"/>
        <w:autoSpaceDE w:val="0"/>
        <w:autoSpaceDN w:val="0"/>
        <w:spacing w:before="79" w:after="240" w:line="240" w:lineRule="auto"/>
        <w:outlineLvl w:val="2"/>
        <w:rPr>
          <w:rFonts w:ascii="Times New Roman" w:eastAsia="Times New Roman" w:hAnsi="Times New Roman"/>
          <w:b/>
          <w:bCs/>
        </w:rPr>
      </w:pPr>
      <w:bookmarkStart w:id="7" w:name="_Toc229769124"/>
      <w:r w:rsidRPr="00A130B2">
        <w:rPr>
          <w:rFonts w:ascii="Times New Roman" w:eastAsia="Times New Roman" w:hAnsi="Times New Roman"/>
          <w:b/>
          <w:bCs/>
        </w:rPr>
        <w:lastRenderedPageBreak/>
        <w:t>Education Level</w:t>
      </w:r>
      <w:bookmarkEnd w:id="7"/>
    </w:p>
    <w:p w14:paraId="7D77795F" w14:textId="77777777" w:rsidR="00A22A1D" w:rsidRDefault="00A22A1D" w:rsidP="00A22A1D">
      <w:pPr>
        <w:pStyle w:val="BodyText"/>
        <w:spacing w:after="240" w:line="360" w:lineRule="auto"/>
        <w:ind w:left="860" w:right="476"/>
        <w:jc w:val="center"/>
      </w:pPr>
      <w:r>
        <w:rPr>
          <w:noProof/>
        </w:rPr>
        <w:drawing>
          <wp:inline distT="0" distB="0" distL="0" distR="0" wp14:anchorId="014F9063" wp14:editId="6462D65E">
            <wp:extent cx="4257446" cy="2326234"/>
            <wp:effectExtent l="0" t="0" r="10160" b="17145"/>
            <wp:docPr id="707177905" name="Chart 1">
              <a:extLst xmlns:a="http://schemas.openxmlformats.org/drawingml/2006/main">
                <a:ext uri="{FF2B5EF4-FFF2-40B4-BE49-F238E27FC236}">
                  <a16:creationId xmlns:a16="http://schemas.microsoft.com/office/drawing/2014/main" id="{3A1257DB-D5EA-1305-450C-EF81901949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78365B" w14:textId="77777777" w:rsidR="00A22A1D" w:rsidRPr="00D668F8" w:rsidRDefault="00A22A1D" w:rsidP="00A22A1D">
      <w:pPr>
        <w:pStyle w:val="Caption"/>
        <w:ind w:left="720" w:firstLine="720"/>
        <w:rPr>
          <w:sz w:val="20"/>
          <w:szCs w:val="20"/>
        </w:rPr>
      </w:pPr>
      <w:bookmarkStart w:id="8" w:name="_Toc229501555"/>
      <w:r w:rsidRPr="00D668F8">
        <w:rPr>
          <w:sz w:val="20"/>
          <w:szCs w:val="20"/>
        </w:rPr>
        <w:t xml:space="preserve">Figure </w:t>
      </w:r>
      <w:r w:rsidRPr="00D668F8">
        <w:rPr>
          <w:sz w:val="20"/>
          <w:szCs w:val="20"/>
        </w:rPr>
        <w:fldChar w:fldCharType="begin"/>
      </w:r>
      <w:r w:rsidRPr="00D668F8">
        <w:rPr>
          <w:sz w:val="20"/>
          <w:szCs w:val="20"/>
        </w:rPr>
        <w:instrText xml:space="preserve"> SEQ Figure \* ARABIC </w:instrText>
      </w:r>
      <w:r w:rsidRPr="00D668F8">
        <w:rPr>
          <w:sz w:val="20"/>
          <w:szCs w:val="20"/>
        </w:rPr>
        <w:fldChar w:fldCharType="separate"/>
      </w:r>
      <w:r>
        <w:rPr>
          <w:noProof/>
          <w:sz w:val="20"/>
          <w:szCs w:val="20"/>
        </w:rPr>
        <w:t>3</w:t>
      </w:r>
      <w:r w:rsidRPr="00D668F8">
        <w:rPr>
          <w:sz w:val="20"/>
          <w:szCs w:val="20"/>
        </w:rPr>
        <w:fldChar w:fldCharType="end"/>
      </w:r>
      <w:r w:rsidRPr="00D668F8">
        <w:rPr>
          <w:sz w:val="20"/>
          <w:szCs w:val="20"/>
        </w:rPr>
        <w:t xml:space="preserve"> Education Level</w:t>
      </w:r>
      <w:bookmarkEnd w:id="8"/>
    </w:p>
    <w:p w14:paraId="7DCA4335" w14:textId="77777777" w:rsidR="00A22A1D" w:rsidRPr="00554B80" w:rsidRDefault="00A22A1D" w:rsidP="00A22A1D">
      <w:pPr>
        <w:pStyle w:val="BodyText"/>
        <w:spacing w:after="240" w:line="360" w:lineRule="auto"/>
        <w:ind w:right="476"/>
        <w:jc w:val="both"/>
      </w:pPr>
      <w:r w:rsidRPr="00554B80">
        <w:t>The results show that the largest proportion of respondents (30%) had attained secondary education, followed by degree holders (22.5%) and diploma holders (20%). Respondents with no formal education and postgraduate qualifications each accounted for 5%.</w:t>
      </w:r>
    </w:p>
    <w:p w14:paraId="538135B9" w14:textId="77777777" w:rsidR="00A22A1D" w:rsidRPr="009D5F95" w:rsidRDefault="00A22A1D" w:rsidP="00A22A1D">
      <w:pPr>
        <w:pStyle w:val="BodyText"/>
        <w:spacing w:after="240" w:line="360" w:lineRule="auto"/>
        <w:ind w:right="476"/>
        <w:jc w:val="both"/>
      </w:pPr>
      <w:r w:rsidRPr="00554B80">
        <w:t>The findings indicate a relatively educated sample population, with a significant number having tertiary qualifications. This is important because education emerged as one of the strongest predictors of language choice and English proficiency.</w:t>
      </w:r>
    </w:p>
    <w:p w14:paraId="1EF6E296" w14:textId="77777777" w:rsidR="00A22A1D" w:rsidRDefault="00A22A1D" w:rsidP="00A22A1D">
      <w:pPr>
        <w:widowControl w:val="0"/>
        <w:autoSpaceDE w:val="0"/>
        <w:autoSpaceDN w:val="0"/>
        <w:spacing w:before="79" w:after="240" w:line="240" w:lineRule="auto"/>
        <w:ind w:left="500" w:firstLine="220"/>
        <w:outlineLvl w:val="2"/>
        <w:rPr>
          <w:rFonts w:ascii="Times New Roman" w:eastAsia="Times New Roman" w:hAnsi="Times New Roman"/>
          <w:b/>
          <w:bCs/>
        </w:rPr>
      </w:pPr>
      <w:bookmarkStart w:id="9" w:name="_Toc229769125"/>
      <w:r>
        <w:rPr>
          <w:rFonts w:ascii="Times New Roman" w:eastAsia="Times New Roman" w:hAnsi="Times New Roman"/>
          <w:b/>
          <w:bCs/>
        </w:rPr>
        <w:t xml:space="preserve">4.1.4 </w:t>
      </w:r>
      <w:bookmarkStart w:id="10" w:name="_Hlk229484598"/>
      <w:r w:rsidRPr="00A130B2">
        <w:rPr>
          <w:rFonts w:ascii="Times New Roman" w:eastAsia="Times New Roman" w:hAnsi="Times New Roman"/>
          <w:b/>
          <w:bCs/>
        </w:rPr>
        <w:t>Income Levels</w:t>
      </w:r>
      <w:bookmarkEnd w:id="9"/>
      <w:bookmarkEnd w:id="10"/>
    </w:p>
    <w:p w14:paraId="005F48F2" w14:textId="77777777" w:rsidR="00A22A1D" w:rsidRPr="0057722D" w:rsidRDefault="00A22A1D" w:rsidP="00A22A1D">
      <w:pPr>
        <w:pStyle w:val="Caption"/>
        <w:ind w:left="2160"/>
        <w:rPr>
          <w:sz w:val="20"/>
          <w:szCs w:val="20"/>
          <w:lang w:eastAsia="en-US"/>
        </w:rPr>
      </w:pPr>
      <w:bookmarkStart w:id="11" w:name="_Toc229501536"/>
      <w:r w:rsidRPr="0057722D">
        <w:rPr>
          <w:sz w:val="20"/>
          <w:szCs w:val="20"/>
        </w:rPr>
        <w:t xml:space="preserve">Table </w:t>
      </w:r>
      <w:r w:rsidRPr="0057722D">
        <w:rPr>
          <w:sz w:val="20"/>
          <w:szCs w:val="20"/>
        </w:rPr>
        <w:fldChar w:fldCharType="begin"/>
      </w:r>
      <w:r w:rsidRPr="0057722D">
        <w:rPr>
          <w:sz w:val="20"/>
          <w:szCs w:val="20"/>
        </w:rPr>
        <w:instrText xml:space="preserve"> SEQ Table \* ARABIC </w:instrText>
      </w:r>
      <w:r w:rsidRPr="0057722D">
        <w:rPr>
          <w:sz w:val="20"/>
          <w:szCs w:val="20"/>
        </w:rPr>
        <w:fldChar w:fldCharType="separate"/>
      </w:r>
      <w:r>
        <w:rPr>
          <w:noProof/>
          <w:sz w:val="20"/>
          <w:szCs w:val="20"/>
        </w:rPr>
        <w:t>1</w:t>
      </w:r>
      <w:r w:rsidRPr="0057722D">
        <w:rPr>
          <w:sz w:val="20"/>
          <w:szCs w:val="20"/>
        </w:rPr>
        <w:fldChar w:fldCharType="end"/>
      </w:r>
      <w:r w:rsidRPr="0057722D">
        <w:rPr>
          <w:sz w:val="20"/>
          <w:szCs w:val="20"/>
        </w:rPr>
        <w:t xml:space="preserve"> Income Levels</w:t>
      </w:r>
      <w:bookmarkEnd w:id="11"/>
    </w:p>
    <w:tbl>
      <w:tblPr>
        <w:tblStyle w:val="ListTable3"/>
        <w:tblW w:w="0" w:type="auto"/>
        <w:jc w:val="center"/>
        <w:tblLook w:val="04A0" w:firstRow="1" w:lastRow="0" w:firstColumn="1" w:lastColumn="0" w:noHBand="0" w:noVBand="1"/>
      </w:tblPr>
      <w:tblGrid>
        <w:gridCol w:w="1555"/>
        <w:gridCol w:w="1127"/>
        <w:gridCol w:w="1160"/>
      </w:tblGrid>
      <w:tr w:rsidR="00A22A1D" w:rsidRPr="009D5F95" w14:paraId="5765AF22" w14:textId="77777777" w:rsidTr="00C127A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627E2515" w14:textId="77777777" w:rsidR="00A22A1D" w:rsidRPr="009D5F95" w:rsidRDefault="00A22A1D" w:rsidP="00C127A6">
            <w:pPr>
              <w:spacing w:line="360" w:lineRule="auto"/>
              <w:jc w:val="center"/>
              <w:rPr>
                <w:rFonts w:ascii="Times New Roman" w:eastAsia="Times New Roman" w:hAnsi="Times New Roman"/>
                <w:b w:val="0"/>
                <w:bCs w:val="0"/>
              </w:rPr>
            </w:pPr>
            <w:r w:rsidRPr="009D5F95">
              <w:rPr>
                <w:rFonts w:ascii="Times New Roman" w:eastAsia="Times New Roman" w:hAnsi="Times New Roman"/>
              </w:rPr>
              <w:t>Income (ZMW)</w:t>
            </w:r>
          </w:p>
        </w:tc>
        <w:tc>
          <w:tcPr>
            <w:tcW w:w="0" w:type="auto"/>
            <w:hideMark/>
          </w:tcPr>
          <w:p w14:paraId="1C61872D" w14:textId="77777777" w:rsidR="00A22A1D" w:rsidRPr="009D5F95" w:rsidRDefault="00A22A1D" w:rsidP="00C127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rPr>
            </w:pPr>
            <w:r w:rsidRPr="009D5F95">
              <w:rPr>
                <w:rFonts w:ascii="Times New Roman" w:eastAsia="Times New Roman" w:hAnsi="Times New Roman"/>
              </w:rPr>
              <w:t>Frequency</w:t>
            </w:r>
          </w:p>
        </w:tc>
        <w:tc>
          <w:tcPr>
            <w:tcW w:w="0" w:type="auto"/>
            <w:hideMark/>
          </w:tcPr>
          <w:p w14:paraId="648B8477" w14:textId="77777777" w:rsidR="00A22A1D" w:rsidRPr="009D5F95" w:rsidRDefault="00A22A1D" w:rsidP="00C127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rPr>
            </w:pPr>
            <w:r w:rsidRPr="009D5F95">
              <w:rPr>
                <w:rFonts w:ascii="Times New Roman" w:eastAsia="Times New Roman" w:hAnsi="Times New Roman"/>
              </w:rPr>
              <w:t>Percentage</w:t>
            </w:r>
          </w:p>
        </w:tc>
      </w:tr>
      <w:tr w:rsidR="00A22A1D" w:rsidRPr="009D5F95" w14:paraId="2557E08B" w14:textId="77777777" w:rsidTr="00C12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FC8663" w14:textId="77777777" w:rsidR="00A22A1D" w:rsidRPr="009D5F95" w:rsidRDefault="00A22A1D" w:rsidP="00C127A6">
            <w:pPr>
              <w:spacing w:line="360" w:lineRule="auto"/>
              <w:rPr>
                <w:rFonts w:ascii="Times New Roman" w:eastAsia="Times New Roman" w:hAnsi="Times New Roman"/>
              </w:rPr>
            </w:pPr>
            <w:r w:rsidRPr="009D5F95">
              <w:rPr>
                <w:rFonts w:ascii="Times New Roman" w:eastAsia="Times New Roman" w:hAnsi="Times New Roman"/>
              </w:rPr>
              <w:t>Below K1,000</w:t>
            </w:r>
          </w:p>
        </w:tc>
        <w:tc>
          <w:tcPr>
            <w:tcW w:w="0" w:type="auto"/>
            <w:hideMark/>
          </w:tcPr>
          <w:p w14:paraId="5CBC7867" w14:textId="77777777" w:rsidR="00A22A1D" w:rsidRPr="009D5F95"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9D5F95">
              <w:rPr>
                <w:rFonts w:ascii="Times New Roman" w:eastAsia="Times New Roman" w:hAnsi="Times New Roman"/>
              </w:rPr>
              <w:t>60</w:t>
            </w:r>
          </w:p>
        </w:tc>
        <w:tc>
          <w:tcPr>
            <w:tcW w:w="0" w:type="auto"/>
            <w:hideMark/>
          </w:tcPr>
          <w:p w14:paraId="4563EBBF" w14:textId="77777777" w:rsidR="00A22A1D" w:rsidRPr="009D5F95"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9D5F95">
              <w:rPr>
                <w:rFonts w:ascii="Times New Roman" w:eastAsia="Times New Roman" w:hAnsi="Times New Roman"/>
              </w:rPr>
              <w:t>30%</w:t>
            </w:r>
          </w:p>
        </w:tc>
      </w:tr>
      <w:tr w:rsidR="00A22A1D" w:rsidRPr="009D5F95" w14:paraId="69088E01" w14:textId="77777777" w:rsidTr="00C127A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4E0C63" w14:textId="77777777" w:rsidR="00A22A1D" w:rsidRPr="009D5F95" w:rsidRDefault="00A22A1D" w:rsidP="00C127A6">
            <w:pPr>
              <w:spacing w:line="360" w:lineRule="auto"/>
              <w:rPr>
                <w:rFonts w:ascii="Times New Roman" w:eastAsia="Times New Roman" w:hAnsi="Times New Roman"/>
              </w:rPr>
            </w:pPr>
            <w:r w:rsidRPr="009D5F95">
              <w:rPr>
                <w:rFonts w:ascii="Times New Roman" w:eastAsia="Times New Roman" w:hAnsi="Times New Roman"/>
              </w:rPr>
              <w:t>K1,000–K3,000</w:t>
            </w:r>
          </w:p>
        </w:tc>
        <w:tc>
          <w:tcPr>
            <w:tcW w:w="0" w:type="auto"/>
            <w:hideMark/>
          </w:tcPr>
          <w:p w14:paraId="483E0E47" w14:textId="77777777" w:rsidR="00A22A1D" w:rsidRPr="009D5F95"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9D5F95">
              <w:rPr>
                <w:rFonts w:ascii="Times New Roman" w:eastAsia="Times New Roman" w:hAnsi="Times New Roman"/>
              </w:rPr>
              <w:t>70</w:t>
            </w:r>
          </w:p>
        </w:tc>
        <w:tc>
          <w:tcPr>
            <w:tcW w:w="0" w:type="auto"/>
            <w:hideMark/>
          </w:tcPr>
          <w:p w14:paraId="0FB68B3E" w14:textId="77777777" w:rsidR="00A22A1D" w:rsidRPr="009D5F95"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9D5F95">
              <w:rPr>
                <w:rFonts w:ascii="Times New Roman" w:eastAsia="Times New Roman" w:hAnsi="Times New Roman"/>
              </w:rPr>
              <w:t>35%</w:t>
            </w:r>
          </w:p>
        </w:tc>
      </w:tr>
      <w:tr w:rsidR="00A22A1D" w:rsidRPr="009D5F95" w14:paraId="4B2C5476" w14:textId="77777777" w:rsidTr="00C12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3CBD52" w14:textId="77777777" w:rsidR="00A22A1D" w:rsidRPr="009D5F95" w:rsidRDefault="00A22A1D" w:rsidP="00C127A6">
            <w:pPr>
              <w:spacing w:line="360" w:lineRule="auto"/>
              <w:rPr>
                <w:rFonts w:ascii="Times New Roman" w:eastAsia="Times New Roman" w:hAnsi="Times New Roman"/>
              </w:rPr>
            </w:pPr>
            <w:r w:rsidRPr="009D5F95">
              <w:rPr>
                <w:rFonts w:ascii="Times New Roman" w:eastAsia="Times New Roman" w:hAnsi="Times New Roman"/>
              </w:rPr>
              <w:t>K3,001–K6,000</w:t>
            </w:r>
          </w:p>
        </w:tc>
        <w:tc>
          <w:tcPr>
            <w:tcW w:w="0" w:type="auto"/>
            <w:hideMark/>
          </w:tcPr>
          <w:p w14:paraId="1D37970F" w14:textId="77777777" w:rsidR="00A22A1D" w:rsidRPr="009D5F95"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9D5F95">
              <w:rPr>
                <w:rFonts w:ascii="Times New Roman" w:eastAsia="Times New Roman" w:hAnsi="Times New Roman"/>
              </w:rPr>
              <w:t>45</w:t>
            </w:r>
          </w:p>
        </w:tc>
        <w:tc>
          <w:tcPr>
            <w:tcW w:w="0" w:type="auto"/>
            <w:hideMark/>
          </w:tcPr>
          <w:p w14:paraId="78AACAA0" w14:textId="77777777" w:rsidR="00A22A1D" w:rsidRPr="009D5F95"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9D5F95">
              <w:rPr>
                <w:rFonts w:ascii="Times New Roman" w:eastAsia="Times New Roman" w:hAnsi="Times New Roman"/>
              </w:rPr>
              <w:t>22.5%</w:t>
            </w:r>
          </w:p>
        </w:tc>
      </w:tr>
      <w:tr w:rsidR="00A22A1D" w:rsidRPr="009D5F95" w14:paraId="3BD785AE" w14:textId="77777777" w:rsidTr="00C127A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B101EA" w14:textId="77777777" w:rsidR="00A22A1D" w:rsidRPr="009D5F95" w:rsidRDefault="00A22A1D" w:rsidP="00C127A6">
            <w:pPr>
              <w:spacing w:line="360" w:lineRule="auto"/>
              <w:rPr>
                <w:rFonts w:ascii="Times New Roman" w:eastAsia="Times New Roman" w:hAnsi="Times New Roman"/>
              </w:rPr>
            </w:pPr>
            <w:r w:rsidRPr="009D5F95">
              <w:rPr>
                <w:rFonts w:ascii="Times New Roman" w:eastAsia="Times New Roman" w:hAnsi="Times New Roman"/>
              </w:rPr>
              <w:t>Above K6,000</w:t>
            </w:r>
          </w:p>
        </w:tc>
        <w:tc>
          <w:tcPr>
            <w:tcW w:w="0" w:type="auto"/>
            <w:hideMark/>
          </w:tcPr>
          <w:p w14:paraId="67A3600C" w14:textId="77777777" w:rsidR="00A22A1D" w:rsidRPr="009D5F95"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9D5F95">
              <w:rPr>
                <w:rFonts w:ascii="Times New Roman" w:eastAsia="Times New Roman" w:hAnsi="Times New Roman"/>
              </w:rPr>
              <w:t>15</w:t>
            </w:r>
          </w:p>
        </w:tc>
        <w:tc>
          <w:tcPr>
            <w:tcW w:w="0" w:type="auto"/>
            <w:hideMark/>
          </w:tcPr>
          <w:p w14:paraId="01A897E3" w14:textId="77777777" w:rsidR="00A22A1D" w:rsidRPr="009D5F95"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9D5F95">
              <w:rPr>
                <w:rFonts w:ascii="Times New Roman" w:eastAsia="Times New Roman" w:hAnsi="Times New Roman"/>
              </w:rPr>
              <w:t>7.5%</w:t>
            </w:r>
          </w:p>
        </w:tc>
      </w:tr>
      <w:tr w:rsidR="00A22A1D" w:rsidRPr="009D5F95" w14:paraId="78F29D68" w14:textId="77777777" w:rsidTr="00C12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30301D" w14:textId="77777777" w:rsidR="00A22A1D" w:rsidRPr="009D5F95" w:rsidRDefault="00A22A1D" w:rsidP="00C127A6">
            <w:pPr>
              <w:spacing w:line="360" w:lineRule="auto"/>
              <w:rPr>
                <w:rFonts w:ascii="Times New Roman" w:eastAsia="Times New Roman" w:hAnsi="Times New Roman"/>
              </w:rPr>
            </w:pPr>
            <w:r w:rsidRPr="009D5F95">
              <w:rPr>
                <w:rFonts w:ascii="Times New Roman" w:eastAsia="Times New Roman" w:hAnsi="Times New Roman"/>
              </w:rPr>
              <w:t>No response</w:t>
            </w:r>
          </w:p>
        </w:tc>
        <w:tc>
          <w:tcPr>
            <w:tcW w:w="0" w:type="auto"/>
            <w:hideMark/>
          </w:tcPr>
          <w:p w14:paraId="11B2ADEB" w14:textId="77777777" w:rsidR="00A22A1D" w:rsidRPr="009D5F95"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9D5F95">
              <w:rPr>
                <w:rFonts w:ascii="Times New Roman" w:eastAsia="Times New Roman" w:hAnsi="Times New Roman"/>
              </w:rPr>
              <w:t>10</w:t>
            </w:r>
          </w:p>
        </w:tc>
        <w:tc>
          <w:tcPr>
            <w:tcW w:w="0" w:type="auto"/>
            <w:hideMark/>
          </w:tcPr>
          <w:p w14:paraId="0EC6BAA2" w14:textId="77777777" w:rsidR="00A22A1D" w:rsidRPr="009D5F95"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9D5F95">
              <w:rPr>
                <w:rFonts w:ascii="Times New Roman" w:eastAsia="Times New Roman" w:hAnsi="Times New Roman"/>
              </w:rPr>
              <w:t>5%</w:t>
            </w:r>
          </w:p>
        </w:tc>
      </w:tr>
    </w:tbl>
    <w:p w14:paraId="0E8DA6B4" w14:textId="77777777" w:rsidR="00A22A1D" w:rsidRDefault="00A22A1D" w:rsidP="00A22A1D">
      <w:pPr>
        <w:pStyle w:val="BodyText"/>
        <w:spacing w:before="240" w:after="240" w:line="360" w:lineRule="auto"/>
        <w:ind w:right="476"/>
        <w:jc w:val="both"/>
      </w:pPr>
      <w:r>
        <w:t>The findings show that the majority of respondents fell within the lower- and middle-income categories, with 35% earning between K1,000–K3,000 and 30% earning below K1,000. Only 7.5% reported earnings above K6,000.</w:t>
      </w:r>
    </w:p>
    <w:p w14:paraId="6B410E0C" w14:textId="77777777" w:rsidR="00A22A1D" w:rsidRDefault="00A22A1D" w:rsidP="00A22A1D">
      <w:pPr>
        <w:pStyle w:val="BodyText"/>
        <w:spacing w:after="240" w:line="360" w:lineRule="auto"/>
        <w:ind w:right="476"/>
        <w:jc w:val="both"/>
      </w:pPr>
      <w:r>
        <w:t>This indicates that a substantial proportion of respondents belong to low-income socio-economic groups, which is significant in understanding patterns of language accessibility and usage.</w:t>
      </w:r>
    </w:p>
    <w:p w14:paraId="39C4C737" w14:textId="36B6C62C" w:rsidR="00A22A1D" w:rsidRDefault="00A22A1D" w:rsidP="00A22A1D">
      <w:pPr>
        <w:widowControl w:val="0"/>
        <w:autoSpaceDE w:val="0"/>
        <w:autoSpaceDN w:val="0"/>
        <w:spacing w:before="79" w:after="240" w:line="240" w:lineRule="auto"/>
        <w:outlineLvl w:val="2"/>
        <w:rPr>
          <w:rFonts w:ascii="Times New Roman" w:eastAsia="Times New Roman" w:hAnsi="Times New Roman"/>
          <w:b/>
          <w:bCs/>
        </w:rPr>
      </w:pPr>
      <w:bookmarkStart w:id="12" w:name="_Toc229769126"/>
      <w:bookmarkStart w:id="13" w:name="_Hlk229489875"/>
      <w:r w:rsidRPr="007567F2">
        <w:rPr>
          <w:rFonts w:ascii="Times New Roman" w:eastAsia="Times New Roman" w:hAnsi="Times New Roman"/>
          <w:b/>
          <w:bCs/>
        </w:rPr>
        <w:lastRenderedPageBreak/>
        <w:t>Distribution of Respondents by Category</w:t>
      </w:r>
      <w:bookmarkEnd w:id="12"/>
      <w:bookmarkEnd w:id="13"/>
    </w:p>
    <w:p w14:paraId="4D1B4F56" w14:textId="77777777" w:rsidR="00A22A1D" w:rsidRPr="00CC7EE9" w:rsidRDefault="00A22A1D" w:rsidP="00A22A1D">
      <w:pPr>
        <w:pStyle w:val="Caption"/>
        <w:ind w:left="720" w:firstLine="720"/>
        <w:rPr>
          <w:rFonts w:ascii="Times New Roman" w:eastAsia="Times New Roman" w:hAnsi="Times New Roman"/>
          <w:b/>
          <w:bCs/>
          <w:sz w:val="28"/>
          <w:szCs w:val="28"/>
          <w:lang w:eastAsia="en-US"/>
        </w:rPr>
      </w:pPr>
      <w:bookmarkStart w:id="14" w:name="_Toc229501537"/>
      <w:r w:rsidRPr="00CC7EE9">
        <w:rPr>
          <w:sz w:val="20"/>
          <w:szCs w:val="20"/>
        </w:rPr>
        <w:t xml:space="preserve">Table </w:t>
      </w:r>
      <w:r w:rsidRPr="00CC7EE9">
        <w:rPr>
          <w:sz w:val="20"/>
          <w:szCs w:val="20"/>
        </w:rPr>
        <w:fldChar w:fldCharType="begin"/>
      </w:r>
      <w:r w:rsidRPr="00CC7EE9">
        <w:rPr>
          <w:sz w:val="20"/>
          <w:szCs w:val="20"/>
        </w:rPr>
        <w:instrText xml:space="preserve"> SEQ Table \* ARABIC </w:instrText>
      </w:r>
      <w:r w:rsidRPr="00CC7EE9">
        <w:rPr>
          <w:sz w:val="20"/>
          <w:szCs w:val="20"/>
        </w:rPr>
        <w:fldChar w:fldCharType="separate"/>
      </w:r>
      <w:r>
        <w:rPr>
          <w:noProof/>
          <w:sz w:val="20"/>
          <w:szCs w:val="20"/>
        </w:rPr>
        <w:t>2</w:t>
      </w:r>
      <w:r w:rsidRPr="00CC7EE9">
        <w:rPr>
          <w:sz w:val="20"/>
          <w:szCs w:val="20"/>
        </w:rPr>
        <w:fldChar w:fldCharType="end"/>
      </w:r>
      <w:r w:rsidRPr="00CC7EE9">
        <w:rPr>
          <w:sz w:val="20"/>
          <w:szCs w:val="20"/>
        </w:rPr>
        <w:t xml:space="preserve"> Distribution of Respondents by Category</w:t>
      </w:r>
      <w:bookmarkEnd w:id="14"/>
    </w:p>
    <w:tbl>
      <w:tblPr>
        <w:tblStyle w:val="ListTable3"/>
        <w:tblW w:w="0" w:type="auto"/>
        <w:jc w:val="center"/>
        <w:tblLook w:val="04A0" w:firstRow="1" w:lastRow="0" w:firstColumn="1" w:lastColumn="0" w:noHBand="0" w:noVBand="1"/>
      </w:tblPr>
      <w:tblGrid>
        <w:gridCol w:w="2689"/>
        <w:gridCol w:w="1127"/>
        <w:gridCol w:w="1160"/>
      </w:tblGrid>
      <w:tr w:rsidR="00A22A1D" w:rsidRPr="00C8211E" w14:paraId="5057BE34" w14:textId="77777777" w:rsidTr="00C127A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2BBF8596" w14:textId="77777777" w:rsidR="00A22A1D" w:rsidRPr="00C8211E" w:rsidRDefault="00A22A1D" w:rsidP="00C127A6">
            <w:pPr>
              <w:spacing w:line="360" w:lineRule="auto"/>
              <w:jc w:val="center"/>
              <w:rPr>
                <w:rFonts w:ascii="Times New Roman" w:eastAsia="Times New Roman" w:hAnsi="Times New Roman"/>
              </w:rPr>
            </w:pPr>
            <w:r w:rsidRPr="00C8211E">
              <w:rPr>
                <w:rFonts w:ascii="Times New Roman" w:eastAsia="Times New Roman" w:hAnsi="Times New Roman"/>
              </w:rPr>
              <w:t>Category</w:t>
            </w:r>
          </w:p>
        </w:tc>
        <w:tc>
          <w:tcPr>
            <w:tcW w:w="0" w:type="auto"/>
            <w:hideMark/>
          </w:tcPr>
          <w:p w14:paraId="6D74A22F" w14:textId="77777777" w:rsidR="00A22A1D" w:rsidRPr="00C8211E" w:rsidRDefault="00A22A1D" w:rsidP="00C127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Frequency</w:t>
            </w:r>
          </w:p>
        </w:tc>
        <w:tc>
          <w:tcPr>
            <w:tcW w:w="0" w:type="auto"/>
            <w:hideMark/>
          </w:tcPr>
          <w:p w14:paraId="2E7EC4FC" w14:textId="77777777" w:rsidR="00A22A1D" w:rsidRPr="00C8211E" w:rsidRDefault="00A22A1D" w:rsidP="00C127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Percentage</w:t>
            </w:r>
          </w:p>
        </w:tc>
      </w:tr>
      <w:tr w:rsidR="00A22A1D" w:rsidRPr="00C8211E" w14:paraId="124DB710" w14:textId="77777777" w:rsidTr="00C12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128B5BE"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Primary/Secondary Students</w:t>
            </w:r>
          </w:p>
        </w:tc>
        <w:tc>
          <w:tcPr>
            <w:tcW w:w="0" w:type="auto"/>
            <w:hideMark/>
          </w:tcPr>
          <w:p w14:paraId="21D12699"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50</w:t>
            </w:r>
          </w:p>
        </w:tc>
        <w:tc>
          <w:tcPr>
            <w:tcW w:w="0" w:type="auto"/>
            <w:hideMark/>
          </w:tcPr>
          <w:p w14:paraId="6FC2769F"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25%</w:t>
            </w:r>
          </w:p>
        </w:tc>
      </w:tr>
      <w:tr w:rsidR="00A22A1D" w:rsidRPr="00C8211E" w14:paraId="7CC27FB7" w14:textId="77777777" w:rsidTr="00C127A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7499AF"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University Students</w:t>
            </w:r>
          </w:p>
        </w:tc>
        <w:tc>
          <w:tcPr>
            <w:tcW w:w="0" w:type="auto"/>
            <w:hideMark/>
          </w:tcPr>
          <w:p w14:paraId="7638A33D" w14:textId="77777777" w:rsidR="00A22A1D" w:rsidRPr="00C8211E"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40</w:t>
            </w:r>
          </w:p>
        </w:tc>
        <w:tc>
          <w:tcPr>
            <w:tcW w:w="0" w:type="auto"/>
            <w:hideMark/>
          </w:tcPr>
          <w:p w14:paraId="75DB651A" w14:textId="77777777" w:rsidR="00A22A1D" w:rsidRPr="00C8211E"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20%</w:t>
            </w:r>
          </w:p>
        </w:tc>
      </w:tr>
      <w:tr w:rsidR="00A22A1D" w:rsidRPr="00C8211E" w14:paraId="02DF6168" w14:textId="77777777" w:rsidTr="00C12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AA97A0"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Employed Professionals</w:t>
            </w:r>
          </w:p>
        </w:tc>
        <w:tc>
          <w:tcPr>
            <w:tcW w:w="0" w:type="auto"/>
            <w:hideMark/>
          </w:tcPr>
          <w:p w14:paraId="4787B09D"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50</w:t>
            </w:r>
          </w:p>
        </w:tc>
        <w:tc>
          <w:tcPr>
            <w:tcW w:w="0" w:type="auto"/>
            <w:hideMark/>
          </w:tcPr>
          <w:p w14:paraId="3B8F488F"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25%</w:t>
            </w:r>
          </w:p>
        </w:tc>
      </w:tr>
      <w:tr w:rsidR="00A22A1D" w:rsidRPr="00C8211E" w14:paraId="37C9CA10" w14:textId="77777777" w:rsidTr="00C127A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A882E2"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Informal Sector Workers</w:t>
            </w:r>
          </w:p>
        </w:tc>
        <w:tc>
          <w:tcPr>
            <w:tcW w:w="0" w:type="auto"/>
            <w:hideMark/>
          </w:tcPr>
          <w:p w14:paraId="31B20979" w14:textId="77777777" w:rsidR="00A22A1D" w:rsidRPr="00C8211E"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30</w:t>
            </w:r>
          </w:p>
        </w:tc>
        <w:tc>
          <w:tcPr>
            <w:tcW w:w="0" w:type="auto"/>
            <w:hideMark/>
          </w:tcPr>
          <w:p w14:paraId="16222A9F" w14:textId="77777777" w:rsidR="00A22A1D" w:rsidRPr="00C8211E"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15%</w:t>
            </w:r>
          </w:p>
        </w:tc>
      </w:tr>
      <w:tr w:rsidR="00A22A1D" w:rsidRPr="00C8211E" w14:paraId="2312658F" w14:textId="77777777" w:rsidTr="00C12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599969"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Rural Community Members</w:t>
            </w:r>
          </w:p>
        </w:tc>
        <w:tc>
          <w:tcPr>
            <w:tcW w:w="0" w:type="auto"/>
            <w:hideMark/>
          </w:tcPr>
          <w:p w14:paraId="2F5F2391"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30</w:t>
            </w:r>
          </w:p>
        </w:tc>
        <w:tc>
          <w:tcPr>
            <w:tcW w:w="0" w:type="auto"/>
            <w:hideMark/>
          </w:tcPr>
          <w:p w14:paraId="6FE44405"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15%</w:t>
            </w:r>
          </w:p>
        </w:tc>
      </w:tr>
      <w:tr w:rsidR="00A22A1D" w:rsidRPr="00C8211E" w14:paraId="31894BF8" w14:textId="77777777" w:rsidTr="00C127A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3CEEE9A"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Total</w:t>
            </w:r>
          </w:p>
        </w:tc>
        <w:tc>
          <w:tcPr>
            <w:tcW w:w="0" w:type="auto"/>
            <w:hideMark/>
          </w:tcPr>
          <w:p w14:paraId="04A440A6" w14:textId="77777777" w:rsidR="00A22A1D" w:rsidRPr="00C8211E"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b/>
                <w:bCs/>
              </w:rPr>
              <w:t>200</w:t>
            </w:r>
          </w:p>
        </w:tc>
        <w:tc>
          <w:tcPr>
            <w:tcW w:w="0" w:type="auto"/>
            <w:hideMark/>
          </w:tcPr>
          <w:p w14:paraId="2C50C459" w14:textId="77777777" w:rsidR="00A22A1D" w:rsidRPr="00C8211E"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b/>
                <w:bCs/>
              </w:rPr>
              <w:t>100%</w:t>
            </w:r>
          </w:p>
        </w:tc>
      </w:tr>
    </w:tbl>
    <w:p w14:paraId="7B34476D" w14:textId="77777777" w:rsidR="00A22A1D" w:rsidRPr="00C8211E" w:rsidRDefault="00A22A1D" w:rsidP="00A22A1D">
      <w:pPr>
        <w:spacing w:after="0" w:line="360" w:lineRule="auto"/>
        <w:rPr>
          <w:rFonts w:ascii="Times New Roman" w:eastAsia="Times New Roman" w:hAnsi="Times New Roman"/>
        </w:rPr>
      </w:pPr>
    </w:p>
    <w:p w14:paraId="1FA514BD" w14:textId="77777777" w:rsidR="00A22A1D" w:rsidRPr="00C8211E" w:rsidRDefault="00A22A1D" w:rsidP="00A22A1D">
      <w:pPr>
        <w:pStyle w:val="BodyText"/>
        <w:spacing w:after="240" w:line="360" w:lineRule="auto"/>
        <w:ind w:right="476"/>
        <w:jc w:val="both"/>
      </w:pPr>
      <w:r w:rsidRPr="00C8211E">
        <w:t>The distribution of respondents reflects a deliberate stratification of socio-economic categories, allowing for comparative analysis across education, occupation, and economic positioning. These variables, captured in Section A of the questionnaire, function not only as descriptive indicators but as explanatory variables influencing linguistic behavior.</w:t>
      </w:r>
    </w:p>
    <w:p w14:paraId="1B195F1E" w14:textId="77777777" w:rsidR="00A22A1D" w:rsidRPr="00C8211E" w:rsidRDefault="00A22A1D" w:rsidP="00A22A1D">
      <w:pPr>
        <w:pStyle w:val="BodyText"/>
        <w:spacing w:after="240" w:line="360" w:lineRule="auto"/>
        <w:ind w:right="476"/>
        <w:jc w:val="both"/>
      </w:pPr>
      <w:r w:rsidRPr="00C8211E">
        <w:t>The equal representation of professionals and students (45% combined for future and current skilled populations) is particularly significant. It captures both:</w:t>
      </w:r>
    </w:p>
    <w:p w14:paraId="3762CE2D" w14:textId="77777777" w:rsidR="00A22A1D" w:rsidRPr="007567F2" w:rsidRDefault="00A22A1D" w:rsidP="00A22A1D">
      <w:pPr>
        <w:numPr>
          <w:ilvl w:val="0"/>
          <w:numId w:val="19"/>
        </w:numPr>
        <w:tabs>
          <w:tab w:val="left" w:pos="720"/>
        </w:tabs>
        <w:spacing w:before="100" w:beforeAutospacing="1" w:after="100" w:afterAutospacing="1" w:line="360" w:lineRule="auto"/>
        <w:rPr>
          <w:rFonts w:ascii="Times New Roman" w:eastAsia="Times New Roman" w:hAnsi="Times New Roman"/>
        </w:rPr>
      </w:pPr>
      <w:r w:rsidRPr="007567F2">
        <w:rPr>
          <w:rFonts w:ascii="Times New Roman" w:eastAsia="Times New Roman" w:hAnsi="Times New Roman"/>
        </w:rPr>
        <w:t xml:space="preserve">Current holders of linguistic capital (professionals) </w:t>
      </w:r>
    </w:p>
    <w:p w14:paraId="648C6ABD" w14:textId="77777777" w:rsidR="00A22A1D" w:rsidRPr="007567F2" w:rsidRDefault="00A22A1D" w:rsidP="00A22A1D">
      <w:pPr>
        <w:numPr>
          <w:ilvl w:val="0"/>
          <w:numId w:val="19"/>
        </w:numPr>
        <w:tabs>
          <w:tab w:val="left" w:pos="720"/>
        </w:tabs>
        <w:spacing w:before="100" w:beforeAutospacing="1" w:after="100" w:afterAutospacing="1" w:line="360" w:lineRule="auto"/>
        <w:rPr>
          <w:rFonts w:ascii="Times New Roman" w:eastAsia="Times New Roman" w:hAnsi="Times New Roman"/>
        </w:rPr>
      </w:pPr>
      <w:r w:rsidRPr="007567F2">
        <w:rPr>
          <w:rFonts w:ascii="Times New Roman" w:eastAsia="Times New Roman" w:hAnsi="Times New Roman"/>
        </w:rPr>
        <w:t xml:space="preserve">Future aspirants to linguistic capital (students) </w:t>
      </w:r>
    </w:p>
    <w:p w14:paraId="79E7BF0E" w14:textId="77777777" w:rsidR="00A22A1D" w:rsidRPr="00C8211E" w:rsidRDefault="00A22A1D" w:rsidP="00A22A1D">
      <w:pPr>
        <w:pStyle w:val="BodyText"/>
        <w:spacing w:after="240" w:line="360" w:lineRule="auto"/>
        <w:ind w:left="860" w:right="476"/>
        <w:jc w:val="both"/>
      </w:pPr>
      <w:r w:rsidRPr="00C8211E">
        <w:t>This dual representation allows the study to trace how language choice is both:</w:t>
      </w:r>
    </w:p>
    <w:p w14:paraId="4A997997" w14:textId="77777777" w:rsidR="00A22A1D" w:rsidRPr="00C8211E" w:rsidRDefault="00A22A1D" w:rsidP="00A22A1D">
      <w:pPr>
        <w:pStyle w:val="BodyText"/>
        <w:numPr>
          <w:ilvl w:val="0"/>
          <w:numId w:val="20"/>
        </w:numPr>
        <w:spacing w:line="360" w:lineRule="auto"/>
        <w:ind w:right="476"/>
        <w:jc w:val="both"/>
      </w:pPr>
      <w:r w:rsidRPr="007567F2">
        <w:t>Structurally reproduced (through education systems)</w:t>
      </w:r>
      <w:r w:rsidRPr="00C8211E">
        <w:t xml:space="preserve"> </w:t>
      </w:r>
    </w:p>
    <w:p w14:paraId="7CDA7948" w14:textId="77777777" w:rsidR="00A22A1D" w:rsidRPr="00C8211E" w:rsidRDefault="00A22A1D" w:rsidP="00A22A1D">
      <w:pPr>
        <w:pStyle w:val="BodyText"/>
        <w:numPr>
          <w:ilvl w:val="0"/>
          <w:numId w:val="20"/>
        </w:numPr>
        <w:spacing w:line="360" w:lineRule="auto"/>
        <w:ind w:right="476"/>
        <w:jc w:val="both"/>
      </w:pPr>
      <w:r w:rsidRPr="007567F2">
        <w:t>Socially anticipated (through aspirations among students)</w:t>
      </w:r>
      <w:r w:rsidRPr="00C8211E">
        <w:t xml:space="preserve"> </w:t>
      </w:r>
    </w:p>
    <w:p w14:paraId="646BC0C8" w14:textId="77777777" w:rsidR="00A22A1D" w:rsidRDefault="00A22A1D" w:rsidP="00A22A1D">
      <w:pPr>
        <w:spacing w:after="0" w:line="360" w:lineRule="auto"/>
        <w:rPr>
          <w:rFonts w:ascii="Times New Roman" w:eastAsia="Times New Roman" w:hAnsi="Times New Roman"/>
        </w:rPr>
      </w:pPr>
    </w:p>
    <w:p w14:paraId="14CF9BCA" w14:textId="77777777" w:rsidR="00A22A1D" w:rsidRPr="00FD43CD" w:rsidRDefault="00A22A1D" w:rsidP="00A22A1D">
      <w:pPr>
        <w:pStyle w:val="BodyText"/>
        <w:spacing w:after="240" w:line="360" w:lineRule="auto"/>
        <w:ind w:left="860" w:right="476"/>
        <w:jc w:val="both"/>
        <w:rPr>
          <w:b/>
          <w:bCs/>
        </w:rPr>
      </w:pPr>
      <w:r w:rsidRPr="00FD43CD">
        <w:rPr>
          <w:b/>
          <w:bCs/>
        </w:rPr>
        <w:t>Interview</w:t>
      </w:r>
    </w:p>
    <w:p w14:paraId="7B9853C5" w14:textId="77777777" w:rsidR="00A22A1D" w:rsidRPr="00FD43CD" w:rsidRDefault="00A22A1D" w:rsidP="00A22A1D">
      <w:pPr>
        <w:pStyle w:val="BodyText"/>
        <w:spacing w:after="240" w:line="360" w:lineRule="auto"/>
        <w:ind w:left="860" w:right="476"/>
        <w:rPr>
          <w:i/>
          <w:iCs/>
        </w:rPr>
      </w:pPr>
      <w:r w:rsidRPr="00FD43CD">
        <w:rPr>
          <w:i/>
          <w:iCs/>
        </w:rPr>
        <w:t>“Those who are working in offices are used to English because that is the language of work.”</w:t>
      </w:r>
      <w:r w:rsidRPr="00FD43CD">
        <w:rPr>
          <w:i/>
          <w:iCs/>
        </w:rPr>
        <w:br/>
        <w:t>“Students try to speak English because they want to fit in and succeed.”</w:t>
      </w:r>
    </w:p>
    <w:p w14:paraId="1DD2A009" w14:textId="77777777" w:rsidR="00A22A1D" w:rsidRPr="00C8211E" w:rsidRDefault="00A22A1D" w:rsidP="00A22A1D">
      <w:pPr>
        <w:pStyle w:val="BodyText"/>
        <w:spacing w:line="360" w:lineRule="auto"/>
        <w:ind w:left="860" w:right="476"/>
        <w:jc w:val="both"/>
      </w:pPr>
      <w:r w:rsidRPr="00C8211E">
        <w:t>This suggests that SES operates as both:</w:t>
      </w:r>
    </w:p>
    <w:p w14:paraId="3452294D" w14:textId="77777777" w:rsidR="00A22A1D" w:rsidRPr="00C8211E" w:rsidRDefault="00A22A1D" w:rsidP="00A22A1D">
      <w:pPr>
        <w:pStyle w:val="BodyText"/>
        <w:numPr>
          <w:ilvl w:val="0"/>
          <w:numId w:val="21"/>
        </w:numPr>
        <w:spacing w:line="360" w:lineRule="auto"/>
        <w:ind w:right="476"/>
        <w:jc w:val="both"/>
      </w:pPr>
      <w:r w:rsidRPr="00C8211E">
        <w:t xml:space="preserve">A </w:t>
      </w:r>
      <w:r w:rsidRPr="00FD43CD">
        <w:t>material condition (income, job, education)</w:t>
      </w:r>
      <w:r w:rsidRPr="00C8211E">
        <w:t xml:space="preserve"> </w:t>
      </w:r>
    </w:p>
    <w:p w14:paraId="4F073302" w14:textId="77777777" w:rsidR="00A22A1D" w:rsidRPr="00C8211E" w:rsidRDefault="00A22A1D" w:rsidP="00A22A1D">
      <w:pPr>
        <w:pStyle w:val="BodyText"/>
        <w:numPr>
          <w:ilvl w:val="0"/>
          <w:numId w:val="21"/>
        </w:numPr>
        <w:spacing w:line="360" w:lineRule="auto"/>
        <w:ind w:right="476"/>
        <w:jc w:val="both"/>
      </w:pPr>
      <w:r w:rsidRPr="00C8211E">
        <w:t xml:space="preserve">A </w:t>
      </w:r>
      <w:r w:rsidRPr="00FD43CD">
        <w:t>symbolic orientation (aspiration, identity, ambition)</w:t>
      </w:r>
      <w:r w:rsidRPr="00C8211E">
        <w:t xml:space="preserve"> </w:t>
      </w:r>
    </w:p>
    <w:p w14:paraId="623CAADE" w14:textId="77777777" w:rsidR="00A22A1D" w:rsidRPr="00C8211E" w:rsidRDefault="00A22A1D" w:rsidP="00A22A1D">
      <w:pPr>
        <w:pStyle w:val="BodyText"/>
        <w:spacing w:after="240" w:line="360" w:lineRule="auto"/>
        <w:ind w:left="860" w:right="476"/>
        <w:jc w:val="both"/>
      </w:pPr>
      <w:r w:rsidRPr="00C8211E">
        <w:t xml:space="preserve">Thus, language choice is not only shaped by what individuals </w:t>
      </w:r>
      <w:r w:rsidRPr="00FD43CD">
        <w:t>have</w:t>
      </w:r>
      <w:r w:rsidRPr="00C8211E">
        <w:t xml:space="preserve">, but also by what they </w:t>
      </w:r>
      <w:r w:rsidRPr="00FD43CD">
        <w:t>aspire to become</w:t>
      </w:r>
      <w:r w:rsidRPr="00C8211E">
        <w:t xml:space="preserve">. This reinforces Bourdieu’s notion of </w:t>
      </w:r>
      <w:r w:rsidRPr="00FD43CD">
        <w:t>habitus</w:t>
      </w:r>
      <w:r w:rsidRPr="00C8211E">
        <w:t xml:space="preserve">, where </w:t>
      </w:r>
      <w:r w:rsidRPr="00C8211E">
        <w:lastRenderedPageBreak/>
        <w:t>social position shapes dispositions toward language use.</w:t>
      </w:r>
    </w:p>
    <w:p w14:paraId="4C73EA01" w14:textId="1CDD5509" w:rsidR="00A22A1D" w:rsidRPr="0033566F" w:rsidRDefault="00A22A1D" w:rsidP="00A22A1D">
      <w:pPr>
        <w:widowControl w:val="0"/>
        <w:autoSpaceDE w:val="0"/>
        <w:autoSpaceDN w:val="0"/>
        <w:spacing w:before="79" w:after="240" w:line="240" w:lineRule="auto"/>
        <w:outlineLvl w:val="2"/>
        <w:rPr>
          <w:rFonts w:ascii="Times New Roman" w:eastAsia="Times New Roman" w:hAnsi="Times New Roman"/>
          <w:b/>
          <w:bCs/>
        </w:rPr>
      </w:pPr>
      <w:bookmarkStart w:id="15" w:name="_Toc229769127"/>
      <w:r w:rsidRPr="0033566F">
        <w:rPr>
          <w:rFonts w:ascii="Times New Roman" w:eastAsia="Times New Roman" w:hAnsi="Times New Roman"/>
          <w:b/>
          <w:bCs/>
        </w:rPr>
        <w:t>Language Used at Home</w:t>
      </w:r>
      <w:bookmarkEnd w:id="15"/>
    </w:p>
    <w:p w14:paraId="15E4FCA9" w14:textId="77777777" w:rsidR="00A22A1D" w:rsidRPr="00A12993" w:rsidRDefault="00A22A1D" w:rsidP="00A22A1D">
      <w:pPr>
        <w:pStyle w:val="Caption"/>
        <w:ind w:left="1440" w:firstLine="720"/>
        <w:rPr>
          <w:sz w:val="20"/>
          <w:szCs w:val="20"/>
          <w:lang w:eastAsia="en-US"/>
        </w:rPr>
      </w:pPr>
      <w:bookmarkStart w:id="16" w:name="_Toc229501538"/>
      <w:r w:rsidRPr="00A12993">
        <w:rPr>
          <w:sz w:val="20"/>
          <w:szCs w:val="20"/>
        </w:rPr>
        <w:t xml:space="preserve">Table </w:t>
      </w:r>
      <w:r w:rsidRPr="00A12993">
        <w:rPr>
          <w:sz w:val="20"/>
          <w:szCs w:val="20"/>
        </w:rPr>
        <w:fldChar w:fldCharType="begin"/>
      </w:r>
      <w:r w:rsidRPr="00A12993">
        <w:rPr>
          <w:sz w:val="20"/>
          <w:szCs w:val="20"/>
        </w:rPr>
        <w:instrText xml:space="preserve"> SEQ Table \* ARABIC </w:instrText>
      </w:r>
      <w:r w:rsidRPr="00A12993">
        <w:rPr>
          <w:sz w:val="20"/>
          <w:szCs w:val="20"/>
        </w:rPr>
        <w:fldChar w:fldCharType="separate"/>
      </w:r>
      <w:r>
        <w:rPr>
          <w:noProof/>
          <w:sz w:val="20"/>
          <w:szCs w:val="20"/>
        </w:rPr>
        <w:t>3</w:t>
      </w:r>
      <w:r w:rsidRPr="00A12993">
        <w:rPr>
          <w:sz w:val="20"/>
          <w:szCs w:val="20"/>
        </w:rPr>
        <w:fldChar w:fldCharType="end"/>
      </w:r>
      <w:r w:rsidRPr="00A12993">
        <w:rPr>
          <w:sz w:val="20"/>
          <w:szCs w:val="20"/>
        </w:rPr>
        <w:t xml:space="preserve"> </w:t>
      </w:r>
      <w:r w:rsidRPr="00A12993">
        <w:rPr>
          <w:sz w:val="20"/>
          <w:szCs w:val="20"/>
          <w:lang w:eastAsia="en-US"/>
        </w:rPr>
        <w:t>Language Used at Home</w:t>
      </w:r>
      <w:bookmarkEnd w:id="16"/>
    </w:p>
    <w:tbl>
      <w:tblPr>
        <w:tblStyle w:val="ListTable3"/>
        <w:tblW w:w="0" w:type="auto"/>
        <w:jc w:val="center"/>
        <w:tblLook w:val="04A0" w:firstRow="1" w:lastRow="0" w:firstColumn="1" w:lastColumn="0" w:noHBand="0" w:noVBand="1"/>
      </w:tblPr>
      <w:tblGrid>
        <w:gridCol w:w="1061"/>
        <w:gridCol w:w="1127"/>
        <w:gridCol w:w="1160"/>
      </w:tblGrid>
      <w:tr w:rsidR="00A22A1D" w:rsidRPr="00C8211E" w14:paraId="7A2FC5D8" w14:textId="77777777" w:rsidTr="00C127A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0CBDA023" w14:textId="77777777" w:rsidR="00A22A1D" w:rsidRPr="00C8211E" w:rsidRDefault="00A22A1D" w:rsidP="00C127A6">
            <w:pPr>
              <w:spacing w:line="360" w:lineRule="auto"/>
              <w:jc w:val="center"/>
              <w:rPr>
                <w:rFonts w:ascii="Times New Roman" w:eastAsia="Times New Roman" w:hAnsi="Times New Roman"/>
              </w:rPr>
            </w:pPr>
            <w:r w:rsidRPr="00C8211E">
              <w:rPr>
                <w:rFonts w:ascii="Times New Roman" w:eastAsia="Times New Roman" w:hAnsi="Times New Roman"/>
              </w:rPr>
              <w:t>Language</w:t>
            </w:r>
          </w:p>
        </w:tc>
        <w:tc>
          <w:tcPr>
            <w:tcW w:w="0" w:type="auto"/>
            <w:hideMark/>
          </w:tcPr>
          <w:p w14:paraId="61B50FCB" w14:textId="77777777" w:rsidR="00A22A1D" w:rsidRPr="00C8211E" w:rsidRDefault="00A22A1D" w:rsidP="00C127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Frequency</w:t>
            </w:r>
          </w:p>
        </w:tc>
        <w:tc>
          <w:tcPr>
            <w:tcW w:w="0" w:type="auto"/>
            <w:hideMark/>
          </w:tcPr>
          <w:p w14:paraId="7A2BB79C" w14:textId="77777777" w:rsidR="00A22A1D" w:rsidRPr="00C8211E" w:rsidRDefault="00A22A1D" w:rsidP="00C127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Percentage</w:t>
            </w:r>
          </w:p>
        </w:tc>
      </w:tr>
      <w:tr w:rsidR="00A22A1D" w:rsidRPr="00C8211E" w14:paraId="63B9542E" w14:textId="77777777" w:rsidTr="00C12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C5D825"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Tonga</w:t>
            </w:r>
          </w:p>
        </w:tc>
        <w:tc>
          <w:tcPr>
            <w:tcW w:w="0" w:type="auto"/>
            <w:hideMark/>
          </w:tcPr>
          <w:p w14:paraId="6201D3D6"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110</w:t>
            </w:r>
          </w:p>
        </w:tc>
        <w:tc>
          <w:tcPr>
            <w:tcW w:w="0" w:type="auto"/>
            <w:hideMark/>
          </w:tcPr>
          <w:p w14:paraId="7B28B51F"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55%</w:t>
            </w:r>
          </w:p>
        </w:tc>
      </w:tr>
      <w:tr w:rsidR="00A22A1D" w:rsidRPr="00C8211E" w14:paraId="0749E106" w14:textId="77777777" w:rsidTr="00C127A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DF5488"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English</w:t>
            </w:r>
          </w:p>
        </w:tc>
        <w:tc>
          <w:tcPr>
            <w:tcW w:w="0" w:type="auto"/>
            <w:hideMark/>
          </w:tcPr>
          <w:p w14:paraId="2DBACDDC" w14:textId="77777777" w:rsidR="00A22A1D" w:rsidRPr="00C8211E"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20</w:t>
            </w:r>
          </w:p>
        </w:tc>
        <w:tc>
          <w:tcPr>
            <w:tcW w:w="0" w:type="auto"/>
            <w:hideMark/>
          </w:tcPr>
          <w:p w14:paraId="72782C56" w14:textId="77777777" w:rsidR="00A22A1D" w:rsidRPr="00C8211E"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10%</w:t>
            </w:r>
          </w:p>
        </w:tc>
      </w:tr>
      <w:tr w:rsidR="00A22A1D" w:rsidRPr="00C8211E" w14:paraId="2EFC4385" w14:textId="77777777" w:rsidTr="00C12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4A475F"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Both</w:t>
            </w:r>
          </w:p>
        </w:tc>
        <w:tc>
          <w:tcPr>
            <w:tcW w:w="0" w:type="auto"/>
            <w:hideMark/>
          </w:tcPr>
          <w:p w14:paraId="14A0D717"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65</w:t>
            </w:r>
          </w:p>
        </w:tc>
        <w:tc>
          <w:tcPr>
            <w:tcW w:w="0" w:type="auto"/>
            <w:hideMark/>
          </w:tcPr>
          <w:p w14:paraId="79683D15"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32.5%</w:t>
            </w:r>
          </w:p>
        </w:tc>
      </w:tr>
      <w:tr w:rsidR="00A22A1D" w:rsidRPr="00C8211E" w14:paraId="544954F3" w14:textId="77777777" w:rsidTr="00C127A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B70695"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Other</w:t>
            </w:r>
          </w:p>
        </w:tc>
        <w:tc>
          <w:tcPr>
            <w:tcW w:w="0" w:type="auto"/>
            <w:hideMark/>
          </w:tcPr>
          <w:p w14:paraId="6E843D9F" w14:textId="77777777" w:rsidR="00A22A1D" w:rsidRPr="00C8211E"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5</w:t>
            </w:r>
          </w:p>
        </w:tc>
        <w:tc>
          <w:tcPr>
            <w:tcW w:w="0" w:type="auto"/>
            <w:hideMark/>
          </w:tcPr>
          <w:p w14:paraId="623CDF24" w14:textId="77777777" w:rsidR="00A22A1D" w:rsidRPr="00C8211E"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2.5%</w:t>
            </w:r>
          </w:p>
        </w:tc>
      </w:tr>
    </w:tbl>
    <w:p w14:paraId="1C4CC532" w14:textId="77777777" w:rsidR="00A22A1D" w:rsidRPr="00C8211E" w:rsidRDefault="00A22A1D" w:rsidP="00A22A1D">
      <w:pPr>
        <w:spacing w:after="0" w:line="360" w:lineRule="auto"/>
        <w:rPr>
          <w:rFonts w:ascii="Times New Roman" w:eastAsia="Times New Roman" w:hAnsi="Times New Roman"/>
        </w:rPr>
      </w:pPr>
    </w:p>
    <w:p w14:paraId="4835DD9D" w14:textId="77777777" w:rsidR="00A22A1D" w:rsidRPr="00C8211E" w:rsidRDefault="00A22A1D" w:rsidP="00A22A1D">
      <w:pPr>
        <w:pStyle w:val="BodyText"/>
        <w:spacing w:after="240" w:line="360" w:lineRule="auto"/>
        <w:ind w:right="476"/>
        <w:jc w:val="both"/>
      </w:pPr>
      <w:r w:rsidRPr="00C8211E">
        <w:t xml:space="preserve">The predominance of Tonga (55%) demonstrates that </w:t>
      </w:r>
      <w:r w:rsidRPr="0033566F">
        <w:t>linguistic practices in the domestic sphere are governed more by cultural continuity than socio-economic mobility</w:t>
      </w:r>
      <w:r w:rsidRPr="00C8211E">
        <w:t xml:space="preserve">. This suggests that the home functions as a </w:t>
      </w:r>
      <w:r w:rsidRPr="0033566F">
        <w:t>site of cultural reproduction</w:t>
      </w:r>
      <w:r w:rsidRPr="00C8211E">
        <w:t>, where indigenous language use is maintained regardless of SES.</w:t>
      </w:r>
    </w:p>
    <w:p w14:paraId="5583B0B1" w14:textId="77777777" w:rsidR="00A22A1D" w:rsidRPr="00C8211E" w:rsidRDefault="00A22A1D" w:rsidP="00A22A1D">
      <w:pPr>
        <w:pStyle w:val="BodyText"/>
        <w:spacing w:line="360" w:lineRule="auto"/>
        <w:ind w:right="476"/>
        <w:jc w:val="both"/>
      </w:pPr>
      <w:r w:rsidRPr="00C8211E">
        <w:t>However, the 32.5% reporting use of both languages introduces an important nuance:</w:t>
      </w:r>
      <w:r w:rsidRPr="00C8211E">
        <w:br/>
        <w:t xml:space="preserve">the home is no longer a purely traditional space but is increasingly becoming a </w:t>
      </w:r>
      <w:r w:rsidRPr="0033566F">
        <w:t>site of linguistic negotiation</w:t>
      </w:r>
      <w:r w:rsidRPr="00C8211E">
        <w:t>, particularly among families with school-going children.</w:t>
      </w:r>
    </w:p>
    <w:p w14:paraId="381E5C47" w14:textId="77777777" w:rsidR="00A22A1D" w:rsidRDefault="00A22A1D" w:rsidP="00A22A1D">
      <w:pPr>
        <w:pStyle w:val="BodyText"/>
        <w:ind w:left="860" w:right="476"/>
        <w:jc w:val="both"/>
        <w:rPr>
          <w:b/>
          <w:bCs/>
        </w:rPr>
      </w:pPr>
    </w:p>
    <w:p w14:paraId="7FC6F1CC" w14:textId="77777777" w:rsidR="00A22A1D" w:rsidRPr="0033566F" w:rsidRDefault="00A22A1D" w:rsidP="00A22A1D">
      <w:pPr>
        <w:pStyle w:val="BodyText"/>
        <w:spacing w:after="240" w:line="360" w:lineRule="auto"/>
        <w:ind w:left="860" w:right="476"/>
        <w:jc w:val="both"/>
        <w:rPr>
          <w:b/>
          <w:bCs/>
        </w:rPr>
      </w:pPr>
      <w:r w:rsidRPr="0033566F">
        <w:rPr>
          <w:b/>
          <w:bCs/>
        </w:rPr>
        <w:t>Interview</w:t>
      </w:r>
    </w:p>
    <w:p w14:paraId="0E370F6E" w14:textId="77777777" w:rsidR="00A22A1D" w:rsidRPr="0033566F" w:rsidRDefault="00A22A1D" w:rsidP="00A22A1D">
      <w:pPr>
        <w:pStyle w:val="BodyText"/>
        <w:spacing w:after="240" w:line="360" w:lineRule="auto"/>
        <w:ind w:left="860" w:right="476"/>
        <w:jc w:val="both"/>
        <w:rPr>
          <w:i/>
          <w:iCs/>
        </w:rPr>
      </w:pPr>
      <w:r w:rsidRPr="0033566F">
        <w:rPr>
          <w:i/>
          <w:iCs/>
        </w:rPr>
        <w:t>“Even if parents are educated, they still want children to know Tonga.”</w:t>
      </w:r>
      <w:r w:rsidRPr="0033566F">
        <w:rPr>
          <w:i/>
          <w:iCs/>
        </w:rPr>
        <w:br/>
        <w:t>“Children bring English from school, so sometimes we mix at home.”</w:t>
      </w:r>
    </w:p>
    <w:p w14:paraId="7157AD39" w14:textId="77777777" w:rsidR="00A22A1D" w:rsidRPr="00C8211E" w:rsidRDefault="00A22A1D" w:rsidP="00A22A1D">
      <w:pPr>
        <w:spacing w:after="0" w:line="240" w:lineRule="auto"/>
        <w:rPr>
          <w:rFonts w:ascii="Times New Roman" w:eastAsia="Times New Roman" w:hAnsi="Times New Roman"/>
        </w:rPr>
      </w:pPr>
    </w:p>
    <w:p w14:paraId="4B9D61BC" w14:textId="77777777" w:rsidR="00A22A1D" w:rsidRPr="00C8211E" w:rsidRDefault="00A22A1D" w:rsidP="00A22A1D">
      <w:pPr>
        <w:pStyle w:val="BodyText"/>
        <w:spacing w:line="360" w:lineRule="auto"/>
        <w:ind w:left="860" w:right="476"/>
        <w:jc w:val="both"/>
      </w:pPr>
      <w:r w:rsidRPr="00C8211E">
        <w:t xml:space="preserve">This reflects an </w:t>
      </w:r>
      <w:r w:rsidRPr="0090768A">
        <w:t>intergenerational transmission dynamic</w:t>
      </w:r>
      <w:r w:rsidRPr="00C8211E">
        <w:t>, where:</w:t>
      </w:r>
    </w:p>
    <w:p w14:paraId="6FBB5737" w14:textId="77777777" w:rsidR="00A22A1D" w:rsidRPr="00C8211E" w:rsidRDefault="00A22A1D" w:rsidP="00A22A1D">
      <w:pPr>
        <w:pStyle w:val="BodyText"/>
        <w:numPr>
          <w:ilvl w:val="0"/>
          <w:numId w:val="22"/>
        </w:numPr>
        <w:spacing w:line="360" w:lineRule="auto"/>
        <w:ind w:right="476"/>
        <w:jc w:val="both"/>
      </w:pPr>
      <w:r w:rsidRPr="00C8211E">
        <w:t xml:space="preserve">Older generations transmit </w:t>
      </w:r>
      <w:r w:rsidRPr="0090768A">
        <w:t>cultural language (Tonga)</w:t>
      </w:r>
      <w:r w:rsidRPr="00C8211E">
        <w:t xml:space="preserve"> </w:t>
      </w:r>
    </w:p>
    <w:p w14:paraId="010DC4BB" w14:textId="77777777" w:rsidR="00A22A1D" w:rsidRPr="00C8211E" w:rsidRDefault="00A22A1D" w:rsidP="00A22A1D">
      <w:pPr>
        <w:pStyle w:val="BodyText"/>
        <w:numPr>
          <w:ilvl w:val="0"/>
          <w:numId w:val="22"/>
        </w:numPr>
        <w:spacing w:line="360" w:lineRule="auto"/>
        <w:ind w:right="476"/>
        <w:jc w:val="both"/>
      </w:pPr>
      <w:r w:rsidRPr="00C8211E">
        <w:t xml:space="preserve">Younger generations introduce </w:t>
      </w:r>
      <w:r w:rsidRPr="0090768A">
        <w:t>institutional language (English)</w:t>
      </w:r>
      <w:r w:rsidRPr="00C8211E">
        <w:t xml:space="preserve"> </w:t>
      </w:r>
    </w:p>
    <w:p w14:paraId="0840F535" w14:textId="77777777" w:rsidR="00A22A1D" w:rsidRPr="00C8211E" w:rsidRDefault="00A22A1D" w:rsidP="00A22A1D">
      <w:pPr>
        <w:pStyle w:val="BodyText"/>
        <w:spacing w:line="360" w:lineRule="auto"/>
        <w:ind w:right="476"/>
        <w:jc w:val="both"/>
      </w:pPr>
      <w:r w:rsidRPr="00C8211E">
        <w:t xml:space="preserve">This interaction produces </w:t>
      </w:r>
      <w:r w:rsidRPr="0090768A">
        <w:t>hybrid linguistic environments</w:t>
      </w:r>
      <w:r w:rsidRPr="00C8211E">
        <w:t>, rather than linguistic displacement.</w:t>
      </w:r>
    </w:p>
    <w:p w14:paraId="3F0B995E" w14:textId="77777777" w:rsidR="00A22A1D" w:rsidRPr="00C8211E" w:rsidRDefault="00A22A1D" w:rsidP="00A22A1D">
      <w:pPr>
        <w:pStyle w:val="BodyText"/>
        <w:spacing w:line="360" w:lineRule="auto"/>
        <w:ind w:left="860" w:right="476"/>
        <w:jc w:val="both"/>
      </w:pPr>
      <w:r w:rsidRPr="00C8211E">
        <w:t>From a theoretical perspective:</w:t>
      </w:r>
    </w:p>
    <w:p w14:paraId="3B078972" w14:textId="77777777" w:rsidR="00A22A1D" w:rsidRPr="00C8211E" w:rsidRDefault="00A22A1D" w:rsidP="00A22A1D">
      <w:pPr>
        <w:pStyle w:val="BodyText"/>
        <w:numPr>
          <w:ilvl w:val="0"/>
          <w:numId w:val="23"/>
        </w:numPr>
        <w:spacing w:line="360" w:lineRule="auto"/>
        <w:ind w:right="476"/>
        <w:jc w:val="both"/>
      </w:pPr>
      <w:r w:rsidRPr="00C8211E">
        <w:t xml:space="preserve">Tonga = </w:t>
      </w:r>
      <w:r w:rsidRPr="0090768A">
        <w:t>embodied cultural capital</w:t>
      </w:r>
      <w:r w:rsidRPr="00C8211E">
        <w:t xml:space="preserve"> </w:t>
      </w:r>
    </w:p>
    <w:p w14:paraId="2B30B7ED" w14:textId="77777777" w:rsidR="00A22A1D" w:rsidRPr="00C8211E" w:rsidRDefault="00A22A1D" w:rsidP="00A22A1D">
      <w:pPr>
        <w:pStyle w:val="BodyText"/>
        <w:numPr>
          <w:ilvl w:val="0"/>
          <w:numId w:val="23"/>
        </w:numPr>
        <w:spacing w:line="360" w:lineRule="auto"/>
        <w:ind w:right="476"/>
        <w:jc w:val="both"/>
      </w:pPr>
      <w:r w:rsidRPr="00C8211E">
        <w:t xml:space="preserve">English = </w:t>
      </w:r>
      <w:r w:rsidRPr="0090768A">
        <w:t>institutionalized linguistic capital</w:t>
      </w:r>
      <w:r w:rsidRPr="00C8211E">
        <w:t xml:space="preserve"> </w:t>
      </w:r>
    </w:p>
    <w:p w14:paraId="070CCCF4" w14:textId="77777777" w:rsidR="00A22A1D" w:rsidRDefault="00A22A1D" w:rsidP="00A22A1D">
      <w:pPr>
        <w:pStyle w:val="BodyText"/>
        <w:spacing w:line="360" w:lineRule="auto"/>
        <w:ind w:left="860" w:right="476"/>
        <w:jc w:val="both"/>
      </w:pPr>
      <w:r w:rsidRPr="00C8211E">
        <w:t xml:space="preserve">Thus, rather than replacing each other, the two forms of capital </w:t>
      </w:r>
      <w:r w:rsidRPr="0090768A">
        <w:t>coexist and are contextually activated</w:t>
      </w:r>
      <w:r w:rsidRPr="00C8211E">
        <w:t>.</w:t>
      </w:r>
    </w:p>
    <w:p w14:paraId="111F558E" w14:textId="77777777" w:rsidR="00A22A1D" w:rsidRPr="009C4203" w:rsidRDefault="00A22A1D" w:rsidP="00A22A1D">
      <w:pPr>
        <w:widowControl w:val="0"/>
        <w:autoSpaceDE w:val="0"/>
        <w:autoSpaceDN w:val="0"/>
        <w:spacing w:before="79" w:after="240" w:line="240" w:lineRule="auto"/>
        <w:ind w:left="500" w:firstLine="220"/>
        <w:outlineLvl w:val="2"/>
        <w:rPr>
          <w:rFonts w:ascii="Times New Roman" w:eastAsia="Times New Roman" w:hAnsi="Times New Roman"/>
          <w:b/>
          <w:bCs/>
        </w:rPr>
      </w:pPr>
      <w:bookmarkStart w:id="17" w:name="_Toc229769128"/>
      <w:r w:rsidRPr="009C4203">
        <w:rPr>
          <w:rFonts w:ascii="Times New Roman" w:eastAsia="Times New Roman" w:hAnsi="Times New Roman"/>
          <w:b/>
          <w:bCs/>
        </w:rPr>
        <w:t>4.</w:t>
      </w:r>
      <w:r>
        <w:rPr>
          <w:rFonts w:ascii="Times New Roman" w:eastAsia="Times New Roman" w:hAnsi="Times New Roman"/>
          <w:b/>
          <w:bCs/>
        </w:rPr>
        <w:t>4</w:t>
      </w:r>
      <w:r w:rsidRPr="009C4203">
        <w:rPr>
          <w:rFonts w:ascii="Times New Roman" w:eastAsia="Times New Roman" w:hAnsi="Times New Roman"/>
          <w:b/>
          <w:bCs/>
        </w:rPr>
        <w:t xml:space="preserve"> Language Use by Socio-Economic Status (SES)</w:t>
      </w:r>
      <w:bookmarkEnd w:id="17"/>
      <w:r w:rsidRPr="009C4203">
        <w:rPr>
          <w:rFonts w:ascii="Times New Roman" w:eastAsia="Times New Roman" w:hAnsi="Times New Roman"/>
          <w:b/>
          <w:bCs/>
        </w:rPr>
        <w:t xml:space="preserve"> </w:t>
      </w:r>
    </w:p>
    <w:p w14:paraId="7A21E2CD" w14:textId="77777777" w:rsidR="00A22A1D" w:rsidRPr="009C4203" w:rsidRDefault="00A22A1D" w:rsidP="00A22A1D">
      <w:pPr>
        <w:pStyle w:val="Caption"/>
        <w:ind w:left="2160" w:firstLine="720"/>
        <w:rPr>
          <w:lang w:eastAsia="en-US"/>
        </w:rPr>
      </w:pPr>
      <w:bookmarkStart w:id="18" w:name="_Toc229501539"/>
      <w:r>
        <w:lastRenderedPageBreak/>
        <w:t xml:space="preserve">Table </w:t>
      </w:r>
      <w:r>
        <w:fldChar w:fldCharType="begin"/>
      </w:r>
      <w:r>
        <w:instrText xml:space="preserve"> SEQ Table \* ARABIC </w:instrText>
      </w:r>
      <w:r>
        <w:fldChar w:fldCharType="separate"/>
      </w:r>
      <w:r>
        <w:rPr>
          <w:noProof/>
        </w:rPr>
        <w:t>4</w:t>
      </w:r>
      <w:r>
        <w:fldChar w:fldCharType="end"/>
      </w:r>
      <w:r>
        <w:t xml:space="preserve"> </w:t>
      </w:r>
      <w:r w:rsidRPr="009C4203">
        <w:rPr>
          <w:lang w:eastAsia="en-US"/>
        </w:rPr>
        <w:t>English Use by SES</w:t>
      </w:r>
      <w:bookmarkEnd w:id="18"/>
    </w:p>
    <w:tbl>
      <w:tblPr>
        <w:tblStyle w:val="ListTable3"/>
        <w:tblW w:w="0" w:type="auto"/>
        <w:jc w:val="center"/>
        <w:tblLook w:val="04A0" w:firstRow="1" w:lastRow="0" w:firstColumn="1" w:lastColumn="0" w:noHBand="0" w:noVBand="1"/>
      </w:tblPr>
      <w:tblGrid>
        <w:gridCol w:w="1222"/>
        <w:gridCol w:w="1606"/>
      </w:tblGrid>
      <w:tr w:rsidR="00A22A1D" w:rsidRPr="00C8211E" w14:paraId="76C73A29" w14:textId="77777777" w:rsidTr="00C127A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0106D7D9" w14:textId="77777777" w:rsidR="00A22A1D" w:rsidRPr="00C8211E" w:rsidRDefault="00A22A1D" w:rsidP="00C127A6">
            <w:pPr>
              <w:spacing w:line="360" w:lineRule="auto"/>
              <w:jc w:val="center"/>
              <w:rPr>
                <w:rFonts w:ascii="Times New Roman" w:eastAsia="Times New Roman" w:hAnsi="Times New Roman"/>
              </w:rPr>
            </w:pPr>
            <w:r w:rsidRPr="00C8211E">
              <w:rPr>
                <w:rFonts w:ascii="Times New Roman" w:eastAsia="Times New Roman" w:hAnsi="Times New Roman"/>
              </w:rPr>
              <w:t>SES Group</w:t>
            </w:r>
          </w:p>
        </w:tc>
        <w:tc>
          <w:tcPr>
            <w:tcW w:w="0" w:type="auto"/>
            <w:hideMark/>
          </w:tcPr>
          <w:p w14:paraId="7E935F98" w14:textId="77777777" w:rsidR="00A22A1D" w:rsidRPr="00C8211E" w:rsidRDefault="00A22A1D" w:rsidP="00C127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English Use (%)</w:t>
            </w:r>
          </w:p>
        </w:tc>
      </w:tr>
      <w:tr w:rsidR="00A22A1D" w:rsidRPr="00C8211E" w14:paraId="4BE8A6BE" w14:textId="77777777" w:rsidTr="00C12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0F2A82"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Higher SES</w:t>
            </w:r>
          </w:p>
        </w:tc>
        <w:tc>
          <w:tcPr>
            <w:tcW w:w="0" w:type="auto"/>
            <w:hideMark/>
          </w:tcPr>
          <w:p w14:paraId="64DEA18E"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80%</w:t>
            </w:r>
          </w:p>
        </w:tc>
      </w:tr>
      <w:tr w:rsidR="00A22A1D" w:rsidRPr="00C8211E" w14:paraId="2B6B423D" w14:textId="77777777" w:rsidTr="00C127A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519EEA"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Lower SES</w:t>
            </w:r>
          </w:p>
        </w:tc>
        <w:tc>
          <w:tcPr>
            <w:tcW w:w="0" w:type="auto"/>
            <w:hideMark/>
          </w:tcPr>
          <w:p w14:paraId="514A5352" w14:textId="77777777" w:rsidR="00A22A1D" w:rsidRPr="00C8211E"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15%</w:t>
            </w:r>
          </w:p>
        </w:tc>
      </w:tr>
    </w:tbl>
    <w:p w14:paraId="4CD8E2A5" w14:textId="77777777" w:rsidR="00A22A1D" w:rsidRPr="00C8211E" w:rsidRDefault="00A22A1D" w:rsidP="00A22A1D">
      <w:pPr>
        <w:spacing w:after="0" w:line="360" w:lineRule="auto"/>
        <w:rPr>
          <w:rFonts w:ascii="Times New Roman" w:eastAsia="Times New Roman" w:hAnsi="Times New Roman"/>
        </w:rPr>
      </w:pPr>
    </w:p>
    <w:p w14:paraId="377BAE88" w14:textId="77777777" w:rsidR="00A22A1D" w:rsidRPr="00C8211E" w:rsidRDefault="00A22A1D" w:rsidP="00A22A1D">
      <w:pPr>
        <w:pStyle w:val="BodyText"/>
        <w:spacing w:line="360" w:lineRule="auto"/>
        <w:ind w:right="476"/>
        <w:jc w:val="both"/>
      </w:pPr>
      <w:r w:rsidRPr="00C8211E">
        <w:t>The sharp disparity (80% vs 15%) represents more than a usage difference it reflects a systematic stratification of linguistic resources along socio-economic lines.</w:t>
      </w:r>
    </w:p>
    <w:p w14:paraId="1EE3620A" w14:textId="77777777" w:rsidR="00A22A1D" w:rsidRPr="00C8211E" w:rsidRDefault="00A22A1D" w:rsidP="00A22A1D">
      <w:pPr>
        <w:pStyle w:val="BodyText"/>
        <w:spacing w:line="360" w:lineRule="auto"/>
        <w:ind w:left="860" w:right="476"/>
        <w:jc w:val="both"/>
      </w:pPr>
      <w:r w:rsidRPr="00C8211E">
        <w:t>This indicates that:</w:t>
      </w:r>
    </w:p>
    <w:p w14:paraId="1434C9D1" w14:textId="77777777" w:rsidR="00A22A1D" w:rsidRPr="00C8211E" w:rsidRDefault="00A22A1D" w:rsidP="00A22A1D">
      <w:pPr>
        <w:pStyle w:val="BodyText"/>
        <w:numPr>
          <w:ilvl w:val="0"/>
          <w:numId w:val="24"/>
        </w:numPr>
        <w:spacing w:line="276" w:lineRule="auto"/>
        <w:ind w:right="476"/>
        <w:jc w:val="both"/>
      </w:pPr>
      <w:r w:rsidRPr="00C8211E">
        <w:t xml:space="preserve">English is structurally embedded in institutions of power </w:t>
      </w:r>
    </w:p>
    <w:p w14:paraId="482F0289" w14:textId="77777777" w:rsidR="00A22A1D" w:rsidRPr="00C8211E" w:rsidRDefault="00A22A1D" w:rsidP="00A22A1D">
      <w:pPr>
        <w:pStyle w:val="BodyText"/>
        <w:numPr>
          <w:ilvl w:val="0"/>
          <w:numId w:val="24"/>
        </w:numPr>
        <w:spacing w:line="276" w:lineRule="auto"/>
        <w:ind w:right="476"/>
        <w:jc w:val="both"/>
      </w:pPr>
      <w:r w:rsidRPr="00C8211E">
        <w:t xml:space="preserve">Access to English is mediated by education and occupation </w:t>
      </w:r>
    </w:p>
    <w:p w14:paraId="4E8110AB" w14:textId="77777777" w:rsidR="00A22A1D" w:rsidRPr="00C8211E" w:rsidRDefault="00A22A1D" w:rsidP="00A22A1D">
      <w:pPr>
        <w:pStyle w:val="BodyText"/>
        <w:numPr>
          <w:ilvl w:val="0"/>
          <w:numId w:val="24"/>
        </w:numPr>
        <w:spacing w:line="276" w:lineRule="auto"/>
        <w:ind w:right="476"/>
        <w:jc w:val="both"/>
      </w:pPr>
      <w:r w:rsidRPr="00C8211E">
        <w:t xml:space="preserve">Language proficiency functions as a mechanism of inclusion and exclusion </w:t>
      </w:r>
    </w:p>
    <w:p w14:paraId="4869543A" w14:textId="77777777" w:rsidR="00A22A1D" w:rsidRPr="00C8211E" w:rsidRDefault="00A22A1D" w:rsidP="00A22A1D">
      <w:pPr>
        <w:spacing w:after="0" w:line="360" w:lineRule="auto"/>
        <w:rPr>
          <w:rFonts w:ascii="Times New Roman" w:eastAsia="Times New Roman" w:hAnsi="Times New Roman"/>
        </w:rPr>
      </w:pPr>
    </w:p>
    <w:p w14:paraId="0BD10253" w14:textId="77777777" w:rsidR="00A22A1D" w:rsidRPr="00406C96" w:rsidRDefault="00A22A1D" w:rsidP="00A22A1D">
      <w:pPr>
        <w:pStyle w:val="BodyText"/>
        <w:spacing w:line="360" w:lineRule="auto"/>
        <w:ind w:left="860" w:right="476"/>
        <w:jc w:val="both"/>
        <w:rPr>
          <w:b/>
          <w:bCs/>
        </w:rPr>
      </w:pPr>
      <w:r w:rsidRPr="00406C96">
        <w:rPr>
          <w:b/>
          <w:bCs/>
        </w:rPr>
        <w:t>Interview</w:t>
      </w:r>
    </w:p>
    <w:p w14:paraId="6C52E80A" w14:textId="77777777" w:rsidR="00A22A1D" w:rsidRPr="00406C96" w:rsidRDefault="00A22A1D" w:rsidP="00A22A1D">
      <w:pPr>
        <w:pStyle w:val="BodyText"/>
        <w:spacing w:line="360" w:lineRule="auto"/>
        <w:ind w:left="860" w:right="476"/>
        <w:jc w:val="both"/>
        <w:rPr>
          <w:i/>
          <w:iCs/>
        </w:rPr>
      </w:pPr>
      <w:r w:rsidRPr="00406C96">
        <w:rPr>
          <w:i/>
          <w:iCs/>
        </w:rPr>
        <w:t>“If you don’t speak English in formal jobs, you are seen as less capable.”</w:t>
      </w:r>
      <w:r w:rsidRPr="00406C96">
        <w:rPr>
          <w:i/>
          <w:iCs/>
        </w:rPr>
        <w:br/>
        <w:t>“In the village, people don’t need English because everything is done in Tonga.”</w:t>
      </w:r>
    </w:p>
    <w:p w14:paraId="439CC92F" w14:textId="77777777" w:rsidR="00A22A1D" w:rsidRPr="00C8211E" w:rsidRDefault="00A22A1D" w:rsidP="00A22A1D">
      <w:pPr>
        <w:spacing w:after="0" w:line="240" w:lineRule="auto"/>
        <w:rPr>
          <w:rFonts w:ascii="Times New Roman" w:eastAsia="Times New Roman" w:hAnsi="Times New Roman"/>
        </w:rPr>
      </w:pPr>
    </w:p>
    <w:p w14:paraId="70DEEC29" w14:textId="77777777" w:rsidR="00A22A1D" w:rsidRPr="00C8211E" w:rsidRDefault="00A22A1D" w:rsidP="00A22A1D">
      <w:pPr>
        <w:pStyle w:val="BodyText"/>
        <w:spacing w:line="360" w:lineRule="auto"/>
        <w:ind w:left="860" w:right="476"/>
        <w:jc w:val="both"/>
      </w:pPr>
      <w:r w:rsidRPr="00C8211E">
        <w:t>This demonstrates that language operates as:</w:t>
      </w:r>
    </w:p>
    <w:p w14:paraId="3316C3CD" w14:textId="77777777" w:rsidR="00A22A1D" w:rsidRPr="00C8211E" w:rsidRDefault="00A22A1D" w:rsidP="00A22A1D">
      <w:pPr>
        <w:pStyle w:val="BodyText"/>
        <w:numPr>
          <w:ilvl w:val="0"/>
          <w:numId w:val="25"/>
        </w:numPr>
        <w:spacing w:line="360" w:lineRule="auto"/>
        <w:ind w:right="476"/>
        <w:jc w:val="both"/>
      </w:pPr>
      <w:r w:rsidRPr="00C8211E">
        <w:t xml:space="preserve">A </w:t>
      </w:r>
      <w:r w:rsidRPr="007A6912">
        <w:t>symbolic boundary marker</w:t>
      </w:r>
      <w:r w:rsidRPr="00C8211E">
        <w:t xml:space="preserve"> (who belongs in formal spaces) </w:t>
      </w:r>
    </w:p>
    <w:p w14:paraId="0B626053" w14:textId="77777777" w:rsidR="00A22A1D" w:rsidRPr="00C8211E" w:rsidRDefault="00A22A1D" w:rsidP="00A22A1D">
      <w:pPr>
        <w:pStyle w:val="BodyText"/>
        <w:numPr>
          <w:ilvl w:val="0"/>
          <w:numId w:val="25"/>
        </w:numPr>
        <w:spacing w:line="360" w:lineRule="auto"/>
        <w:ind w:right="476"/>
        <w:jc w:val="both"/>
      </w:pPr>
      <w:r w:rsidRPr="00C8211E">
        <w:t xml:space="preserve">A </w:t>
      </w:r>
      <w:r w:rsidRPr="007A6912">
        <w:t>filter for social mobility</w:t>
      </w:r>
      <w:r w:rsidRPr="00C8211E">
        <w:t xml:space="preserve"> </w:t>
      </w:r>
    </w:p>
    <w:p w14:paraId="58160341" w14:textId="77777777" w:rsidR="00A22A1D" w:rsidRPr="00C8211E" w:rsidRDefault="00A22A1D" w:rsidP="00A22A1D">
      <w:pPr>
        <w:pStyle w:val="BodyText"/>
        <w:spacing w:line="360" w:lineRule="auto"/>
        <w:ind w:left="860" w:right="476"/>
        <w:jc w:val="both"/>
      </w:pPr>
      <w:r w:rsidRPr="00C8211E">
        <w:t>Higher SES individuals are not just using English</w:t>
      </w:r>
      <w:r>
        <w:t>,</w:t>
      </w:r>
      <w:r w:rsidRPr="00C8211E">
        <w:t xml:space="preserve"> they are </w:t>
      </w:r>
      <w:r w:rsidRPr="007A6912">
        <w:t>benefiting from it structurally</w:t>
      </w:r>
      <w:r w:rsidRPr="00C8211E">
        <w:t>, as it grants access to:</w:t>
      </w:r>
    </w:p>
    <w:p w14:paraId="5F87A9CE" w14:textId="77777777" w:rsidR="00A22A1D" w:rsidRPr="00C8211E" w:rsidRDefault="00A22A1D" w:rsidP="00A22A1D">
      <w:pPr>
        <w:pStyle w:val="BodyText"/>
        <w:numPr>
          <w:ilvl w:val="0"/>
          <w:numId w:val="26"/>
        </w:numPr>
        <w:spacing w:line="360" w:lineRule="auto"/>
        <w:ind w:right="476"/>
        <w:jc w:val="both"/>
      </w:pPr>
      <w:r w:rsidRPr="00C8211E">
        <w:t xml:space="preserve">Education systems </w:t>
      </w:r>
    </w:p>
    <w:p w14:paraId="728A31D4" w14:textId="77777777" w:rsidR="00A22A1D" w:rsidRPr="00C8211E" w:rsidRDefault="00A22A1D" w:rsidP="00A22A1D">
      <w:pPr>
        <w:pStyle w:val="BodyText"/>
        <w:numPr>
          <w:ilvl w:val="0"/>
          <w:numId w:val="26"/>
        </w:numPr>
        <w:spacing w:line="360" w:lineRule="auto"/>
        <w:ind w:right="476"/>
        <w:jc w:val="both"/>
      </w:pPr>
      <w:r w:rsidRPr="00C8211E">
        <w:t xml:space="preserve">Employment opportunities </w:t>
      </w:r>
    </w:p>
    <w:p w14:paraId="3AA684BB" w14:textId="77777777" w:rsidR="00A22A1D" w:rsidRPr="00C8211E" w:rsidRDefault="00A22A1D" w:rsidP="00A22A1D">
      <w:pPr>
        <w:pStyle w:val="BodyText"/>
        <w:numPr>
          <w:ilvl w:val="0"/>
          <w:numId w:val="26"/>
        </w:numPr>
        <w:spacing w:line="360" w:lineRule="auto"/>
        <w:ind w:right="476"/>
        <w:jc w:val="both"/>
      </w:pPr>
      <w:r w:rsidRPr="00C8211E">
        <w:t xml:space="preserve">Institutional recognition </w:t>
      </w:r>
    </w:p>
    <w:p w14:paraId="213ED75F" w14:textId="77777777" w:rsidR="00A22A1D" w:rsidRPr="00C8211E" w:rsidRDefault="00A22A1D" w:rsidP="00A22A1D">
      <w:pPr>
        <w:pStyle w:val="BodyText"/>
        <w:spacing w:line="360" w:lineRule="auto"/>
        <w:ind w:left="860" w:right="476"/>
        <w:jc w:val="both"/>
      </w:pPr>
      <w:r w:rsidRPr="00C8211E">
        <w:t>Lower SES individuals are not simply choosing Tonga</w:t>
      </w:r>
      <w:r>
        <w:t>,</w:t>
      </w:r>
      <w:r w:rsidRPr="00C8211E">
        <w:t xml:space="preserve"> they are </w:t>
      </w:r>
      <w:r w:rsidRPr="007A6912">
        <w:t>constrained by structural limitations</w:t>
      </w:r>
      <w:r w:rsidRPr="00C8211E">
        <w:t>, including:</w:t>
      </w:r>
    </w:p>
    <w:p w14:paraId="02D91E66" w14:textId="77777777" w:rsidR="00A22A1D" w:rsidRPr="00C8211E" w:rsidRDefault="00A22A1D" w:rsidP="00A22A1D">
      <w:pPr>
        <w:pStyle w:val="BodyText"/>
        <w:numPr>
          <w:ilvl w:val="0"/>
          <w:numId w:val="27"/>
        </w:numPr>
        <w:spacing w:line="360" w:lineRule="auto"/>
        <w:ind w:right="476"/>
        <w:jc w:val="both"/>
      </w:pPr>
      <w:r w:rsidRPr="00C8211E">
        <w:t xml:space="preserve">Limited access to quality schooling </w:t>
      </w:r>
    </w:p>
    <w:p w14:paraId="5E6FDC16" w14:textId="77777777" w:rsidR="00A22A1D" w:rsidRPr="00C8211E" w:rsidRDefault="00A22A1D" w:rsidP="00A22A1D">
      <w:pPr>
        <w:pStyle w:val="BodyText"/>
        <w:numPr>
          <w:ilvl w:val="0"/>
          <w:numId w:val="27"/>
        </w:numPr>
        <w:spacing w:line="360" w:lineRule="auto"/>
        <w:ind w:right="476"/>
        <w:jc w:val="both"/>
      </w:pPr>
      <w:r w:rsidRPr="00C8211E">
        <w:t xml:space="preserve">Reduced exposure to English-speaking environments </w:t>
      </w:r>
    </w:p>
    <w:p w14:paraId="045B1835" w14:textId="77777777" w:rsidR="00A22A1D" w:rsidRPr="00C8211E" w:rsidRDefault="00A22A1D" w:rsidP="00A22A1D">
      <w:pPr>
        <w:pStyle w:val="BodyText"/>
        <w:spacing w:line="360" w:lineRule="auto"/>
        <w:ind w:left="860" w:right="476"/>
        <w:jc w:val="both"/>
      </w:pPr>
      <w:r w:rsidRPr="00C8211E">
        <w:t xml:space="preserve">However, the data also reveals </w:t>
      </w:r>
      <w:r w:rsidRPr="00B815ED">
        <w:t>non-deterministic patterns</w:t>
      </w:r>
      <w:r w:rsidRPr="00C8211E">
        <w:t>:</w:t>
      </w:r>
    </w:p>
    <w:p w14:paraId="35BC5610" w14:textId="77777777" w:rsidR="00A22A1D" w:rsidRPr="00C8211E" w:rsidRDefault="00A22A1D" w:rsidP="00A22A1D">
      <w:pPr>
        <w:pStyle w:val="BodyText"/>
        <w:spacing w:line="360" w:lineRule="auto"/>
        <w:ind w:left="860" w:right="476"/>
        <w:jc w:val="both"/>
      </w:pPr>
      <w:r w:rsidRPr="00C8211E">
        <w:t xml:space="preserve">Some lower SES respondents reported using English in formal contexts </w:t>
      </w:r>
    </w:p>
    <w:p w14:paraId="153E6F1E" w14:textId="77777777" w:rsidR="00A22A1D" w:rsidRPr="00C8211E" w:rsidRDefault="00A22A1D" w:rsidP="00A22A1D">
      <w:pPr>
        <w:pStyle w:val="BodyText"/>
        <w:spacing w:line="360" w:lineRule="auto"/>
        <w:ind w:left="860" w:right="476"/>
        <w:jc w:val="both"/>
      </w:pPr>
      <w:r w:rsidRPr="00C8211E">
        <w:t>This suggests:</w:t>
      </w:r>
    </w:p>
    <w:p w14:paraId="17399A6F" w14:textId="77777777" w:rsidR="00A22A1D" w:rsidRPr="00C8211E" w:rsidRDefault="00A22A1D" w:rsidP="00A22A1D">
      <w:pPr>
        <w:pStyle w:val="BodyText"/>
        <w:spacing w:line="360" w:lineRule="auto"/>
        <w:ind w:left="860" w:right="476"/>
        <w:jc w:val="both"/>
      </w:pPr>
      <w:r w:rsidRPr="00C8211E">
        <w:t xml:space="preserve">Language choice is also influenced by </w:t>
      </w:r>
      <w:r w:rsidRPr="00B815ED">
        <w:t>aspiration and adaptation</w:t>
      </w:r>
      <w:r w:rsidRPr="00C8211E">
        <w:t xml:space="preserve"> </w:t>
      </w:r>
    </w:p>
    <w:p w14:paraId="17E64136" w14:textId="77777777" w:rsidR="00A22A1D" w:rsidRPr="00C8211E" w:rsidRDefault="00A22A1D" w:rsidP="00A22A1D">
      <w:pPr>
        <w:pStyle w:val="BodyText"/>
        <w:spacing w:line="360" w:lineRule="auto"/>
        <w:ind w:left="860" w:right="476"/>
        <w:jc w:val="both"/>
      </w:pPr>
      <w:r w:rsidRPr="00C8211E">
        <w:t xml:space="preserve">SES shapes probability, but not absolute outcomes </w:t>
      </w:r>
    </w:p>
    <w:p w14:paraId="77606086" w14:textId="77777777" w:rsidR="00A22A1D" w:rsidRDefault="00A22A1D" w:rsidP="00A22A1D">
      <w:pPr>
        <w:pStyle w:val="BodyText"/>
        <w:spacing w:line="360" w:lineRule="auto"/>
        <w:ind w:left="860" w:right="476"/>
        <w:jc w:val="both"/>
      </w:pPr>
      <w:r w:rsidRPr="00C8211E">
        <w:t xml:space="preserve">This nuance strengthens the study by avoiding </w:t>
      </w:r>
      <w:r w:rsidRPr="00B815ED">
        <w:t>overgeneralization</w:t>
      </w:r>
      <w:r w:rsidRPr="00C8211E">
        <w:t>.</w:t>
      </w:r>
    </w:p>
    <w:p w14:paraId="2CD645BF" w14:textId="77777777" w:rsidR="00A22A1D" w:rsidRPr="00C8211E" w:rsidRDefault="00A22A1D" w:rsidP="00A22A1D">
      <w:pPr>
        <w:pStyle w:val="BodyText"/>
        <w:spacing w:line="360" w:lineRule="auto"/>
        <w:ind w:left="860" w:right="476"/>
        <w:jc w:val="both"/>
      </w:pPr>
    </w:p>
    <w:p w14:paraId="333E73C0" w14:textId="721405F2" w:rsidR="00A22A1D" w:rsidRPr="00814DDA" w:rsidRDefault="00A22A1D" w:rsidP="00A22A1D">
      <w:pPr>
        <w:widowControl w:val="0"/>
        <w:autoSpaceDE w:val="0"/>
        <w:autoSpaceDN w:val="0"/>
        <w:spacing w:after="0" w:line="360" w:lineRule="auto"/>
        <w:outlineLvl w:val="2"/>
        <w:rPr>
          <w:rFonts w:ascii="Times New Roman" w:eastAsia="Times New Roman" w:hAnsi="Times New Roman"/>
          <w:b/>
          <w:bCs/>
        </w:rPr>
      </w:pPr>
      <w:bookmarkStart w:id="19" w:name="_Toc229769129"/>
      <w:r w:rsidRPr="00814DDA">
        <w:rPr>
          <w:rFonts w:ascii="Times New Roman" w:eastAsia="Times New Roman" w:hAnsi="Times New Roman"/>
          <w:b/>
          <w:bCs/>
        </w:rPr>
        <w:t>Code-Switching Patterns</w:t>
      </w:r>
      <w:bookmarkEnd w:id="19"/>
    </w:p>
    <w:p w14:paraId="7DEB4B89" w14:textId="77777777" w:rsidR="00A22A1D" w:rsidRPr="00814DDA" w:rsidRDefault="00A22A1D" w:rsidP="00A22A1D">
      <w:pPr>
        <w:pStyle w:val="Caption"/>
        <w:ind w:left="2160" w:firstLine="720"/>
        <w:rPr>
          <w:lang w:eastAsia="en-US"/>
        </w:rPr>
      </w:pPr>
      <w:bookmarkStart w:id="20" w:name="_Toc229501540"/>
      <w:r w:rsidRPr="00093286">
        <w:rPr>
          <w:sz w:val="20"/>
          <w:szCs w:val="20"/>
        </w:rPr>
        <w:t xml:space="preserve">Table </w:t>
      </w:r>
      <w:r w:rsidRPr="00093286">
        <w:rPr>
          <w:sz w:val="20"/>
          <w:szCs w:val="20"/>
        </w:rPr>
        <w:fldChar w:fldCharType="begin"/>
      </w:r>
      <w:r w:rsidRPr="00093286">
        <w:rPr>
          <w:sz w:val="20"/>
          <w:szCs w:val="20"/>
        </w:rPr>
        <w:instrText xml:space="preserve"> SEQ Table \* ARABIC </w:instrText>
      </w:r>
      <w:r w:rsidRPr="00093286">
        <w:rPr>
          <w:sz w:val="20"/>
          <w:szCs w:val="20"/>
        </w:rPr>
        <w:fldChar w:fldCharType="separate"/>
      </w:r>
      <w:r>
        <w:rPr>
          <w:noProof/>
          <w:sz w:val="20"/>
          <w:szCs w:val="20"/>
        </w:rPr>
        <w:t>5</w:t>
      </w:r>
      <w:r w:rsidRPr="00093286">
        <w:rPr>
          <w:sz w:val="20"/>
          <w:szCs w:val="20"/>
        </w:rPr>
        <w:fldChar w:fldCharType="end"/>
      </w:r>
      <w:r w:rsidRPr="00093286">
        <w:rPr>
          <w:sz w:val="20"/>
          <w:szCs w:val="20"/>
        </w:rPr>
        <w:t xml:space="preserve"> </w:t>
      </w:r>
      <w:r w:rsidRPr="00093286">
        <w:rPr>
          <w:sz w:val="20"/>
          <w:szCs w:val="20"/>
          <w:lang w:eastAsia="en-US"/>
        </w:rPr>
        <w:t>Code-Switching Patterns</w:t>
      </w:r>
      <w:bookmarkEnd w:id="20"/>
    </w:p>
    <w:tbl>
      <w:tblPr>
        <w:tblStyle w:val="ListTable3"/>
        <w:tblW w:w="0" w:type="auto"/>
        <w:jc w:val="center"/>
        <w:tblLook w:val="04A0" w:firstRow="1" w:lastRow="0" w:firstColumn="1" w:lastColumn="0" w:noHBand="0" w:noVBand="1"/>
      </w:tblPr>
      <w:tblGrid>
        <w:gridCol w:w="1222"/>
        <w:gridCol w:w="1955"/>
      </w:tblGrid>
      <w:tr w:rsidR="00A22A1D" w:rsidRPr="00C8211E" w14:paraId="2FC6FB39" w14:textId="77777777" w:rsidTr="00C127A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46BDCF37" w14:textId="77777777" w:rsidR="00A22A1D" w:rsidRPr="00C8211E" w:rsidRDefault="00A22A1D" w:rsidP="00C127A6">
            <w:pPr>
              <w:spacing w:line="360" w:lineRule="auto"/>
              <w:jc w:val="center"/>
              <w:rPr>
                <w:rFonts w:ascii="Times New Roman" w:eastAsia="Times New Roman" w:hAnsi="Times New Roman"/>
              </w:rPr>
            </w:pPr>
            <w:r w:rsidRPr="00C8211E">
              <w:rPr>
                <w:rFonts w:ascii="Times New Roman" w:eastAsia="Times New Roman" w:hAnsi="Times New Roman"/>
              </w:rPr>
              <w:t>Group</w:t>
            </w:r>
          </w:p>
        </w:tc>
        <w:tc>
          <w:tcPr>
            <w:tcW w:w="0" w:type="auto"/>
            <w:hideMark/>
          </w:tcPr>
          <w:p w14:paraId="7AC341FA" w14:textId="77777777" w:rsidR="00A22A1D" w:rsidRPr="00C8211E" w:rsidRDefault="00A22A1D" w:rsidP="00C127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Code-Switching (%)</w:t>
            </w:r>
          </w:p>
        </w:tc>
      </w:tr>
      <w:tr w:rsidR="00A22A1D" w:rsidRPr="00C8211E" w14:paraId="51FB9CC0" w14:textId="77777777" w:rsidTr="00C12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A086A8"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Students</w:t>
            </w:r>
          </w:p>
        </w:tc>
        <w:tc>
          <w:tcPr>
            <w:tcW w:w="0" w:type="auto"/>
            <w:hideMark/>
          </w:tcPr>
          <w:p w14:paraId="4C5AC9C6"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70%</w:t>
            </w:r>
          </w:p>
        </w:tc>
      </w:tr>
      <w:tr w:rsidR="00A22A1D" w:rsidRPr="00C8211E" w14:paraId="286B0A1D" w14:textId="77777777" w:rsidTr="00C127A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B95A33"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Higher SES</w:t>
            </w:r>
          </w:p>
        </w:tc>
        <w:tc>
          <w:tcPr>
            <w:tcW w:w="0" w:type="auto"/>
            <w:hideMark/>
          </w:tcPr>
          <w:p w14:paraId="2DC6384F" w14:textId="77777777" w:rsidR="00A22A1D" w:rsidRPr="00C8211E"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60%</w:t>
            </w:r>
          </w:p>
        </w:tc>
      </w:tr>
      <w:tr w:rsidR="00A22A1D" w:rsidRPr="00C8211E" w14:paraId="05F0CA8F" w14:textId="77777777" w:rsidTr="00C12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6FC517"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Lower SES</w:t>
            </w:r>
          </w:p>
        </w:tc>
        <w:tc>
          <w:tcPr>
            <w:tcW w:w="0" w:type="auto"/>
            <w:hideMark/>
          </w:tcPr>
          <w:p w14:paraId="33E8D2EE"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25%</w:t>
            </w:r>
          </w:p>
        </w:tc>
      </w:tr>
    </w:tbl>
    <w:p w14:paraId="0197781D" w14:textId="77777777" w:rsidR="00A22A1D" w:rsidRPr="00C8211E" w:rsidRDefault="00A22A1D" w:rsidP="00A22A1D">
      <w:pPr>
        <w:spacing w:after="0" w:line="360" w:lineRule="auto"/>
        <w:rPr>
          <w:rFonts w:ascii="Times New Roman" w:eastAsia="Times New Roman" w:hAnsi="Times New Roman"/>
        </w:rPr>
      </w:pPr>
    </w:p>
    <w:p w14:paraId="2AE7B1CD" w14:textId="77777777" w:rsidR="00A22A1D" w:rsidRPr="00C8211E" w:rsidRDefault="00A22A1D" w:rsidP="00A22A1D">
      <w:pPr>
        <w:pStyle w:val="BodyText"/>
        <w:spacing w:line="360" w:lineRule="auto"/>
        <w:ind w:left="860" w:right="476"/>
        <w:jc w:val="both"/>
      </w:pPr>
      <w:r w:rsidRPr="00C8211E">
        <w:t xml:space="preserve">The higher prevalence of code-switching among students and higher SES groups indicates that </w:t>
      </w:r>
      <w:r w:rsidRPr="00814DDA">
        <w:t>linguistic flexibility increases with exposure to multiple linguistic systems</w:t>
      </w:r>
      <w:r w:rsidRPr="00C8211E">
        <w:t>.</w:t>
      </w:r>
    </w:p>
    <w:p w14:paraId="159CC0F8" w14:textId="77777777" w:rsidR="00A22A1D" w:rsidRPr="00C8211E" w:rsidRDefault="00A22A1D" w:rsidP="00A22A1D">
      <w:pPr>
        <w:spacing w:after="0" w:line="360" w:lineRule="auto"/>
        <w:rPr>
          <w:rFonts w:ascii="Times New Roman" w:eastAsia="Times New Roman" w:hAnsi="Times New Roman"/>
        </w:rPr>
      </w:pPr>
    </w:p>
    <w:p w14:paraId="39A3B19D" w14:textId="77777777" w:rsidR="00A22A1D" w:rsidRPr="00814DDA" w:rsidRDefault="00A22A1D" w:rsidP="00A22A1D">
      <w:pPr>
        <w:pStyle w:val="BodyText"/>
        <w:spacing w:line="360" w:lineRule="auto"/>
        <w:ind w:left="860" w:right="476"/>
        <w:rPr>
          <w:b/>
          <w:bCs/>
        </w:rPr>
      </w:pPr>
      <w:r w:rsidRPr="00814DDA">
        <w:rPr>
          <w:b/>
          <w:bCs/>
        </w:rPr>
        <w:t xml:space="preserve">Interview </w:t>
      </w:r>
    </w:p>
    <w:p w14:paraId="57E1A91D" w14:textId="77777777" w:rsidR="00A22A1D" w:rsidRPr="00814DDA" w:rsidRDefault="00A22A1D" w:rsidP="00A22A1D">
      <w:pPr>
        <w:pStyle w:val="BodyText"/>
        <w:spacing w:line="360" w:lineRule="auto"/>
        <w:ind w:left="860" w:right="476"/>
        <w:rPr>
          <w:i/>
          <w:iCs/>
        </w:rPr>
      </w:pPr>
      <w:r w:rsidRPr="00814DDA">
        <w:rPr>
          <w:i/>
          <w:iCs/>
        </w:rPr>
        <w:t>“We mix languages depending on who we are talking to.”</w:t>
      </w:r>
      <w:r w:rsidRPr="00814DDA">
        <w:rPr>
          <w:i/>
          <w:iCs/>
        </w:rPr>
        <w:br/>
        <w:t>“Sometimes English alone is too difficult, so we add Tonga.”</w:t>
      </w:r>
    </w:p>
    <w:p w14:paraId="0721B43A" w14:textId="77777777" w:rsidR="00A22A1D" w:rsidRPr="00C8211E" w:rsidRDefault="00A22A1D" w:rsidP="00A22A1D">
      <w:pPr>
        <w:spacing w:before="100" w:beforeAutospacing="1" w:after="100" w:afterAutospacing="1" w:line="360" w:lineRule="auto"/>
        <w:ind w:left="860"/>
        <w:rPr>
          <w:rFonts w:ascii="Times New Roman" w:eastAsia="Times New Roman" w:hAnsi="Times New Roman"/>
        </w:rPr>
      </w:pPr>
      <w:r w:rsidRPr="00C8211E">
        <w:rPr>
          <w:rFonts w:ascii="Times New Roman" w:eastAsia="Times New Roman" w:hAnsi="Times New Roman"/>
        </w:rPr>
        <w:t xml:space="preserve">Code-switching fulfills </w:t>
      </w:r>
      <w:r w:rsidRPr="00C8211E">
        <w:rPr>
          <w:rFonts w:ascii="Times New Roman" w:eastAsia="Times New Roman" w:hAnsi="Times New Roman"/>
          <w:b/>
          <w:bCs/>
        </w:rPr>
        <w:t>three major functions</w:t>
      </w:r>
      <w:r w:rsidRPr="00C8211E">
        <w:rPr>
          <w:rFonts w:ascii="Times New Roman" w:eastAsia="Times New Roman" w:hAnsi="Times New Roman"/>
        </w:rPr>
        <w:t>:</w:t>
      </w:r>
    </w:p>
    <w:p w14:paraId="330BBDC2" w14:textId="77777777" w:rsidR="00A22A1D" w:rsidRPr="00C8211E" w:rsidRDefault="00A22A1D" w:rsidP="00A22A1D">
      <w:pPr>
        <w:numPr>
          <w:ilvl w:val="0"/>
          <w:numId w:val="18"/>
        </w:numPr>
        <w:tabs>
          <w:tab w:val="clear" w:pos="720"/>
          <w:tab w:val="num" w:pos="1580"/>
        </w:tabs>
        <w:spacing w:before="100" w:beforeAutospacing="1" w:after="100" w:afterAutospacing="1" w:line="360" w:lineRule="auto"/>
        <w:ind w:left="1580"/>
        <w:rPr>
          <w:rFonts w:ascii="Times New Roman" w:eastAsia="Times New Roman" w:hAnsi="Times New Roman"/>
        </w:rPr>
      </w:pPr>
      <w:r w:rsidRPr="00C8211E">
        <w:rPr>
          <w:rFonts w:ascii="Times New Roman" w:eastAsia="Times New Roman" w:hAnsi="Times New Roman"/>
          <w:b/>
          <w:bCs/>
        </w:rPr>
        <w:t>Communicative Function</w:t>
      </w:r>
      <w:r w:rsidRPr="00C8211E">
        <w:rPr>
          <w:rFonts w:ascii="Times New Roman" w:eastAsia="Times New Roman" w:hAnsi="Times New Roman"/>
        </w:rPr>
        <w:br/>
        <w:t xml:space="preserve">→ Enhances clarity and comprehension </w:t>
      </w:r>
    </w:p>
    <w:p w14:paraId="647B8727" w14:textId="77777777" w:rsidR="00A22A1D" w:rsidRPr="00C8211E" w:rsidRDefault="00A22A1D" w:rsidP="00A22A1D">
      <w:pPr>
        <w:numPr>
          <w:ilvl w:val="0"/>
          <w:numId w:val="18"/>
        </w:numPr>
        <w:tabs>
          <w:tab w:val="clear" w:pos="720"/>
          <w:tab w:val="num" w:pos="1580"/>
        </w:tabs>
        <w:spacing w:before="100" w:beforeAutospacing="1" w:after="100" w:afterAutospacing="1" w:line="360" w:lineRule="auto"/>
        <w:ind w:left="1580"/>
        <w:rPr>
          <w:rFonts w:ascii="Times New Roman" w:eastAsia="Times New Roman" w:hAnsi="Times New Roman"/>
        </w:rPr>
      </w:pPr>
      <w:r w:rsidRPr="00C8211E">
        <w:rPr>
          <w:rFonts w:ascii="Times New Roman" w:eastAsia="Times New Roman" w:hAnsi="Times New Roman"/>
          <w:b/>
          <w:bCs/>
        </w:rPr>
        <w:t>Social Function</w:t>
      </w:r>
      <w:r w:rsidRPr="00C8211E">
        <w:rPr>
          <w:rFonts w:ascii="Times New Roman" w:eastAsia="Times New Roman" w:hAnsi="Times New Roman"/>
        </w:rPr>
        <w:br/>
        <w:t xml:space="preserve">→ Signals group membership and identity </w:t>
      </w:r>
    </w:p>
    <w:p w14:paraId="71FCCE8A" w14:textId="77777777" w:rsidR="00A22A1D" w:rsidRPr="00C8211E" w:rsidRDefault="00A22A1D" w:rsidP="00A22A1D">
      <w:pPr>
        <w:numPr>
          <w:ilvl w:val="0"/>
          <w:numId w:val="18"/>
        </w:numPr>
        <w:tabs>
          <w:tab w:val="clear" w:pos="720"/>
          <w:tab w:val="num" w:pos="1580"/>
        </w:tabs>
        <w:spacing w:before="100" w:beforeAutospacing="1" w:after="100" w:afterAutospacing="1" w:line="360" w:lineRule="auto"/>
        <w:ind w:left="1580"/>
        <w:rPr>
          <w:rFonts w:ascii="Times New Roman" w:eastAsia="Times New Roman" w:hAnsi="Times New Roman"/>
        </w:rPr>
      </w:pPr>
      <w:r w:rsidRPr="00C8211E">
        <w:rPr>
          <w:rFonts w:ascii="Times New Roman" w:eastAsia="Times New Roman" w:hAnsi="Times New Roman"/>
          <w:b/>
          <w:bCs/>
        </w:rPr>
        <w:t>Symbolic Function</w:t>
      </w:r>
      <w:r w:rsidRPr="00C8211E">
        <w:rPr>
          <w:rFonts w:ascii="Times New Roman" w:eastAsia="Times New Roman" w:hAnsi="Times New Roman"/>
        </w:rPr>
        <w:br/>
        <w:t xml:space="preserve">→ Demonstrates education and linguistic competence </w:t>
      </w:r>
    </w:p>
    <w:p w14:paraId="0A8C6924" w14:textId="77777777" w:rsidR="00A22A1D" w:rsidRPr="00C8211E" w:rsidRDefault="00A22A1D" w:rsidP="00A22A1D">
      <w:pPr>
        <w:pStyle w:val="BodyText"/>
        <w:spacing w:line="360" w:lineRule="auto"/>
        <w:ind w:left="860" w:right="476"/>
        <w:jc w:val="both"/>
      </w:pPr>
      <w:r w:rsidRPr="00C8211E">
        <w:t xml:space="preserve">Rather than being random, code-switching reflects </w:t>
      </w:r>
      <w:r w:rsidRPr="00393DEC">
        <w:t>high-level linguistic awareness</w:t>
      </w:r>
      <w:r w:rsidRPr="00C8211E">
        <w:t>, where speakers:</w:t>
      </w:r>
    </w:p>
    <w:p w14:paraId="47AA37DC" w14:textId="77777777" w:rsidR="00A22A1D" w:rsidRPr="00C8211E" w:rsidRDefault="00A22A1D" w:rsidP="00A22A1D">
      <w:pPr>
        <w:pStyle w:val="BodyText"/>
        <w:numPr>
          <w:ilvl w:val="0"/>
          <w:numId w:val="28"/>
        </w:numPr>
        <w:spacing w:line="360" w:lineRule="auto"/>
        <w:ind w:right="476"/>
        <w:jc w:val="both"/>
      </w:pPr>
      <w:r w:rsidRPr="00C8211E">
        <w:t xml:space="preserve">Assess audience </w:t>
      </w:r>
    </w:p>
    <w:p w14:paraId="682DCC16" w14:textId="77777777" w:rsidR="00A22A1D" w:rsidRPr="00C8211E" w:rsidRDefault="00A22A1D" w:rsidP="00A22A1D">
      <w:pPr>
        <w:pStyle w:val="BodyText"/>
        <w:numPr>
          <w:ilvl w:val="0"/>
          <w:numId w:val="28"/>
        </w:numPr>
        <w:spacing w:line="360" w:lineRule="auto"/>
        <w:ind w:right="476"/>
        <w:jc w:val="both"/>
      </w:pPr>
      <w:r w:rsidRPr="00C8211E">
        <w:t xml:space="preserve">Evaluate context </w:t>
      </w:r>
    </w:p>
    <w:p w14:paraId="3FFB47AD" w14:textId="77777777" w:rsidR="00A22A1D" w:rsidRPr="00C8211E" w:rsidRDefault="00A22A1D" w:rsidP="00A22A1D">
      <w:pPr>
        <w:pStyle w:val="BodyText"/>
        <w:numPr>
          <w:ilvl w:val="0"/>
          <w:numId w:val="28"/>
        </w:numPr>
        <w:spacing w:line="360" w:lineRule="auto"/>
        <w:ind w:right="476"/>
        <w:jc w:val="both"/>
      </w:pPr>
      <w:r w:rsidRPr="00C8211E">
        <w:t xml:space="preserve">Adjust language accordingly </w:t>
      </w:r>
    </w:p>
    <w:p w14:paraId="25F98FF7" w14:textId="77777777" w:rsidR="00A22A1D" w:rsidRPr="00C8211E" w:rsidRDefault="00A22A1D" w:rsidP="00A22A1D">
      <w:pPr>
        <w:pStyle w:val="BodyText"/>
        <w:spacing w:line="360" w:lineRule="auto"/>
        <w:ind w:left="860" w:right="476"/>
        <w:jc w:val="both"/>
      </w:pPr>
      <w:r w:rsidRPr="00C8211E">
        <w:t xml:space="preserve">From Bourdieu’s perspective, this is the </w:t>
      </w:r>
      <w:r w:rsidRPr="00393DEC">
        <w:t>strategic deployment of linguistic capital</w:t>
      </w:r>
      <w:r w:rsidRPr="00C8211E">
        <w:t>, maximizing social advantage in different contexts.</w:t>
      </w:r>
    </w:p>
    <w:p w14:paraId="7214C195" w14:textId="77777777" w:rsidR="00A22A1D" w:rsidRPr="00C8211E" w:rsidRDefault="00A22A1D" w:rsidP="00A22A1D">
      <w:pPr>
        <w:spacing w:after="0" w:line="360" w:lineRule="auto"/>
        <w:rPr>
          <w:rFonts w:ascii="Times New Roman" w:eastAsia="Times New Roman" w:hAnsi="Times New Roman"/>
        </w:rPr>
      </w:pPr>
    </w:p>
    <w:p w14:paraId="21535C94" w14:textId="77777777" w:rsidR="00A22A1D" w:rsidRPr="00393DEC" w:rsidRDefault="00A22A1D" w:rsidP="00A22A1D">
      <w:pPr>
        <w:widowControl w:val="0"/>
        <w:autoSpaceDE w:val="0"/>
        <w:autoSpaceDN w:val="0"/>
        <w:spacing w:after="0" w:line="360" w:lineRule="auto"/>
        <w:ind w:left="500" w:firstLine="220"/>
        <w:outlineLvl w:val="2"/>
        <w:rPr>
          <w:rFonts w:ascii="Times New Roman" w:eastAsia="Times New Roman" w:hAnsi="Times New Roman"/>
          <w:b/>
          <w:bCs/>
        </w:rPr>
      </w:pPr>
      <w:bookmarkStart w:id="21" w:name="_Toc229769130"/>
      <w:r w:rsidRPr="00393DEC">
        <w:rPr>
          <w:rFonts w:ascii="Times New Roman" w:eastAsia="Times New Roman" w:hAnsi="Times New Roman"/>
          <w:b/>
          <w:bCs/>
        </w:rPr>
        <w:t>4.</w:t>
      </w:r>
      <w:r>
        <w:rPr>
          <w:rFonts w:ascii="Times New Roman" w:eastAsia="Times New Roman" w:hAnsi="Times New Roman"/>
          <w:b/>
          <w:bCs/>
        </w:rPr>
        <w:t>6</w:t>
      </w:r>
      <w:r w:rsidRPr="00393DEC">
        <w:rPr>
          <w:rFonts w:ascii="Times New Roman" w:eastAsia="Times New Roman" w:hAnsi="Times New Roman"/>
          <w:b/>
          <w:bCs/>
        </w:rPr>
        <w:t xml:space="preserve"> Language Attitudes</w:t>
      </w:r>
      <w:bookmarkEnd w:id="21"/>
    </w:p>
    <w:p w14:paraId="16135F87" w14:textId="77777777" w:rsidR="00A22A1D" w:rsidRPr="008C31E8" w:rsidRDefault="00A22A1D" w:rsidP="00A22A1D">
      <w:pPr>
        <w:pStyle w:val="Caption"/>
        <w:ind w:left="1440" w:firstLine="720"/>
        <w:rPr>
          <w:sz w:val="20"/>
          <w:szCs w:val="20"/>
          <w:lang w:eastAsia="en-US"/>
        </w:rPr>
      </w:pPr>
      <w:bookmarkStart w:id="22" w:name="_Toc229501541"/>
      <w:r w:rsidRPr="008C31E8">
        <w:rPr>
          <w:sz w:val="20"/>
          <w:szCs w:val="20"/>
        </w:rPr>
        <w:t xml:space="preserve">Table </w:t>
      </w:r>
      <w:r w:rsidRPr="008C31E8">
        <w:rPr>
          <w:sz w:val="20"/>
          <w:szCs w:val="20"/>
        </w:rPr>
        <w:fldChar w:fldCharType="begin"/>
      </w:r>
      <w:r w:rsidRPr="008C31E8">
        <w:rPr>
          <w:sz w:val="20"/>
          <w:szCs w:val="20"/>
        </w:rPr>
        <w:instrText xml:space="preserve"> SEQ Table \* ARABIC </w:instrText>
      </w:r>
      <w:r w:rsidRPr="008C31E8">
        <w:rPr>
          <w:sz w:val="20"/>
          <w:szCs w:val="20"/>
        </w:rPr>
        <w:fldChar w:fldCharType="separate"/>
      </w:r>
      <w:r>
        <w:rPr>
          <w:noProof/>
          <w:sz w:val="20"/>
          <w:szCs w:val="20"/>
        </w:rPr>
        <w:t>6</w:t>
      </w:r>
      <w:r w:rsidRPr="008C31E8">
        <w:rPr>
          <w:sz w:val="20"/>
          <w:szCs w:val="20"/>
        </w:rPr>
        <w:fldChar w:fldCharType="end"/>
      </w:r>
      <w:r w:rsidRPr="008C31E8">
        <w:rPr>
          <w:sz w:val="20"/>
          <w:szCs w:val="20"/>
        </w:rPr>
        <w:t xml:space="preserve"> </w:t>
      </w:r>
      <w:r w:rsidRPr="008C31E8">
        <w:rPr>
          <w:sz w:val="20"/>
          <w:szCs w:val="20"/>
          <w:lang w:eastAsia="en-US"/>
        </w:rPr>
        <w:t>Language Attitudes</w:t>
      </w:r>
      <w:bookmarkEnd w:id="22"/>
    </w:p>
    <w:tbl>
      <w:tblPr>
        <w:tblStyle w:val="ListTable3"/>
        <w:tblW w:w="0" w:type="auto"/>
        <w:jc w:val="center"/>
        <w:tblLook w:val="04A0" w:firstRow="1" w:lastRow="0" w:firstColumn="1" w:lastColumn="0" w:noHBand="0" w:noVBand="1"/>
      </w:tblPr>
      <w:tblGrid>
        <w:gridCol w:w="2516"/>
        <w:gridCol w:w="1110"/>
      </w:tblGrid>
      <w:tr w:rsidR="00A22A1D" w:rsidRPr="00C8211E" w14:paraId="0FBC9F4A" w14:textId="77777777" w:rsidTr="00C127A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004475A5" w14:textId="77777777" w:rsidR="00A22A1D" w:rsidRPr="00C8211E" w:rsidRDefault="00A22A1D" w:rsidP="00C127A6">
            <w:pPr>
              <w:spacing w:line="360" w:lineRule="auto"/>
              <w:jc w:val="center"/>
              <w:rPr>
                <w:rFonts w:ascii="Times New Roman" w:eastAsia="Times New Roman" w:hAnsi="Times New Roman"/>
              </w:rPr>
            </w:pPr>
            <w:r w:rsidRPr="00C8211E">
              <w:rPr>
                <w:rFonts w:ascii="Times New Roman" w:eastAsia="Times New Roman" w:hAnsi="Times New Roman"/>
              </w:rPr>
              <w:lastRenderedPageBreak/>
              <w:t>Statement</w:t>
            </w:r>
          </w:p>
        </w:tc>
        <w:tc>
          <w:tcPr>
            <w:tcW w:w="0" w:type="auto"/>
            <w:hideMark/>
          </w:tcPr>
          <w:p w14:paraId="5D61E5E0" w14:textId="77777777" w:rsidR="00A22A1D" w:rsidRPr="00C8211E" w:rsidRDefault="00A22A1D" w:rsidP="00C127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Agree (%)</w:t>
            </w:r>
          </w:p>
        </w:tc>
      </w:tr>
      <w:tr w:rsidR="00A22A1D" w:rsidRPr="00C8211E" w14:paraId="10448400" w14:textId="77777777" w:rsidTr="00C12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37A4BC"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English important for jobs</w:t>
            </w:r>
          </w:p>
        </w:tc>
        <w:tc>
          <w:tcPr>
            <w:tcW w:w="0" w:type="auto"/>
            <w:hideMark/>
          </w:tcPr>
          <w:p w14:paraId="3BB7ABBF"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85%</w:t>
            </w:r>
          </w:p>
        </w:tc>
      </w:tr>
      <w:tr w:rsidR="00A22A1D" w:rsidRPr="00C8211E" w14:paraId="73C2EDFC" w14:textId="77777777" w:rsidTr="00C127A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889DA9"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English speakers respected</w:t>
            </w:r>
          </w:p>
        </w:tc>
        <w:tc>
          <w:tcPr>
            <w:tcW w:w="0" w:type="auto"/>
            <w:hideMark/>
          </w:tcPr>
          <w:p w14:paraId="271535F0" w14:textId="77777777" w:rsidR="00A22A1D" w:rsidRPr="00C8211E"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70%</w:t>
            </w:r>
          </w:p>
        </w:tc>
      </w:tr>
      <w:tr w:rsidR="00A22A1D" w:rsidRPr="00C8211E" w14:paraId="7C773C13" w14:textId="77777777" w:rsidTr="00C12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30C66C"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Local language = identity</w:t>
            </w:r>
          </w:p>
        </w:tc>
        <w:tc>
          <w:tcPr>
            <w:tcW w:w="0" w:type="auto"/>
            <w:hideMark/>
          </w:tcPr>
          <w:p w14:paraId="2238EA0A"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90%</w:t>
            </w:r>
          </w:p>
        </w:tc>
      </w:tr>
    </w:tbl>
    <w:p w14:paraId="054898D2" w14:textId="77777777" w:rsidR="00A22A1D" w:rsidRPr="00C8211E" w:rsidRDefault="00A22A1D" w:rsidP="00A22A1D">
      <w:pPr>
        <w:spacing w:after="0" w:line="360" w:lineRule="auto"/>
        <w:rPr>
          <w:rFonts w:ascii="Times New Roman" w:eastAsia="Times New Roman" w:hAnsi="Times New Roman"/>
        </w:rPr>
      </w:pPr>
    </w:p>
    <w:p w14:paraId="4D1B63C4" w14:textId="77777777" w:rsidR="00A22A1D" w:rsidRPr="00C8211E" w:rsidRDefault="00A22A1D" w:rsidP="00A22A1D">
      <w:pPr>
        <w:pStyle w:val="BodyText"/>
        <w:spacing w:line="360" w:lineRule="auto"/>
        <w:ind w:left="860" w:right="476"/>
        <w:jc w:val="both"/>
      </w:pPr>
      <w:r w:rsidRPr="00C8211E">
        <w:t xml:space="preserve">The data reveals a </w:t>
      </w:r>
      <w:r w:rsidRPr="00393DEC">
        <w:t>dual ideological framework</w:t>
      </w:r>
      <w:r w:rsidRPr="00C8211E">
        <w:t xml:space="preserve"> governing language use:</w:t>
      </w:r>
    </w:p>
    <w:p w14:paraId="2ECF27E0" w14:textId="77777777" w:rsidR="00A22A1D" w:rsidRPr="00C8211E" w:rsidRDefault="00A22A1D" w:rsidP="00A22A1D">
      <w:pPr>
        <w:pStyle w:val="BodyText"/>
        <w:numPr>
          <w:ilvl w:val="0"/>
          <w:numId w:val="29"/>
        </w:numPr>
        <w:spacing w:line="360" w:lineRule="auto"/>
        <w:ind w:right="476"/>
        <w:jc w:val="both"/>
      </w:pPr>
      <w:r w:rsidRPr="00C8211E">
        <w:t xml:space="preserve">English = </w:t>
      </w:r>
      <w:r w:rsidRPr="00393DEC">
        <w:t>instrumental ideology (utility, success, status)</w:t>
      </w:r>
      <w:r w:rsidRPr="00C8211E">
        <w:t xml:space="preserve"> </w:t>
      </w:r>
    </w:p>
    <w:p w14:paraId="5C3995C3" w14:textId="77777777" w:rsidR="00A22A1D" w:rsidRPr="00C8211E" w:rsidRDefault="00A22A1D" w:rsidP="00A22A1D">
      <w:pPr>
        <w:pStyle w:val="BodyText"/>
        <w:numPr>
          <w:ilvl w:val="0"/>
          <w:numId w:val="29"/>
        </w:numPr>
        <w:spacing w:line="360" w:lineRule="auto"/>
        <w:ind w:right="476"/>
        <w:jc w:val="both"/>
      </w:pPr>
      <w:r w:rsidRPr="00C8211E">
        <w:t xml:space="preserve">Tonga = </w:t>
      </w:r>
      <w:r w:rsidRPr="00393DEC">
        <w:t>identity ideology (belonging, heritage, authenticity)</w:t>
      </w:r>
      <w:r w:rsidRPr="00C8211E">
        <w:t xml:space="preserve"> </w:t>
      </w:r>
    </w:p>
    <w:p w14:paraId="28334E6E" w14:textId="77777777" w:rsidR="00A22A1D" w:rsidRPr="00C8211E" w:rsidRDefault="00A22A1D" w:rsidP="00A22A1D">
      <w:pPr>
        <w:spacing w:after="0" w:line="360" w:lineRule="auto"/>
        <w:rPr>
          <w:rFonts w:ascii="Times New Roman" w:eastAsia="Times New Roman" w:hAnsi="Times New Roman"/>
        </w:rPr>
      </w:pPr>
    </w:p>
    <w:p w14:paraId="53549DB6" w14:textId="77777777" w:rsidR="00A22A1D" w:rsidRPr="00393DEC" w:rsidRDefault="00A22A1D" w:rsidP="00A22A1D">
      <w:pPr>
        <w:pStyle w:val="BodyText"/>
        <w:spacing w:line="360" w:lineRule="auto"/>
        <w:ind w:left="860" w:right="476"/>
        <w:rPr>
          <w:b/>
          <w:bCs/>
        </w:rPr>
      </w:pPr>
      <w:r w:rsidRPr="00393DEC">
        <w:rPr>
          <w:b/>
          <w:bCs/>
        </w:rPr>
        <w:t>Interview</w:t>
      </w:r>
    </w:p>
    <w:p w14:paraId="70334175" w14:textId="77777777" w:rsidR="00A22A1D" w:rsidRPr="00393DEC" w:rsidRDefault="00A22A1D" w:rsidP="00A22A1D">
      <w:pPr>
        <w:pStyle w:val="BodyText"/>
        <w:spacing w:line="360" w:lineRule="auto"/>
        <w:ind w:left="860" w:right="476"/>
        <w:rPr>
          <w:i/>
          <w:iCs/>
        </w:rPr>
      </w:pPr>
      <w:r w:rsidRPr="00393DEC">
        <w:rPr>
          <w:i/>
          <w:iCs/>
        </w:rPr>
        <w:t>“English helps you get opportunities.”</w:t>
      </w:r>
      <w:r w:rsidRPr="00393DEC">
        <w:rPr>
          <w:i/>
          <w:iCs/>
        </w:rPr>
        <w:br/>
        <w:t>“But Tonga is who we are, we cannot lose it.”</w:t>
      </w:r>
    </w:p>
    <w:p w14:paraId="79630662" w14:textId="77777777" w:rsidR="00A22A1D" w:rsidRPr="00C8211E" w:rsidRDefault="00A22A1D" w:rsidP="00A22A1D">
      <w:pPr>
        <w:spacing w:after="0" w:line="240" w:lineRule="auto"/>
        <w:rPr>
          <w:rFonts w:ascii="Times New Roman" w:eastAsia="Times New Roman" w:hAnsi="Times New Roman"/>
        </w:rPr>
      </w:pPr>
    </w:p>
    <w:p w14:paraId="66F8D88F" w14:textId="77777777" w:rsidR="00A22A1D" w:rsidRPr="00C8211E" w:rsidRDefault="00A22A1D" w:rsidP="00A22A1D">
      <w:pPr>
        <w:pStyle w:val="BodyText"/>
        <w:spacing w:line="360" w:lineRule="auto"/>
        <w:ind w:left="860" w:right="476"/>
        <w:jc w:val="both"/>
      </w:pPr>
      <w:r w:rsidRPr="00C8211E">
        <w:t>This duality explains why:</w:t>
      </w:r>
    </w:p>
    <w:p w14:paraId="7398C2A2" w14:textId="77777777" w:rsidR="00A22A1D" w:rsidRPr="00C8211E" w:rsidRDefault="00A22A1D" w:rsidP="00A22A1D">
      <w:pPr>
        <w:pStyle w:val="BodyText"/>
        <w:spacing w:line="360" w:lineRule="auto"/>
        <w:ind w:left="860" w:right="476"/>
        <w:jc w:val="both"/>
      </w:pPr>
      <w:r w:rsidRPr="00C8211E">
        <w:t xml:space="preserve">English expands without eliminating indigenous languages </w:t>
      </w:r>
    </w:p>
    <w:p w14:paraId="466FB524" w14:textId="77777777" w:rsidR="00A22A1D" w:rsidRPr="00C8211E" w:rsidRDefault="00A22A1D" w:rsidP="00A22A1D">
      <w:pPr>
        <w:pStyle w:val="BodyText"/>
        <w:spacing w:line="360" w:lineRule="auto"/>
        <w:ind w:left="860" w:right="476"/>
        <w:jc w:val="both"/>
      </w:pPr>
      <w:r w:rsidRPr="00C8211E">
        <w:t xml:space="preserve">Individuals maintain </w:t>
      </w:r>
      <w:r w:rsidRPr="00ED0FF4">
        <w:t>multiple linguistic identities simultaneously</w:t>
      </w:r>
      <w:r w:rsidRPr="00C8211E">
        <w:t xml:space="preserve"> </w:t>
      </w:r>
    </w:p>
    <w:p w14:paraId="4684FC52" w14:textId="77777777" w:rsidR="00A22A1D" w:rsidRPr="00C8211E" w:rsidRDefault="00A22A1D" w:rsidP="00A22A1D">
      <w:pPr>
        <w:pStyle w:val="BodyText"/>
        <w:spacing w:line="360" w:lineRule="auto"/>
        <w:ind w:left="860" w:right="476"/>
        <w:jc w:val="both"/>
      </w:pPr>
      <w:r w:rsidRPr="00C8211E">
        <w:t>This also reveals a potential tension:</w:t>
      </w:r>
    </w:p>
    <w:p w14:paraId="76D0B23F" w14:textId="77777777" w:rsidR="00A22A1D" w:rsidRPr="00C8211E" w:rsidRDefault="00A22A1D" w:rsidP="00A22A1D">
      <w:pPr>
        <w:pStyle w:val="BodyText"/>
        <w:numPr>
          <w:ilvl w:val="0"/>
          <w:numId w:val="30"/>
        </w:numPr>
        <w:spacing w:line="360" w:lineRule="auto"/>
        <w:ind w:right="476"/>
        <w:jc w:val="both"/>
      </w:pPr>
      <w:r w:rsidRPr="00C8211E">
        <w:t xml:space="preserve">Pressure to adopt English for mobility </w:t>
      </w:r>
    </w:p>
    <w:p w14:paraId="3F5320A2" w14:textId="77777777" w:rsidR="00A22A1D" w:rsidRPr="00C8211E" w:rsidRDefault="00A22A1D" w:rsidP="00A22A1D">
      <w:pPr>
        <w:pStyle w:val="BodyText"/>
        <w:numPr>
          <w:ilvl w:val="0"/>
          <w:numId w:val="30"/>
        </w:numPr>
        <w:spacing w:line="360" w:lineRule="auto"/>
        <w:ind w:right="476"/>
        <w:jc w:val="both"/>
      </w:pPr>
      <w:r w:rsidRPr="00C8211E">
        <w:t xml:space="preserve">Desire to maintain local language for identity </w:t>
      </w:r>
    </w:p>
    <w:p w14:paraId="7317C988" w14:textId="77777777" w:rsidR="00A22A1D" w:rsidRPr="00C8211E" w:rsidRDefault="00A22A1D" w:rsidP="00A22A1D">
      <w:pPr>
        <w:pStyle w:val="BodyText"/>
        <w:spacing w:line="360" w:lineRule="auto"/>
        <w:ind w:left="860" w:right="476"/>
        <w:jc w:val="both"/>
      </w:pPr>
      <w:r w:rsidRPr="00C8211E">
        <w:t xml:space="preserve">This tension reflects broader </w:t>
      </w:r>
      <w:r w:rsidRPr="00346E61">
        <w:t>postcolonial linguistic dynamics</w:t>
      </w:r>
      <w:r w:rsidRPr="00C8211E">
        <w:t>.</w:t>
      </w:r>
    </w:p>
    <w:p w14:paraId="4A4153F2" w14:textId="0535004A" w:rsidR="00A22A1D" w:rsidRPr="005046D1" w:rsidRDefault="00A22A1D" w:rsidP="00A22A1D">
      <w:pPr>
        <w:spacing w:after="0" w:line="240" w:lineRule="auto"/>
        <w:rPr>
          <w:rFonts w:ascii="Times New Roman" w:eastAsia="Times New Roman" w:hAnsi="Times New Roman"/>
          <w:b/>
          <w:bCs/>
        </w:rPr>
      </w:pPr>
      <w:r>
        <w:rPr>
          <w:rFonts w:ascii="Times New Roman" w:eastAsia="Times New Roman" w:hAnsi="Times New Roman"/>
        </w:rPr>
        <w:br w:type="page"/>
      </w:r>
      <w:bookmarkStart w:id="23" w:name="_Toc229769131"/>
      <w:r w:rsidRPr="005046D1">
        <w:rPr>
          <w:rFonts w:ascii="Times New Roman" w:eastAsia="Times New Roman" w:hAnsi="Times New Roman"/>
          <w:b/>
          <w:bCs/>
        </w:rPr>
        <w:lastRenderedPageBreak/>
        <w:t>Intergenerational Differences</w:t>
      </w:r>
      <w:bookmarkEnd w:id="23"/>
    </w:p>
    <w:p w14:paraId="473E3F0F" w14:textId="77777777" w:rsidR="00A22A1D" w:rsidRPr="00C81DFC" w:rsidRDefault="00A22A1D" w:rsidP="00A22A1D">
      <w:pPr>
        <w:pStyle w:val="Caption"/>
        <w:ind w:left="2160" w:firstLine="720"/>
        <w:rPr>
          <w:sz w:val="20"/>
          <w:szCs w:val="20"/>
          <w:lang w:eastAsia="en-US"/>
        </w:rPr>
      </w:pPr>
      <w:bookmarkStart w:id="24" w:name="_Toc229501542"/>
      <w:r w:rsidRPr="00C81DFC">
        <w:rPr>
          <w:sz w:val="20"/>
          <w:szCs w:val="20"/>
        </w:rPr>
        <w:t xml:space="preserve">Table </w:t>
      </w:r>
      <w:r w:rsidRPr="00C81DFC">
        <w:rPr>
          <w:sz w:val="20"/>
          <w:szCs w:val="20"/>
        </w:rPr>
        <w:fldChar w:fldCharType="begin"/>
      </w:r>
      <w:r w:rsidRPr="00C81DFC">
        <w:rPr>
          <w:sz w:val="20"/>
          <w:szCs w:val="20"/>
        </w:rPr>
        <w:instrText xml:space="preserve"> SEQ Table \* ARABIC </w:instrText>
      </w:r>
      <w:r w:rsidRPr="00C81DFC">
        <w:rPr>
          <w:sz w:val="20"/>
          <w:szCs w:val="20"/>
        </w:rPr>
        <w:fldChar w:fldCharType="separate"/>
      </w:r>
      <w:r>
        <w:rPr>
          <w:noProof/>
          <w:sz w:val="20"/>
          <w:szCs w:val="20"/>
        </w:rPr>
        <w:t>7</w:t>
      </w:r>
      <w:r w:rsidRPr="00C81DFC">
        <w:rPr>
          <w:sz w:val="20"/>
          <w:szCs w:val="20"/>
        </w:rPr>
        <w:fldChar w:fldCharType="end"/>
      </w:r>
      <w:r w:rsidRPr="00C81DFC">
        <w:rPr>
          <w:sz w:val="20"/>
          <w:szCs w:val="20"/>
        </w:rPr>
        <w:t xml:space="preserve"> </w:t>
      </w:r>
      <w:r w:rsidRPr="00C81DFC">
        <w:rPr>
          <w:sz w:val="20"/>
          <w:szCs w:val="20"/>
          <w:lang w:eastAsia="en-US"/>
        </w:rPr>
        <w:t>Language Preference by Age</w:t>
      </w:r>
      <w:bookmarkEnd w:id="24"/>
    </w:p>
    <w:tbl>
      <w:tblPr>
        <w:tblStyle w:val="ListTable3"/>
        <w:tblW w:w="0" w:type="auto"/>
        <w:jc w:val="center"/>
        <w:tblLook w:val="04A0" w:firstRow="1" w:lastRow="0" w:firstColumn="1" w:lastColumn="0" w:noHBand="0" w:noVBand="1"/>
      </w:tblPr>
      <w:tblGrid>
        <w:gridCol w:w="783"/>
        <w:gridCol w:w="861"/>
        <w:gridCol w:w="761"/>
        <w:gridCol w:w="628"/>
      </w:tblGrid>
      <w:tr w:rsidR="00A22A1D" w:rsidRPr="00C8211E" w14:paraId="4A517ACA" w14:textId="77777777" w:rsidTr="00C127A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3A05FB9D" w14:textId="77777777" w:rsidR="00A22A1D" w:rsidRPr="00C8211E" w:rsidRDefault="00A22A1D" w:rsidP="00C127A6">
            <w:pPr>
              <w:spacing w:line="360" w:lineRule="auto"/>
              <w:jc w:val="center"/>
              <w:rPr>
                <w:rFonts w:ascii="Times New Roman" w:eastAsia="Times New Roman" w:hAnsi="Times New Roman"/>
              </w:rPr>
            </w:pPr>
            <w:r w:rsidRPr="00C8211E">
              <w:rPr>
                <w:rFonts w:ascii="Times New Roman" w:eastAsia="Times New Roman" w:hAnsi="Times New Roman"/>
              </w:rPr>
              <w:t>Group</w:t>
            </w:r>
          </w:p>
        </w:tc>
        <w:tc>
          <w:tcPr>
            <w:tcW w:w="0" w:type="auto"/>
            <w:hideMark/>
          </w:tcPr>
          <w:p w14:paraId="129295B9" w14:textId="77777777" w:rsidR="00A22A1D" w:rsidRPr="00C8211E" w:rsidRDefault="00A22A1D" w:rsidP="00C127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English</w:t>
            </w:r>
          </w:p>
        </w:tc>
        <w:tc>
          <w:tcPr>
            <w:tcW w:w="0" w:type="auto"/>
            <w:hideMark/>
          </w:tcPr>
          <w:p w14:paraId="1C868BF6" w14:textId="77777777" w:rsidR="00A22A1D" w:rsidRPr="00C8211E" w:rsidRDefault="00A22A1D" w:rsidP="00C127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Tonga</w:t>
            </w:r>
          </w:p>
        </w:tc>
        <w:tc>
          <w:tcPr>
            <w:tcW w:w="0" w:type="auto"/>
            <w:hideMark/>
          </w:tcPr>
          <w:p w14:paraId="70B42738" w14:textId="77777777" w:rsidR="00A22A1D" w:rsidRPr="00C8211E" w:rsidRDefault="00A22A1D" w:rsidP="00C127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Both</w:t>
            </w:r>
          </w:p>
        </w:tc>
      </w:tr>
      <w:tr w:rsidR="00A22A1D" w:rsidRPr="00C8211E" w14:paraId="640BF344" w14:textId="77777777" w:rsidTr="00C12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E08381"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Youth</w:t>
            </w:r>
          </w:p>
        </w:tc>
        <w:tc>
          <w:tcPr>
            <w:tcW w:w="0" w:type="auto"/>
            <w:hideMark/>
          </w:tcPr>
          <w:p w14:paraId="6A21C9D2"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35%</w:t>
            </w:r>
          </w:p>
        </w:tc>
        <w:tc>
          <w:tcPr>
            <w:tcW w:w="0" w:type="auto"/>
            <w:hideMark/>
          </w:tcPr>
          <w:p w14:paraId="2D4874F3"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25%</w:t>
            </w:r>
          </w:p>
        </w:tc>
        <w:tc>
          <w:tcPr>
            <w:tcW w:w="0" w:type="auto"/>
            <w:hideMark/>
          </w:tcPr>
          <w:p w14:paraId="4FBB6B30"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40%</w:t>
            </w:r>
          </w:p>
        </w:tc>
      </w:tr>
      <w:tr w:rsidR="00A22A1D" w:rsidRPr="00C8211E" w14:paraId="6FA15981" w14:textId="77777777" w:rsidTr="00C127A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8067F2"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Older</w:t>
            </w:r>
          </w:p>
        </w:tc>
        <w:tc>
          <w:tcPr>
            <w:tcW w:w="0" w:type="auto"/>
            <w:hideMark/>
          </w:tcPr>
          <w:p w14:paraId="0E208C81" w14:textId="77777777" w:rsidR="00A22A1D" w:rsidRPr="00C8211E"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15%</w:t>
            </w:r>
          </w:p>
        </w:tc>
        <w:tc>
          <w:tcPr>
            <w:tcW w:w="0" w:type="auto"/>
            <w:hideMark/>
          </w:tcPr>
          <w:p w14:paraId="11BADF52" w14:textId="77777777" w:rsidR="00A22A1D" w:rsidRPr="00C8211E"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65%</w:t>
            </w:r>
          </w:p>
        </w:tc>
        <w:tc>
          <w:tcPr>
            <w:tcW w:w="0" w:type="auto"/>
            <w:hideMark/>
          </w:tcPr>
          <w:p w14:paraId="491617F1" w14:textId="77777777" w:rsidR="00A22A1D" w:rsidRPr="00C8211E"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20%</w:t>
            </w:r>
          </w:p>
        </w:tc>
      </w:tr>
    </w:tbl>
    <w:p w14:paraId="1BF3ABB7" w14:textId="77777777" w:rsidR="00A22A1D" w:rsidRPr="00C8211E" w:rsidRDefault="00A22A1D" w:rsidP="00A22A1D">
      <w:pPr>
        <w:spacing w:after="0" w:line="360" w:lineRule="auto"/>
        <w:rPr>
          <w:rFonts w:ascii="Times New Roman" w:eastAsia="Times New Roman" w:hAnsi="Times New Roman"/>
        </w:rPr>
      </w:pPr>
    </w:p>
    <w:p w14:paraId="6E0F5D13" w14:textId="77777777" w:rsidR="00A22A1D" w:rsidRPr="00C8211E" w:rsidRDefault="00A22A1D" w:rsidP="00A22A1D">
      <w:pPr>
        <w:pStyle w:val="BodyText"/>
        <w:spacing w:line="360" w:lineRule="auto"/>
        <w:ind w:right="476"/>
        <w:jc w:val="both"/>
      </w:pPr>
      <w:r w:rsidRPr="00C8211E">
        <w:t>The higher prevalence of mixed language use among youth reflects:</w:t>
      </w:r>
    </w:p>
    <w:p w14:paraId="5E729AAF" w14:textId="77777777" w:rsidR="00A22A1D" w:rsidRPr="00C8211E" w:rsidRDefault="00A22A1D" w:rsidP="00A22A1D">
      <w:pPr>
        <w:pStyle w:val="BodyText"/>
        <w:numPr>
          <w:ilvl w:val="0"/>
          <w:numId w:val="31"/>
        </w:numPr>
        <w:spacing w:line="360" w:lineRule="auto"/>
        <w:ind w:right="476"/>
        <w:jc w:val="both"/>
      </w:pPr>
      <w:r w:rsidRPr="00C8211E">
        <w:t xml:space="preserve">Increased exposure to English through education </w:t>
      </w:r>
    </w:p>
    <w:p w14:paraId="6DA52448" w14:textId="77777777" w:rsidR="00A22A1D" w:rsidRPr="00C8211E" w:rsidRDefault="00A22A1D" w:rsidP="00A22A1D">
      <w:pPr>
        <w:pStyle w:val="BodyText"/>
        <w:numPr>
          <w:ilvl w:val="0"/>
          <w:numId w:val="31"/>
        </w:numPr>
        <w:spacing w:line="360" w:lineRule="auto"/>
        <w:ind w:right="476"/>
        <w:jc w:val="both"/>
      </w:pPr>
      <w:r w:rsidRPr="00C8211E">
        <w:t xml:space="preserve">Influence of digital media and urban culture </w:t>
      </w:r>
    </w:p>
    <w:p w14:paraId="736DCFE5" w14:textId="77777777" w:rsidR="00A22A1D" w:rsidRPr="00C8211E" w:rsidRDefault="00A22A1D" w:rsidP="00A22A1D">
      <w:pPr>
        <w:pStyle w:val="BodyText"/>
        <w:numPr>
          <w:ilvl w:val="0"/>
          <w:numId w:val="31"/>
        </w:numPr>
        <w:spacing w:line="360" w:lineRule="auto"/>
        <w:ind w:right="476"/>
        <w:jc w:val="both"/>
      </w:pPr>
      <w:r w:rsidRPr="00C8211E">
        <w:t xml:space="preserve">Greater adaptability to multilingual environments </w:t>
      </w:r>
    </w:p>
    <w:p w14:paraId="56CD7A34" w14:textId="77777777" w:rsidR="00A22A1D" w:rsidRPr="00C8211E" w:rsidRDefault="00A22A1D" w:rsidP="00A22A1D">
      <w:pPr>
        <w:spacing w:after="0" w:line="360" w:lineRule="auto"/>
        <w:rPr>
          <w:rFonts w:ascii="Times New Roman" w:eastAsia="Times New Roman" w:hAnsi="Times New Roman"/>
        </w:rPr>
      </w:pPr>
    </w:p>
    <w:p w14:paraId="23D5FA07" w14:textId="77777777" w:rsidR="00A22A1D" w:rsidRPr="005046D1" w:rsidRDefault="00A22A1D" w:rsidP="00A22A1D">
      <w:pPr>
        <w:pStyle w:val="BodyText"/>
        <w:spacing w:line="360" w:lineRule="auto"/>
        <w:ind w:left="860" w:right="476"/>
        <w:rPr>
          <w:b/>
          <w:bCs/>
        </w:rPr>
      </w:pPr>
      <w:r w:rsidRPr="005046D1">
        <w:rPr>
          <w:b/>
          <w:bCs/>
        </w:rPr>
        <w:t>Interview</w:t>
      </w:r>
    </w:p>
    <w:p w14:paraId="62E5AFEA" w14:textId="77777777" w:rsidR="00A22A1D" w:rsidRPr="005046D1" w:rsidRDefault="00A22A1D" w:rsidP="00A22A1D">
      <w:pPr>
        <w:pStyle w:val="BodyText"/>
        <w:ind w:left="860" w:right="476"/>
        <w:rPr>
          <w:i/>
          <w:iCs/>
        </w:rPr>
      </w:pPr>
      <w:r w:rsidRPr="005046D1">
        <w:rPr>
          <w:i/>
          <w:iCs/>
        </w:rPr>
        <w:t>“Young people want to sound educated, so they mix English.”</w:t>
      </w:r>
      <w:r w:rsidRPr="005046D1">
        <w:rPr>
          <w:i/>
          <w:iCs/>
        </w:rPr>
        <w:br/>
        <w:t>“Older people stick to Tonga because that is what they grew up with.”</w:t>
      </w:r>
    </w:p>
    <w:p w14:paraId="209A87E4" w14:textId="77777777" w:rsidR="00A22A1D" w:rsidRDefault="00A22A1D" w:rsidP="00A22A1D">
      <w:pPr>
        <w:pStyle w:val="BodyText"/>
        <w:spacing w:line="360" w:lineRule="auto"/>
        <w:ind w:left="860" w:right="476"/>
        <w:jc w:val="both"/>
      </w:pPr>
    </w:p>
    <w:p w14:paraId="635BEE2C" w14:textId="77777777" w:rsidR="00A22A1D" w:rsidRPr="00C8211E" w:rsidRDefault="00A22A1D" w:rsidP="00A22A1D">
      <w:pPr>
        <w:pStyle w:val="BodyText"/>
        <w:spacing w:line="360" w:lineRule="auto"/>
        <w:ind w:left="860" w:right="476"/>
        <w:jc w:val="both"/>
      </w:pPr>
      <w:r w:rsidRPr="00C8211E">
        <w:t xml:space="preserve">This indicates a </w:t>
      </w:r>
      <w:r w:rsidRPr="00AE5D33">
        <w:t>generational shift in linguistic norms</w:t>
      </w:r>
      <w:r w:rsidRPr="00C8211E">
        <w:t>, where:</w:t>
      </w:r>
    </w:p>
    <w:p w14:paraId="58CCFE9A" w14:textId="77777777" w:rsidR="00A22A1D" w:rsidRPr="00C8211E" w:rsidRDefault="00A22A1D" w:rsidP="00A22A1D">
      <w:pPr>
        <w:pStyle w:val="BodyText"/>
        <w:numPr>
          <w:ilvl w:val="0"/>
          <w:numId w:val="32"/>
        </w:numPr>
        <w:spacing w:line="360" w:lineRule="auto"/>
        <w:ind w:right="476"/>
        <w:jc w:val="both"/>
      </w:pPr>
      <w:r w:rsidRPr="00C8211E">
        <w:t xml:space="preserve">Language is becoming more </w:t>
      </w:r>
      <w:r w:rsidRPr="00AE5D33">
        <w:t>fluid and hybrid</w:t>
      </w:r>
      <w:r w:rsidRPr="00C8211E">
        <w:t xml:space="preserve"> </w:t>
      </w:r>
    </w:p>
    <w:p w14:paraId="4B503402" w14:textId="77777777" w:rsidR="00A22A1D" w:rsidRPr="00C8211E" w:rsidRDefault="00A22A1D" w:rsidP="00A22A1D">
      <w:pPr>
        <w:pStyle w:val="BodyText"/>
        <w:numPr>
          <w:ilvl w:val="0"/>
          <w:numId w:val="32"/>
        </w:numPr>
        <w:spacing w:line="360" w:lineRule="auto"/>
        <w:ind w:right="476"/>
        <w:jc w:val="both"/>
      </w:pPr>
      <w:r w:rsidRPr="00C8211E">
        <w:t xml:space="preserve">Traditional boundaries between languages are weakening </w:t>
      </w:r>
    </w:p>
    <w:p w14:paraId="08D2D85E" w14:textId="5D58D599" w:rsidR="00A22A1D" w:rsidRPr="009E0553" w:rsidRDefault="00A22A1D" w:rsidP="00A22A1D">
      <w:pPr>
        <w:widowControl w:val="0"/>
        <w:autoSpaceDE w:val="0"/>
        <w:autoSpaceDN w:val="0"/>
        <w:spacing w:after="0" w:line="360" w:lineRule="auto"/>
        <w:ind w:left="500" w:firstLine="220"/>
        <w:outlineLvl w:val="2"/>
        <w:rPr>
          <w:rFonts w:ascii="Times New Roman" w:eastAsia="Times New Roman" w:hAnsi="Times New Roman"/>
          <w:b/>
          <w:bCs/>
        </w:rPr>
      </w:pPr>
      <w:bookmarkStart w:id="25" w:name="_Toc229769132"/>
      <w:r w:rsidRPr="009E0553">
        <w:rPr>
          <w:rFonts w:ascii="Times New Roman" w:eastAsia="Times New Roman" w:hAnsi="Times New Roman"/>
          <w:b/>
          <w:bCs/>
        </w:rPr>
        <w:t>Contextual Language Use</w:t>
      </w:r>
      <w:bookmarkEnd w:id="25"/>
      <w:r w:rsidRPr="009E0553">
        <w:rPr>
          <w:rFonts w:ascii="Times New Roman" w:eastAsia="Times New Roman" w:hAnsi="Times New Roman"/>
          <w:b/>
          <w:bCs/>
        </w:rPr>
        <w:t xml:space="preserve"> </w:t>
      </w:r>
    </w:p>
    <w:p w14:paraId="1BC33723" w14:textId="77777777" w:rsidR="00A22A1D" w:rsidRPr="008153D3" w:rsidRDefault="00A22A1D" w:rsidP="00A22A1D">
      <w:pPr>
        <w:pStyle w:val="Caption"/>
        <w:ind w:left="2160" w:firstLine="720"/>
        <w:rPr>
          <w:sz w:val="20"/>
          <w:szCs w:val="20"/>
          <w:lang w:eastAsia="en-US"/>
        </w:rPr>
      </w:pPr>
      <w:bookmarkStart w:id="26" w:name="_Toc229501543"/>
      <w:r w:rsidRPr="008153D3">
        <w:rPr>
          <w:sz w:val="20"/>
          <w:szCs w:val="20"/>
        </w:rPr>
        <w:t xml:space="preserve">Table </w:t>
      </w:r>
      <w:r w:rsidRPr="008153D3">
        <w:rPr>
          <w:sz w:val="20"/>
          <w:szCs w:val="20"/>
        </w:rPr>
        <w:fldChar w:fldCharType="begin"/>
      </w:r>
      <w:r w:rsidRPr="008153D3">
        <w:rPr>
          <w:sz w:val="20"/>
          <w:szCs w:val="20"/>
        </w:rPr>
        <w:instrText xml:space="preserve"> SEQ Table \* ARABIC </w:instrText>
      </w:r>
      <w:r w:rsidRPr="008153D3">
        <w:rPr>
          <w:sz w:val="20"/>
          <w:szCs w:val="20"/>
        </w:rPr>
        <w:fldChar w:fldCharType="separate"/>
      </w:r>
      <w:r>
        <w:rPr>
          <w:noProof/>
          <w:sz w:val="20"/>
          <w:szCs w:val="20"/>
        </w:rPr>
        <w:t>8</w:t>
      </w:r>
      <w:r w:rsidRPr="008153D3">
        <w:rPr>
          <w:sz w:val="20"/>
          <w:szCs w:val="20"/>
        </w:rPr>
        <w:fldChar w:fldCharType="end"/>
      </w:r>
      <w:r w:rsidRPr="008153D3">
        <w:rPr>
          <w:sz w:val="20"/>
          <w:szCs w:val="20"/>
        </w:rPr>
        <w:t xml:space="preserve"> </w:t>
      </w:r>
      <w:r w:rsidRPr="008153D3">
        <w:rPr>
          <w:sz w:val="20"/>
          <w:szCs w:val="20"/>
          <w:lang w:eastAsia="en-US"/>
        </w:rPr>
        <w:t>Synthesis Table</w:t>
      </w:r>
      <w:bookmarkEnd w:id="26"/>
    </w:p>
    <w:tbl>
      <w:tblPr>
        <w:tblStyle w:val="ListTable3"/>
        <w:tblW w:w="0" w:type="auto"/>
        <w:jc w:val="center"/>
        <w:tblLook w:val="04A0" w:firstRow="1" w:lastRow="0" w:firstColumn="1" w:lastColumn="0" w:noHBand="0" w:noVBand="1"/>
      </w:tblPr>
      <w:tblGrid>
        <w:gridCol w:w="1339"/>
        <w:gridCol w:w="1967"/>
      </w:tblGrid>
      <w:tr w:rsidR="00A22A1D" w:rsidRPr="00C8211E" w14:paraId="3566A757" w14:textId="77777777" w:rsidTr="00C127A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2B26FAE7" w14:textId="77777777" w:rsidR="00A22A1D" w:rsidRPr="00C8211E" w:rsidRDefault="00A22A1D" w:rsidP="00C127A6">
            <w:pPr>
              <w:spacing w:line="360" w:lineRule="auto"/>
              <w:jc w:val="center"/>
              <w:rPr>
                <w:rFonts w:ascii="Times New Roman" w:eastAsia="Times New Roman" w:hAnsi="Times New Roman"/>
              </w:rPr>
            </w:pPr>
            <w:r w:rsidRPr="00C8211E">
              <w:rPr>
                <w:rFonts w:ascii="Times New Roman" w:eastAsia="Times New Roman" w:hAnsi="Times New Roman"/>
              </w:rPr>
              <w:t>Context</w:t>
            </w:r>
          </w:p>
        </w:tc>
        <w:tc>
          <w:tcPr>
            <w:tcW w:w="0" w:type="auto"/>
            <w:hideMark/>
          </w:tcPr>
          <w:p w14:paraId="11744ACF" w14:textId="77777777" w:rsidR="00A22A1D" w:rsidRPr="00C8211E" w:rsidRDefault="00A22A1D" w:rsidP="00C127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Dominant Language</w:t>
            </w:r>
          </w:p>
        </w:tc>
      </w:tr>
      <w:tr w:rsidR="00A22A1D" w:rsidRPr="00C8211E" w14:paraId="4FFD5B3F" w14:textId="77777777" w:rsidTr="00C12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2E7AAA"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Home</w:t>
            </w:r>
          </w:p>
        </w:tc>
        <w:tc>
          <w:tcPr>
            <w:tcW w:w="0" w:type="auto"/>
            <w:hideMark/>
          </w:tcPr>
          <w:p w14:paraId="18249F3B"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Tonga</w:t>
            </w:r>
          </w:p>
        </w:tc>
      </w:tr>
      <w:tr w:rsidR="00A22A1D" w:rsidRPr="00C8211E" w14:paraId="39188D3E" w14:textId="77777777" w:rsidTr="00C127A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5A25E4C"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School/Work</w:t>
            </w:r>
          </w:p>
        </w:tc>
        <w:tc>
          <w:tcPr>
            <w:tcW w:w="0" w:type="auto"/>
            <w:hideMark/>
          </w:tcPr>
          <w:p w14:paraId="01085E5C" w14:textId="77777777" w:rsidR="00A22A1D" w:rsidRPr="00C8211E" w:rsidRDefault="00A22A1D" w:rsidP="00C127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English</w:t>
            </w:r>
          </w:p>
        </w:tc>
      </w:tr>
      <w:tr w:rsidR="00A22A1D" w:rsidRPr="00C8211E" w14:paraId="070F5BC9" w14:textId="77777777" w:rsidTr="00C127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EF6899" w14:textId="77777777" w:rsidR="00A22A1D" w:rsidRPr="00C8211E" w:rsidRDefault="00A22A1D" w:rsidP="00C127A6">
            <w:pPr>
              <w:spacing w:line="360" w:lineRule="auto"/>
              <w:rPr>
                <w:rFonts w:ascii="Times New Roman" w:eastAsia="Times New Roman" w:hAnsi="Times New Roman"/>
              </w:rPr>
            </w:pPr>
            <w:r w:rsidRPr="00C8211E">
              <w:rPr>
                <w:rFonts w:ascii="Times New Roman" w:eastAsia="Times New Roman" w:hAnsi="Times New Roman"/>
              </w:rPr>
              <w:t>Social</w:t>
            </w:r>
          </w:p>
        </w:tc>
        <w:tc>
          <w:tcPr>
            <w:tcW w:w="0" w:type="auto"/>
            <w:hideMark/>
          </w:tcPr>
          <w:p w14:paraId="648CC285" w14:textId="77777777" w:rsidR="00A22A1D" w:rsidRPr="00C8211E" w:rsidRDefault="00A22A1D" w:rsidP="00C127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C8211E">
              <w:rPr>
                <w:rFonts w:ascii="Times New Roman" w:eastAsia="Times New Roman" w:hAnsi="Times New Roman"/>
              </w:rPr>
              <w:t>Mixed</w:t>
            </w:r>
          </w:p>
        </w:tc>
      </w:tr>
    </w:tbl>
    <w:p w14:paraId="7340DDF9" w14:textId="77777777" w:rsidR="00A22A1D" w:rsidRPr="00C8211E" w:rsidRDefault="00A22A1D" w:rsidP="00A22A1D">
      <w:pPr>
        <w:pStyle w:val="BodyText"/>
        <w:spacing w:before="240" w:line="360" w:lineRule="auto"/>
        <w:ind w:left="860" w:right="476"/>
        <w:jc w:val="both"/>
      </w:pPr>
      <w:r w:rsidRPr="00C8211E">
        <w:t xml:space="preserve">This pattern confirms that language use is </w:t>
      </w:r>
      <w:r w:rsidRPr="009E0553">
        <w:t>domain-specific and socially regulated</w:t>
      </w:r>
      <w:r w:rsidRPr="00C8211E">
        <w:t>.</w:t>
      </w:r>
    </w:p>
    <w:p w14:paraId="1A907CE4" w14:textId="77777777" w:rsidR="00A22A1D" w:rsidRPr="00C8211E" w:rsidRDefault="00A22A1D" w:rsidP="00A22A1D">
      <w:pPr>
        <w:spacing w:after="0" w:line="360" w:lineRule="auto"/>
        <w:rPr>
          <w:rFonts w:ascii="Times New Roman" w:eastAsia="Times New Roman" w:hAnsi="Times New Roman"/>
        </w:rPr>
      </w:pPr>
    </w:p>
    <w:p w14:paraId="3413EBCE" w14:textId="77777777" w:rsidR="00A22A1D" w:rsidRPr="00F64425" w:rsidRDefault="00A22A1D" w:rsidP="00A22A1D">
      <w:pPr>
        <w:pStyle w:val="BodyText"/>
        <w:spacing w:before="240" w:line="360" w:lineRule="auto"/>
        <w:ind w:left="860" w:right="476"/>
        <w:jc w:val="both"/>
        <w:rPr>
          <w:b/>
          <w:bCs/>
        </w:rPr>
      </w:pPr>
      <w:r w:rsidRPr="00F64425">
        <w:rPr>
          <w:b/>
          <w:bCs/>
        </w:rPr>
        <w:t>Interview</w:t>
      </w:r>
    </w:p>
    <w:p w14:paraId="7B4A016B" w14:textId="77777777" w:rsidR="00A22A1D" w:rsidRPr="00F64425" w:rsidRDefault="00A22A1D" w:rsidP="00A22A1D">
      <w:pPr>
        <w:pStyle w:val="BodyText"/>
        <w:spacing w:before="240" w:line="360" w:lineRule="auto"/>
        <w:ind w:left="860" w:right="476"/>
        <w:jc w:val="both"/>
        <w:rPr>
          <w:i/>
          <w:iCs/>
        </w:rPr>
      </w:pPr>
      <w:r w:rsidRPr="00F64425">
        <w:rPr>
          <w:i/>
          <w:iCs/>
        </w:rPr>
        <w:t>“You choose the language depending on where you are.”</w:t>
      </w:r>
    </w:p>
    <w:p w14:paraId="61255FED" w14:textId="77777777" w:rsidR="00A22A1D" w:rsidRPr="00C8211E" w:rsidRDefault="00A22A1D" w:rsidP="00A22A1D">
      <w:pPr>
        <w:pStyle w:val="BodyText"/>
        <w:spacing w:line="360" w:lineRule="auto"/>
        <w:ind w:left="860" w:right="476"/>
        <w:jc w:val="both"/>
      </w:pPr>
      <w:r w:rsidRPr="00F64425">
        <w:t>Functional specialization of languages</w:t>
      </w:r>
      <w:r w:rsidRPr="00C8211E">
        <w:t xml:space="preserve"> </w:t>
      </w:r>
    </w:p>
    <w:p w14:paraId="71DE0340" w14:textId="77777777" w:rsidR="00A22A1D" w:rsidRPr="00C8211E" w:rsidRDefault="00A22A1D" w:rsidP="00A22A1D">
      <w:pPr>
        <w:pStyle w:val="BodyText"/>
        <w:spacing w:line="360" w:lineRule="auto"/>
        <w:ind w:left="860" w:right="476"/>
        <w:jc w:val="both"/>
      </w:pPr>
      <w:r w:rsidRPr="00C8211E">
        <w:t xml:space="preserve">A </w:t>
      </w:r>
      <w:r w:rsidRPr="00F64425">
        <w:t>negotiated linguistic system</w:t>
      </w:r>
      <w:r w:rsidRPr="00C8211E">
        <w:t xml:space="preserve"> rather than a hierarchical one </w:t>
      </w:r>
    </w:p>
    <w:p w14:paraId="32FCD9C8" w14:textId="72B2E526" w:rsidR="00AF7479" w:rsidRDefault="00AF7479" w:rsidP="00BA5A64">
      <w:pPr>
        <w:spacing w:line="360" w:lineRule="auto"/>
        <w:rPr>
          <w:rFonts w:ascii="Times New Roman" w:hAnsi="Times New Roman" w:cs="Times New Roman"/>
        </w:rPr>
      </w:pPr>
    </w:p>
    <w:p w14:paraId="11D766B6" w14:textId="77777777" w:rsidR="00A22A1D" w:rsidRPr="00BA5A64" w:rsidRDefault="00A22A1D" w:rsidP="00BA5A64">
      <w:pPr>
        <w:spacing w:line="360" w:lineRule="auto"/>
        <w:rPr>
          <w:rFonts w:ascii="Times New Roman" w:hAnsi="Times New Roman" w:cs="Times New Roman"/>
        </w:rPr>
      </w:pPr>
    </w:p>
    <w:p w14:paraId="293B8AA6" w14:textId="77777777" w:rsidR="00AF7479" w:rsidRPr="00BA5A64" w:rsidRDefault="00AF7479" w:rsidP="00BA5A64">
      <w:pPr>
        <w:spacing w:line="360" w:lineRule="auto"/>
        <w:rPr>
          <w:rFonts w:ascii="Times New Roman" w:hAnsi="Times New Roman" w:cs="Times New Roman"/>
        </w:rPr>
      </w:pPr>
      <w:r w:rsidRPr="00BA5A64">
        <w:rPr>
          <w:rFonts w:ascii="Times New Roman" w:hAnsi="Times New Roman" w:cs="Times New Roman"/>
        </w:rPr>
        <w:lastRenderedPageBreak/>
        <w:t>CONCLUSION</w:t>
      </w:r>
    </w:p>
    <w:p w14:paraId="6C42D699" w14:textId="77777777" w:rsidR="00AF7479" w:rsidRPr="00BA5A64" w:rsidRDefault="00AF7479" w:rsidP="00A22A1D">
      <w:pPr>
        <w:spacing w:line="360" w:lineRule="auto"/>
        <w:jc w:val="both"/>
        <w:rPr>
          <w:rFonts w:ascii="Times New Roman" w:hAnsi="Times New Roman" w:cs="Times New Roman"/>
        </w:rPr>
      </w:pPr>
      <w:r w:rsidRPr="00BA5A64">
        <w:rPr>
          <w:rFonts w:ascii="Times New Roman" w:hAnsi="Times New Roman" w:cs="Times New Roman"/>
        </w:rPr>
        <w:t>The study concludes that socio-economic status significantly influences language choice in Monze District, Zambia. Individuals from higher socio-economic backgrounds demonstrate greater use of English due to increased access to education, professional opportunities, and English-speaking environments. Lower socio-economic groups predominantly use Tonga, particularly in domestic and community settings.</w:t>
      </w:r>
    </w:p>
    <w:p w14:paraId="5B2F92AF" w14:textId="77777777" w:rsidR="00AF7479" w:rsidRPr="00BA5A64" w:rsidRDefault="00AF7479" w:rsidP="00A22A1D">
      <w:pPr>
        <w:spacing w:line="360" w:lineRule="auto"/>
        <w:jc w:val="both"/>
        <w:rPr>
          <w:rFonts w:ascii="Times New Roman" w:hAnsi="Times New Roman" w:cs="Times New Roman"/>
        </w:rPr>
      </w:pPr>
      <w:r w:rsidRPr="00BA5A64">
        <w:rPr>
          <w:rFonts w:ascii="Times New Roman" w:hAnsi="Times New Roman" w:cs="Times New Roman"/>
        </w:rPr>
        <w:t>However, the study also found that language choice is not determined solely by socio-economic status. Context, identity, and aspirations for upward mobility also influence linguistic practices. The widespread use of code-switching demonstrates the dynamic nature of language use in multilingual societies.</w:t>
      </w:r>
    </w:p>
    <w:p w14:paraId="4B1B1B04" w14:textId="77777777" w:rsidR="00AF7479" w:rsidRPr="00BA5A64" w:rsidRDefault="00AF7479" w:rsidP="00A22A1D">
      <w:pPr>
        <w:spacing w:line="360" w:lineRule="auto"/>
        <w:jc w:val="both"/>
        <w:rPr>
          <w:rFonts w:ascii="Times New Roman" w:hAnsi="Times New Roman" w:cs="Times New Roman"/>
        </w:rPr>
      </w:pPr>
      <w:r w:rsidRPr="00BA5A64">
        <w:rPr>
          <w:rFonts w:ascii="Times New Roman" w:hAnsi="Times New Roman" w:cs="Times New Roman"/>
        </w:rPr>
        <w:t>The study therefore emphasizes the need for inclusive language policies and equitable educational opportunities that promote both English proficiency and indigenous language preservation.</w:t>
      </w:r>
    </w:p>
    <w:p w14:paraId="69E84151" w14:textId="6CCC3FA7" w:rsidR="00AF7479" w:rsidRPr="00BA5A64" w:rsidRDefault="00AF7479" w:rsidP="00BA5A64">
      <w:pPr>
        <w:spacing w:line="360" w:lineRule="auto"/>
        <w:rPr>
          <w:rFonts w:ascii="Times New Roman" w:hAnsi="Times New Roman" w:cs="Times New Roman"/>
        </w:rPr>
      </w:pPr>
    </w:p>
    <w:p w14:paraId="0E1EAA9A" w14:textId="77777777" w:rsidR="00AF7479" w:rsidRPr="00BA5A64" w:rsidRDefault="00AF7479" w:rsidP="00BA5A64">
      <w:pPr>
        <w:spacing w:line="360" w:lineRule="auto"/>
        <w:rPr>
          <w:rFonts w:ascii="Times New Roman" w:hAnsi="Times New Roman" w:cs="Times New Roman"/>
        </w:rPr>
      </w:pPr>
      <w:r w:rsidRPr="00BA5A64">
        <w:rPr>
          <w:rFonts w:ascii="Times New Roman" w:hAnsi="Times New Roman" w:cs="Times New Roman"/>
        </w:rPr>
        <w:t>RECOMMENDATIONS</w:t>
      </w:r>
    </w:p>
    <w:p w14:paraId="4983982F" w14:textId="77777777" w:rsidR="00AF7479" w:rsidRPr="00BA5A64" w:rsidRDefault="00AF7479" w:rsidP="00BA5A64">
      <w:pPr>
        <w:spacing w:line="360" w:lineRule="auto"/>
        <w:rPr>
          <w:rFonts w:ascii="Times New Roman" w:hAnsi="Times New Roman" w:cs="Times New Roman"/>
        </w:rPr>
      </w:pPr>
      <w:r w:rsidRPr="00BA5A64">
        <w:rPr>
          <w:rFonts w:ascii="Times New Roman" w:hAnsi="Times New Roman" w:cs="Times New Roman"/>
        </w:rPr>
        <w:t xml:space="preserve">The Government of Zambia should improve access to quality English language education in rural and low-income communities. </w:t>
      </w:r>
    </w:p>
    <w:p w14:paraId="58720C6E" w14:textId="77777777" w:rsidR="00AF7479" w:rsidRPr="00BA5A64" w:rsidRDefault="00AF7479" w:rsidP="00BA5A64">
      <w:pPr>
        <w:spacing w:line="360" w:lineRule="auto"/>
        <w:rPr>
          <w:rFonts w:ascii="Times New Roman" w:hAnsi="Times New Roman" w:cs="Times New Roman"/>
        </w:rPr>
      </w:pPr>
      <w:r w:rsidRPr="00BA5A64">
        <w:rPr>
          <w:rFonts w:ascii="Times New Roman" w:hAnsi="Times New Roman" w:cs="Times New Roman"/>
        </w:rPr>
        <w:t xml:space="preserve">Educational institutions should promote multilingual education that values both English and indigenous languages. </w:t>
      </w:r>
    </w:p>
    <w:p w14:paraId="2A53AB22" w14:textId="77777777" w:rsidR="00AF7479" w:rsidRPr="00BA5A64" w:rsidRDefault="00AF7479" w:rsidP="00BA5A64">
      <w:pPr>
        <w:spacing w:line="360" w:lineRule="auto"/>
        <w:rPr>
          <w:rFonts w:ascii="Times New Roman" w:hAnsi="Times New Roman" w:cs="Times New Roman"/>
        </w:rPr>
      </w:pPr>
      <w:r w:rsidRPr="00BA5A64">
        <w:rPr>
          <w:rFonts w:ascii="Times New Roman" w:hAnsi="Times New Roman" w:cs="Times New Roman"/>
        </w:rPr>
        <w:t xml:space="preserve">Language policies should support the preservation and promotion of indigenous languages alongside English. </w:t>
      </w:r>
    </w:p>
    <w:p w14:paraId="66D902A7" w14:textId="77777777" w:rsidR="00AF7479" w:rsidRPr="00BA5A64" w:rsidRDefault="00AF7479" w:rsidP="00BA5A64">
      <w:pPr>
        <w:spacing w:line="360" w:lineRule="auto"/>
        <w:rPr>
          <w:rFonts w:ascii="Times New Roman" w:hAnsi="Times New Roman" w:cs="Times New Roman"/>
        </w:rPr>
      </w:pPr>
      <w:r w:rsidRPr="00BA5A64">
        <w:rPr>
          <w:rFonts w:ascii="Times New Roman" w:hAnsi="Times New Roman" w:cs="Times New Roman"/>
        </w:rPr>
        <w:t xml:space="preserve">Parents and communities should encourage bilingual competence among young people. </w:t>
      </w:r>
    </w:p>
    <w:p w14:paraId="2E47AF90" w14:textId="77777777" w:rsidR="00AF7479" w:rsidRPr="00BA5A64" w:rsidRDefault="00AF7479" w:rsidP="00BA5A64">
      <w:pPr>
        <w:spacing w:line="360" w:lineRule="auto"/>
        <w:rPr>
          <w:rFonts w:ascii="Times New Roman" w:hAnsi="Times New Roman" w:cs="Times New Roman"/>
        </w:rPr>
      </w:pPr>
      <w:r w:rsidRPr="00BA5A64">
        <w:rPr>
          <w:rFonts w:ascii="Times New Roman" w:hAnsi="Times New Roman" w:cs="Times New Roman"/>
        </w:rPr>
        <w:t xml:space="preserve">Future studies should investigate the impact of digital media and globalization on language choice among Zambian youth. </w:t>
      </w:r>
    </w:p>
    <w:p w14:paraId="5BB6B44B" w14:textId="77777777" w:rsidR="00896157" w:rsidRPr="00BA5A64" w:rsidRDefault="00896157" w:rsidP="00BA5A64">
      <w:pPr>
        <w:spacing w:line="360" w:lineRule="auto"/>
        <w:rPr>
          <w:rFonts w:ascii="Times New Roman" w:hAnsi="Times New Roman" w:cs="Times New Roman"/>
        </w:rPr>
      </w:pPr>
      <w:r w:rsidRPr="00BA5A64">
        <w:rPr>
          <w:rFonts w:ascii="Times New Roman" w:hAnsi="Times New Roman" w:cs="Times New Roman"/>
        </w:rPr>
        <w:br w:type="page"/>
      </w:r>
    </w:p>
    <w:p w14:paraId="65671238" w14:textId="77777777" w:rsidR="00AF7479" w:rsidRPr="00BA5A64" w:rsidRDefault="00AF7479" w:rsidP="00BA5A64">
      <w:pPr>
        <w:spacing w:line="360" w:lineRule="auto"/>
        <w:rPr>
          <w:rFonts w:ascii="Times New Roman" w:hAnsi="Times New Roman" w:cs="Times New Roman"/>
        </w:rPr>
      </w:pPr>
      <w:r w:rsidRPr="00BA5A64">
        <w:rPr>
          <w:rFonts w:ascii="Times New Roman" w:hAnsi="Times New Roman" w:cs="Times New Roman"/>
        </w:rPr>
        <w:lastRenderedPageBreak/>
        <w:t>REFERENCES</w:t>
      </w:r>
    </w:p>
    <w:p w14:paraId="3E32D91E" w14:textId="77777777" w:rsidR="00AF7479" w:rsidRPr="00BA5A64" w:rsidRDefault="00AF7479" w:rsidP="00BA5A64">
      <w:pPr>
        <w:spacing w:line="360" w:lineRule="auto"/>
        <w:rPr>
          <w:rFonts w:ascii="Times New Roman" w:hAnsi="Times New Roman" w:cs="Times New Roman"/>
        </w:rPr>
      </w:pPr>
      <w:r w:rsidRPr="00BA5A64">
        <w:rPr>
          <w:rFonts w:ascii="Times New Roman" w:hAnsi="Times New Roman" w:cs="Times New Roman"/>
        </w:rPr>
        <w:t>Banda, F., 2003. Language across borders: Perspectives from Africa. Clevedon: Multilingual Matters.</w:t>
      </w:r>
    </w:p>
    <w:p w14:paraId="3FC02785" w14:textId="77777777" w:rsidR="00AF7479" w:rsidRPr="00BA5A64" w:rsidRDefault="00AF7479" w:rsidP="00BA5A64">
      <w:pPr>
        <w:spacing w:line="360" w:lineRule="auto"/>
        <w:rPr>
          <w:rFonts w:ascii="Times New Roman" w:hAnsi="Times New Roman" w:cs="Times New Roman"/>
        </w:rPr>
      </w:pPr>
      <w:r w:rsidRPr="00BA5A64">
        <w:rPr>
          <w:rFonts w:ascii="Times New Roman" w:hAnsi="Times New Roman" w:cs="Times New Roman"/>
        </w:rPr>
        <w:t>Bourdieu, P., 1986/2020. The forms of capital. In: J. Richardson, ed. Handbook of theory and research for the sociology of education. New York: Greenwood Press, pp.241–258.</w:t>
      </w:r>
    </w:p>
    <w:p w14:paraId="49B8E811" w14:textId="77777777" w:rsidR="00AF7479" w:rsidRPr="00BA5A64" w:rsidRDefault="00AF7479" w:rsidP="00BA5A64">
      <w:pPr>
        <w:spacing w:line="360" w:lineRule="auto"/>
        <w:rPr>
          <w:rFonts w:ascii="Times New Roman" w:hAnsi="Times New Roman" w:cs="Times New Roman"/>
        </w:rPr>
      </w:pPr>
      <w:r w:rsidRPr="00BA5A64">
        <w:rPr>
          <w:rFonts w:ascii="Times New Roman" w:hAnsi="Times New Roman" w:cs="Times New Roman"/>
        </w:rPr>
        <w:t>Chirwa, R. and Banda, S., 2023. English proficiency and social mobility among Zambian youth. African Journal of Sociolinguistics, 8(1), pp.45–60.</w:t>
      </w:r>
    </w:p>
    <w:p w14:paraId="55ABAA58" w14:textId="77777777" w:rsidR="00AF7479" w:rsidRPr="00BA5A64" w:rsidRDefault="00AF7479" w:rsidP="00BA5A64">
      <w:pPr>
        <w:spacing w:line="360" w:lineRule="auto"/>
        <w:rPr>
          <w:rFonts w:ascii="Times New Roman" w:hAnsi="Times New Roman" w:cs="Times New Roman"/>
        </w:rPr>
      </w:pPr>
      <w:r w:rsidRPr="00BA5A64">
        <w:rPr>
          <w:rFonts w:ascii="Times New Roman" w:hAnsi="Times New Roman" w:cs="Times New Roman"/>
        </w:rPr>
        <w:t>Government of Zambia, 2014. Zambia Education Curriculum Framework. Lusaka: Ministry of Education.</w:t>
      </w:r>
    </w:p>
    <w:p w14:paraId="35B2C776" w14:textId="77777777" w:rsidR="00AF7479" w:rsidRPr="00BA5A64" w:rsidRDefault="00AF7479" w:rsidP="00BA5A64">
      <w:pPr>
        <w:spacing w:line="360" w:lineRule="auto"/>
        <w:rPr>
          <w:rFonts w:ascii="Times New Roman" w:hAnsi="Times New Roman" w:cs="Times New Roman"/>
        </w:rPr>
      </w:pPr>
      <w:r w:rsidRPr="00BA5A64">
        <w:rPr>
          <w:rFonts w:ascii="Times New Roman" w:hAnsi="Times New Roman" w:cs="Times New Roman"/>
        </w:rPr>
        <w:t>Mwansa, J., 2022. Language, identity, and social stratification in Zambia. Journal of African Studies, 19(4), pp.410–430.</w:t>
      </w:r>
    </w:p>
    <w:p w14:paraId="269ADD60" w14:textId="77777777" w:rsidR="00AF7479" w:rsidRPr="00BA5A64" w:rsidRDefault="00AF7479" w:rsidP="00BA5A64">
      <w:pPr>
        <w:spacing w:line="360" w:lineRule="auto"/>
        <w:rPr>
          <w:rFonts w:ascii="Times New Roman" w:hAnsi="Times New Roman" w:cs="Times New Roman"/>
        </w:rPr>
      </w:pPr>
      <w:r w:rsidRPr="00BA5A64">
        <w:rPr>
          <w:rFonts w:ascii="Times New Roman" w:hAnsi="Times New Roman" w:cs="Times New Roman"/>
        </w:rPr>
        <w:t>Phiri, L., Mwale, K. and Tembo, D., 2024. Language attitudes and social identity in Lusaka. African Language Review, 12(1), pp.55–74.</w:t>
      </w:r>
    </w:p>
    <w:p w14:paraId="1E2B67BF" w14:textId="77777777" w:rsidR="00AF7479" w:rsidRPr="00BA5A64" w:rsidRDefault="00AF7479" w:rsidP="00BA5A64">
      <w:pPr>
        <w:spacing w:line="360" w:lineRule="auto"/>
        <w:rPr>
          <w:rFonts w:ascii="Times New Roman" w:hAnsi="Times New Roman" w:cs="Times New Roman"/>
        </w:rPr>
      </w:pPr>
      <w:r w:rsidRPr="00BA5A64">
        <w:rPr>
          <w:rFonts w:ascii="Times New Roman" w:hAnsi="Times New Roman" w:cs="Times New Roman"/>
        </w:rPr>
        <w:t>Simwinga, E., 2019. Socioeconomic status and English proficiency among secondary school students. Zambian Journal of Linguistics, 11(3), pp.200–220.</w:t>
      </w:r>
    </w:p>
    <w:p w14:paraId="1D63D05F" w14:textId="77777777" w:rsidR="00D527D7" w:rsidRPr="00BA5A64" w:rsidRDefault="00D527D7" w:rsidP="00BA5A64">
      <w:pPr>
        <w:spacing w:line="360" w:lineRule="auto"/>
        <w:rPr>
          <w:rFonts w:ascii="Times New Roman" w:hAnsi="Times New Roman" w:cs="Times New Roman"/>
        </w:rPr>
      </w:pPr>
    </w:p>
    <w:sectPr w:rsidR="00D527D7" w:rsidRPr="00BA5A6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2E8A" w14:textId="77777777" w:rsidR="00C60011" w:rsidRDefault="00C60011" w:rsidP="00A22A1D">
      <w:pPr>
        <w:spacing w:after="0" w:line="240" w:lineRule="auto"/>
      </w:pPr>
      <w:r>
        <w:separator/>
      </w:r>
    </w:p>
  </w:endnote>
  <w:endnote w:type="continuationSeparator" w:id="0">
    <w:p w14:paraId="21E59F1B" w14:textId="77777777" w:rsidR="00C60011" w:rsidRDefault="00C60011" w:rsidP="00A22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0B3D" w14:textId="77777777" w:rsidR="00A22A1D" w:rsidRDefault="00A22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91447"/>
      <w:docPartObj>
        <w:docPartGallery w:val="Page Numbers (Bottom of Page)"/>
        <w:docPartUnique/>
      </w:docPartObj>
    </w:sdtPr>
    <w:sdtEndPr>
      <w:rPr>
        <w:color w:val="7F7F7F" w:themeColor="background1" w:themeShade="7F"/>
        <w:spacing w:val="60"/>
      </w:rPr>
    </w:sdtEndPr>
    <w:sdtContent>
      <w:p w14:paraId="1D97E49B" w14:textId="4EB4BEFD" w:rsidR="00A22A1D" w:rsidRDefault="00A22A1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FB2C2F3" w14:textId="77777777" w:rsidR="00A22A1D" w:rsidRDefault="00A22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73FE" w14:textId="77777777" w:rsidR="00A22A1D" w:rsidRDefault="00A22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14174" w14:textId="77777777" w:rsidR="00C60011" w:rsidRDefault="00C60011" w:rsidP="00A22A1D">
      <w:pPr>
        <w:spacing w:after="0" w:line="240" w:lineRule="auto"/>
      </w:pPr>
      <w:r>
        <w:separator/>
      </w:r>
    </w:p>
  </w:footnote>
  <w:footnote w:type="continuationSeparator" w:id="0">
    <w:p w14:paraId="78A93AF5" w14:textId="77777777" w:rsidR="00C60011" w:rsidRDefault="00C60011" w:rsidP="00A22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091A" w14:textId="77777777" w:rsidR="00A22A1D" w:rsidRDefault="00A22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BEFC" w14:textId="77777777" w:rsidR="00A22A1D" w:rsidRDefault="00A22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1FA1" w14:textId="77777777" w:rsidR="00A22A1D" w:rsidRDefault="00A22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6FA"/>
    <w:multiLevelType w:val="multilevel"/>
    <w:tmpl w:val="9F3C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A45B8"/>
    <w:multiLevelType w:val="hybridMultilevel"/>
    <w:tmpl w:val="ACCEFFE2"/>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2" w15:restartNumberingAfterBreak="0">
    <w:nsid w:val="0A1A3759"/>
    <w:multiLevelType w:val="multilevel"/>
    <w:tmpl w:val="16C4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15AAB"/>
    <w:multiLevelType w:val="hybridMultilevel"/>
    <w:tmpl w:val="3C90CBB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E6449AB"/>
    <w:multiLevelType w:val="hybridMultilevel"/>
    <w:tmpl w:val="E1C02360"/>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5" w15:restartNumberingAfterBreak="0">
    <w:nsid w:val="111A34BC"/>
    <w:multiLevelType w:val="hybridMultilevel"/>
    <w:tmpl w:val="9BD6F012"/>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6" w15:restartNumberingAfterBreak="0">
    <w:nsid w:val="131A7A3D"/>
    <w:multiLevelType w:val="hybridMultilevel"/>
    <w:tmpl w:val="973E8E34"/>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7" w15:restartNumberingAfterBreak="0">
    <w:nsid w:val="16921F77"/>
    <w:multiLevelType w:val="multilevel"/>
    <w:tmpl w:val="7CC6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2B473B"/>
    <w:multiLevelType w:val="hybridMultilevel"/>
    <w:tmpl w:val="E034B87C"/>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9" w15:restartNumberingAfterBreak="0">
    <w:nsid w:val="1C5800F2"/>
    <w:multiLevelType w:val="multilevel"/>
    <w:tmpl w:val="06A0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84A5E"/>
    <w:multiLevelType w:val="hybridMultilevel"/>
    <w:tmpl w:val="9EB8867E"/>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11" w15:restartNumberingAfterBreak="0">
    <w:nsid w:val="33BE37FB"/>
    <w:multiLevelType w:val="multilevel"/>
    <w:tmpl w:val="C89E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F0601E"/>
    <w:multiLevelType w:val="multilevel"/>
    <w:tmpl w:val="3F4C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D91C8A"/>
    <w:multiLevelType w:val="multilevel"/>
    <w:tmpl w:val="3350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7F7D7D"/>
    <w:multiLevelType w:val="multilevel"/>
    <w:tmpl w:val="08400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A749A0"/>
    <w:multiLevelType w:val="multilevel"/>
    <w:tmpl w:val="636A7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E44A7F"/>
    <w:multiLevelType w:val="hybridMultilevel"/>
    <w:tmpl w:val="51A82C74"/>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17" w15:restartNumberingAfterBreak="0">
    <w:nsid w:val="4844275D"/>
    <w:multiLevelType w:val="hybridMultilevel"/>
    <w:tmpl w:val="970C369A"/>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18" w15:restartNumberingAfterBreak="0">
    <w:nsid w:val="4B2A4DFB"/>
    <w:multiLevelType w:val="multilevel"/>
    <w:tmpl w:val="D3AE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F1D2D"/>
    <w:multiLevelType w:val="multilevel"/>
    <w:tmpl w:val="0EC8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41188"/>
    <w:multiLevelType w:val="multilevel"/>
    <w:tmpl w:val="320ECC60"/>
    <w:lvl w:ilvl="0">
      <w:start w:val="1"/>
      <w:numFmt w:val="decimal"/>
      <w:lvlText w:val="%1."/>
      <w:lvlJc w:val="left"/>
      <w:pPr>
        <w:tabs>
          <w:tab w:val="num" w:pos="1580"/>
        </w:tabs>
        <w:ind w:left="1580" w:hanging="360"/>
      </w:pPr>
      <w:rPr>
        <w:rFonts w:hint="default"/>
        <w:sz w:val="20"/>
      </w:rPr>
    </w:lvl>
    <w:lvl w:ilvl="1" w:tentative="1">
      <w:start w:val="1"/>
      <w:numFmt w:val="bullet"/>
      <w:lvlText w:val="o"/>
      <w:lvlJc w:val="left"/>
      <w:pPr>
        <w:tabs>
          <w:tab w:val="num" w:pos="2300"/>
        </w:tabs>
        <w:ind w:left="2300" w:hanging="360"/>
      </w:pPr>
      <w:rPr>
        <w:rFonts w:ascii="Courier New" w:hAnsi="Courier New" w:hint="default"/>
        <w:sz w:val="20"/>
      </w:rPr>
    </w:lvl>
    <w:lvl w:ilvl="2" w:tentative="1">
      <w:start w:val="1"/>
      <w:numFmt w:val="bullet"/>
      <w:lvlText w:val=""/>
      <w:lvlJc w:val="left"/>
      <w:pPr>
        <w:tabs>
          <w:tab w:val="num" w:pos="3020"/>
        </w:tabs>
        <w:ind w:left="3020" w:hanging="360"/>
      </w:pPr>
      <w:rPr>
        <w:rFonts w:ascii="Wingdings" w:hAnsi="Wingdings" w:hint="default"/>
        <w:sz w:val="20"/>
      </w:rPr>
    </w:lvl>
    <w:lvl w:ilvl="3" w:tentative="1">
      <w:start w:val="1"/>
      <w:numFmt w:val="bullet"/>
      <w:lvlText w:val=""/>
      <w:lvlJc w:val="left"/>
      <w:pPr>
        <w:tabs>
          <w:tab w:val="num" w:pos="3740"/>
        </w:tabs>
        <w:ind w:left="3740" w:hanging="360"/>
      </w:pPr>
      <w:rPr>
        <w:rFonts w:ascii="Wingdings" w:hAnsi="Wingdings" w:hint="default"/>
        <w:sz w:val="20"/>
      </w:rPr>
    </w:lvl>
    <w:lvl w:ilvl="4" w:tentative="1">
      <w:start w:val="1"/>
      <w:numFmt w:val="bullet"/>
      <w:lvlText w:val=""/>
      <w:lvlJc w:val="left"/>
      <w:pPr>
        <w:tabs>
          <w:tab w:val="num" w:pos="4460"/>
        </w:tabs>
        <w:ind w:left="4460" w:hanging="360"/>
      </w:pPr>
      <w:rPr>
        <w:rFonts w:ascii="Wingdings" w:hAnsi="Wingdings" w:hint="default"/>
        <w:sz w:val="20"/>
      </w:rPr>
    </w:lvl>
    <w:lvl w:ilvl="5" w:tentative="1">
      <w:start w:val="1"/>
      <w:numFmt w:val="bullet"/>
      <w:lvlText w:val=""/>
      <w:lvlJc w:val="left"/>
      <w:pPr>
        <w:tabs>
          <w:tab w:val="num" w:pos="5180"/>
        </w:tabs>
        <w:ind w:left="5180" w:hanging="360"/>
      </w:pPr>
      <w:rPr>
        <w:rFonts w:ascii="Wingdings" w:hAnsi="Wingdings" w:hint="default"/>
        <w:sz w:val="20"/>
      </w:rPr>
    </w:lvl>
    <w:lvl w:ilvl="6" w:tentative="1">
      <w:start w:val="1"/>
      <w:numFmt w:val="bullet"/>
      <w:lvlText w:val=""/>
      <w:lvlJc w:val="left"/>
      <w:pPr>
        <w:tabs>
          <w:tab w:val="num" w:pos="5900"/>
        </w:tabs>
        <w:ind w:left="5900" w:hanging="360"/>
      </w:pPr>
      <w:rPr>
        <w:rFonts w:ascii="Wingdings" w:hAnsi="Wingdings" w:hint="default"/>
        <w:sz w:val="20"/>
      </w:rPr>
    </w:lvl>
    <w:lvl w:ilvl="7" w:tentative="1">
      <w:start w:val="1"/>
      <w:numFmt w:val="bullet"/>
      <w:lvlText w:val=""/>
      <w:lvlJc w:val="left"/>
      <w:pPr>
        <w:tabs>
          <w:tab w:val="num" w:pos="6620"/>
        </w:tabs>
        <w:ind w:left="6620" w:hanging="360"/>
      </w:pPr>
      <w:rPr>
        <w:rFonts w:ascii="Wingdings" w:hAnsi="Wingdings" w:hint="default"/>
        <w:sz w:val="20"/>
      </w:rPr>
    </w:lvl>
    <w:lvl w:ilvl="8" w:tentative="1">
      <w:start w:val="1"/>
      <w:numFmt w:val="bullet"/>
      <w:lvlText w:val=""/>
      <w:lvlJc w:val="left"/>
      <w:pPr>
        <w:tabs>
          <w:tab w:val="num" w:pos="7340"/>
        </w:tabs>
        <w:ind w:left="7340" w:hanging="360"/>
      </w:pPr>
      <w:rPr>
        <w:rFonts w:ascii="Wingdings" w:hAnsi="Wingdings" w:hint="default"/>
        <w:sz w:val="20"/>
      </w:rPr>
    </w:lvl>
  </w:abstractNum>
  <w:abstractNum w:abstractNumId="21" w15:restartNumberingAfterBreak="0">
    <w:nsid w:val="5181081E"/>
    <w:multiLevelType w:val="hybridMultilevel"/>
    <w:tmpl w:val="81F8AF7E"/>
    <w:lvl w:ilvl="0" w:tplc="04090009">
      <w:start w:val="1"/>
      <w:numFmt w:val="bullet"/>
      <w:lvlText w:val=""/>
      <w:lvlJc w:val="left"/>
      <w:pPr>
        <w:ind w:left="1580" w:hanging="360"/>
      </w:pPr>
      <w:rPr>
        <w:rFonts w:ascii="Wingdings" w:hAnsi="Wingdings" w:hint="default"/>
      </w:rPr>
    </w:lvl>
    <w:lvl w:ilvl="1" w:tplc="FFFFFFFF" w:tentative="1">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22" w15:restartNumberingAfterBreak="0">
    <w:nsid w:val="5A3D161A"/>
    <w:multiLevelType w:val="multilevel"/>
    <w:tmpl w:val="1160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B26C16"/>
    <w:multiLevelType w:val="multilevel"/>
    <w:tmpl w:val="CC92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74C7B"/>
    <w:multiLevelType w:val="hybridMultilevel"/>
    <w:tmpl w:val="C3DC7760"/>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25" w15:restartNumberingAfterBreak="0">
    <w:nsid w:val="6A285C7C"/>
    <w:multiLevelType w:val="hybridMultilevel"/>
    <w:tmpl w:val="B56EAD3E"/>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26" w15:restartNumberingAfterBreak="0">
    <w:nsid w:val="6D94215E"/>
    <w:multiLevelType w:val="hybridMultilevel"/>
    <w:tmpl w:val="989078B2"/>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27" w15:restartNumberingAfterBreak="0">
    <w:nsid w:val="7579665A"/>
    <w:multiLevelType w:val="multilevel"/>
    <w:tmpl w:val="C2329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461748"/>
    <w:multiLevelType w:val="multilevel"/>
    <w:tmpl w:val="A4A27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5C742E"/>
    <w:multiLevelType w:val="hybridMultilevel"/>
    <w:tmpl w:val="D3D2BA9C"/>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30" w15:restartNumberingAfterBreak="0">
    <w:nsid w:val="7D9F0619"/>
    <w:multiLevelType w:val="multilevel"/>
    <w:tmpl w:val="3CE8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C52885"/>
    <w:multiLevelType w:val="multilevel"/>
    <w:tmpl w:val="795E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513871">
    <w:abstractNumId w:val="18"/>
  </w:num>
  <w:num w:numId="2" w16cid:durableId="1763332170">
    <w:abstractNumId w:val="31"/>
  </w:num>
  <w:num w:numId="3" w16cid:durableId="16011479">
    <w:abstractNumId w:val="23"/>
  </w:num>
  <w:num w:numId="4" w16cid:durableId="1945572804">
    <w:abstractNumId w:val="30"/>
  </w:num>
  <w:num w:numId="5" w16cid:durableId="1479803544">
    <w:abstractNumId w:val="14"/>
  </w:num>
  <w:num w:numId="6" w16cid:durableId="988942825">
    <w:abstractNumId w:val="2"/>
  </w:num>
  <w:num w:numId="7" w16cid:durableId="442918026">
    <w:abstractNumId w:val="19"/>
  </w:num>
  <w:num w:numId="8" w16cid:durableId="105197170">
    <w:abstractNumId w:val="12"/>
  </w:num>
  <w:num w:numId="9" w16cid:durableId="306130259">
    <w:abstractNumId w:val="0"/>
  </w:num>
  <w:num w:numId="10" w16cid:durableId="469513769">
    <w:abstractNumId w:val="27"/>
  </w:num>
  <w:num w:numId="11" w16cid:durableId="424501852">
    <w:abstractNumId w:val="22"/>
  </w:num>
  <w:num w:numId="12" w16cid:durableId="1411000286">
    <w:abstractNumId w:val="13"/>
  </w:num>
  <w:num w:numId="13" w16cid:durableId="2025740774">
    <w:abstractNumId w:val="11"/>
  </w:num>
  <w:num w:numId="14" w16cid:durableId="773130004">
    <w:abstractNumId w:val="7"/>
  </w:num>
  <w:num w:numId="15" w16cid:durableId="543294362">
    <w:abstractNumId w:val="15"/>
  </w:num>
  <w:num w:numId="16" w16cid:durableId="1635669853">
    <w:abstractNumId w:val="9"/>
  </w:num>
  <w:num w:numId="17" w16cid:durableId="94712494">
    <w:abstractNumId w:val="3"/>
  </w:num>
  <w:num w:numId="18" w16cid:durableId="1244754528">
    <w:abstractNumId w:val="28"/>
  </w:num>
  <w:num w:numId="19" w16cid:durableId="1132676571">
    <w:abstractNumId w:val="20"/>
  </w:num>
  <w:num w:numId="20" w16cid:durableId="487017932">
    <w:abstractNumId w:val="21"/>
  </w:num>
  <w:num w:numId="21" w16cid:durableId="1833908441">
    <w:abstractNumId w:val="10"/>
  </w:num>
  <w:num w:numId="22" w16cid:durableId="1015185228">
    <w:abstractNumId w:val="24"/>
  </w:num>
  <w:num w:numId="23" w16cid:durableId="1389037056">
    <w:abstractNumId w:val="25"/>
  </w:num>
  <w:num w:numId="24" w16cid:durableId="1017737313">
    <w:abstractNumId w:val="1"/>
  </w:num>
  <w:num w:numId="25" w16cid:durableId="25183009">
    <w:abstractNumId w:val="6"/>
  </w:num>
  <w:num w:numId="26" w16cid:durableId="68112537">
    <w:abstractNumId w:val="16"/>
  </w:num>
  <w:num w:numId="27" w16cid:durableId="2141800632">
    <w:abstractNumId w:val="4"/>
  </w:num>
  <w:num w:numId="28" w16cid:durableId="1162891522">
    <w:abstractNumId w:val="26"/>
  </w:num>
  <w:num w:numId="29" w16cid:durableId="331569431">
    <w:abstractNumId w:val="8"/>
  </w:num>
  <w:num w:numId="30" w16cid:durableId="1505046290">
    <w:abstractNumId w:val="5"/>
  </w:num>
  <w:num w:numId="31" w16cid:durableId="143011474">
    <w:abstractNumId w:val="17"/>
  </w:num>
  <w:num w:numId="32" w16cid:durableId="9902573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D7"/>
    <w:rsid w:val="00051E67"/>
    <w:rsid w:val="000A5B02"/>
    <w:rsid w:val="00732C1C"/>
    <w:rsid w:val="00896157"/>
    <w:rsid w:val="00897836"/>
    <w:rsid w:val="008F0295"/>
    <w:rsid w:val="00A22A1D"/>
    <w:rsid w:val="00AF7479"/>
    <w:rsid w:val="00BA5A64"/>
    <w:rsid w:val="00C47275"/>
    <w:rsid w:val="00C60011"/>
    <w:rsid w:val="00D06F91"/>
    <w:rsid w:val="00D527D7"/>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CAAE"/>
  <w15:chartTrackingRefBased/>
  <w15:docId w15:val="{A1414FDB-A540-4522-988F-0A641943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7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7D7"/>
    <w:rPr>
      <w:rFonts w:eastAsiaTheme="majorEastAsia" w:cstheme="majorBidi"/>
      <w:color w:val="272727" w:themeColor="text1" w:themeTint="D8"/>
    </w:rPr>
  </w:style>
  <w:style w:type="paragraph" w:styleId="Title">
    <w:name w:val="Title"/>
    <w:basedOn w:val="Normal"/>
    <w:next w:val="Normal"/>
    <w:link w:val="TitleChar"/>
    <w:uiPriority w:val="10"/>
    <w:qFormat/>
    <w:rsid w:val="00D52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7D7"/>
    <w:pPr>
      <w:spacing w:before="160"/>
      <w:jc w:val="center"/>
    </w:pPr>
    <w:rPr>
      <w:i/>
      <w:iCs/>
      <w:color w:val="404040" w:themeColor="text1" w:themeTint="BF"/>
    </w:rPr>
  </w:style>
  <w:style w:type="character" w:customStyle="1" w:styleId="QuoteChar">
    <w:name w:val="Quote Char"/>
    <w:basedOn w:val="DefaultParagraphFont"/>
    <w:link w:val="Quote"/>
    <w:uiPriority w:val="29"/>
    <w:rsid w:val="00D527D7"/>
    <w:rPr>
      <w:i/>
      <w:iCs/>
      <w:color w:val="404040" w:themeColor="text1" w:themeTint="BF"/>
    </w:rPr>
  </w:style>
  <w:style w:type="paragraph" w:styleId="ListParagraph">
    <w:name w:val="List Paragraph"/>
    <w:basedOn w:val="Normal"/>
    <w:uiPriority w:val="34"/>
    <w:qFormat/>
    <w:rsid w:val="00D527D7"/>
    <w:pPr>
      <w:ind w:left="720"/>
      <w:contextualSpacing/>
    </w:pPr>
  </w:style>
  <w:style w:type="character" w:styleId="IntenseEmphasis">
    <w:name w:val="Intense Emphasis"/>
    <w:basedOn w:val="DefaultParagraphFont"/>
    <w:uiPriority w:val="21"/>
    <w:qFormat/>
    <w:rsid w:val="00D527D7"/>
    <w:rPr>
      <w:i/>
      <w:iCs/>
      <w:color w:val="0F4761" w:themeColor="accent1" w:themeShade="BF"/>
    </w:rPr>
  </w:style>
  <w:style w:type="paragraph" w:styleId="IntenseQuote">
    <w:name w:val="Intense Quote"/>
    <w:basedOn w:val="Normal"/>
    <w:next w:val="Normal"/>
    <w:link w:val="IntenseQuoteChar"/>
    <w:uiPriority w:val="30"/>
    <w:qFormat/>
    <w:rsid w:val="00D52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7D7"/>
    <w:rPr>
      <w:i/>
      <w:iCs/>
      <w:color w:val="0F4761" w:themeColor="accent1" w:themeShade="BF"/>
    </w:rPr>
  </w:style>
  <w:style w:type="character" w:styleId="IntenseReference">
    <w:name w:val="Intense Reference"/>
    <w:basedOn w:val="DefaultParagraphFont"/>
    <w:uiPriority w:val="32"/>
    <w:qFormat/>
    <w:rsid w:val="00D527D7"/>
    <w:rPr>
      <w:b/>
      <w:bCs/>
      <w:smallCaps/>
      <w:color w:val="0F4761" w:themeColor="accent1" w:themeShade="BF"/>
      <w:spacing w:val="5"/>
    </w:rPr>
  </w:style>
  <w:style w:type="paragraph" w:styleId="BodyText">
    <w:name w:val="Body Text"/>
    <w:basedOn w:val="Normal"/>
    <w:link w:val="BodyTextChar"/>
    <w:uiPriority w:val="1"/>
    <w:qFormat/>
    <w:rsid w:val="00A22A1D"/>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A22A1D"/>
    <w:rPr>
      <w:rFonts w:ascii="Times New Roman" w:eastAsia="Times New Roman" w:hAnsi="Times New Roman" w:cs="Times New Roman"/>
      <w:kern w:val="0"/>
      <w:lang w:val="en-US"/>
      <w14:ligatures w14:val="none"/>
    </w:rPr>
  </w:style>
  <w:style w:type="paragraph" w:styleId="Caption">
    <w:name w:val="caption"/>
    <w:basedOn w:val="Normal"/>
    <w:next w:val="Normal"/>
    <w:unhideWhenUsed/>
    <w:qFormat/>
    <w:rsid w:val="00A22A1D"/>
    <w:pPr>
      <w:spacing w:after="200" w:line="240" w:lineRule="auto"/>
    </w:pPr>
    <w:rPr>
      <w:rFonts w:ascii="Calibri" w:eastAsia="SimSun" w:hAnsi="Calibri" w:cs="Times New Roman"/>
      <w:i/>
      <w:iCs/>
      <w:color w:val="0E2841" w:themeColor="text2"/>
      <w:kern w:val="0"/>
      <w:sz w:val="18"/>
      <w:szCs w:val="18"/>
      <w:lang w:val="en-US" w:eastAsia="zh-CN"/>
      <w14:ligatures w14:val="none"/>
    </w:rPr>
  </w:style>
  <w:style w:type="table" w:styleId="ListTable3">
    <w:name w:val="List Table 3"/>
    <w:basedOn w:val="TableNormal"/>
    <w:uiPriority w:val="48"/>
    <w:rsid w:val="00A22A1D"/>
    <w:pPr>
      <w:spacing w:after="0" w:line="240" w:lineRule="auto"/>
    </w:pPr>
    <w:rPr>
      <w:rFonts w:ascii="Calibri" w:eastAsia="SimSun" w:hAnsi="Calibri" w:cs="Times New Roman"/>
      <w:kern w:val="0"/>
      <w:sz w:val="20"/>
      <w:szCs w:val="20"/>
      <w:lang w:eastAsia="en-ZM"/>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basedOn w:val="Normal"/>
    <w:link w:val="HeaderChar"/>
    <w:uiPriority w:val="99"/>
    <w:unhideWhenUsed/>
    <w:rsid w:val="00A22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1D"/>
  </w:style>
  <w:style w:type="paragraph" w:styleId="Footer">
    <w:name w:val="footer"/>
    <w:basedOn w:val="Normal"/>
    <w:link w:val="FooterChar"/>
    <w:uiPriority w:val="99"/>
    <w:unhideWhenUsed/>
    <w:rsid w:val="00A22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Gender</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ZM"/>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4">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F2F-4A39-8C97-7D95254B18F5}"/>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F2F-4A39-8C97-7D95254B18F5}"/>
              </c:ext>
            </c:extLst>
          </c:dPt>
          <c:dPt>
            <c:idx val="2"/>
            <c:bubble3D val="0"/>
            <c:spPr>
              <a:solidFill>
                <a:schemeClr val="accent4">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F2F-4A39-8C97-7D95254B18F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hade val="65000"/>
                        </a:schemeClr>
                      </a:solidFill>
                      <a:latin typeface="+mn-lt"/>
                      <a:ea typeface="+mn-ea"/>
                      <a:cs typeface="+mn-cs"/>
                    </a:defRPr>
                  </a:pPr>
                  <a:endParaRPr lang="en-ZM"/>
                </a:p>
              </c:txPr>
              <c:dLblPos val="outEnd"/>
              <c:showLegendKey val="0"/>
              <c:showVal val="0"/>
              <c:showCatName val="1"/>
              <c:showSerName val="0"/>
              <c:showPercent val="1"/>
              <c:showBubbleSize val="0"/>
              <c:extLst>
                <c:ext xmlns:c16="http://schemas.microsoft.com/office/drawing/2014/chart" uri="{C3380CC4-5D6E-409C-BE32-E72D297353CC}">
                  <c16:uniqueId val="{00000001-BF2F-4A39-8C97-7D95254B18F5}"/>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fld id="{9BCD5725-3B9F-4A78-B755-21D26CA4A06F}" type="CATEGORYNAME">
                      <a:rPr lang="en-US"/>
                      <a:pPr>
                        <a:defRPr>
                          <a:solidFill>
                            <a:schemeClr val="accent4"/>
                          </a:solidFill>
                        </a:defRPr>
                      </a:pPr>
                      <a:t>[CATEGORY NAME]</a:t>
                    </a:fld>
                    <a:r>
                      <a:rPr lang="en-US" baseline="0"/>
                      <a:t>
</a:t>
                    </a:r>
                    <a:fld id="{0A3966FF-93A3-49A8-9F66-99F14B5C017B}" type="VALUE">
                      <a:rPr lang="en-US" baseline="0"/>
                      <a:pPr>
                        <a:defRPr>
                          <a:solidFill>
                            <a:schemeClr val="accent4"/>
                          </a:solidFill>
                        </a:defRPr>
                      </a:pPr>
                      <a:t>[VALUE]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F2F-4A39-8C97-7D95254B18F5}"/>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fld id="{AE3A98F5-77CA-42AC-A33B-88E3D1808204}" type="CATEGORYNAME">
                      <a:rPr lang="en-US"/>
                      <a:pPr>
                        <a:defRPr>
                          <a:solidFill>
                            <a:schemeClr val="accent4"/>
                          </a:solidFill>
                        </a:defRPr>
                      </a:pPr>
                      <a:t>[CATEGORY NAME]</a:t>
                    </a:fld>
                    <a:r>
                      <a:rPr lang="en-US" baseline="0"/>
                      <a:t>
</a:t>
                    </a:r>
                    <a:fld id="{50573695-912F-45EF-86F1-0C0C9E8C2FD1}" type="VALUE">
                      <a:rPr lang="en-US" baseline="0"/>
                      <a:pPr>
                        <a:defRPr>
                          <a:solidFill>
                            <a:schemeClr val="accent4"/>
                          </a:solidFill>
                        </a:defRPr>
                      </a:pPr>
                      <a:t>[VALUE]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F2F-4A39-8C97-7D95254B18F5}"/>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Sheet1!$F$5:$F$7</c:f>
              <c:strCache>
                <c:ptCount val="3"/>
                <c:pt idx="0">
                  <c:v>Gender</c:v>
                </c:pt>
                <c:pt idx="1">
                  <c:v>Male</c:v>
                </c:pt>
                <c:pt idx="2">
                  <c:v>Female</c:v>
                </c:pt>
              </c:strCache>
            </c:strRef>
          </c:cat>
          <c:val>
            <c:numRef>
              <c:f>Sheet1!$G$5:$G$7</c:f>
              <c:numCache>
                <c:formatCode>General</c:formatCode>
                <c:ptCount val="3"/>
                <c:pt idx="1">
                  <c:v>115</c:v>
                </c:pt>
                <c:pt idx="2">
                  <c:v>85</c:v>
                </c:pt>
              </c:numCache>
            </c:numRef>
          </c:val>
          <c:extLst>
            <c:ext xmlns:c16="http://schemas.microsoft.com/office/drawing/2014/chart" uri="{C3380CC4-5D6E-409C-BE32-E72D297353CC}">
              <c16:uniqueId val="{00000006-BF2F-4A39-8C97-7D95254B18F5}"/>
            </c:ext>
          </c:extLst>
        </c:ser>
        <c:ser>
          <c:idx val="1"/>
          <c:order val="1"/>
          <c:dPt>
            <c:idx val="0"/>
            <c:bubble3D val="0"/>
            <c:spPr>
              <a:solidFill>
                <a:schemeClr val="accent4">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8-BF2F-4A39-8C97-7D95254B18F5}"/>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BF2F-4A39-8C97-7D95254B18F5}"/>
              </c:ext>
            </c:extLst>
          </c:dPt>
          <c:dPt>
            <c:idx val="2"/>
            <c:bubble3D val="0"/>
            <c:spPr>
              <a:solidFill>
                <a:schemeClr val="accent4">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C-BF2F-4A39-8C97-7D95254B18F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hade val="65000"/>
                        </a:schemeClr>
                      </a:solidFill>
                      <a:latin typeface="+mn-lt"/>
                      <a:ea typeface="+mn-ea"/>
                      <a:cs typeface="+mn-cs"/>
                    </a:defRPr>
                  </a:pPr>
                  <a:endParaRPr lang="en-ZM"/>
                </a:p>
              </c:txPr>
              <c:dLblPos val="outEnd"/>
              <c:showLegendKey val="0"/>
              <c:showVal val="0"/>
              <c:showCatName val="1"/>
              <c:showSerName val="0"/>
              <c:showPercent val="1"/>
              <c:showBubbleSize val="0"/>
              <c:extLst>
                <c:ext xmlns:c16="http://schemas.microsoft.com/office/drawing/2014/chart" uri="{C3380CC4-5D6E-409C-BE32-E72D297353CC}">
                  <c16:uniqueId val="{00000008-BF2F-4A39-8C97-7D95254B18F5}"/>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ZM"/>
                </a:p>
              </c:txPr>
              <c:dLblPos val="outEnd"/>
              <c:showLegendKey val="0"/>
              <c:showVal val="0"/>
              <c:showCatName val="1"/>
              <c:showSerName val="0"/>
              <c:showPercent val="1"/>
              <c:showBubbleSize val="0"/>
              <c:extLst>
                <c:ext xmlns:c16="http://schemas.microsoft.com/office/drawing/2014/chart" uri="{C3380CC4-5D6E-409C-BE32-E72D297353CC}">
                  <c16:uniqueId val="{0000000A-BF2F-4A39-8C97-7D95254B18F5}"/>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tint val="65000"/>
                        </a:schemeClr>
                      </a:solidFill>
                      <a:latin typeface="+mn-lt"/>
                      <a:ea typeface="+mn-ea"/>
                      <a:cs typeface="+mn-cs"/>
                    </a:defRPr>
                  </a:pPr>
                  <a:endParaRPr lang="en-ZM"/>
                </a:p>
              </c:txPr>
              <c:dLblPos val="outEnd"/>
              <c:showLegendKey val="0"/>
              <c:showVal val="0"/>
              <c:showCatName val="1"/>
              <c:showSerName val="0"/>
              <c:showPercent val="1"/>
              <c:showBubbleSize val="0"/>
              <c:extLst>
                <c:ext xmlns:c16="http://schemas.microsoft.com/office/drawing/2014/chart" uri="{C3380CC4-5D6E-409C-BE32-E72D297353CC}">
                  <c16:uniqueId val="{0000000C-BF2F-4A39-8C97-7D95254B18F5}"/>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Sheet1!$F$5:$F$7</c:f>
              <c:strCache>
                <c:ptCount val="3"/>
                <c:pt idx="0">
                  <c:v>Gender</c:v>
                </c:pt>
                <c:pt idx="1">
                  <c:v>Male</c:v>
                </c:pt>
                <c:pt idx="2">
                  <c:v>Female</c:v>
                </c:pt>
              </c:strCache>
            </c:strRef>
          </c:cat>
          <c:val>
            <c:numRef>
              <c:f>Sheet1!$H$5:$H$7</c:f>
              <c:numCache>
                <c:formatCode>0.00%</c:formatCode>
                <c:ptCount val="3"/>
                <c:pt idx="1">
                  <c:v>0.57499999999999996</c:v>
                </c:pt>
                <c:pt idx="2">
                  <c:v>0.42499999999999999</c:v>
                </c:pt>
              </c:numCache>
            </c:numRef>
          </c:val>
          <c:extLst>
            <c:ext xmlns:c16="http://schemas.microsoft.com/office/drawing/2014/chart" uri="{C3380CC4-5D6E-409C-BE32-E72D297353CC}">
              <c16:uniqueId val="{0000000D-BF2F-4A39-8C97-7D95254B18F5}"/>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ZM"/>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Age Group</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ZM"/>
        </a:p>
      </c:tx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ZM"/>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Sheet1!$F$34:$F$39</c:f>
              <c:strCache>
                <c:ptCount val="6"/>
                <c:pt idx="0">
                  <c:v>Age Group</c:v>
                </c:pt>
                <c:pt idx="1">
                  <c:v>Below 18</c:v>
                </c:pt>
                <c:pt idx="2">
                  <c:v>18–25</c:v>
                </c:pt>
                <c:pt idx="3">
                  <c:v>26–35</c:v>
                </c:pt>
                <c:pt idx="4">
                  <c:v>36–45</c:v>
                </c:pt>
                <c:pt idx="5">
                  <c:v>46+</c:v>
                </c:pt>
              </c:strCache>
            </c:strRef>
          </c:cat>
          <c:val>
            <c:numRef>
              <c:f>Sheet1!$G$34:$G$39</c:f>
              <c:numCache>
                <c:formatCode>General</c:formatCode>
                <c:ptCount val="6"/>
                <c:pt idx="1">
                  <c:v>40</c:v>
                </c:pt>
                <c:pt idx="2">
                  <c:v>70</c:v>
                </c:pt>
                <c:pt idx="3">
                  <c:v>45</c:v>
                </c:pt>
                <c:pt idx="4">
                  <c:v>25</c:v>
                </c:pt>
                <c:pt idx="5">
                  <c:v>20</c:v>
                </c:pt>
              </c:numCache>
            </c:numRef>
          </c:val>
          <c:extLst>
            <c:ext xmlns:c16="http://schemas.microsoft.com/office/drawing/2014/chart" uri="{C3380CC4-5D6E-409C-BE32-E72D297353CC}">
              <c16:uniqueId val="{00000000-1205-4FC6-BBA1-C3E96867DF64}"/>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ZM"/>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Sheet1!$F$34:$F$39</c:f>
              <c:strCache>
                <c:ptCount val="6"/>
                <c:pt idx="0">
                  <c:v>Age Group</c:v>
                </c:pt>
                <c:pt idx="1">
                  <c:v>Below 18</c:v>
                </c:pt>
                <c:pt idx="2">
                  <c:v>18–25</c:v>
                </c:pt>
                <c:pt idx="3">
                  <c:v>26–35</c:v>
                </c:pt>
                <c:pt idx="4">
                  <c:v>36–45</c:v>
                </c:pt>
                <c:pt idx="5">
                  <c:v>46+</c:v>
                </c:pt>
              </c:strCache>
            </c:strRef>
          </c:cat>
          <c:val>
            <c:numRef>
              <c:f>Sheet1!$H$34:$H$39</c:f>
              <c:numCache>
                <c:formatCode>General</c:formatCode>
                <c:ptCount val="6"/>
              </c:numCache>
            </c:numRef>
          </c:val>
          <c:extLst>
            <c:ext xmlns:c16="http://schemas.microsoft.com/office/drawing/2014/chart" uri="{C3380CC4-5D6E-409C-BE32-E72D297353CC}">
              <c16:uniqueId val="{00000001-1205-4FC6-BBA1-C3E96867DF64}"/>
            </c:ext>
          </c:extLst>
        </c:ser>
        <c:dLbls>
          <c:dLblPos val="ctr"/>
          <c:showLegendKey val="0"/>
          <c:showVal val="1"/>
          <c:showCatName val="0"/>
          <c:showSerName val="0"/>
          <c:showPercent val="0"/>
          <c:showBubbleSize val="0"/>
        </c:dLbls>
        <c:gapWidth val="79"/>
        <c:overlap val="100"/>
        <c:axId val="650364895"/>
        <c:axId val="559779119"/>
      </c:barChart>
      <c:catAx>
        <c:axId val="65036489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ZM"/>
          </a:p>
        </c:txPr>
        <c:crossAx val="559779119"/>
        <c:crosses val="autoZero"/>
        <c:auto val="1"/>
        <c:lblAlgn val="ctr"/>
        <c:lblOffset val="100"/>
        <c:noMultiLvlLbl val="0"/>
      </c:catAx>
      <c:valAx>
        <c:axId val="559779119"/>
        <c:scaling>
          <c:orientation val="minMax"/>
        </c:scaling>
        <c:delete val="1"/>
        <c:axPos val="l"/>
        <c:numFmt formatCode="General" sourceLinked="1"/>
        <c:majorTickMark val="none"/>
        <c:minorTickMark val="none"/>
        <c:tickLblPos val="nextTo"/>
        <c:crossAx val="6503648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ZM"/>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Education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ZM"/>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Sheet1!$E$57:$E$63</c:f>
              <c:strCache>
                <c:ptCount val="7"/>
                <c:pt idx="0">
                  <c:v>Education</c:v>
                </c:pt>
                <c:pt idx="1">
                  <c:v>Primary</c:v>
                </c:pt>
                <c:pt idx="2">
                  <c:v>Secondary</c:v>
                </c:pt>
                <c:pt idx="3">
                  <c:v>Diploma</c:v>
                </c:pt>
                <c:pt idx="4">
                  <c:v>Degree</c:v>
                </c:pt>
                <c:pt idx="5">
                  <c:v>Postgraduate</c:v>
                </c:pt>
                <c:pt idx="6">
                  <c:v>None</c:v>
                </c:pt>
              </c:strCache>
            </c:strRef>
          </c:cat>
          <c:val>
            <c:numRef>
              <c:f>Sheet1!$F$57:$F$63</c:f>
              <c:numCache>
                <c:formatCode>General</c:formatCode>
                <c:ptCount val="7"/>
                <c:pt idx="1">
                  <c:v>35</c:v>
                </c:pt>
                <c:pt idx="2">
                  <c:v>60</c:v>
                </c:pt>
                <c:pt idx="3">
                  <c:v>40</c:v>
                </c:pt>
                <c:pt idx="4">
                  <c:v>45</c:v>
                </c:pt>
                <c:pt idx="5">
                  <c:v>10</c:v>
                </c:pt>
                <c:pt idx="6">
                  <c:v>10</c:v>
                </c:pt>
              </c:numCache>
            </c:numRef>
          </c:val>
          <c:extLst>
            <c:ext xmlns:c16="http://schemas.microsoft.com/office/drawing/2014/chart" uri="{C3380CC4-5D6E-409C-BE32-E72D297353CC}">
              <c16:uniqueId val="{00000000-22B8-4702-8089-892E4DCE5849}"/>
            </c:ext>
          </c:extLst>
        </c:ser>
        <c:ser>
          <c:idx val="1"/>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Sheet1!$E$57:$E$63</c:f>
              <c:strCache>
                <c:ptCount val="7"/>
                <c:pt idx="0">
                  <c:v>Education</c:v>
                </c:pt>
                <c:pt idx="1">
                  <c:v>Primary</c:v>
                </c:pt>
                <c:pt idx="2">
                  <c:v>Secondary</c:v>
                </c:pt>
                <c:pt idx="3">
                  <c:v>Diploma</c:v>
                </c:pt>
                <c:pt idx="4">
                  <c:v>Degree</c:v>
                </c:pt>
                <c:pt idx="5">
                  <c:v>Postgraduate</c:v>
                </c:pt>
                <c:pt idx="6">
                  <c:v>None</c:v>
                </c:pt>
              </c:strCache>
            </c:strRef>
          </c:cat>
          <c:val>
            <c:numRef>
              <c:f>Sheet1!$G$57:$G$63</c:f>
              <c:numCache>
                <c:formatCode>0.00%</c:formatCode>
                <c:ptCount val="7"/>
                <c:pt idx="1">
                  <c:v>0.17499999999999999</c:v>
                </c:pt>
                <c:pt idx="2" formatCode="0%">
                  <c:v>0.3</c:v>
                </c:pt>
                <c:pt idx="3" formatCode="0%">
                  <c:v>0.2</c:v>
                </c:pt>
                <c:pt idx="4">
                  <c:v>0.22500000000000001</c:v>
                </c:pt>
                <c:pt idx="5" formatCode="0%">
                  <c:v>0.05</c:v>
                </c:pt>
                <c:pt idx="6" formatCode="0%">
                  <c:v>0.05</c:v>
                </c:pt>
              </c:numCache>
            </c:numRef>
          </c:val>
          <c:extLst>
            <c:ext xmlns:c16="http://schemas.microsoft.com/office/drawing/2014/chart" uri="{C3380CC4-5D6E-409C-BE32-E72D297353CC}">
              <c16:uniqueId val="{00000001-22B8-4702-8089-892E4DCE5849}"/>
            </c:ext>
          </c:extLst>
        </c:ser>
        <c:dLbls>
          <c:showLegendKey val="0"/>
          <c:showVal val="0"/>
          <c:showCatName val="0"/>
          <c:showSerName val="0"/>
          <c:showPercent val="0"/>
          <c:showBubbleSize val="0"/>
        </c:dLbls>
        <c:gapWidth val="150"/>
        <c:shape val="box"/>
        <c:axId val="768244079"/>
        <c:axId val="768240719"/>
        <c:axId val="0"/>
      </c:bar3DChart>
      <c:catAx>
        <c:axId val="76824407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ZM"/>
          </a:p>
        </c:txPr>
        <c:crossAx val="768240719"/>
        <c:crosses val="autoZero"/>
        <c:auto val="1"/>
        <c:lblAlgn val="ctr"/>
        <c:lblOffset val="100"/>
        <c:noMultiLvlLbl val="0"/>
      </c:catAx>
      <c:valAx>
        <c:axId val="768240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ZM"/>
          </a:p>
        </c:txPr>
        <c:crossAx val="76824407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ZM"/>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3561</Words>
  <Characters>20303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simonmargretphiri@outlook.com</dc:creator>
  <cp:keywords/>
  <dc:description/>
  <cp:lastModifiedBy>simonmargretphiri@outlook.com</cp:lastModifiedBy>
  <cp:revision>2</cp:revision>
  <dcterms:created xsi:type="dcterms:W3CDTF">2026-06-17T20:22:00Z</dcterms:created>
  <dcterms:modified xsi:type="dcterms:W3CDTF">2026-06-17T20:22:00Z</dcterms:modified>
</cp:coreProperties>
</file>