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94C7440">
      <w:pPr>
        <w:pStyle w:val="57"/>
        <w:spacing w:before="160" w:after="320"/>
      </w:pPr>
      <w:r>
        <w:t>Real-Time Smart Home Monitoring and Control Using ESP32 and AI</w:t>
      </w:r>
    </w:p>
    <w:p w14:paraId="77A1EC43">
      <w:pPr>
        <w:sectPr>
          <w:headerReference r:id="rId5" w:type="first"/>
          <w:footerReference r:id="rId8" w:type="first"/>
          <w:headerReference r:id="rId3" w:type="default"/>
          <w:footerReference r:id="rId6" w:type="default"/>
          <w:headerReference r:id="rId4" w:type="even"/>
          <w:footerReference r:id="rId7" w:type="even"/>
          <w:pgSz w:w="11906" w:h="16838"/>
          <w:pgMar w:top="1080" w:right="734" w:bottom="1080" w:left="734" w:header="432" w:footer="0" w:gutter="0"/>
          <w:cols w:space="720" w:num="1"/>
          <w:docGrid w:linePitch="360" w:charSpace="0"/>
        </w:sectPr>
      </w:pPr>
    </w:p>
    <w:p w14:paraId="4A126456">
      <w:pPr>
        <w:keepNext w:val="0"/>
        <w:keepLines w:val="0"/>
        <w:widowControl/>
        <w:suppressLineNumbers w:val="0"/>
        <w:ind w:firstLine="1506" w:firstLineChars="1000"/>
        <w:jc w:val="left"/>
      </w:pPr>
      <w:r>
        <w:rPr>
          <w:rFonts w:hint="default" w:ascii="Times New Roman" w:hAnsi="Times New Roman" w:eastAsia="SimSun" w:cs="Times New Roman"/>
          <w:b/>
          <w:bCs/>
          <w:color w:val="000000"/>
          <w:kern w:val="0"/>
          <w:sz w:val="15"/>
          <w:szCs w:val="15"/>
          <w:lang w:val="en-US" w:eastAsia="zh-CN" w:bidi="ar"/>
        </w:rPr>
        <w:t>1</w:t>
      </w:r>
      <w:r>
        <w:rPr>
          <w:rFonts w:hint="default" w:ascii="Times New Roman" w:hAnsi="Times New Roman" w:eastAsia="SimSun" w:cs="Times New Roman"/>
          <w:b/>
          <w:bCs/>
          <w:color w:val="000000"/>
          <w:kern w:val="0"/>
          <w:sz w:val="15"/>
          <w:szCs w:val="15"/>
          <w:lang w:val="en-IN" w:eastAsia="zh-CN" w:bidi="ar"/>
        </w:rPr>
        <w:t xml:space="preserve"> </w:t>
      </w:r>
      <w:r>
        <w:rPr>
          <w:rFonts w:hint="default" w:ascii="Times New Roman" w:hAnsi="Times New Roman" w:eastAsia="SimSun" w:cs="Times New Roman"/>
          <w:b/>
          <w:bCs/>
          <w:color w:val="000000"/>
          <w:kern w:val="0"/>
          <w:sz w:val="23"/>
          <w:szCs w:val="23"/>
          <w:lang w:val="en-US" w:eastAsia="zh-CN" w:bidi="ar"/>
        </w:rPr>
        <w:t xml:space="preserve">D.SumaSri , </w:t>
      </w:r>
      <w:r>
        <w:rPr>
          <w:rFonts w:hint="default" w:ascii="Times New Roman" w:hAnsi="Times New Roman" w:eastAsia="SimSun" w:cs="Times New Roman"/>
          <w:b/>
          <w:bCs/>
          <w:color w:val="000000"/>
          <w:kern w:val="0"/>
          <w:sz w:val="15"/>
          <w:szCs w:val="15"/>
          <w:lang w:val="en-US" w:eastAsia="zh-CN" w:bidi="ar"/>
        </w:rPr>
        <w:t xml:space="preserve">2 </w:t>
      </w:r>
      <w:r>
        <w:rPr>
          <w:rFonts w:hint="default" w:ascii="Times New Roman" w:hAnsi="Times New Roman" w:eastAsia="SimSun" w:cs="Times New Roman"/>
          <w:b/>
          <w:bCs/>
          <w:color w:val="000000"/>
          <w:kern w:val="0"/>
          <w:sz w:val="23"/>
          <w:szCs w:val="23"/>
          <w:lang w:val="en-US" w:eastAsia="zh-CN" w:bidi="ar"/>
        </w:rPr>
        <w:t xml:space="preserve">S.Ganesh, </w:t>
      </w:r>
      <w:r>
        <w:rPr>
          <w:rFonts w:hint="default" w:ascii="Times New Roman" w:hAnsi="Times New Roman" w:eastAsia="SimSun" w:cs="Times New Roman"/>
          <w:b/>
          <w:bCs/>
          <w:color w:val="000000"/>
          <w:kern w:val="0"/>
          <w:sz w:val="15"/>
          <w:szCs w:val="15"/>
          <w:lang w:val="en-US" w:eastAsia="zh-CN" w:bidi="ar"/>
        </w:rPr>
        <w:t>3</w:t>
      </w:r>
      <w:r>
        <w:rPr>
          <w:rFonts w:hint="default" w:ascii="Times New Roman" w:hAnsi="Times New Roman" w:eastAsia="SimSun" w:cs="Times New Roman"/>
          <w:b/>
          <w:bCs/>
          <w:color w:val="000000"/>
          <w:kern w:val="0"/>
          <w:sz w:val="23"/>
          <w:szCs w:val="23"/>
          <w:lang w:val="en-US" w:eastAsia="zh-CN" w:bidi="ar"/>
        </w:rPr>
        <w:t xml:space="preserve">P.Venu , </w:t>
      </w:r>
      <w:r>
        <w:rPr>
          <w:rFonts w:hint="default" w:ascii="Times New Roman" w:hAnsi="Times New Roman" w:eastAsia="SimSun" w:cs="Times New Roman"/>
          <w:b/>
          <w:bCs/>
          <w:color w:val="000000"/>
          <w:kern w:val="0"/>
          <w:sz w:val="15"/>
          <w:szCs w:val="15"/>
          <w:lang w:val="en-US" w:eastAsia="zh-CN" w:bidi="ar"/>
        </w:rPr>
        <w:t>4</w:t>
      </w:r>
      <w:r>
        <w:rPr>
          <w:rFonts w:hint="default" w:ascii="Times New Roman" w:hAnsi="Times New Roman" w:eastAsia="SimSun" w:cs="Times New Roman"/>
          <w:b/>
          <w:bCs/>
          <w:color w:val="000000"/>
          <w:kern w:val="0"/>
          <w:sz w:val="23"/>
          <w:szCs w:val="23"/>
          <w:lang w:val="en-US" w:eastAsia="zh-CN" w:bidi="ar"/>
        </w:rPr>
        <w:t xml:space="preserve">V.Gopi , </w:t>
      </w:r>
      <w:r>
        <w:rPr>
          <w:rFonts w:hint="default" w:ascii="Times New Roman" w:hAnsi="Times New Roman" w:eastAsia="SimSun" w:cs="Times New Roman"/>
          <w:b/>
          <w:bCs/>
          <w:color w:val="000000"/>
          <w:kern w:val="0"/>
          <w:sz w:val="15"/>
          <w:szCs w:val="15"/>
          <w:lang w:val="en-US" w:eastAsia="zh-CN" w:bidi="ar"/>
        </w:rPr>
        <w:t>5</w:t>
      </w:r>
      <w:r>
        <w:rPr>
          <w:rFonts w:hint="default" w:ascii="Times New Roman" w:hAnsi="Times New Roman" w:eastAsia="SimSun" w:cs="Times New Roman"/>
          <w:b/>
          <w:bCs/>
          <w:color w:val="000000"/>
          <w:kern w:val="0"/>
          <w:sz w:val="23"/>
          <w:szCs w:val="23"/>
          <w:lang w:val="en-US" w:eastAsia="zh-CN" w:bidi="ar"/>
        </w:rPr>
        <w:t xml:space="preserve">G. D.Nagaraju </w:t>
      </w:r>
      <w:r>
        <w:rPr>
          <w:rFonts w:hint="default" w:ascii="Times New Roman" w:hAnsi="Times New Roman" w:eastAsia="SimSun" w:cs="Times New Roman"/>
          <w:b/>
          <w:bCs/>
          <w:color w:val="000000"/>
          <w:kern w:val="0"/>
          <w:sz w:val="15"/>
          <w:szCs w:val="15"/>
          <w:lang w:val="en-US" w:eastAsia="zh-CN" w:bidi="ar"/>
        </w:rPr>
        <w:t xml:space="preserve">,6 </w:t>
      </w:r>
      <w:r>
        <w:rPr>
          <w:rFonts w:hint="default" w:ascii="Times New Roman" w:hAnsi="Times New Roman" w:eastAsia="SimSun" w:cs="Times New Roman"/>
          <w:b/>
          <w:bCs/>
          <w:color w:val="000000"/>
          <w:kern w:val="0"/>
          <w:sz w:val="23"/>
          <w:szCs w:val="23"/>
          <w:lang w:val="en-US" w:eastAsia="zh-CN" w:bidi="ar"/>
        </w:rPr>
        <w:t xml:space="preserve">Mrs.S.Ramyaka </w:t>
      </w:r>
      <w:r>
        <w:rPr>
          <w:rFonts w:hint="default" w:ascii="Times New Roman" w:hAnsi="Times New Roman" w:eastAsia="SimSun" w:cs="Times New Roman"/>
          <w:color w:val="000000"/>
          <w:kern w:val="0"/>
          <w:sz w:val="23"/>
          <w:szCs w:val="23"/>
          <w:lang w:val="en-US" w:eastAsia="zh-CN" w:bidi="ar"/>
        </w:rPr>
        <w:t xml:space="preserve">. </w:t>
      </w:r>
    </w:p>
    <w:p w14:paraId="0BA3E4D6">
      <w:pPr>
        <w:keepNext w:val="0"/>
        <w:keepLines w:val="0"/>
        <w:widowControl/>
        <w:suppressLineNumbers w:val="0"/>
        <w:ind w:firstLine="600" w:firstLineChars="400"/>
        <w:jc w:val="left"/>
      </w:pPr>
      <w:r>
        <w:rPr>
          <w:rFonts w:hint="default" w:ascii="Times New Roman" w:hAnsi="Times New Roman" w:eastAsia="SimSun" w:cs="Times New Roman"/>
          <w:color w:val="000000"/>
          <w:kern w:val="0"/>
          <w:sz w:val="15"/>
          <w:szCs w:val="15"/>
          <w:lang w:val="en-US" w:eastAsia="zh-CN" w:bidi="ar"/>
        </w:rPr>
        <w:t>1,2,3,4,5</w:t>
      </w:r>
      <w:r>
        <w:rPr>
          <w:rFonts w:hint="default" w:ascii="Times New Roman" w:hAnsi="Times New Roman" w:eastAsia="SimSun" w:cs="Times New Roman"/>
          <w:color w:val="000000"/>
          <w:kern w:val="0"/>
          <w:sz w:val="15"/>
          <w:szCs w:val="15"/>
          <w:lang w:val="en-IN" w:eastAsia="zh-CN" w:bidi="ar"/>
        </w:rPr>
        <w:t xml:space="preserve"> </w:t>
      </w:r>
      <w:r>
        <w:rPr>
          <w:rFonts w:hint="default" w:ascii="Times New Roman" w:hAnsi="Times New Roman" w:eastAsia="SimSun" w:cs="Times New Roman"/>
          <w:color w:val="000000"/>
          <w:kern w:val="0"/>
          <w:sz w:val="23"/>
          <w:szCs w:val="23"/>
          <w:lang w:val="en-US" w:eastAsia="zh-CN" w:bidi="ar"/>
        </w:rPr>
        <w:t xml:space="preserve">Students, Electrical And Electronics Engineering, NRI Institue Of Technology, Agiripalli, Eluru </w:t>
      </w:r>
    </w:p>
    <w:p w14:paraId="18351F80">
      <w:pPr>
        <w:keepNext w:val="0"/>
        <w:keepLines w:val="0"/>
        <w:widowControl/>
        <w:suppressLineNumbers w:val="0"/>
        <w:ind w:firstLine="3335" w:firstLineChars="1450"/>
        <w:jc w:val="left"/>
      </w:pPr>
      <w:r>
        <w:rPr>
          <w:rFonts w:hint="default" w:ascii="Times New Roman" w:hAnsi="Times New Roman" w:eastAsia="SimSun" w:cs="Times New Roman"/>
          <w:color w:val="000000"/>
          <w:kern w:val="0"/>
          <w:sz w:val="23"/>
          <w:szCs w:val="23"/>
          <w:lang w:val="en-US" w:eastAsia="zh-CN" w:bidi="ar"/>
        </w:rPr>
        <w:t xml:space="preserve">District-521212, Andhra Pradesh, India. </w:t>
      </w:r>
    </w:p>
    <w:p w14:paraId="267D4E3F">
      <w:pPr>
        <w:keepNext w:val="0"/>
        <w:keepLines w:val="0"/>
        <w:widowControl/>
        <w:suppressLineNumbers w:val="0"/>
        <w:ind w:firstLine="600" w:firstLineChars="400"/>
        <w:jc w:val="left"/>
      </w:pPr>
      <w:r>
        <w:rPr>
          <w:rFonts w:hint="default" w:ascii="Times New Roman" w:hAnsi="Times New Roman" w:eastAsia="SimSun" w:cs="Times New Roman"/>
          <w:color w:val="000000"/>
          <w:kern w:val="0"/>
          <w:sz w:val="15"/>
          <w:szCs w:val="15"/>
          <w:lang w:val="en-US" w:eastAsia="zh-CN" w:bidi="ar"/>
        </w:rPr>
        <w:t>6</w:t>
      </w:r>
      <w:r>
        <w:rPr>
          <w:rFonts w:hint="default" w:ascii="Times New Roman" w:hAnsi="Times New Roman" w:eastAsia="SimSun" w:cs="Times New Roman"/>
          <w:color w:val="000000"/>
          <w:kern w:val="0"/>
          <w:sz w:val="15"/>
          <w:szCs w:val="15"/>
          <w:lang w:val="en-IN" w:eastAsia="zh-CN" w:bidi="ar"/>
        </w:rPr>
        <w:t xml:space="preserve"> </w:t>
      </w:r>
      <w:r>
        <w:rPr>
          <w:rFonts w:hint="default" w:ascii="Times New Roman" w:hAnsi="Times New Roman" w:eastAsia="SimSun" w:cs="Times New Roman"/>
          <w:color w:val="000000"/>
          <w:kern w:val="0"/>
          <w:sz w:val="23"/>
          <w:szCs w:val="23"/>
          <w:lang w:val="en-US" w:eastAsia="zh-CN" w:bidi="ar"/>
        </w:rPr>
        <w:t xml:space="preserve">Assistant Professor, Electrical And Electronics Engineering, NRI Institute Of Technology, Agirirpalli, </w:t>
      </w:r>
    </w:p>
    <w:p w14:paraId="5D1A5667">
      <w:pPr>
        <w:keepNext w:val="0"/>
        <w:keepLines w:val="0"/>
        <w:widowControl/>
        <w:suppressLineNumbers w:val="0"/>
        <w:ind w:firstLine="3105" w:firstLineChars="1350"/>
        <w:jc w:val="left"/>
      </w:pPr>
      <w:r>
        <w:rPr>
          <w:rFonts w:hint="default" w:ascii="Times New Roman" w:hAnsi="Times New Roman" w:eastAsia="SimSun" w:cs="Times New Roman"/>
          <w:color w:val="000000"/>
          <w:kern w:val="0"/>
          <w:sz w:val="23"/>
          <w:szCs w:val="23"/>
          <w:lang w:val="en-US" w:eastAsia="zh-CN" w:bidi="ar"/>
        </w:rPr>
        <w:t>Eluru District-521212, Andhra Pradesh, India.</w:t>
      </w:r>
      <w:bookmarkStart w:id="0" w:name="_GoBack"/>
      <w:bookmarkEnd w:id="0"/>
    </w:p>
    <w:p w14:paraId="7D1BF05C">
      <w:pPr>
        <w:jc w:val="both"/>
        <w:rPr>
          <w:sz w:val="18"/>
        </w:rPr>
      </w:pPr>
      <w:r>
        <w:t>________________________________________________________________________________________________________</w:t>
      </w:r>
    </w:p>
    <w:p w14:paraId="4DB31179">
      <w:pPr>
        <w:pStyle w:val="48"/>
        <w:spacing w:before="0" w:after="60"/>
        <w:ind w:firstLine="0"/>
        <w:rPr>
          <w:i/>
          <w:iCs/>
        </w:rPr>
      </w:pPr>
      <w:r>
        <w:rPr>
          <w:i/>
          <w:iCs/>
          <w:sz w:val="18"/>
          <w:szCs w:val="18"/>
        </w:rPr>
        <w:t>Abstract</w:t>
      </w:r>
      <w:r>
        <w:rPr>
          <w:sz w:val="18"/>
          <w:szCs w:val="18"/>
        </w:rPr>
        <w:t>—</w:t>
      </w:r>
      <w:r>
        <w:rPr>
          <w:i/>
          <w:iCs/>
          <w:sz w:val="18"/>
          <w:szCs w:val="18"/>
        </w:rPr>
        <w:t>—This paper presents the design and implementation of a real-time smart home monitoring and control system using the ESP32 microcontroller integrated with Artificial Intelligence (AI) techniques. The proposed system enables remote monitoring of environmental parameters such as temperature, humidity, gas leakage, and motion detection, while providing intelligent automation through an AI-driven decision engine. The ESP32 communicates over Wi-Fi with a cloud platform, allowing users to monitor and control home appliances in real time via a mobile application. Machine learning algorithms are embedded to predict usage patterns, enhance energy efficiency, and provide anomaly detection for improved security. Experimental results demonstrate that the system achieves reliable real-time performance with low latency, high accuracy in anomaly detection, and significant energy savings. The proposed architecture offers a cost-effective, scalable, and robust solution for modern smart homes.</w:t>
      </w:r>
    </w:p>
    <w:p w14:paraId="442D70A5">
      <w:pPr>
        <w:pStyle w:val="55"/>
      </w:pPr>
      <w:r>
        <w:rPr>
          <w:i/>
          <w:iCs/>
          <w:sz w:val="18"/>
          <w:szCs w:val="18"/>
        </w:rPr>
        <w:t>Index Terms</w:t>
      </w:r>
      <w:r>
        <w:rPr>
          <w:sz w:val="18"/>
          <w:szCs w:val="18"/>
        </w:rPr>
        <w:t>—</w:t>
      </w:r>
      <w:r>
        <w:rPr>
          <w:i/>
          <w:iCs/>
          <w:sz w:val="18"/>
          <w:szCs w:val="18"/>
        </w:rPr>
        <w:t>—ESP32, Smart Home, IoT, Artificial Intelligence, Machine Learning, Real-Time Monitoring, Home Automation, Anomaly Detection, Energy Management.</w:t>
      </w:r>
    </w:p>
    <w:p w14:paraId="21738E6A">
      <w:pPr>
        <w:jc w:val="both"/>
        <w:rPr>
          <w:sz w:val="18"/>
        </w:rPr>
      </w:pPr>
      <w:r>
        <w:t>________________________________________________________________________________________________________</w:t>
      </w:r>
    </w:p>
    <w:p w14:paraId="448F70C8">
      <w:pPr>
        <w:pStyle w:val="2"/>
        <w:spacing w:before="100" w:after="60"/>
        <w:jc w:val="both"/>
      </w:pPr>
      <w:r>
        <w:t>I. Introduction</w:t>
      </w:r>
    </w:p>
    <w:p w14:paraId="4A7D336B">
      <w:pPr>
        <w:pStyle w:val="3"/>
      </w:pPr>
      <w:r>
        <w:rPr>
          <w:sz w:val="20"/>
          <w:szCs w:val="20"/>
        </w:rPr>
        <w:t>The rapid growth of the Internet of Things (IoT) has transformed the way people interact with their living environments. Smart homes, equipped with interconnected devices and intelligent systems, have emerged as a key application domain within IoT. The ability to monitor and control home appliances remotely, in real time, offers significant benefits including improved convenience, energy efficiency, safety, and security [1].</w:t>
      </w:r>
    </w:p>
    <w:p w14:paraId="75E496D5">
      <w:pPr>
        <w:pStyle w:val="3"/>
      </w:pPr>
      <w:r>
        <w:rPr>
          <w:sz w:val="20"/>
          <w:szCs w:val="20"/>
        </w:rPr>
        <w:t>Traditional home automation systems rely on simple rule-based logic or fixed programmable timers, which lack adaptability and intelligence. With advancements in AI and embedded computing, it is now possible to deploy lightweight machine learning models on resource-constrained microcontrollers, enabling context-aware and predictive home management at the edge [2].</w:t>
      </w:r>
    </w:p>
    <w:p w14:paraId="6A1DDA4A">
      <w:pPr>
        <w:pStyle w:val="3"/>
      </w:pPr>
      <w:r>
        <w:rPr>
          <w:sz w:val="20"/>
          <w:szCs w:val="20"/>
        </w:rPr>
        <w:t>The ESP32, developed by Espressif Systems, is a low-cost, dual-core microcontroller with integrated Wi-Fi and Bluetooth capabilities. Its computational power, rich peripheral support, and low power consumption make it an ideal platform for IoT-based smart home applications. Combining the ESP32 with AI algorithms allows the development of systems that can sense, analyze, and respond to home environments intelligently [3].</w:t>
      </w:r>
    </w:p>
    <w:p w14:paraId="00F05FCB">
      <w:pPr>
        <w:pStyle w:val="3"/>
      </w:pPr>
      <w:r>
        <w:rPr>
          <w:sz w:val="20"/>
          <w:szCs w:val="20"/>
        </w:rPr>
        <w:t>This paper proposes a real-time smart home monitoring and control system that integrates the ESP32 with an AI-powered decision engine. The system continuously collects sensor data, processes it locally, and communicates with a cloud server and mobile application for remote access. The AI component employs machine learning for occupancy prediction, energy optimization, and anomaly detection.</w:t>
      </w:r>
    </w:p>
    <w:p w14:paraId="01DA4956">
      <w:pPr>
        <w:pStyle w:val="3"/>
      </w:pPr>
      <w:r>
        <w:rPr>
          <w:sz w:val="20"/>
          <w:szCs w:val="20"/>
        </w:rPr>
        <w:t>The remainder of this paper is organized as follows: Section II reviews related work. Section III describes the system architecture. Section IV details hardware and software components. Section V elaborates on AI integration. Section VI presents the implementation. Section VII discusses results, and Section VIII concludes the paper.</w:t>
      </w:r>
    </w:p>
    <w:p w14:paraId="6056E405">
      <w:pPr>
        <w:pStyle w:val="2"/>
        <w:spacing w:before="100" w:after="60"/>
        <w:jc w:val="both"/>
      </w:pPr>
      <w:r>
        <w:t>II. Related Work</w:t>
      </w:r>
    </w:p>
    <w:p w14:paraId="11069C4B">
      <w:pPr>
        <w:pStyle w:val="3"/>
      </w:pPr>
      <w:r>
        <w:rPr>
          <w:sz w:val="20"/>
          <w:szCs w:val="20"/>
        </w:rPr>
        <w:t>Several researchers have explored smart home automation systems with varying degrees of intelligence and connectivity. Kolias et al. [4] proposed an IoT-based home monitoring system using Arduino and Raspberry Pi, demonstrating reliable sensor data acquisition but limited real-time AI capabilities. Sharma and Mishra [5] developed a home automation framework employing MQTT protocol for communication and a rule-based engine for control decisions.</w:t>
      </w:r>
    </w:p>
    <w:p w14:paraId="16023B0B">
      <w:pPr>
        <w:pStyle w:val="3"/>
      </w:pPr>
      <w:r>
        <w:rPr>
          <w:sz w:val="20"/>
          <w:szCs w:val="20"/>
        </w:rPr>
        <w:t>More recent studies have integrated machine learning into IoT home systems. Alaa et al. [6] implemented a smart home system with occupancy detection using a decision tree classifier on a Raspberry Pi, achieving 91% accuracy. Zhou et al. [7] explored TensorFlow Lite models on ESP32 for gesture recognition in smart environments, demonstrating the feasibility of edge AI on the ESP32 platform.</w:t>
      </w:r>
    </w:p>
    <w:p w14:paraId="04C35DE2">
      <w:pPr>
        <w:pStyle w:val="3"/>
      </w:pPr>
      <w:r>
        <w:rPr>
          <w:sz w:val="20"/>
          <w:szCs w:val="20"/>
        </w:rPr>
        <w:t>Energy management in smart homes has been addressed by multiple studies. Kumar et al. [8] designed an AI-based energy prediction system using LSTM networks, achieving up to 18% energy savings. Anomaly detection using autoencoders was explored by Liang et al. [9], reporting high detection accuracy. However, a unified system on a single ESP32 platform combining all these capabilities has not been sufficiently explored, motivating the current work.</w:t>
      </w:r>
    </w:p>
    <w:p w14:paraId="690EDA45">
      <w:pPr>
        <w:pStyle w:val="2"/>
        <w:spacing w:before="100" w:after="60"/>
        <w:jc w:val="both"/>
      </w:pPr>
      <w:r>
        <w:t>III. System Architecture</w:t>
      </w:r>
    </w:p>
    <w:p w14:paraId="34A828C2">
      <w:pPr>
        <w:pStyle w:val="3"/>
      </w:pPr>
      <w:r>
        <w:rPr>
          <w:sz w:val="20"/>
          <w:szCs w:val="20"/>
        </w:rPr>
        <w:t>The proposed smart home system follows a three-tier architecture: the perception layer, the processing and communication layer, and the application layer. Fig. 1 illustrates the overall system architecture.</w:t>
      </w:r>
    </w:p>
    <w:p w14:paraId="19515282">
      <w:pPr>
        <w:spacing w:before="40" w:after="40"/>
        <w:jc w:val="center"/>
      </w:pPr>
      <w:r>
        <w:drawing>
          <wp:inline distT="0" distB="0" distL="0" distR="0">
            <wp:extent cx="5399405" cy="3492500"/>
            <wp:effectExtent l="0" t="0" r="0" b="0"/>
            <wp:docPr id="20" name="Imag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0"/>
                    <pic:cNvPicPr>
                      <a:picLocks noChangeAspect="1"/>
                    </pic:cNvPicPr>
                  </pic:nvPicPr>
                  <pic:blipFill>
                    <a:blip r:embed="rId10"/>
                    <a:stretch>
                      <a:fillRect/>
                    </a:stretch>
                  </pic:blipFill>
                  <pic:spPr>
                    <a:xfrm>
                      <a:off x="0" y="0"/>
                      <a:ext cx="5400000" cy="3492869"/>
                    </a:xfrm>
                    <a:prstGeom prst="rect">
                      <a:avLst/>
                    </a:prstGeom>
                  </pic:spPr>
                </pic:pic>
              </a:graphicData>
            </a:graphic>
          </wp:inline>
        </w:drawing>
      </w:r>
    </w:p>
    <w:p w14:paraId="5AD63A74">
      <w:pPr>
        <w:pStyle w:val="53"/>
        <w:spacing w:before="20" w:after="80"/>
        <w:jc w:val="center"/>
      </w:pPr>
      <w:r>
        <w:rPr>
          <w:sz w:val="16"/>
        </w:rPr>
        <w:t>Fig. 1: System Architecture of the Proposed Smart Home System</w:t>
      </w:r>
    </w:p>
    <w:p w14:paraId="56BFB6BA">
      <w:pPr>
        <w:pStyle w:val="4"/>
        <w:spacing w:before="60" w:after="40"/>
      </w:pPr>
      <w:r>
        <w:t>A. Perception Layer</w:t>
      </w:r>
    </w:p>
    <w:p w14:paraId="4E37D6CA">
      <w:pPr>
        <w:pStyle w:val="3"/>
      </w:pPr>
      <w:r>
        <w:rPr>
          <w:sz w:val="20"/>
          <w:szCs w:val="20"/>
        </w:rPr>
        <w:t>The perception layer consists of various sensors interfaced with the ESP32 microcontroller. These include a DHT22 sensor for temperature and humidity measurement, an MQ-2 gas sensor for LPG and smoke detection, a PIR motion sensor for occupancy detection, and a flame sensor for fire detection. Relay modules are used to control AC appliances such as lights, fans, and air conditioning units.</w:t>
      </w:r>
    </w:p>
    <w:p w14:paraId="6BEBF4AF">
      <w:pPr>
        <w:pStyle w:val="4"/>
        <w:spacing w:before="60" w:after="40"/>
      </w:pPr>
      <w:r>
        <w:t>B. Processing and Communication Layer</w:t>
      </w:r>
    </w:p>
    <w:p w14:paraId="46A8F156">
      <w:pPr>
        <w:pStyle w:val="3"/>
      </w:pPr>
      <w:r>
        <w:rPr>
          <w:sz w:val="20"/>
          <w:szCs w:val="20"/>
        </w:rPr>
        <w:t>The ESP32 serves as the central processing unit. It collects sensor data, runs lightweight AI inference models, and communicates with the cloud platform using the MQTT protocol over Wi-Fi. The AI decision engine ensures low-latency responses even during network disruptions.</w:t>
      </w:r>
    </w:p>
    <w:p w14:paraId="6936D113">
      <w:pPr>
        <w:pStyle w:val="4"/>
        <w:spacing w:before="60" w:after="40"/>
      </w:pPr>
      <w:r>
        <w:t>C. Application Layer</w:t>
      </w:r>
    </w:p>
    <w:p w14:paraId="1FECA511">
      <w:pPr>
        <w:pStyle w:val="3"/>
      </w:pPr>
      <w:r>
        <w:rPr>
          <w:sz w:val="20"/>
          <w:szCs w:val="20"/>
        </w:rPr>
        <w:t>The application layer comprises a cloud server (AWS IoT Core) and a Flutter mobile application. The cloud server stores historical data, runs more complex ML models, and provides a RESTful API. Users can monitor real-time sensor readings, receive alerts, and manually control appliances.</w:t>
      </w:r>
    </w:p>
    <w:p w14:paraId="7FCB9F15">
      <w:pPr>
        <w:pStyle w:val="2"/>
        <w:spacing w:before="100" w:after="60"/>
        <w:jc w:val="both"/>
      </w:pPr>
      <w:r>
        <w:t>IV. Hardware and Software Components</w:t>
      </w:r>
    </w:p>
    <w:p w14:paraId="000EFB89">
      <w:pPr>
        <w:pStyle w:val="4"/>
        <w:spacing w:before="60" w:after="40"/>
      </w:pPr>
      <w:r>
        <w:t>A. ESP32 Microcontroller</w:t>
      </w:r>
    </w:p>
    <w:p w14:paraId="781486B4">
      <w:pPr>
        <w:pStyle w:val="3"/>
      </w:pPr>
      <w:r>
        <w:rPr>
          <w:sz w:val="20"/>
          <w:szCs w:val="20"/>
        </w:rPr>
        <w:t>The ESP32 is a dual-core, 240 MHz Xtensa LX6 processor with 520 KB SRAM and 4 MB flash memory. It features integrated Wi-Fi (802.11 b/g/n) and Bluetooth (v4.2 and BLE). Its support for SPI, I2C, UART, and GPIO allows easy integration with diverse sensors and actuators [3].</w:t>
      </w:r>
    </w:p>
    <w:p w14:paraId="48B83255">
      <w:pPr>
        <w:pStyle w:val="3"/>
        <w:rPr>
          <w:sz w:val="20"/>
          <w:szCs w:val="20"/>
        </w:rPr>
      </w:pPr>
      <w:r>
        <w:rPr>
          <w:sz w:val="20"/>
          <w:szCs w:val="20"/>
        </w:rPr>
        <w:t>The hardware connection diagram is shown in Fig. 4. All sensors are interfaced via the GPIO pins of the ESP32, while relay modules handle AC load switching.</w:t>
      </w:r>
    </w:p>
    <w:p w14:paraId="645C2D7A">
      <w:pPr>
        <w:pStyle w:val="4"/>
        <w:spacing w:before="60" w:after="40"/>
      </w:pPr>
      <w:r>
        <w:t>B. Sensor Suite</w:t>
      </w:r>
    </w:p>
    <w:p w14:paraId="4A9EDC34">
      <w:pPr>
        <w:pStyle w:val="3"/>
      </w:pPr>
      <w:r>
        <w:rPr>
          <w:sz w:val="20"/>
          <w:szCs w:val="20"/>
        </w:rPr>
        <w:t>The DHT22 sensor provides temperature readings with ±0.5°C accuracy and humidity readings with ±2% accuracy. The MQ-2 sensor detects combustible gases. The HC-SR501 PIR sensor detects human motion within 7 meters. A relay module (5V, 10A) switches AC loads under ESP32 control.</w:t>
      </w:r>
    </w:p>
    <w:p w14:paraId="0756DFD6">
      <w:pPr>
        <w:pStyle w:val="4"/>
        <w:spacing w:before="60" w:after="40"/>
      </w:pPr>
      <w:r>
        <w:t>C. Communication Protocol</w:t>
      </w:r>
    </w:p>
    <w:p w14:paraId="38052B56">
      <w:pPr>
        <w:pStyle w:val="3"/>
      </w:pPr>
      <w:r>
        <w:rPr>
          <w:sz w:val="20"/>
          <w:szCs w:val="20"/>
        </w:rPr>
        <w:t>MQTT (Message Queuing Telemetry Transport) is employed as the primary protocol due to its lightweight publish-subscribe model and low bandwidth consumption. The ESP32 publishes sensor data every 500 milliseconds to the AWS IoT Core broker while subscribing to control topics for actuation commands.</w:t>
      </w:r>
    </w:p>
    <w:p w14:paraId="6EC8DF77">
      <w:pPr>
        <w:pStyle w:val="4"/>
        <w:spacing w:before="60" w:after="40"/>
      </w:pPr>
      <w:r>
        <w:t>D. Software Stack</w:t>
      </w:r>
    </w:p>
    <w:p w14:paraId="4FDE3D23">
      <w:pPr>
        <w:pStyle w:val="3"/>
      </w:pPr>
      <w:r>
        <w:rPr>
          <w:sz w:val="20"/>
          <w:szCs w:val="20"/>
        </w:rPr>
        <w:t>The firmware uses the Arduino framework with ESP-IDF libraries. TensorFlow Lite for Microcontrollers deploys ML models on the ESP32. The mobile app is built with Flutter communicating via secure WebSockets. The cloud backend uses Node.js with Express and MongoDB for time-series data storage.</w:t>
      </w:r>
    </w:p>
    <w:p w14:paraId="1BE4B723">
      <w:pPr>
        <w:pStyle w:val="3"/>
        <w:rPr>
          <w:sz w:val="20"/>
          <w:szCs w:val="20"/>
        </w:rPr>
      </w:pPr>
    </w:p>
    <w:p w14:paraId="0FBD6BF0">
      <w:pPr>
        <w:spacing w:before="40" w:after="40"/>
        <w:jc w:val="center"/>
      </w:pPr>
      <w:r>
        <w:drawing>
          <wp:inline distT="0" distB="0" distL="0" distR="0">
            <wp:extent cx="5399405" cy="3489325"/>
            <wp:effectExtent l="0" t="0" r="0" b="0"/>
            <wp:docPr id="23" name="Image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3"/>
                    <pic:cNvPicPr>
                      <a:picLocks noChangeAspect="1"/>
                    </pic:cNvPicPr>
                  </pic:nvPicPr>
                  <pic:blipFill>
                    <a:blip r:embed="rId11"/>
                    <a:stretch>
                      <a:fillRect/>
                    </a:stretch>
                  </pic:blipFill>
                  <pic:spPr>
                    <a:xfrm>
                      <a:off x="0" y="0"/>
                      <a:ext cx="5400000" cy="3489836"/>
                    </a:xfrm>
                    <a:prstGeom prst="rect">
                      <a:avLst/>
                    </a:prstGeom>
                  </pic:spPr>
                </pic:pic>
              </a:graphicData>
            </a:graphic>
          </wp:inline>
        </w:drawing>
      </w:r>
    </w:p>
    <w:p w14:paraId="7CD694F3">
      <w:pPr>
        <w:pStyle w:val="53"/>
        <w:spacing w:before="20" w:after="80"/>
        <w:jc w:val="center"/>
      </w:pPr>
      <w:r>
        <w:rPr>
          <w:sz w:val="16"/>
        </w:rPr>
        <w:t>Fig. 4: Hardware Connection Block Diagram</w:t>
      </w:r>
    </w:p>
    <w:p w14:paraId="38E84FD3">
      <w:pPr>
        <w:pStyle w:val="2"/>
        <w:spacing w:before="100" w:after="60"/>
        <w:jc w:val="both"/>
      </w:pPr>
      <w:r>
        <w:t>V. AI Integration</w:t>
      </w:r>
    </w:p>
    <w:p w14:paraId="05344F8A">
      <w:pPr>
        <w:pStyle w:val="3"/>
      </w:pPr>
      <w:r>
        <w:rPr>
          <w:sz w:val="20"/>
          <w:szCs w:val="20"/>
        </w:rPr>
        <w:t>The AI decision engine processes sensor data in real time using three specialized models, as depicted in the flowchart shown in Fig. 3.</w:t>
      </w:r>
    </w:p>
    <w:p w14:paraId="263ECFF2">
      <w:pPr>
        <w:spacing w:before="40" w:after="40"/>
        <w:jc w:val="center"/>
      </w:pPr>
      <w:r>
        <w:drawing>
          <wp:inline distT="0" distB="0" distL="0" distR="0">
            <wp:extent cx="2258060" cy="3237865"/>
            <wp:effectExtent l="0" t="0" r="12700" b="8255"/>
            <wp:docPr id="22" name="Image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2"/>
                    <pic:cNvPicPr>
                      <a:picLocks noChangeAspect="1"/>
                    </pic:cNvPicPr>
                  </pic:nvPicPr>
                  <pic:blipFill>
                    <a:blip r:embed="rId12"/>
                    <a:stretch>
                      <a:fillRect/>
                    </a:stretch>
                  </pic:blipFill>
                  <pic:spPr>
                    <a:xfrm>
                      <a:off x="0" y="0"/>
                      <a:ext cx="2258060" cy="3237865"/>
                    </a:xfrm>
                    <a:prstGeom prst="rect">
                      <a:avLst/>
                    </a:prstGeom>
                  </pic:spPr>
                </pic:pic>
              </a:graphicData>
            </a:graphic>
          </wp:inline>
        </w:drawing>
      </w:r>
    </w:p>
    <w:p w14:paraId="0C57E667">
      <w:pPr>
        <w:pStyle w:val="53"/>
        <w:spacing w:before="20" w:after="80"/>
        <w:jc w:val="center"/>
      </w:pPr>
      <w:r>
        <w:rPr>
          <w:sz w:val="16"/>
        </w:rPr>
        <w:t>Fig. 3: AI Decision Engine Flowchart</w:t>
      </w:r>
    </w:p>
    <w:p w14:paraId="1F23B18A">
      <w:pPr>
        <w:pStyle w:val="4"/>
        <w:spacing w:before="60" w:after="40"/>
      </w:pPr>
      <w:r>
        <w:t>A. Occupancy Prediction</w:t>
      </w:r>
    </w:p>
    <w:p w14:paraId="7A36F5A7">
      <w:pPr>
        <w:pStyle w:val="3"/>
      </w:pPr>
      <w:r>
        <w:rPr>
          <w:sz w:val="20"/>
          <w:szCs w:val="20"/>
        </w:rPr>
        <w:t>A lightweight Random Forest classifier is trained offline using historical occupancy data (PIR sensor readings correlated with time-of-day and day-of-week features) and converted to TensorFlow Lite for deployment on the ESP32. The model predicts room occupancy in the next 30 minutes with a training accuracy of 94.3% on 10,000 samples.</w:t>
      </w:r>
    </w:p>
    <w:p w14:paraId="39126D37">
      <w:pPr>
        <w:pStyle w:val="4"/>
        <w:spacing w:before="60" w:after="40"/>
      </w:pPr>
      <w:r>
        <w:t>B. Anomaly Detection</w:t>
      </w:r>
    </w:p>
    <w:p w14:paraId="2EEFD855">
      <w:pPr>
        <w:pStyle w:val="3"/>
      </w:pPr>
      <w:r>
        <w:rPr>
          <w:sz w:val="20"/>
          <w:szCs w:val="20"/>
        </w:rPr>
        <w:t>An autoencoder neural network is trained on normal sensor data distributions to detect anomalies such as gas leaks, unusual temperature spikes, or unexpected motion. A high reconstruction error triggers an alert via the mobile application and activates safety measures. The model achieves a precision of 96.8% and recall of 93.5%.</w:t>
      </w:r>
    </w:p>
    <w:p w14:paraId="07EF138B">
      <w:pPr>
        <w:pStyle w:val="4"/>
        <w:spacing w:before="60" w:after="40"/>
      </w:pPr>
      <w:r>
        <w:t>C. Energy Optimization</w:t>
      </w:r>
    </w:p>
    <w:p w14:paraId="21116732">
      <w:pPr>
        <w:pStyle w:val="3"/>
      </w:pPr>
      <w:r>
        <w:rPr>
          <w:sz w:val="20"/>
          <w:szCs w:val="20"/>
        </w:rPr>
        <w:t>An LSTM network predicts hourly energy consumption based on historical usage patterns and occupancy schedules. Predictions are used to schedule non-critical appliances during off-peak periods. The LSTM achieves a Mean Absolute Percentage Error (MAPE) of 5.2%, indicating reliable energy forecasting.</w:t>
      </w:r>
    </w:p>
    <w:p w14:paraId="24AF71E6">
      <w:pPr>
        <w:pStyle w:val="2"/>
        <w:spacing w:before="100" w:after="60"/>
        <w:jc w:val="both"/>
      </w:pPr>
      <w:r>
        <w:t>VI. Implementation</w:t>
      </w:r>
    </w:p>
    <w:p w14:paraId="696483C0">
      <w:pPr>
        <w:pStyle w:val="3"/>
      </w:pPr>
      <w:r>
        <w:rPr>
          <w:sz w:val="20"/>
          <w:szCs w:val="20"/>
        </w:rPr>
        <w:t>The hardware prototype was assembled on a PCB with the ESP32 at its core. Sensors were calibrated and tested individually before integration. The ESP32 firmware was programmed using VS Code with PlatformIO, enabling over-the-air (OTA) firmware updates. Fig. 2 presents the Level 1 Data Flow Diagram illustrating data movement across the system components.</w:t>
      </w:r>
    </w:p>
    <w:p w14:paraId="04BD5DD8">
      <w:pPr>
        <w:spacing w:before="40" w:after="40"/>
        <w:jc w:val="center"/>
      </w:pPr>
      <w:r>
        <w:drawing>
          <wp:inline distT="0" distB="0" distL="0" distR="0">
            <wp:extent cx="4463415" cy="3112770"/>
            <wp:effectExtent l="0" t="0" r="1905" b="11430"/>
            <wp:docPr id="21" name="Imag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1"/>
                    <pic:cNvPicPr>
                      <a:picLocks noChangeAspect="1"/>
                    </pic:cNvPicPr>
                  </pic:nvPicPr>
                  <pic:blipFill>
                    <a:blip r:embed="rId13"/>
                    <a:stretch>
                      <a:fillRect/>
                    </a:stretch>
                  </pic:blipFill>
                  <pic:spPr>
                    <a:xfrm>
                      <a:off x="0" y="0"/>
                      <a:ext cx="4463415" cy="3112770"/>
                    </a:xfrm>
                    <a:prstGeom prst="rect">
                      <a:avLst/>
                    </a:prstGeom>
                  </pic:spPr>
                </pic:pic>
              </a:graphicData>
            </a:graphic>
          </wp:inline>
        </w:drawing>
      </w:r>
    </w:p>
    <w:p w14:paraId="192A152E">
      <w:pPr>
        <w:pStyle w:val="53"/>
        <w:spacing w:before="20" w:after="80"/>
        <w:jc w:val="center"/>
      </w:pPr>
      <w:r>
        <w:rPr>
          <w:sz w:val="16"/>
        </w:rPr>
        <w:t>Fig. 2: Level 1 Data Flow Diagram (DFD) of the Smart Home System</w:t>
      </w:r>
    </w:p>
    <w:p w14:paraId="29CE7DC1">
      <w:pPr>
        <w:pStyle w:val="3"/>
      </w:pPr>
      <w:r>
        <w:rPr>
          <w:sz w:val="20"/>
          <w:szCs w:val="20"/>
        </w:rPr>
        <w:t>The ML models were trained in Python using scikit-learn (Random Forest) and TensorFlow/Keras (autoencoder and LSTM) on a GPU-equipped desktop. After training, models were quantized to 8-bit integers using TensorFlow Lite post-training quantization. The Random Forest model occupies 48 KB, the autoencoder 32 KB, and the LSTM 61 KB of flash memory, well within the ESP32's 4 MB capacity.</w:t>
      </w:r>
    </w:p>
    <w:p w14:paraId="51116629">
      <w:pPr>
        <w:pStyle w:val="3"/>
      </w:pPr>
      <w:r>
        <w:rPr>
          <w:sz w:val="20"/>
          <w:szCs w:val="20"/>
        </w:rPr>
        <w:t>The mobile application provides a dashboard with real-time readings of temperature, humidity, gas concentration, and motion status. It includes toggle switches for manual appliance control, a historical visualization graph, and a notification panel for alerts. The system was deployed in a residential environment for four weeks for performance evaluation.</w:t>
      </w:r>
    </w:p>
    <w:p w14:paraId="0BB9F407">
      <w:pPr>
        <w:pStyle w:val="2"/>
        <w:spacing w:before="100" w:after="60"/>
        <w:jc w:val="both"/>
      </w:pPr>
      <w:r>
        <w:t>VII. Results and Discussion</w:t>
      </w:r>
    </w:p>
    <w:p w14:paraId="2390148D">
      <w:pPr>
        <w:pStyle w:val="3"/>
      </w:pPr>
      <w:r>
        <w:rPr>
          <w:sz w:val="20"/>
          <w:szCs w:val="20"/>
        </w:rPr>
        <w:t>The system was evaluated based on response latency, AI model performance, energy savings, and reliability. Fig. 5 summarizes the key performance results.</w:t>
      </w:r>
    </w:p>
    <w:p w14:paraId="57B75436">
      <w:pPr>
        <w:spacing w:before="40" w:after="40"/>
        <w:jc w:val="center"/>
      </w:pPr>
      <w:r>
        <w:drawing>
          <wp:inline distT="0" distB="0" distL="0" distR="0">
            <wp:extent cx="5399405" cy="2205990"/>
            <wp:effectExtent l="0" t="0" r="0" b="0"/>
            <wp:docPr id="24" name="Image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4"/>
                    <pic:cNvPicPr>
                      <a:picLocks noChangeAspect="1"/>
                    </pic:cNvPicPr>
                  </pic:nvPicPr>
                  <pic:blipFill>
                    <a:blip r:embed="rId14"/>
                    <a:stretch>
                      <a:fillRect/>
                    </a:stretch>
                  </pic:blipFill>
                  <pic:spPr>
                    <a:xfrm>
                      <a:off x="0" y="0"/>
                      <a:ext cx="5400000" cy="2206063"/>
                    </a:xfrm>
                    <a:prstGeom prst="rect">
                      <a:avLst/>
                    </a:prstGeom>
                  </pic:spPr>
                </pic:pic>
              </a:graphicData>
            </a:graphic>
          </wp:inline>
        </w:drawing>
      </w:r>
    </w:p>
    <w:p w14:paraId="47686DEC">
      <w:pPr>
        <w:pStyle w:val="53"/>
        <w:spacing w:before="20" w:after="80"/>
        <w:jc w:val="center"/>
      </w:pPr>
      <w:r>
        <w:rPr>
          <w:sz w:val="16"/>
        </w:rPr>
        <w:t>Fig. 5: System Performance Results</w:t>
      </w:r>
    </w:p>
    <w:p w14:paraId="70528850">
      <w:pPr>
        <w:pStyle w:val="4"/>
        <w:spacing w:before="60" w:after="40"/>
      </w:pPr>
      <w:r>
        <w:t>A. Response Latency</w:t>
      </w:r>
    </w:p>
    <w:p w14:paraId="042FFAFF">
      <w:pPr>
        <w:pStyle w:val="3"/>
      </w:pPr>
      <w:r>
        <w:rPr>
          <w:sz w:val="20"/>
          <w:szCs w:val="20"/>
        </w:rPr>
        <w:t>The average end-to-end latency was 210 ms for cloud-mediated commands and 45 ms for local AI-driven decisions. In time-critical scenarios such as gas leak detection, the system shuts off appliances within 50 ms of detecting a threshold breach, demonstrating the key advantage of edge AI processing.</w:t>
      </w:r>
    </w:p>
    <w:p w14:paraId="3953B63A">
      <w:pPr>
        <w:pStyle w:val="4"/>
        <w:spacing w:before="60" w:after="40"/>
      </w:pPr>
      <w:r>
        <w:t>B. AI Model Performance</w:t>
      </w:r>
    </w:p>
    <w:p w14:paraId="5C81B50D">
      <w:pPr>
        <w:pStyle w:val="3"/>
      </w:pPr>
      <w:r>
        <w:rPr>
          <w:sz w:val="20"/>
          <w:szCs w:val="20"/>
        </w:rPr>
        <w:t>Table I summarizes AI model performance. The occupancy prediction model achieved an F1 score of 93.7%, the anomaly detection autoencoder achieved 95.1% detection accuracy, and the LSTM energy forecaster achieved a MAPE of 5.2%. These results confirm high performance even after quantization and deployment on the resource-constrained ESP32.</w:t>
      </w:r>
    </w:p>
    <w:p w14:paraId="233DDAB0">
      <w:pPr>
        <w:pStyle w:val="64"/>
        <w:spacing w:before="100" w:after="40"/>
        <w:jc w:val="center"/>
      </w:pPr>
      <w:r>
        <w:t>Table I: AI Model Performance Summary</w:t>
      </w:r>
    </w:p>
    <w:tbl>
      <w:tblPr>
        <w:tblStyle w:val="15"/>
        <w:tblW w:w="9046" w:type="dxa"/>
        <w:tblInd w:w="6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354"/>
        <w:gridCol w:w="2320"/>
        <w:gridCol w:w="3372"/>
      </w:tblGrid>
      <w:tr w14:paraId="1B891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3354" w:type="dxa"/>
          </w:tcPr>
          <w:p w14:paraId="088B2F6A">
            <w:pPr>
              <w:spacing w:after="160" w:line="259" w:lineRule="auto"/>
              <w:jc w:val="center"/>
            </w:pPr>
            <w:r>
              <w:rPr>
                <w:b/>
                <w:sz w:val="18"/>
              </w:rPr>
              <w:t>Model</w:t>
            </w:r>
          </w:p>
        </w:tc>
        <w:tc>
          <w:tcPr>
            <w:tcW w:w="2320" w:type="dxa"/>
          </w:tcPr>
          <w:p w14:paraId="71D69CA4">
            <w:pPr>
              <w:spacing w:after="160" w:line="259" w:lineRule="auto"/>
              <w:jc w:val="center"/>
            </w:pPr>
            <w:r>
              <w:rPr>
                <w:b/>
                <w:sz w:val="18"/>
              </w:rPr>
              <w:t>Metric</w:t>
            </w:r>
          </w:p>
        </w:tc>
        <w:tc>
          <w:tcPr>
            <w:tcW w:w="3372" w:type="dxa"/>
          </w:tcPr>
          <w:p w14:paraId="18B03DDC">
            <w:pPr>
              <w:spacing w:after="160" w:line="259" w:lineRule="auto"/>
              <w:jc w:val="center"/>
            </w:pPr>
            <w:r>
              <w:rPr>
                <w:b/>
                <w:sz w:val="18"/>
              </w:rPr>
              <w:t>Value</w:t>
            </w:r>
          </w:p>
        </w:tc>
      </w:tr>
      <w:tr w14:paraId="41B28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54" w:type="dxa"/>
          </w:tcPr>
          <w:p w14:paraId="642F270A">
            <w:pPr>
              <w:spacing w:after="160" w:line="259" w:lineRule="auto"/>
              <w:jc w:val="center"/>
            </w:pPr>
            <w:r>
              <w:rPr>
                <w:sz w:val="18"/>
              </w:rPr>
              <w:t>Occupancy Prediction (Random Forest)</w:t>
            </w:r>
          </w:p>
        </w:tc>
        <w:tc>
          <w:tcPr>
            <w:tcW w:w="2320" w:type="dxa"/>
          </w:tcPr>
          <w:p w14:paraId="3F24308A">
            <w:pPr>
              <w:spacing w:after="160" w:line="259" w:lineRule="auto"/>
              <w:jc w:val="center"/>
            </w:pPr>
            <w:r>
              <w:rPr>
                <w:sz w:val="18"/>
              </w:rPr>
              <w:t>F1 Score</w:t>
            </w:r>
          </w:p>
        </w:tc>
        <w:tc>
          <w:tcPr>
            <w:tcW w:w="3372" w:type="dxa"/>
          </w:tcPr>
          <w:p w14:paraId="43DD5998">
            <w:pPr>
              <w:spacing w:after="160" w:line="259" w:lineRule="auto"/>
              <w:jc w:val="center"/>
            </w:pPr>
            <w:r>
              <w:rPr>
                <w:sz w:val="18"/>
              </w:rPr>
              <w:t>93.7%</w:t>
            </w:r>
          </w:p>
        </w:tc>
      </w:tr>
      <w:tr w14:paraId="30B6E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54" w:type="dxa"/>
          </w:tcPr>
          <w:p w14:paraId="5976DFF0">
            <w:pPr>
              <w:spacing w:after="160" w:line="259" w:lineRule="auto"/>
              <w:jc w:val="center"/>
            </w:pPr>
            <w:r>
              <w:rPr>
                <w:sz w:val="18"/>
              </w:rPr>
              <w:t>Anomaly Detection (Autoencoder)</w:t>
            </w:r>
          </w:p>
        </w:tc>
        <w:tc>
          <w:tcPr>
            <w:tcW w:w="2320" w:type="dxa"/>
          </w:tcPr>
          <w:p w14:paraId="1BCE4B0A">
            <w:pPr>
              <w:spacing w:after="160" w:line="259" w:lineRule="auto"/>
              <w:jc w:val="center"/>
            </w:pPr>
            <w:r>
              <w:rPr>
                <w:sz w:val="18"/>
              </w:rPr>
              <w:t>Detection Accuracy</w:t>
            </w:r>
          </w:p>
        </w:tc>
        <w:tc>
          <w:tcPr>
            <w:tcW w:w="3372" w:type="dxa"/>
          </w:tcPr>
          <w:p w14:paraId="58D310D3">
            <w:pPr>
              <w:spacing w:after="160" w:line="259" w:lineRule="auto"/>
              <w:jc w:val="center"/>
            </w:pPr>
            <w:r>
              <w:rPr>
                <w:sz w:val="18"/>
              </w:rPr>
              <w:t>95.1%</w:t>
            </w:r>
          </w:p>
        </w:tc>
      </w:tr>
      <w:tr w14:paraId="2AF3E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54" w:type="dxa"/>
          </w:tcPr>
          <w:p w14:paraId="32AE256C">
            <w:pPr>
              <w:spacing w:after="160" w:line="259" w:lineRule="auto"/>
              <w:jc w:val="center"/>
            </w:pPr>
            <w:r>
              <w:rPr>
                <w:sz w:val="18"/>
              </w:rPr>
              <w:t>Energy Forecasting (LSTM)</w:t>
            </w:r>
          </w:p>
        </w:tc>
        <w:tc>
          <w:tcPr>
            <w:tcW w:w="2320" w:type="dxa"/>
          </w:tcPr>
          <w:p w14:paraId="29EB5CEC">
            <w:pPr>
              <w:spacing w:after="160" w:line="259" w:lineRule="auto"/>
              <w:jc w:val="center"/>
            </w:pPr>
            <w:r>
              <w:rPr>
                <w:sz w:val="18"/>
              </w:rPr>
              <w:t>MAPE</w:t>
            </w:r>
          </w:p>
        </w:tc>
        <w:tc>
          <w:tcPr>
            <w:tcW w:w="3372" w:type="dxa"/>
          </w:tcPr>
          <w:p w14:paraId="415B805C">
            <w:pPr>
              <w:spacing w:after="160" w:line="259" w:lineRule="auto"/>
              <w:jc w:val="center"/>
            </w:pPr>
            <w:r>
              <w:rPr>
                <w:sz w:val="18"/>
              </w:rPr>
              <w:t>5.2%</w:t>
            </w:r>
          </w:p>
        </w:tc>
      </w:tr>
    </w:tbl>
    <w:p w14:paraId="13E338AC">
      <w:pPr>
        <w:pStyle w:val="4"/>
        <w:spacing w:before="60" w:after="40"/>
      </w:pPr>
      <w:r>
        <w:t>C. Energy Savings</w:t>
      </w:r>
    </w:p>
    <w:p w14:paraId="552C63D8">
      <w:pPr>
        <w:pStyle w:val="3"/>
      </w:pPr>
      <w:r>
        <w:rPr>
          <w:sz w:val="20"/>
          <w:szCs w:val="20"/>
        </w:rPr>
        <w:t>During the four-week deployment the system achieved an average energy saving of 19.4% compared to baseline. LSTM-based scheduling of non-critical appliances contributed 11.2% and occupancy-based HVAC control contributed 8.2%, consistent with findings in the literature [8].</w:t>
      </w:r>
    </w:p>
    <w:p w14:paraId="78FBEEB0">
      <w:pPr>
        <w:pStyle w:val="4"/>
        <w:spacing w:before="60" w:after="40"/>
      </w:pPr>
      <w:r>
        <w:t>D. Reliability</w:t>
      </w:r>
    </w:p>
    <w:p w14:paraId="20009608">
      <w:pPr>
        <w:pStyle w:val="3"/>
      </w:pPr>
      <w:r>
        <w:rPr>
          <w:sz w:val="20"/>
          <w:szCs w:val="20"/>
        </w:rPr>
        <w:t>The system demonstrated 99.2% uptime over the evaluation period, with only minor interruptions due to Wi-Fi connectivity issues. Local edge-AI processing ensured continued operation even during cloud server unavailability, highlighting the architecture's resilience.</w:t>
      </w:r>
    </w:p>
    <w:p w14:paraId="605C80F7">
      <w:pPr>
        <w:pStyle w:val="2"/>
        <w:spacing w:before="100" w:after="60"/>
        <w:jc w:val="both"/>
      </w:pPr>
      <w:r>
        <w:t>VIII. Conclusion</w:t>
      </w:r>
    </w:p>
    <w:p w14:paraId="1C845518">
      <w:pPr>
        <w:pStyle w:val="3"/>
      </w:pPr>
      <w:r>
        <w:rPr>
          <w:sz w:val="20"/>
          <w:szCs w:val="20"/>
        </w:rPr>
        <w:t>This paper has presented a comprehensive real-time smart home monitoring and control system integrating the ESP32 microcontroller with AI-powered decision-making. The system demonstrates the feasibility of deploying lightweight machine learning models on the ESP32 for occupancy prediction, anomaly detection, and energy forecasting. Experimental results confirm low-latency real-time control, high AI model accuracy, energy savings of approximately 19.4%, and robust reliability of 99.2% uptime.</w:t>
      </w:r>
    </w:p>
    <w:p w14:paraId="53F5E9F8">
      <w:pPr>
        <w:pStyle w:val="3"/>
      </w:pPr>
      <w:r>
        <w:rPr>
          <w:sz w:val="20"/>
          <w:szCs w:val="20"/>
        </w:rPr>
        <w:t>The integration of edge AI with IoT hardware on a cost-effective platform represents a practical advancement toward truly intelligent smart homes. Future work will explore federated learning for privacy-preserving model updates, voice control integration, and extension to larger commercial environments.</w:t>
      </w:r>
    </w:p>
    <w:p w14:paraId="2F4C8029">
      <w:pPr>
        <w:pStyle w:val="2"/>
        <w:spacing w:before="100" w:after="60"/>
        <w:jc w:val="both"/>
      </w:pPr>
      <w:r>
        <w:t>Acknowledgment</w:t>
      </w:r>
    </w:p>
    <w:p w14:paraId="7E33A066">
      <w:pPr>
        <w:pStyle w:val="3"/>
      </w:pPr>
      <w:r>
        <w:rPr>
          <w:sz w:val="20"/>
          <w:szCs w:val="20"/>
        </w:rPr>
        <w:t>The authors would like to thank the Department of Electronics and Communication Engineering for providing laboratory facilities and technical support. They also acknowledge the open-source community for the tools and libraries that made this work possible.</w:t>
      </w:r>
    </w:p>
    <w:p w14:paraId="05126083">
      <w:pPr>
        <w:pStyle w:val="2"/>
        <w:spacing w:before="100" w:after="60"/>
        <w:jc w:val="both"/>
      </w:pPr>
      <w:r>
        <w:t>References</w:t>
      </w:r>
    </w:p>
    <w:p w14:paraId="47894683">
      <w:pPr>
        <w:pStyle w:val="58"/>
      </w:pPr>
      <w:r>
        <w:rPr>
          <w:sz w:val="18"/>
        </w:rPr>
        <w:t>A. Al-Fuqaha, M. Guizani, M. Mohammadi, M. Aledhari, and M. Ayyash, "Internet of things: A survey on enabling technologies, protocols, and applications," IEEE Commun. Surveys Tuts., vol. 17, no. 4, pp. 2347–2376, 2015.</w:t>
      </w:r>
    </w:p>
    <w:p w14:paraId="6004BD55">
      <w:pPr>
        <w:pStyle w:val="58"/>
      </w:pPr>
      <w:r>
        <w:rPr>
          <w:sz w:val="18"/>
        </w:rPr>
        <w:t>V. Mnih, K. Kavukcuoglu, D. Silver, et al., "Human-level control through deep reinforcement learning," Nature, vol. 518, pp. 529–533, 2015.</w:t>
      </w:r>
    </w:p>
    <w:p w14:paraId="00F75A63">
      <w:pPr>
        <w:pStyle w:val="58"/>
      </w:pPr>
      <w:r>
        <w:rPr>
          <w:sz w:val="18"/>
        </w:rPr>
        <w:t>Espressif Systems, ESP32 Technical Reference Manual, Version 4.6, Espressif Systems, Shanghai, China, 2021.</w:t>
      </w:r>
    </w:p>
    <w:p w14:paraId="6D7CAECE">
      <w:pPr>
        <w:pStyle w:val="58"/>
      </w:pPr>
      <w:r>
        <w:rPr>
          <w:sz w:val="18"/>
        </w:rPr>
        <w:t>C. Kolias, G. Kambourakis, A. Stavrou, and J. Voas, "DDoS in the IoT: Mirai and other botnets," IEEE Computer, vol. 50, no. 7, pp. 80–84, 2017.</w:t>
      </w:r>
    </w:p>
    <w:p w14:paraId="1579243F">
      <w:pPr>
        <w:pStyle w:val="58"/>
      </w:pPr>
      <w:r>
        <w:rPr>
          <w:sz w:val="18"/>
        </w:rPr>
        <w:t>R. Sharma and A. Mishra, "MQTT-based smart home automation with rule-based control engine," Int. J. IoT Eng., vol. 5, no. 2, pp. 45–53, 2020.</w:t>
      </w:r>
    </w:p>
    <w:p w14:paraId="652772DE">
      <w:pPr>
        <w:pStyle w:val="58"/>
      </w:pPr>
      <w:r>
        <w:rPr>
          <w:sz w:val="18"/>
        </w:rPr>
        <w:t>M. Alaa, A. A. Zaidan, B. B. Zaidan, M. Talal, and M. L. M. Kiah, "A review of smart home applications based on Internet of Things," J. Netw. Comput. Appl., vol. 97, pp. 48–65, 2017.</w:t>
      </w:r>
    </w:p>
    <w:p w14:paraId="049C4BD5">
      <w:pPr>
        <w:pStyle w:val="58"/>
      </w:pPr>
      <w:r>
        <w:rPr>
          <w:sz w:val="18"/>
        </w:rPr>
        <w:t>X. Zhou, H. Lin, and W. Liu, "TensorFlow Lite on ESP32 for gesture recognition in smart environments," IEEE Internet Things J., vol. 9, no. 3, pp. 1823–1832, 2022.</w:t>
      </w:r>
    </w:p>
    <w:p w14:paraId="3FC52081">
      <w:pPr>
        <w:pStyle w:val="58"/>
      </w:pPr>
      <w:r>
        <w:rPr>
          <w:sz w:val="18"/>
        </w:rPr>
        <w:t>P. Kumar, S. Prasad, and R. Singh, "LSTM-based energy consumption prediction for smart home systems," Energy Build., vol. 236, p. 110742, 2021.</w:t>
      </w:r>
    </w:p>
    <w:p w14:paraId="2BE1D618">
      <w:pPr>
        <w:pStyle w:val="58"/>
      </w:pPr>
      <w:r>
        <w:rPr>
          <w:sz w:val="18"/>
        </w:rPr>
        <w:t>Y. Liang, Z. He, and Q. Chen, "Autoencoder-based anomaly detection for smart home security," Comput. Secur., vol. 108, p. 102352, 2021.</w:t>
      </w:r>
    </w:p>
    <w:p w14:paraId="5557273B">
      <w:pPr>
        <w:pStyle w:val="58"/>
      </w:pPr>
      <w:r>
        <w:rPr>
          <w:sz w:val="18"/>
        </w:rPr>
        <w:t>S. Narayanaswamy and V. Krishnan, "Edge computing for IoT: Challenges and opportunities," Proc. IEEE Int. Conf. IoT, pp. 134–139, 2020.</w:t>
      </w:r>
    </w:p>
    <w:p w14:paraId="2A4B738B">
      <w:pPr>
        <w:pStyle w:val="58"/>
      </w:pPr>
      <w:r>
        <w:rPr>
          <w:sz w:val="18"/>
          <w:szCs w:val="18"/>
        </w:rPr>
        <w:t>R. Want, B. N. Schilit, and S. Jenson, "Enabling the internet of things," IEEE Computer, vol. 48, no. 1, pp. 28–35, Jan. 2015.</w:t>
      </w:r>
    </w:p>
    <w:p w14:paraId="31A86D27">
      <w:pPr>
        <w:pStyle w:val="58"/>
      </w:pPr>
      <w:r>
        <w:rPr>
          <w:sz w:val="18"/>
          <w:szCs w:val="18"/>
        </w:rPr>
        <w:t>D. Guinard, V. Trifa, F. Mattern, and E. Wilde, "From the internet of things to the web of things: Resource-oriented architecture and best practices," Architect. IoT, pp. 113–140, 2011.</w:t>
      </w:r>
    </w:p>
    <w:p w14:paraId="5C04AA30">
      <w:pPr>
        <w:pStyle w:val="58"/>
      </w:pPr>
      <w:r>
        <w:rPr>
          <w:sz w:val="18"/>
          <w:szCs w:val="18"/>
        </w:rPr>
        <w:t>J. Gubbi, R. Buyya, S. Marusic, and M. Palaniswami, "Internet of Things (IoT): A vision, architectural elements, and future directions," Future Gener. Comput. Syst., vol. 29, no. 7, pp. 1645–1660, 2013.</w:t>
      </w:r>
    </w:p>
    <w:p w14:paraId="4F6E78EC">
      <w:pPr>
        <w:pStyle w:val="58"/>
      </w:pPr>
      <w:r>
        <w:rPr>
          <w:sz w:val="18"/>
          <w:szCs w:val="18"/>
        </w:rPr>
        <w:t>H. Ghayvat, S. Mukhopadhyay, X. Gui, and N. Suryadevara, "WSN- and IoT-based smart homes and their extension to smart buildings," Sensors, vol. 15, no. 5, pp. 10350–10379, 2015.</w:t>
      </w:r>
    </w:p>
    <w:p w14:paraId="51A5D180">
      <w:pPr>
        <w:pStyle w:val="58"/>
      </w:pPr>
      <w:r>
        <w:rPr>
          <w:sz w:val="18"/>
          <w:szCs w:val="18"/>
        </w:rPr>
        <w:t>M. Jacobsson, A. Davidsson, and C. Eklund, "A risk analysis of a smart home automation system," Future Internet, vol. 8, no. 2, p. 17, 2016.</w:t>
      </w:r>
    </w:p>
    <w:p w14:paraId="4A762064">
      <w:pPr>
        <w:pStyle w:val="58"/>
      </w:pPr>
      <w:r>
        <w:rPr>
          <w:sz w:val="18"/>
          <w:szCs w:val="18"/>
        </w:rPr>
        <w:t>Y. LeCun, Y. Bengio, and G. Hinton, "Deep learning," Nature, vol. 521, pp. 436–444, May 2015.</w:t>
      </w:r>
    </w:p>
    <w:p w14:paraId="78CAFD20">
      <w:pPr>
        <w:pStyle w:val="58"/>
      </w:pPr>
      <w:r>
        <w:rPr>
          <w:sz w:val="18"/>
          <w:szCs w:val="18"/>
        </w:rPr>
        <w:t>F. Samie, L. Bauer, and J. Henkel, "IoT technologies for embedded computing: A survey," Proc. Int. Conf. Hardw./Softw. Codesign Syst. Synth., pp. 1–10, 2016.</w:t>
      </w:r>
    </w:p>
    <w:p w14:paraId="43719BA4">
      <w:pPr>
        <w:pStyle w:val="58"/>
      </w:pPr>
      <w:r>
        <w:rPr>
          <w:sz w:val="18"/>
          <w:szCs w:val="18"/>
        </w:rPr>
        <w:t>A. P. Plageras, K. E. Psannis, C. Stergiou, H. Wang, and B. B. Gupta, "Efficient IoT-based sensor big data collection, processing and analysis in smart buildings," Future Gener. Comput. Syst., vol. 82, pp. 349–357, 2018.</w:t>
      </w:r>
    </w:p>
    <w:p w14:paraId="042F0CE2">
      <w:pPr>
        <w:pStyle w:val="58"/>
      </w:pPr>
      <w:r>
        <w:rPr>
          <w:sz w:val="18"/>
          <w:szCs w:val="18"/>
        </w:rPr>
        <w:t>S. Li, L. Da Xu, and S. Zhao, "The internet of things: A survey," Inf. Syst. Front., vol. 17, no. 2, pp. 243–259, 2015.</w:t>
      </w:r>
    </w:p>
    <w:p w14:paraId="19BF4EF8">
      <w:pPr>
        <w:pStyle w:val="58"/>
      </w:pPr>
      <w:r>
        <w:rPr>
          <w:sz w:val="18"/>
          <w:szCs w:val="18"/>
        </w:rPr>
        <w:t>C. Perera, A. Zaslavsky, P. Christen, and D. Georgakopoulos, "Context aware computing for the internet of things: A survey," IEEE Commun. Surveys Tuts., vol. 16, no. 1, pp. 414–454, 2014.</w:t>
      </w:r>
    </w:p>
    <w:p w14:paraId="0E37E36E">
      <w:pPr>
        <w:pStyle w:val="58"/>
      </w:pPr>
      <w:r>
        <w:rPr>
          <w:sz w:val="18"/>
          <w:szCs w:val="18"/>
        </w:rPr>
        <w:t>P. Sethi and S. R. Sarangi, "Internet of things: Architectures, protocols, and applications," J. Electr. Comput. Eng., vol. 2017, pp. 1–25, 2017.</w:t>
      </w:r>
    </w:p>
    <w:p w14:paraId="7FE9F5A9">
      <w:pPr>
        <w:pStyle w:val="58"/>
      </w:pPr>
      <w:r>
        <w:rPr>
          <w:sz w:val="18"/>
          <w:szCs w:val="18"/>
        </w:rPr>
        <w:t>M. R. Palattella, M. Dohler, A. Grieco, G. Rizzo, J. Torsner, T. Engel, and L. Ladid, "Internet of things in the 5G era: Enablers, architecture and business models," IEEE J. Sel. Areas Commun., vol. 34, no. 3, pp. 510–527, 2016.</w:t>
      </w:r>
    </w:p>
    <w:p w14:paraId="49FCCDA5">
      <w:pPr>
        <w:pStyle w:val="58"/>
      </w:pPr>
      <w:r>
        <w:rPr>
          <w:sz w:val="18"/>
          <w:szCs w:val="18"/>
        </w:rPr>
        <w:t>A. Zanella, N. Bui, A. Castellani, L. Vangelista, and M. Zorzi, "Internet of things for smart cities," IEEE Internet Things J., vol. 1, no. 1, pp. 22–32, 2014.</w:t>
      </w:r>
    </w:p>
    <w:p w14:paraId="13794FA7">
      <w:pPr>
        <w:pStyle w:val="58"/>
      </w:pPr>
      <w:r>
        <w:rPr>
          <w:sz w:val="18"/>
          <w:szCs w:val="18"/>
        </w:rPr>
        <w:t>H. B. McMahan, E. Moore, D. Ramage, S. Hampson, and B. A. y Arcas, "Communication-efficient learning of deep networks from decentralized data," Proc. 20th Int. Conf. Artif. Intell. Stat. (AISTATS), pp. 1273–1282, 2017.</w:t>
      </w:r>
    </w:p>
    <w:p w14:paraId="51152ECF">
      <w:pPr>
        <w:pStyle w:val="58"/>
      </w:pPr>
      <w:r>
        <w:rPr>
          <w:sz w:val="18"/>
          <w:szCs w:val="18"/>
        </w:rPr>
        <w:t>S. Sicari, A. Rizzardi, L. A. Grieco, and A. Coen-Porisini, "Security, privacy and trust in internet of things: The road ahead," Comput. Netw., vol. 76, pp. 146–164, 2015.</w:t>
      </w:r>
    </w:p>
    <w:p w14:paraId="34D6019B">
      <w:pPr>
        <w:pStyle w:val="58"/>
      </w:pPr>
      <w:r>
        <w:rPr>
          <w:sz w:val="18"/>
          <w:szCs w:val="18"/>
        </w:rPr>
        <w:t>G. A. Akpakwu, B. J. Silva, G. P. Hancke, and A. M. Abu-Mahfouz, "A survey on 5G networks for the internet of things: Communication technologies and challenges," IEEE Access, vol. 6, pp. 3619–3647, 2018.</w:t>
      </w:r>
    </w:p>
    <w:p w14:paraId="2236DA57">
      <w:pPr>
        <w:pStyle w:val="58"/>
      </w:pPr>
      <w:r>
        <w:rPr>
          <w:sz w:val="18"/>
          <w:szCs w:val="18"/>
        </w:rPr>
        <w:t>W. Shi, J. Cao, Q. Zhang, Y. Li, and L. Xu, "Edge computing: Vision and challenges," IEEE Internet Things J., vol. 3, no. 5, pp. 637–646, 2016.</w:t>
      </w:r>
    </w:p>
    <w:p w14:paraId="7656A0B5">
      <w:pPr>
        <w:pStyle w:val="58"/>
      </w:pPr>
      <w:r>
        <w:rPr>
          <w:sz w:val="18"/>
          <w:szCs w:val="18"/>
        </w:rPr>
        <w:t>M. Chen, Y. Hao, K. Hwang, L. Wang, and L. Wang, "Disease prediction by machine learning over big data from healthcare communities," IEEE Access, vol. 5, pp. 8869–8879, 2017.</w:t>
      </w:r>
    </w:p>
    <w:p w14:paraId="25526562">
      <w:pPr>
        <w:pStyle w:val="58"/>
      </w:pPr>
      <w:r>
        <w:rPr>
          <w:sz w:val="18"/>
          <w:szCs w:val="18"/>
        </w:rPr>
        <w:t>R. Miotto, F. Wang, S. Wang, X. Jiang, and J. T. Dudley, "Deep learning for healthcare: Review, opportunities and challenges," Brief. Bioinform., vol. 19, no. 6, pp. 1236–1246, 2018.</w:t>
      </w:r>
    </w:p>
    <w:p w14:paraId="29DBE98A">
      <w:pPr>
        <w:pStyle w:val="58"/>
      </w:pPr>
      <w:r>
        <w:rPr>
          <w:sz w:val="18"/>
          <w:szCs w:val="18"/>
        </w:rPr>
        <w:t>N. D. Lane, S. Bhattacharya, P. Georgiev, C. Forlivesi, L. Jiao, L. Qendro, and F. Kawsar, "DeepX: A software accelerator for low-power deep learning inference on mobile devices," Proc. 15th ACM/IEEE Int. Conf. Inf. Process. Sensor Netw. (IPSN), pp. 1–12, 2016.</w:t>
      </w:r>
    </w:p>
    <w:p w14:paraId="0CE725F8">
      <w:pPr>
        <w:pStyle w:val="58"/>
        <w:sectPr>
          <w:type w:val="continuous"/>
          <w:pgSz w:w="11906" w:h="16838"/>
          <w:pgMar w:top="1080" w:right="734" w:bottom="1080" w:left="734" w:header="432" w:footer="0" w:gutter="0"/>
          <w:cols w:space="360" w:num="1"/>
          <w:docGrid w:linePitch="360" w:charSpace="0"/>
        </w:sectPr>
      </w:pPr>
    </w:p>
    <w:p w14:paraId="709D7123"/>
    <w:sectPr>
      <w:type w:val="continuous"/>
      <w:pgSz w:w="11906" w:h="16838"/>
      <w:pgMar w:top="1080" w:right="734" w:bottom="1080" w:left="734"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Lohit Hindi">
    <w:altName w:val="MS Gothic"/>
    <w:panose1 w:val="00000000000000000000"/>
    <w:charset w:val="8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DejaVu Sans">
    <w:altName w:val="Yu Gothic"/>
    <w:panose1 w:val="00000000000000000000"/>
    <w:charset w:val="80"/>
    <w:family w:val="auto"/>
    <w:pitch w:val="default"/>
    <w:sig w:usb0="00000000" w:usb1="00000000" w:usb2="00000000" w:usb3="00000000" w:csb0="00000000" w:csb1="00000000"/>
  </w:font>
  <w:font w:name="MS Mincho">
    <w:panose1 w:val="02020609040205080304"/>
    <w:charset w:val="80"/>
    <w:family w:val="auto"/>
    <w:pitch w:val="default"/>
    <w:sig w:usb0="A00002BF" w:usb1="68C7FCFB" w:usb2="00000010" w:usb3="00000000" w:csb0="4002009F" w:csb1="DFD70000"/>
  </w:font>
  <w:font w:name="Titillium Web Regular">
    <w:altName w:val="Cambria"/>
    <w:panose1 w:val="00000000000000000000"/>
    <w:charset w:val="00"/>
    <w:family w:val="auto"/>
    <w:pitch w:val="default"/>
    <w:sig w:usb0="00000000" w:usb1="00000000" w:usb2="00000000" w:usb3="00000000" w:csb0="20000093" w:csb1="00000000"/>
  </w:font>
  <w:font w:name="Cambria">
    <w:panose1 w:val="02040503050406030204"/>
    <w:charset w:val="00"/>
    <w:family w:val="auto"/>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 w:name="MS Gothic">
    <w:panose1 w:val="020B0609070205080204"/>
    <w:charset w:val="80"/>
    <w:family w:val="auto"/>
    <w:pitch w:val="default"/>
    <w:sig w:usb0="E00002FF" w:usb1="6AC7FDFB" w:usb2="08000012" w:usb3="00000000" w:csb0="4002009F" w:csb1="DFD7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4999" w:type="pct"/>
      <w:jc w:val="center"/>
      <w:tblLayout w:type="autofit"/>
      <w:tblCellMar>
        <w:top w:w="0" w:type="dxa"/>
        <w:left w:w="0" w:type="dxa"/>
        <w:bottom w:w="0" w:type="dxa"/>
        <w:right w:w="0" w:type="dxa"/>
      </w:tblCellMar>
    </w:tblPr>
    <w:tblGrid>
      <w:gridCol w:w="1777"/>
      <w:gridCol w:w="8266"/>
      <w:gridCol w:w="393"/>
    </w:tblGrid>
    <w:tr w14:paraId="21B2DFC3">
      <w:tblPrEx>
        <w:tblCellMar>
          <w:top w:w="0" w:type="dxa"/>
          <w:left w:w="0" w:type="dxa"/>
          <w:bottom w:w="0" w:type="dxa"/>
          <w:right w:w="0" w:type="dxa"/>
        </w:tblCellMar>
      </w:tblPrEx>
      <w:trPr>
        <w:trHeight w:val="72" w:hRule="atLeast"/>
        <w:jc w:val="center"/>
      </w:trPr>
      <w:tc>
        <w:tcPr>
          <w:tcW w:w="851" w:type="pct"/>
          <w:tcBorders>
            <w:top w:val="nil"/>
            <w:left w:val="nil"/>
            <w:bottom w:val="single" w:color="auto" w:sz="4" w:space="0"/>
            <w:right w:val="single" w:color="auto" w:sz="4" w:space="0"/>
          </w:tcBorders>
          <w:vAlign w:val="center"/>
        </w:tcPr>
        <w:p w14:paraId="1D7896E1">
          <w:pPr>
            <w:pStyle w:val="11"/>
            <w:rPr>
              <w:rFonts w:ascii="Titillium Web Regular" w:hAnsi="Titillium Web Regular" w:cs="Titillium Web Regular"/>
              <w:b/>
              <w:color w:val="000000" w:themeColor="text1"/>
            </w:rPr>
          </w:pPr>
          <w:r>
            <w:rPr>
              <w:rFonts w:ascii="Titillium Web Regular" w:hAnsi="Titillium Web Regular" w:cs="Titillium Web Regular"/>
              <w:b/>
              <w:color w:val="000000" w:themeColor="text1"/>
            </w:rPr>
            <w:t>IJEDRXXXXXXX</w:t>
          </w:r>
        </w:p>
      </w:tc>
      <w:tc>
        <w:tcPr>
          <w:tcW w:w="3959" w:type="pct"/>
          <w:tcBorders>
            <w:top w:val="single" w:color="auto" w:sz="4" w:space="0"/>
            <w:left w:val="single" w:color="auto" w:sz="4" w:space="0"/>
            <w:bottom w:val="nil"/>
            <w:right w:val="single" w:color="auto" w:sz="4" w:space="0"/>
          </w:tcBorders>
          <w:vAlign w:val="center"/>
        </w:tcPr>
        <w:p w14:paraId="7F9EF491">
          <w:pPr>
            <w:pStyle w:val="11"/>
            <w:rPr>
              <w:rFonts w:ascii="Titillium Web Regular" w:hAnsi="Titillium Web Regular" w:cs="Titillium Web Regular"/>
              <w:b/>
              <w:bCs/>
              <w:color w:val="000000" w:themeColor="text1"/>
            </w:rPr>
          </w:pPr>
          <w:r>
            <w:rPr>
              <w:rFonts w:ascii="Titillium Web Regular" w:hAnsi="Titillium Web Regular" w:cs="Titillium Web Regular"/>
              <w:bCs/>
              <w:color w:val="000000" w:themeColor="text1"/>
            </w:rPr>
            <w:t>International Journal of Engineering Development and Research (</w:t>
          </w:r>
          <w:r>
            <w:fldChar w:fldCharType="begin"/>
          </w:r>
          <w:r>
            <w:instrText xml:space="preserve"> HYPERLINK "http://www.ijedr.org/" </w:instrText>
          </w:r>
          <w:r>
            <w:fldChar w:fldCharType="separate"/>
          </w:r>
          <w:r>
            <w:rPr>
              <w:rStyle w:val="13"/>
              <w:rFonts w:ascii="Titillium Web Regular" w:hAnsi="Titillium Web Regular" w:eastAsia="MS Mincho" w:cs="Titillium Web Regular"/>
              <w:color w:val="000000" w:themeColor="text1"/>
            </w:rPr>
            <w:t>www.ijedr.org</w:t>
          </w:r>
          <w:r>
            <w:rPr>
              <w:rStyle w:val="13"/>
              <w:rFonts w:ascii="Titillium Web Regular" w:hAnsi="Titillium Web Regular" w:eastAsia="MS Mincho" w:cs="Titillium Web Regular"/>
              <w:color w:val="000000" w:themeColor="text1"/>
            </w:rPr>
            <w:fldChar w:fldCharType="end"/>
          </w:r>
          <w:r>
            <w:rPr>
              <w:rFonts w:ascii="Titillium Web Regular" w:hAnsi="Titillium Web Regular" w:cs="Titillium Web Regular"/>
              <w:bCs/>
              <w:color w:val="000000" w:themeColor="text1"/>
            </w:rPr>
            <w:t>)</w:t>
          </w:r>
        </w:p>
      </w:tc>
      <w:tc>
        <w:tcPr>
          <w:tcW w:w="188" w:type="pct"/>
          <w:tcBorders>
            <w:top w:val="nil"/>
            <w:left w:val="single" w:color="auto" w:sz="4" w:space="0"/>
            <w:bottom w:val="single" w:color="auto" w:sz="4" w:space="0"/>
            <w:right w:val="nil"/>
          </w:tcBorders>
          <w:vAlign w:val="center"/>
        </w:tcPr>
        <w:p w14:paraId="416538D9">
          <w:pPr>
            <w:pStyle w:val="12"/>
            <w:rPr>
              <w:rFonts w:ascii="Titillium Web Regular" w:hAnsi="Titillium Web Regular" w:cs="Titillium Web Regular"/>
              <w:b/>
              <w:bCs/>
              <w:color w:val="000000" w:themeColor="text1"/>
            </w:rPr>
          </w:pPr>
          <w:r>
            <w:rPr>
              <w:rFonts w:ascii="Titillium Web Regular" w:hAnsi="Titillium Web Regular" w:cs="Titillium Web Regular"/>
              <w:b/>
              <w:bCs/>
              <w:color w:val="000000" w:themeColor="text1"/>
            </w:rPr>
            <w:fldChar w:fldCharType="begin"/>
          </w:r>
          <w:r>
            <w:rPr>
              <w:rFonts w:ascii="Titillium Web Regular" w:hAnsi="Titillium Web Regular" w:cs="Titillium Web Regular"/>
              <w:b/>
              <w:bCs/>
              <w:color w:val="000000" w:themeColor="text1"/>
            </w:rPr>
            <w:instrText xml:space="preserve"> PAGE   \* MERGEFORMAT </w:instrText>
          </w:r>
          <w:r>
            <w:rPr>
              <w:rFonts w:ascii="Titillium Web Regular" w:hAnsi="Titillium Web Regular" w:cs="Titillium Web Regular"/>
              <w:b/>
              <w:bCs/>
              <w:color w:val="000000" w:themeColor="text1"/>
            </w:rPr>
            <w:fldChar w:fldCharType="separate"/>
          </w:r>
          <w:r>
            <w:rPr>
              <w:rFonts w:ascii="Titillium Web Regular" w:hAnsi="Titillium Web Regular" w:cs="Titillium Web Regular"/>
              <w:b/>
              <w:bCs/>
              <w:color w:val="000000" w:themeColor="text1"/>
            </w:rPr>
            <w:t>1</w:t>
          </w:r>
          <w:r>
            <w:rPr>
              <w:rFonts w:ascii="Titillium Web Regular" w:hAnsi="Titillium Web Regular" w:cs="Titillium Web Regular"/>
              <w:b/>
              <w:bCs/>
              <w:color w:val="000000" w:themeColor="text1"/>
            </w:rPr>
            <w:fldChar w:fldCharType="end"/>
          </w:r>
        </w:p>
      </w:tc>
    </w:tr>
  </w:tbl>
  <w:p w14:paraId="476F752F">
    <w:pPr>
      <w:pStyle w:val="11"/>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E8450">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CAF49">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5"/>
      <w:tblW w:w="5000" w:type="pct"/>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01"/>
      <w:gridCol w:w="4253"/>
    </w:tblGrid>
    <w:tr w14:paraId="35FB581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 w:hRule="atLeast"/>
      </w:trPr>
      <w:tc>
        <w:tcPr>
          <w:tcW w:w="3004" w:type="pct"/>
        </w:tcPr>
        <w:p w14:paraId="7E3BC2A4">
          <w:pPr>
            <w:pStyle w:val="12"/>
            <w:tabs>
              <w:tab w:val="right" w:pos="0"/>
              <w:tab w:val="right" w:pos="4680"/>
              <w:tab w:val="right" w:pos="10440"/>
            </w:tabs>
            <w:spacing w:after="160" w:line="259" w:lineRule="auto"/>
            <w:jc w:val="both"/>
            <w:rPr>
              <w:rFonts w:ascii="Titillium Web Regular" w:hAnsi="Titillium Web Regular" w:cs="Titillium Web Regular"/>
            </w:rPr>
          </w:pPr>
          <w:r>
            <w:rPr>
              <w:rFonts w:ascii="Titillium Web Regular" w:hAnsi="Titillium Web Regular" w:cs="Titillium Web Regular"/>
              <w:lang w:eastAsia="en-US"/>
            </w:rPr>
            <w:pict>
              <v:shape id="WordPictureWatermark708522814" o:spid="_x0000_s4098" o:spt="75" type="#_x0000_t75" style="position:absolute;left:0pt;height:192pt;width:192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1375866_1389826141252260_233827902_n"/>
                <o:lock v:ext="edit" aspectratio="t"/>
              </v:shape>
            </w:pict>
          </w:r>
          <w:r>
            <w:rPr>
              <w:rFonts w:ascii="Titillium Web Regular" w:hAnsi="Titillium Web Regular" w:cs="Titillium Web Regular"/>
            </w:rPr>
            <w:t xml:space="preserve"> </w:t>
          </w:r>
          <w:r>
            <w:rPr>
              <w:rFonts w:ascii="Titillium Web Regular" w:hAnsi="Titillium Web Regular" w:cs="Titillium Web Regular"/>
              <w:bCs/>
            </w:rPr>
            <w:t>ISSN: 2321-9939 | ©IJEDR 20XX</w:t>
          </w:r>
        </w:p>
      </w:tc>
      <w:tc>
        <w:tcPr>
          <w:tcW w:w="1996" w:type="pct"/>
        </w:tcPr>
        <w:p w14:paraId="0669646C">
          <w:pPr>
            <w:pStyle w:val="12"/>
            <w:tabs>
              <w:tab w:val="right" w:pos="10440"/>
            </w:tabs>
            <w:spacing w:after="160" w:line="259" w:lineRule="auto"/>
            <w:jc w:val="both"/>
            <w:rPr>
              <w:rFonts w:ascii="Titillium Web Regular" w:hAnsi="Titillium Web Regular" w:cs="Titillium Web Regular"/>
              <w:bCs/>
            </w:rPr>
          </w:pPr>
          <w:r>
            <w:rPr>
              <w:rFonts w:ascii="Titillium Web Regular" w:hAnsi="Titillium Web Regular" w:cs="Titillium Web Regular"/>
              <w:bCs/>
            </w:rPr>
            <w:t>Year 20XX, Volume XX, Issue X | www.ijedr.org</w:t>
          </w:r>
        </w:p>
      </w:tc>
    </w:tr>
  </w:tbl>
  <w:p w14:paraId="3B990ADC">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98194">
    <w:pPr>
      <w:pStyle w:val="12"/>
    </w:pPr>
    <w:r>
      <w:rPr>
        <w:lang w:eastAsia="en-US"/>
      </w:rPr>
      <w:pict>
        <v:shape id="WordPictureWatermark708522813" o:spid="_x0000_s4099" o:spt="75" type="#_x0000_t75" style="position:absolute;left:0pt;height:192pt;width:192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1375866_1389826141252260_233827902_n"/>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064EE">
    <w:pPr>
      <w:pStyle w:val="12"/>
    </w:pPr>
    <w:r>
      <w:rPr>
        <w:lang w:eastAsia="en-US"/>
      </w:rPr>
      <w:pict>
        <v:shape id="WordPictureWatermark708522812" o:spid="_x0000_s4097" o:spt="75" type="#_x0000_t75" style="position:absolute;left:0pt;height:192pt;width:192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1375866_1389826141252260_233827902_n"/>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isplayBackgroundShape w:val="1"/>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20"/>
  <w:drawingGridHorizontalSpacing w:val="100"/>
  <w:drawingGridVerticalSpacing w:val="0"/>
  <w:displayHorizontalDrawingGridEvery w:val="0"/>
  <w:displayVerticalDrawingGridEvery w:val="0"/>
  <w:characterSpacingControl w:val="doNotCompress"/>
  <w:hdrShapeDefaults>
    <o:shapelayout v:ext="edit">
      <o:idmap v:ext="edit" data="3,4"/>
    </o:shapelayout>
  </w:hdrShapeDefaults>
  <w:compat>
    <w:compatSetting w:name="compatibilityMode" w:uri="http://schemas.microsoft.com/office/word" w:val="12"/>
  </w:compat>
  <w:rsids>
    <w:rsidRoot w:val="004C32D7"/>
    <w:rsid w:val="00064F20"/>
    <w:rsid w:val="001F0D66"/>
    <w:rsid w:val="002215EE"/>
    <w:rsid w:val="002C60BB"/>
    <w:rsid w:val="00315A5D"/>
    <w:rsid w:val="003659F6"/>
    <w:rsid w:val="003C5B4F"/>
    <w:rsid w:val="004C32D7"/>
    <w:rsid w:val="004D62DA"/>
    <w:rsid w:val="004E50E3"/>
    <w:rsid w:val="00607A8A"/>
    <w:rsid w:val="00654FB4"/>
    <w:rsid w:val="00692375"/>
    <w:rsid w:val="007079C8"/>
    <w:rsid w:val="00744FBA"/>
    <w:rsid w:val="00782518"/>
    <w:rsid w:val="007D522D"/>
    <w:rsid w:val="00872542"/>
    <w:rsid w:val="00882050"/>
    <w:rsid w:val="00C1466F"/>
    <w:rsid w:val="00C9534D"/>
    <w:rsid w:val="00D21527"/>
    <w:rsid w:val="00D24478"/>
    <w:rsid w:val="00D26A36"/>
    <w:rsid w:val="00F4168E"/>
    <w:rsid w:val="00FB0694"/>
    <w:rsid w:val="00FB1E65"/>
    <w:rsid w:val="04B6126F"/>
    <w:rsid w:val="0BFA00E7"/>
    <w:rsid w:val="305B7C64"/>
    <w:rsid w:val="3DC17E19"/>
    <w:rsid w:val="4D12627F"/>
    <w:rsid w:val="4EDF5575"/>
    <w:rsid w:val="5D6B1052"/>
    <w:rsid w:val="60D07165"/>
  </w:rsids>
  <m:mathPr>
    <m:mathFont m:val="Cambria Math"/>
    <m:brkBin m:val="before"/>
    <m:brkBinSub m:val="--"/>
    <m:smallFrac m:val="0"/>
    <m:dispDef/>
    <m:lMargin m:val="0"/>
    <m:rMargin m:val="0"/>
    <m:defJc m:val="centerGroup"/>
    <m:wrapIndent m:val="1440"/>
    <m:intLim m:val="subSup"/>
    <m:naryLim m:val="undOvr"/>
  </m:mathPr>
  <w:themeFontLang w:val="en-US" w:eastAsia="zh-CN" w:bidi="gu-I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jc w:val="center"/>
    </w:pPr>
    <w:rPr>
      <w:rFonts w:ascii="Times New Roman" w:hAnsi="Times New Roman" w:eastAsia="SimSun" w:cs="Times New Roman"/>
      <w:lang w:val="en-US" w:eastAsia="zh-CN" w:bidi="ar-SA"/>
    </w:rPr>
  </w:style>
  <w:style w:type="paragraph" w:styleId="2">
    <w:name w:val="heading 1"/>
    <w:basedOn w:val="1"/>
    <w:next w:val="3"/>
    <w:qFormat/>
    <w:uiPriority w:val="0"/>
    <w:pPr>
      <w:keepNext/>
      <w:keepLines/>
      <w:tabs>
        <w:tab w:val="left" w:pos="0"/>
        <w:tab w:val="left" w:pos="216"/>
        <w:tab w:val="left" w:pos="283"/>
        <w:tab w:val="left" w:pos="340"/>
        <w:tab w:val="left" w:pos="397"/>
      </w:tabs>
      <w:spacing w:before="120" w:after="60"/>
      <w:ind w:firstLine="216"/>
      <w:outlineLvl w:val="0"/>
    </w:pPr>
    <w:rPr>
      <w:smallCaps/>
      <w:lang w:eastAsia="en-US"/>
    </w:rPr>
  </w:style>
  <w:style w:type="paragraph" w:styleId="4">
    <w:name w:val="heading 2"/>
    <w:basedOn w:val="1"/>
    <w:next w:val="3"/>
    <w:qFormat/>
    <w:uiPriority w:val="0"/>
    <w:pPr>
      <w:keepNext/>
      <w:keepLines/>
      <w:tabs>
        <w:tab w:val="left" w:pos="227"/>
      </w:tabs>
      <w:spacing w:before="80" w:after="40"/>
      <w:ind w:left="288" w:hanging="288"/>
      <w:jc w:val="left"/>
      <w:outlineLvl w:val="1"/>
    </w:pPr>
    <w:rPr>
      <w:i/>
      <w:iCs/>
      <w:lang w:eastAsia="en-US"/>
    </w:rPr>
  </w:style>
  <w:style w:type="paragraph" w:styleId="5">
    <w:name w:val="heading 3"/>
    <w:basedOn w:val="1"/>
    <w:next w:val="3"/>
    <w:qFormat/>
    <w:uiPriority w:val="0"/>
    <w:pPr>
      <w:tabs>
        <w:tab w:val="left" w:pos="425"/>
        <w:tab w:val="left" w:pos="540"/>
      </w:tabs>
      <w:spacing w:line="240" w:lineRule="exact"/>
      <w:ind w:firstLine="180"/>
      <w:jc w:val="both"/>
      <w:outlineLvl w:val="2"/>
    </w:pPr>
    <w:rPr>
      <w:i/>
      <w:iCs/>
      <w:lang w:eastAsia="en-US"/>
    </w:rPr>
  </w:style>
  <w:style w:type="paragraph" w:styleId="6">
    <w:name w:val="heading 4"/>
    <w:basedOn w:val="1"/>
    <w:next w:val="3"/>
    <w:qFormat/>
    <w:uiPriority w:val="0"/>
    <w:pPr>
      <w:tabs>
        <w:tab w:val="left" w:pos="630"/>
        <w:tab w:val="left" w:pos="720"/>
      </w:tabs>
      <w:spacing w:before="40" w:after="40"/>
      <w:ind w:firstLine="360"/>
      <w:jc w:val="both"/>
      <w:outlineLvl w:val="3"/>
    </w:pPr>
    <w:rPr>
      <w:i/>
      <w:iCs/>
      <w:lang w:eastAsia="en-US"/>
    </w:rPr>
  </w:style>
  <w:style w:type="paragraph" w:styleId="7">
    <w:name w:val="heading 5"/>
    <w:basedOn w:val="1"/>
    <w:next w:val="3"/>
    <w:qFormat/>
    <w:uiPriority w:val="0"/>
    <w:pPr>
      <w:tabs>
        <w:tab w:val="left" w:pos="360"/>
      </w:tabs>
      <w:spacing w:before="160" w:after="80"/>
      <w:outlineLvl w:val="4"/>
    </w:pPr>
    <w:rPr>
      <w:smallCaps/>
      <w:lang w:eastAsia="en-US"/>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before="0" w:after="40" w:line="240" w:lineRule="auto"/>
      <w:ind w:firstLine="288"/>
      <w:jc w:val="both"/>
    </w:pPr>
  </w:style>
  <w:style w:type="paragraph" w:styleId="10">
    <w:name w:val="caption"/>
    <w:basedOn w:val="1"/>
    <w:qFormat/>
    <w:uiPriority w:val="0"/>
    <w:pPr>
      <w:suppressLineNumbers/>
      <w:spacing w:before="120" w:after="120"/>
    </w:pPr>
    <w:rPr>
      <w:rFonts w:cs="Lohit Hindi"/>
      <w:i/>
      <w:iCs/>
      <w:sz w:val="24"/>
      <w:szCs w:val="24"/>
    </w:rPr>
  </w:style>
  <w:style w:type="paragraph" w:styleId="11">
    <w:name w:val="footer"/>
    <w:basedOn w:val="1"/>
    <w:link w:val="69"/>
    <w:unhideWhenUsed/>
    <w:uiPriority w:val="0"/>
    <w:pPr>
      <w:tabs>
        <w:tab w:val="center" w:pos="4680"/>
        <w:tab w:val="right" w:pos="9360"/>
      </w:tabs>
    </w:pPr>
  </w:style>
  <w:style w:type="paragraph" w:styleId="12">
    <w:name w:val="header"/>
    <w:basedOn w:val="1"/>
    <w:link w:val="68"/>
    <w:unhideWhenUsed/>
    <w:uiPriority w:val="0"/>
    <w:pPr>
      <w:tabs>
        <w:tab w:val="center" w:pos="4680"/>
        <w:tab w:val="right" w:pos="9360"/>
      </w:tabs>
    </w:pPr>
  </w:style>
  <w:style w:type="character" w:styleId="13">
    <w:name w:val="Hyperlink"/>
    <w:basedOn w:val="8"/>
    <w:unhideWhenUsed/>
    <w:qFormat/>
    <w:uiPriority w:val="99"/>
    <w:rPr>
      <w:color w:val="0000FF" w:themeColor="hyperlink"/>
      <w:u w:val="single"/>
    </w:rPr>
  </w:style>
  <w:style w:type="paragraph" w:styleId="14">
    <w:name w:val="List"/>
    <w:basedOn w:val="3"/>
    <w:qFormat/>
    <w:uiPriority w:val="0"/>
    <w:rPr>
      <w:rFonts w:cs="Lohit Hindi"/>
    </w:rPr>
  </w:style>
  <w:style w:type="table" w:styleId="15">
    <w:name w:val="Table Grid"/>
    <w:basedOn w:val="9"/>
    <w:uiPriority w:val="0"/>
    <w:pPr>
      <w:spacing w:after="160" w:line="259" w:lineRule="auto"/>
    </w:pPr>
    <w:rPr>
      <w:rFonts w:eastAsia="SimSu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WW8Num1z0"/>
    <w:uiPriority w:val="0"/>
    <w:rPr>
      <w:rFonts w:cs="Times New Roman"/>
    </w:rPr>
  </w:style>
  <w:style w:type="character" w:customStyle="1" w:styleId="17">
    <w:name w:val="WW8Num1z1"/>
    <w:uiPriority w:val="0"/>
    <w:rPr>
      <w:rFonts w:cs="Times New Roman"/>
    </w:rPr>
  </w:style>
  <w:style w:type="character" w:customStyle="1" w:styleId="18">
    <w:name w:val="WW8Num1z3"/>
    <w:uiPriority w:val="0"/>
    <w:rPr>
      <w:rFonts w:ascii="Times New Roman" w:hAnsi="Times New Roman" w:cs="Times New Roman"/>
      <w:i/>
      <w:iCs/>
      <w:sz w:val="20"/>
      <w:szCs w:val="20"/>
    </w:rPr>
  </w:style>
  <w:style w:type="character" w:customStyle="1" w:styleId="19">
    <w:name w:val="WW8Num2z0"/>
    <w:uiPriority w:val="0"/>
    <w:rPr>
      <w:rFonts w:ascii="Times New Roman" w:hAnsi="Times New Roman" w:cs="Times New Roman"/>
      <w:sz w:val="16"/>
      <w:szCs w:val="16"/>
      <w:vertAlign w:val="superscript"/>
    </w:rPr>
  </w:style>
  <w:style w:type="character" w:customStyle="1" w:styleId="20">
    <w:name w:val="WW8Num3z0"/>
    <w:qFormat/>
    <w:uiPriority w:val="0"/>
    <w:rPr>
      <w:rFonts w:ascii="Symbol" w:hAnsi="Symbol" w:cs="Symbol"/>
    </w:rPr>
  </w:style>
  <w:style w:type="character" w:customStyle="1" w:styleId="21">
    <w:name w:val="WW8Num4z0"/>
    <w:uiPriority w:val="0"/>
    <w:rPr>
      <w:rFonts w:cs="Times New Roman"/>
    </w:rPr>
  </w:style>
  <w:style w:type="character" w:customStyle="1" w:styleId="22">
    <w:name w:val="WW8Num5z0"/>
    <w:qFormat/>
    <w:uiPriority w:val="0"/>
    <w:rPr>
      <w:rFonts w:ascii="Times New Roman" w:hAnsi="Times New Roman" w:cs="Times New Roman"/>
      <w:color w:val="auto"/>
      <w:position w:val="0"/>
      <w:sz w:val="20"/>
      <w:szCs w:val="20"/>
      <w:vertAlign w:val="baseline"/>
    </w:rPr>
  </w:style>
  <w:style w:type="character" w:customStyle="1" w:styleId="23">
    <w:name w:val="WW8Num6z0"/>
    <w:qFormat/>
    <w:uiPriority w:val="0"/>
    <w:rPr>
      <w:rFonts w:ascii="Times New Roman" w:hAnsi="Times New Roman" w:cs="Times New Roman"/>
      <w:sz w:val="16"/>
      <w:szCs w:val="16"/>
    </w:rPr>
  </w:style>
  <w:style w:type="character" w:customStyle="1" w:styleId="24">
    <w:name w:val="Absatz-Standardschriftart"/>
    <w:qFormat/>
    <w:uiPriority w:val="0"/>
  </w:style>
  <w:style w:type="character" w:customStyle="1" w:styleId="25">
    <w:name w:val="WW8Num7z0"/>
    <w:qFormat/>
    <w:uiPriority w:val="0"/>
    <w:rPr>
      <w:rFonts w:ascii="Times New Roman" w:hAnsi="Times New Roman" w:cs="Times New Roman"/>
      <w:color w:val="auto"/>
      <w:sz w:val="16"/>
      <w:szCs w:val="16"/>
    </w:rPr>
  </w:style>
  <w:style w:type="character" w:customStyle="1" w:styleId="26">
    <w:name w:val="WW-Default Paragraph Font"/>
    <w:qFormat/>
    <w:uiPriority w:val="0"/>
  </w:style>
  <w:style w:type="character" w:customStyle="1" w:styleId="27">
    <w:name w:val="WW-Absatz-Standardschriftart"/>
    <w:qFormat/>
    <w:uiPriority w:val="0"/>
  </w:style>
  <w:style w:type="character" w:customStyle="1" w:styleId="28">
    <w:name w:val="WW-Absatz-Standardschriftart1"/>
    <w:qFormat/>
    <w:uiPriority w:val="0"/>
  </w:style>
  <w:style w:type="character" w:customStyle="1" w:styleId="29">
    <w:name w:val="WW-Absatz-Standardschriftart11"/>
    <w:qFormat/>
    <w:uiPriority w:val="0"/>
  </w:style>
  <w:style w:type="character" w:customStyle="1" w:styleId="30">
    <w:name w:val="WW-Absatz-Standardschriftart111"/>
    <w:qFormat/>
    <w:uiPriority w:val="0"/>
  </w:style>
  <w:style w:type="character" w:customStyle="1" w:styleId="31">
    <w:name w:val="WW-Absatz-Standardschriftart1111"/>
    <w:qFormat/>
    <w:uiPriority w:val="0"/>
  </w:style>
  <w:style w:type="character" w:customStyle="1" w:styleId="32">
    <w:name w:val="WW-Absatz-Standardschriftart11111"/>
    <w:qFormat/>
    <w:uiPriority w:val="0"/>
  </w:style>
  <w:style w:type="character" w:customStyle="1" w:styleId="33">
    <w:name w:val="WW-Absatz-Standardschriftart111111"/>
    <w:qFormat/>
    <w:uiPriority w:val="0"/>
  </w:style>
  <w:style w:type="character" w:customStyle="1" w:styleId="34">
    <w:name w:val="WW-Absatz-Standardschriftart1111111"/>
    <w:qFormat/>
    <w:uiPriority w:val="0"/>
  </w:style>
  <w:style w:type="character" w:customStyle="1" w:styleId="35">
    <w:name w:val="WW8Num1z4"/>
    <w:qFormat/>
    <w:uiPriority w:val="0"/>
    <w:rPr>
      <w:rFonts w:cs="Times New Roman"/>
    </w:rPr>
  </w:style>
  <w:style w:type="character" w:customStyle="1" w:styleId="36">
    <w:name w:val="WW-Absatz-Standardschriftart11111111"/>
    <w:qFormat/>
    <w:uiPriority w:val="0"/>
  </w:style>
  <w:style w:type="character" w:customStyle="1" w:styleId="37">
    <w:name w:val="WW8Num2z1"/>
    <w:qFormat/>
    <w:uiPriority w:val="0"/>
    <w:rPr>
      <w:rFonts w:cs="Times New Roman"/>
    </w:rPr>
  </w:style>
  <w:style w:type="character" w:customStyle="1" w:styleId="38">
    <w:name w:val="WW8Num3z1"/>
    <w:qFormat/>
    <w:uiPriority w:val="0"/>
    <w:rPr>
      <w:rFonts w:ascii="Courier New" w:hAnsi="Courier New" w:cs="Courier New"/>
    </w:rPr>
  </w:style>
  <w:style w:type="character" w:customStyle="1" w:styleId="39">
    <w:name w:val="WW8Num3z2"/>
    <w:qFormat/>
    <w:uiPriority w:val="0"/>
    <w:rPr>
      <w:rFonts w:ascii="Wingdings" w:hAnsi="Wingdings" w:cs="Wingdings"/>
    </w:rPr>
  </w:style>
  <w:style w:type="character" w:customStyle="1" w:styleId="40">
    <w:name w:val="WW8Num5z1"/>
    <w:qFormat/>
    <w:uiPriority w:val="0"/>
    <w:rPr>
      <w:rFonts w:ascii="Times New Roman" w:hAnsi="Times New Roman" w:cs="Times New Roman"/>
      <w:i/>
      <w:iCs/>
      <w:color w:val="auto"/>
      <w:position w:val="0"/>
      <w:sz w:val="20"/>
      <w:szCs w:val="20"/>
      <w:vertAlign w:val="baseline"/>
    </w:rPr>
  </w:style>
  <w:style w:type="character" w:customStyle="1" w:styleId="41">
    <w:name w:val="WW8Num5z3"/>
    <w:qFormat/>
    <w:uiPriority w:val="0"/>
    <w:rPr>
      <w:rFonts w:ascii="Times New Roman" w:hAnsi="Times New Roman" w:cs="Times New Roman"/>
      <w:i/>
      <w:iCs/>
      <w:sz w:val="20"/>
      <w:szCs w:val="20"/>
    </w:rPr>
  </w:style>
  <w:style w:type="character" w:customStyle="1" w:styleId="42">
    <w:name w:val="WW8Num5z4"/>
    <w:qFormat/>
    <w:uiPriority w:val="0"/>
    <w:rPr>
      <w:rFonts w:cs="Times New Roman"/>
    </w:rPr>
  </w:style>
  <w:style w:type="character" w:customStyle="1" w:styleId="43">
    <w:name w:val="WW8Num7z1"/>
    <w:qFormat/>
    <w:uiPriority w:val="0"/>
    <w:rPr>
      <w:rFonts w:cs="Times New Roman"/>
    </w:rPr>
  </w:style>
  <w:style w:type="character" w:customStyle="1" w:styleId="44">
    <w:name w:val="WW8Num8z0"/>
    <w:qFormat/>
    <w:uiPriority w:val="0"/>
    <w:rPr>
      <w:rFonts w:ascii="Times New Roman" w:hAnsi="Times New Roman" w:cs="Times New Roman"/>
      <w:sz w:val="16"/>
      <w:szCs w:val="16"/>
    </w:rPr>
  </w:style>
  <w:style w:type="character" w:customStyle="1" w:styleId="45">
    <w:name w:val="WW-Default Paragraph Font1"/>
    <w:qFormat/>
    <w:uiPriority w:val="0"/>
  </w:style>
  <w:style w:type="paragraph" w:customStyle="1" w:styleId="46">
    <w:name w:val="Heading"/>
    <w:basedOn w:val="1"/>
    <w:next w:val="3"/>
    <w:qFormat/>
    <w:uiPriority w:val="0"/>
    <w:pPr>
      <w:keepNext/>
      <w:spacing w:before="240" w:after="120"/>
    </w:pPr>
    <w:rPr>
      <w:rFonts w:ascii="Arial" w:hAnsi="Arial" w:eastAsia="DejaVu Sans" w:cs="Lohit Hindi"/>
      <w:sz w:val="28"/>
      <w:szCs w:val="28"/>
    </w:rPr>
  </w:style>
  <w:style w:type="paragraph" w:customStyle="1" w:styleId="47">
    <w:name w:val="Index"/>
    <w:basedOn w:val="1"/>
    <w:qFormat/>
    <w:uiPriority w:val="0"/>
    <w:pPr>
      <w:suppressLineNumbers/>
    </w:pPr>
    <w:rPr>
      <w:rFonts w:cs="Lohit Hindi"/>
    </w:rPr>
  </w:style>
  <w:style w:type="paragraph" w:customStyle="1" w:styleId="48">
    <w:name w:val="Abstract"/>
    <w:qFormat/>
    <w:uiPriority w:val="0"/>
    <w:pPr>
      <w:suppressAutoHyphens/>
      <w:spacing w:before="0" w:after="60"/>
      <w:ind w:firstLine="170"/>
      <w:jc w:val="both"/>
    </w:pPr>
    <w:rPr>
      <w:rFonts w:ascii="Times New Roman" w:hAnsi="Times New Roman" w:eastAsia="SimSun" w:cs="Times New Roman"/>
      <w:b/>
      <w:bCs/>
      <w:sz w:val="18"/>
      <w:szCs w:val="18"/>
      <w:lang w:val="en-US" w:eastAsia="zh-CN" w:bidi="ar-SA"/>
    </w:rPr>
  </w:style>
  <w:style w:type="paragraph" w:customStyle="1" w:styleId="49">
    <w:name w:val="Affiliation"/>
    <w:qFormat/>
    <w:uiPriority w:val="0"/>
    <w:pPr>
      <w:suppressAutoHyphens/>
      <w:jc w:val="center"/>
    </w:pPr>
    <w:rPr>
      <w:rFonts w:ascii="Times New Roman" w:hAnsi="Times New Roman" w:eastAsia="SimSun" w:cs="Times New Roman"/>
      <w:lang w:val="en-US" w:eastAsia="zh-CN" w:bidi="ar-SA"/>
    </w:rPr>
  </w:style>
  <w:style w:type="paragraph" w:customStyle="1" w:styleId="50">
    <w:name w:val="Author"/>
    <w:qFormat/>
    <w:uiPriority w:val="0"/>
    <w:pPr>
      <w:suppressAutoHyphens/>
      <w:spacing w:before="120" w:after="40"/>
      <w:jc w:val="center"/>
    </w:pPr>
    <w:rPr>
      <w:rFonts w:ascii="Times New Roman" w:hAnsi="Times New Roman" w:eastAsia="SimSun" w:cs="Times New Roman"/>
      <w:sz w:val="22"/>
      <w:szCs w:val="22"/>
      <w:lang w:val="en-US" w:eastAsia="en-US" w:bidi="ar-SA"/>
    </w:rPr>
  </w:style>
  <w:style w:type="paragraph" w:customStyle="1" w:styleId="51">
    <w:name w:val="bullet list"/>
    <w:basedOn w:val="3"/>
    <w:qFormat/>
    <w:uiPriority w:val="0"/>
    <w:pPr>
      <w:tabs>
        <w:tab w:val="left" w:pos="648"/>
      </w:tabs>
      <w:ind w:left="648" w:hanging="360"/>
    </w:pPr>
  </w:style>
  <w:style w:type="paragraph" w:customStyle="1" w:styleId="52">
    <w:name w:val="equation"/>
    <w:basedOn w:val="1"/>
    <w:qFormat/>
    <w:uiPriority w:val="0"/>
    <w:pPr>
      <w:tabs>
        <w:tab w:val="center" w:pos="2520"/>
        <w:tab w:val="right" w:pos="5040"/>
      </w:tabs>
      <w:spacing w:before="240" w:after="240" w:line="216" w:lineRule="auto"/>
    </w:pPr>
    <w:rPr>
      <w:rFonts w:ascii="Symbol" w:hAnsi="Symbol" w:cs="Symbol"/>
    </w:rPr>
  </w:style>
  <w:style w:type="paragraph" w:customStyle="1" w:styleId="53">
    <w:name w:val="figure caption"/>
    <w:qFormat/>
    <w:uiPriority w:val="0"/>
    <w:pPr>
      <w:tabs>
        <w:tab w:val="left" w:pos="0"/>
      </w:tabs>
      <w:suppressAutoHyphens/>
      <w:spacing w:before="40" w:after="60"/>
      <w:ind w:left="360" w:hanging="360"/>
      <w:jc w:val="center"/>
    </w:pPr>
    <w:rPr>
      <w:rFonts w:ascii="Times New Roman" w:hAnsi="Times New Roman" w:eastAsia="SimSun" w:cs="Times New Roman"/>
      <w:sz w:val="16"/>
      <w:szCs w:val="16"/>
      <w:lang w:val="en-US" w:eastAsia="en-US" w:bidi="ar-SA"/>
    </w:rPr>
  </w:style>
  <w:style w:type="paragraph" w:customStyle="1" w:styleId="54">
    <w:name w:val="footnote"/>
    <w:qFormat/>
    <w:uiPriority w:val="0"/>
    <w:pPr>
      <w:tabs>
        <w:tab w:val="left" w:pos="648"/>
      </w:tabs>
      <w:suppressAutoHyphens/>
      <w:spacing w:after="40"/>
      <w:ind w:firstLine="288"/>
    </w:pPr>
    <w:rPr>
      <w:rFonts w:ascii="Times New Roman" w:hAnsi="Times New Roman" w:eastAsia="SimSun" w:cs="Times New Roman"/>
      <w:sz w:val="16"/>
      <w:szCs w:val="16"/>
      <w:lang w:val="en-US" w:eastAsia="zh-CN" w:bidi="ar-SA"/>
    </w:rPr>
  </w:style>
  <w:style w:type="paragraph" w:customStyle="1" w:styleId="55">
    <w:name w:val="key words"/>
    <w:qFormat/>
    <w:uiPriority w:val="0"/>
    <w:pPr>
      <w:suppressAutoHyphens/>
      <w:spacing w:before="0" w:after="80"/>
      <w:ind w:firstLine="288"/>
      <w:jc w:val="both"/>
    </w:pPr>
    <w:rPr>
      <w:rFonts w:ascii="Times New Roman" w:hAnsi="Times New Roman" w:eastAsia="SimSun" w:cs="Times New Roman"/>
      <w:b/>
      <w:bCs/>
      <w:iCs/>
      <w:sz w:val="18"/>
      <w:szCs w:val="18"/>
      <w:lang w:val="en-US" w:eastAsia="en-US" w:bidi="ar-SA"/>
    </w:rPr>
  </w:style>
  <w:style w:type="paragraph" w:customStyle="1" w:styleId="56">
    <w:name w:val="paper subtitle"/>
    <w:qFormat/>
    <w:uiPriority w:val="0"/>
    <w:pPr>
      <w:suppressAutoHyphens/>
      <w:spacing w:before="0" w:after="0"/>
      <w:jc w:val="center"/>
    </w:pPr>
    <w:rPr>
      <w:rFonts w:ascii="Times New Roman" w:hAnsi="Times New Roman" w:eastAsia="MS Mincho" w:cs="Times New Roman"/>
      <w:sz w:val="28"/>
      <w:szCs w:val="28"/>
      <w:lang w:val="en-US" w:eastAsia="en-US" w:bidi="ar-SA"/>
    </w:rPr>
  </w:style>
  <w:style w:type="paragraph" w:customStyle="1" w:styleId="57">
    <w:name w:val="paper title"/>
    <w:qFormat/>
    <w:uiPriority w:val="0"/>
    <w:pPr>
      <w:suppressAutoHyphens/>
      <w:spacing w:before="80" w:after="80"/>
      <w:jc w:val="center"/>
    </w:pPr>
    <w:rPr>
      <w:rFonts w:ascii="Times New Roman" w:hAnsi="Times New Roman" w:eastAsia="MS Mincho" w:cs="Times New Roman"/>
      <w:sz w:val="48"/>
      <w:szCs w:val="48"/>
      <w:lang w:val="en-US" w:eastAsia="en-US" w:bidi="ar-SA"/>
    </w:rPr>
  </w:style>
  <w:style w:type="paragraph" w:customStyle="1" w:styleId="58">
    <w:name w:val="references"/>
    <w:qFormat/>
    <w:uiPriority w:val="0"/>
    <w:pPr>
      <w:tabs>
        <w:tab w:val="left" w:pos="360"/>
      </w:tabs>
      <w:suppressAutoHyphens/>
      <w:spacing w:before="0" w:after="40" w:line="180" w:lineRule="atLeast"/>
      <w:ind w:left="360" w:hanging="360"/>
      <w:jc w:val="both"/>
    </w:pPr>
    <w:rPr>
      <w:rFonts w:ascii="Times New Roman" w:hAnsi="Times New Roman" w:eastAsia="MS Mincho" w:cs="Times New Roman"/>
      <w:sz w:val="18"/>
      <w:szCs w:val="16"/>
      <w:lang w:val="en-US" w:eastAsia="en-US" w:bidi="ar-SA"/>
    </w:rPr>
  </w:style>
  <w:style w:type="paragraph" w:customStyle="1" w:styleId="59">
    <w:name w:val="sponsors"/>
    <w:qFormat/>
    <w:uiPriority w:val="0"/>
    <w:pPr>
      <w:pBdr>
        <w:top w:val="single" w:color="000000" w:sz="4" w:space="2"/>
      </w:pBdr>
      <w:suppressAutoHyphens/>
      <w:ind w:firstLine="288"/>
    </w:pPr>
    <w:rPr>
      <w:rFonts w:ascii="Times New Roman" w:hAnsi="Times New Roman" w:eastAsia="SimSun" w:cs="Times New Roman"/>
      <w:sz w:val="16"/>
      <w:szCs w:val="16"/>
      <w:lang w:val="en-US" w:eastAsia="zh-CN" w:bidi="ar-SA"/>
    </w:rPr>
  </w:style>
  <w:style w:type="paragraph" w:customStyle="1" w:styleId="60">
    <w:name w:val="table col head"/>
    <w:basedOn w:val="1"/>
    <w:qFormat/>
    <w:uiPriority w:val="0"/>
    <w:rPr>
      <w:b/>
      <w:bCs/>
      <w:sz w:val="16"/>
      <w:szCs w:val="16"/>
    </w:rPr>
  </w:style>
  <w:style w:type="paragraph" w:customStyle="1" w:styleId="61">
    <w:name w:val="table col subhead"/>
    <w:basedOn w:val="60"/>
    <w:qFormat/>
    <w:uiPriority w:val="0"/>
    <w:rPr>
      <w:i/>
      <w:iCs/>
      <w:sz w:val="15"/>
      <w:szCs w:val="15"/>
    </w:rPr>
  </w:style>
  <w:style w:type="paragraph" w:customStyle="1" w:styleId="62">
    <w:name w:val="table copy"/>
    <w:qFormat/>
    <w:uiPriority w:val="0"/>
    <w:pPr>
      <w:suppressAutoHyphens/>
      <w:jc w:val="both"/>
    </w:pPr>
    <w:rPr>
      <w:rFonts w:ascii="Times New Roman" w:hAnsi="Times New Roman" w:eastAsia="SimSun" w:cs="Times New Roman"/>
      <w:sz w:val="16"/>
      <w:szCs w:val="16"/>
      <w:lang w:val="en-US" w:eastAsia="en-US" w:bidi="ar-SA"/>
    </w:rPr>
  </w:style>
  <w:style w:type="paragraph" w:customStyle="1" w:styleId="63">
    <w:name w:val="table footnote"/>
    <w:qFormat/>
    <w:uiPriority w:val="0"/>
    <w:pPr>
      <w:suppressAutoHyphens/>
      <w:spacing w:before="60" w:after="30"/>
      <w:jc w:val="right"/>
    </w:pPr>
    <w:rPr>
      <w:rFonts w:ascii="Times New Roman" w:hAnsi="Times New Roman" w:eastAsia="SimSun" w:cs="Times New Roman"/>
      <w:sz w:val="12"/>
      <w:szCs w:val="12"/>
      <w:lang w:val="en-US" w:eastAsia="zh-CN" w:bidi="ar-SA"/>
    </w:rPr>
  </w:style>
  <w:style w:type="paragraph" w:customStyle="1" w:styleId="64">
    <w:name w:val="table head"/>
    <w:qFormat/>
    <w:uiPriority w:val="0"/>
    <w:pPr>
      <w:tabs>
        <w:tab w:val="left" w:pos="0"/>
        <w:tab w:val="left" w:pos="1080"/>
      </w:tabs>
      <w:suppressAutoHyphens/>
      <w:spacing w:before="80" w:after="60" w:line="240" w:lineRule="auto"/>
      <w:jc w:val="center"/>
    </w:pPr>
    <w:rPr>
      <w:rFonts w:ascii="Times New Roman" w:hAnsi="Times New Roman" w:eastAsia="SimSun" w:cs="Times New Roman"/>
      <w:smallCaps/>
      <w:sz w:val="16"/>
      <w:szCs w:val="16"/>
      <w:lang w:val="en-US" w:eastAsia="en-US" w:bidi="ar-SA"/>
    </w:rPr>
  </w:style>
  <w:style w:type="paragraph" w:customStyle="1" w:styleId="65">
    <w:name w:val="Frame contents"/>
    <w:basedOn w:val="3"/>
    <w:qFormat/>
    <w:uiPriority w:val="0"/>
  </w:style>
  <w:style w:type="paragraph" w:customStyle="1" w:styleId="66">
    <w:name w:val="Table Contents"/>
    <w:basedOn w:val="1"/>
    <w:qFormat/>
    <w:uiPriority w:val="0"/>
    <w:pPr>
      <w:suppressLineNumbers/>
    </w:pPr>
  </w:style>
  <w:style w:type="paragraph" w:customStyle="1" w:styleId="67">
    <w:name w:val="Table Heading"/>
    <w:basedOn w:val="66"/>
    <w:qFormat/>
    <w:uiPriority w:val="0"/>
    <w:rPr>
      <w:b/>
      <w:bCs/>
    </w:rPr>
  </w:style>
  <w:style w:type="character" w:customStyle="1" w:styleId="68">
    <w:name w:val="Header Char"/>
    <w:basedOn w:val="8"/>
    <w:link w:val="12"/>
    <w:qFormat/>
    <w:uiPriority w:val="99"/>
    <w:rPr>
      <w:rFonts w:eastAsia="SimSun"/>
      <w:lang w:eastAsia="zh-CN"/>
    </w:rPr>
  </w:style>
  <w:style w:type="character" w:customStyle="1" w:styleId="69">
    <w:name w:val="Footer Char"/>
    <w:basedOn w:val="8"/>
    <w:link w:val="11"/>
    <w:qFormat/>
    <w:uiPriority w:val="99"/>
    <w:rPr>
      <w:rFonts w:eastAsia="SimSun"/>
      <w:lang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IJEDR</Manager>
  <Company>IJEDR(ISSN:2321-9939)</Company>
  <Pages>6</Pages>
  <Words>1865</Words>
  <Characters>10633</Characters>
  <Lines>88</Lines>
  <Paragraphs>24</Paragraphs>
  <TotalTime>0</TotalTime>
  <ScaleCrop>false</ScaleCrop>
  <LinksUpToDate>false</LinksUpToDate>
  <CharactersWithSpaces>12474</CharactersWithSpaces>
  <HyperlinkBase>www.ijedr.org</HyperlinkBas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Engineering Research</cp:category>
  <dcterms:created xsi:type="dcterms:W3CDTF">2014-04-03T02:00:00Z</dcterms:created>
  <dc:creator>MANOJ KUMAR</dc:creator>
  <cp:keywords>Engineering</cp:keywords>
  <cp:lastModifiedBy>MANOJ KUMAR</cp:lastModifiedBy>
  <cp:lastPrinted>1900-12-31T18:30:00Z</cp:lastPrinted>
  <dcterms:modified xsi:type="dcterms:W3CDTF">2026-03-11T08:37:03Z</dcterms:modified>
  <dc:title>IJEDR</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210F4BD9C336458880B362968DA3534F_12</vt:lpwstr>
  </property>
</Properties>
</file>