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5D6" w:rsidRPr="002664CC" w:rsidRDefault="00BD15D6" w:rsidP="00635F92">
      <w:pPr>
        <w:spacing w:after="0" w:line="360" w:lineRule="auto"/>
        <w:jc w:val="center"/>
        <w:rPr>
          <w:rFonts w:ascii="Times New Roman" w:eastAsia="Times New Roman" w:hAnsi="Times New Roman" w:cs="Times New Roman"/>
          <w:b/>
          <w:kern w:val="0"/>
          <w:sz w:val="20"/>
          <w:szCs w:val="20"/>
          <w14:ligatures w14:val="none"/>
        </w:rPr>
      </w:pPr>
      <w:r w:rsidRPr="002664CC">
        <w:rPr>
          <w:rFonts w:ascii="Times New Roman" w:eastAsia="Times New Roman" w:hAnsi="Times New Roman" w:cs="Times New Roman"/>
          <w:b/>
          <w:kern w:val="0"/>
          <w:sz w:val="20"/>
          <w:szCs w:val="20"/>
          <w14:ligatures w14:val="none"/>
        </w:rPr>
        <w:t>Corporate Financial Management Strategies and Financial Performance of Selected Listed Manufacturing Firms in Nigeria</w:t>
      </w:r>
    </w:p>
    <w:p w:rsidR="00FE5DAC" w:rsidRPr="002664CC" w:rsidRDefault="00303DAE" w:rsidP="00635F92">
      <w:pPr>
        <w:spacing w:after="0" w:line="360" w:lineRule="auto"/>
        <w:jc w:val="center"/>
        <w:rPr>
          <w:rFonts w:ascii="Times New Roman" w:eastAsia="Times New Roman" w:hAnsi="Times New Roman" w:cs="Times New Roman"/>
          <w:b/>
          <w:kern w:val="0"/>
          <w:sz w:val="20"/>
          <w:szCs w:val="20"/>
          <w14:ligatures w14:val="none"/>
        </w:rPr>
      </w:pPr>
      <w:r w:rsidRPr="002664CC">
        <w:rPr>
          <w:rFonts w:ascii="Times New Roman" w:eastAsia="Times New Roman" w:hAnsi="Times New Roman" w:cs="Times New Roman"/>
          <w:b/>
          <w:kern w:val="0"/>
          <w:sz w:val="20"/>
          <w:szCs w:val="20"/>
          <w:vertAlign w:val="superscript"/>
          <w14:ligatures w14:val="none"/>
        </w:rPr>
        <w:t/>
      </w:r>
      <w:r w:rsidR="00FE5DAC" w:rsidRPr="002664CC">
        <w:rPr>
          <w:rFonts w:ascii="Times New Roman" w:eastAsia="Times New Roman" w:hAnsi="Times New Roman" w:cs="Times New Roman"/>
          <w:b/>
          <w:kern w:val="0"/>
          <w:sz w:val="20"/>
          <w:szCs w:val="20"/>
          <w14:ligatures w14:val="none"/>
        </w:rPr>
        <w:t xml:space="preserve"/>
      </w:r>
      <w:proofErr w:type="spellStart"/>
      <w:r w:rsidR="00FE5DAC" w:rsidRPr="002664CC">
        <w:rPr>
          <w:rFonts w:ascii="Times New Roman" w:eastAsia="Times New Roman" w:hAnsi="Times New Roman" w:cs="Times New Roman"/>
          <w:b/>
          <w:kern w:val="0"/>
          <w:sz w:val="20"/>
          <w:szCs w:val="20"/>
          <w14:ligatures w14:val="none"/>
        </w:rPr>
        <w:t/>
      </w:r>
      <w:proofErr w:type="spellEnd"/>
      <w:r w:rsidR="00FE5DAC" w:rsidRPr="002664CC">
        <w:rPr>
          <w:rFonts w:ascii="Times New Roman" w:eastAsia="Times New Roman" w:hAnsi="Times New Roman" w:cs="Times New Roman"/>
          <w:b/>
          <w:kern w:val="0"/>
          <w:sz w:val="20"/>
          <w:szCs w:val="20"/>
          <w14:ligatures w14:val="none"/>
        </w:rPr>
        <w:t xml:space="preserve"/>
      </w:r>
      <w:proofErr w:type="spellStart"/>
      <w:r w:rsidR="00FE5DAC" w:rsidRPr="002664CC">
        <w:rPr>
          <w:rFonts w:ascii="Times New Roman" w:eastAsia="Times New Roman" w:hAnsi="Times New Roman" w:cs="Times New Roman"/>
          <w:b/>
          <w:kern w:val="0"/>
          <w:sz w:val="20"/>
          <w:szCs w:val="20"/>
          <w14:ligatures w14:val="none"/>
        </w:rPr>
        <w:t/>
      </w:r>
      <w:proofErr w:type="spellEnd"/>
      <w:r w:rsidRPr="002664CC">
        <w:rPr>
          <w:rFonts w:ascii="Times New Roman" w:eastAsia="Times New Roman" w:hAnsi="Times New Roman" w:cs="Times New Roman"/>
          <w:b/>
          <w:kern w:val="0"/>
          <w:sz w:val="20"/>
          <w:szCs w:val="20"/>
          <w14:ligatures w14:val="none"/>
        </w:rPr>
        <w:t xml:space="preserve"/>
      </w:r>
      <w:r w:rsidRPr="002664CC">
        <w:rPr>
          <w:rFonts w:ascii="Times New Roman" w:eastAsia="Times New Roman" w:hAnsi="Times New Roman" w:cs="Times New Roman"/>
          <w:b/>
          <w:kern w:val="0"/>
          <w:sz w:val="20"/>
          <w:szCs w:val="20"/>
          <w:vertAlign w:val="superscript"/>
          <w14:ligatures w14:val="none"/>
        </w:rPr>
        <w:t/>
      </w:r>
      <w:r w:rsidRPr="002664CC">
        <w:rPr>
          <w:rFonts w:ascii="Times New Roman" w:eastAsia="Times New Roman" w:hAnsi="Times New Roman" w:cs="Times New Roman"/>
          <w:b/>
          <w:kern w:val="0"/>
          <w:sz w:val="20"/>
          <w:szCs w:val="20"/>
          <w14:ligatures w14:val="none"/>
        </w:rPr>
        <w:t/>
      </w:r>
    </w:p>
    <w:p w:rsidR="00303DAE" w:rsidRPr="002664CC" w:rsidRDefault="00303DAE" w:rsidP="00635F92">
      <w:pPr>
        <w:spacing w:after="0" w:line="360" w:lineRule="auto"/>
        <w:jc w:val="center"/>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vertAlign w:val="superscript"/>
          <w14:ligatures w14:val="none"/>
        </w:rPr>
        <w:t/>
      </w:r>
      <w:r w:rsidR="00A27BFB" w:rsidRPr="002664CC">
        <w:rPr>
          <w:rFonts w:ascii="Times New Roman" w:eastAsia="Times New Roman" w:hAnsi="Times New Roman" w:cs="Times New Roman"/>
          <w:kern w:val="0"/>
          <w:sz w:val="20"/>
          <w:szCs w:val="20"/>
          <w:vertAlign w:val="superscript"/>
          <w14:ligatures w14:val="none"/>
        </w:rPr>
        <w:t xml:space="preserve"/>
      </w:r>
      <w:r w:rsidR="00A27BFB" w:rsidRPr="002664CC">
        <w:rPr>
          <w:rFonts w:ascii="Times New Roman" w:eastAsia="Times New Roman" w:hAnsi="Times New Roman" w:cs="Times New Roman"/>
          <w:kern w:val="0"/>
          <w:sz w:val="20"/>
          <w:szCs w:val="20"/>
          <w14:ligatures w14:val="none"/>
        </w:rPr>
        <w:t xml:space="preserve"/>
      </w:r>
      <w:proofErr w:type="spellStart"/>
      <w:r w:rsidRPr="002664CC">
        <w:rPr>
          <w:rFonts w:ascii="Times New Roman" w:eastAsia="Times New Roman" w:hAnsi="Times New Roman" w:cs="Times New Roman"/>
          <w:kern w:val="0"/>
          <w:sz w:val="20"/>
          <w:szCs w:val="20"/>
          <w14:ligatures w14:val="none"/>
        </w:rPr>
        <w:t/>
      </w:r>
      <w:proofErr w:type="spellEnd"/>
      <w:r w:rsidRPr="002664CC">
        <w:rPr>
          <w:rFonts w:ascii="Times New Roman" w:eastAsia="Times New Roman" w:hAnsi="Times New Roman" w:cs="Times New Roman"/>
          <w:kern w:val="0"/>
          <w:sz w:val="20"/>
          <w:szCs w:val="20"/>
          <w14:ligatures w14:val="none"/>
        </w:rPr>
        <w:t xml:space="preserve"/>
      </w:r>
    </w:p>
    <w:p w:rsidR="00A27BFB" w:rsidRPr="002664CC" w:rsidRDefault="00A27BFB" w:rsidP="00635F92">
      <w:pPr>
        <w:spacing w:after="0" w:line="360" w:lineRule="auto"/>
        <w:jc w:val="center"/>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
      </w:r>
      <w:hyperlink r:id="rId6" w:history="1">
        <w:r w:rsidRPr="002664CC">
          <w:rPr>
            <w:rStyle w:val="Hyperlink"/>
            <w:rFonts w:ascii="Times New Roman" w:eastAsia="Times New Roman" w:hAnsi="Times New Roman" w:cs="Times New Roman"/>
            <w:kern w:val="0"/>
            <w:sz w:val="20"/>
            <w:szCs w:val="20"/>
            <w14:ligatures w14:val="none"/>
          </w:rPr>
          <w:t/>
        </w:r>
      </w:hyperlink>
    </w:p>
    <w:p w:rsidR="00FE5DAC" w:rsidRPr="002664CC" w:rsidRDefault="00303DAE" w:rsidP="00635F92">
      <w:pPr>
        <w:spacing w:after="0" w:line="360" w:lineRule="auto"/>
        <w:jc w:val="center"/>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vertAlign w:val="superscript"/>
          <w14:ligatures w14:val="none"/>
        </w:rPr>
        <w:t/>
      </w:r>
      <w:r w:rsidR="00A27BFB" w:rsidRPr="002664CC">
        <w:rPr>
          <w:rFonts w:ascii="Times New Roman" w:eastAsia="Times New Roman" w:hAnsi="Times New Roman" w:cs="Times New Roman"/>
          <w:kern w:val="0"/>
          <w:sz w:val="20"/>
          <w:szCs w:val="20"/>
          <w:vertAlign w:val="superscript"/>
          <w14:ligatures w14:val="none"/>
        </w:rPr>
        <w:t xml:space="preserve"/>
      </w:r>
      <w:r w:rsidR="00A27BFB" w:rsidRPr="002664CC">
        <w:rPr>
          <w:rFonts w:ascii="Times New Roman" w:eastAsia="Times New Roman" w:hAnsi="Times New Roman" w:cs="Times New Roman"/>
          <w:kern w:val="0"/>
          <w:sz w:val="20"/>
          <w:szCs w:val="20"/>
          <w14:ligatures w14:val="none"/>
        </w:rPr>
        <w:t xml:space="preserve"/>
      </w:r>
      <w:proofErr w:type="spellStart"/>
      <w:r w:rsidR="00FE5DAC" w:rsidRPr="002664CC">
        <w:rPr>
          <w:rFonts w:ascii="Times New Roman" w:eastAsia="Times New Roman" w:hAnsi="Times New Roman" w:cs="Times New Roman"/>
          <w:kern w:val="0"/>
          <w:sz w:val="20"/>
          <w:szCs w:val="20"/>
          <w14:ligatures w14:val="none"/>
        </w:rPr>
        <w:t/>
      </w:r>
      <w:proofErr w:type="spellEnd"/>
      <w:r w:rsidR="00FE5DAC" w:rsidRPr="002664CC">
        <w:rPr>
          <w:rFonts w:ascii="Times New Roman" w:eastAsia="Times New Roman" w:hAnsi="Times New Roman" w:cs="Times New Roman"/>
          <w:kern w:val="0"/>
          <w:sz w:val="20"/>
          <w:szCs w:val="20"/>
          <w14:ligatures w14:val="none"/>
        </w:rPr>
        <w:t xml:space="preserve"/>
      </w:r>
      <w:proofErr w:type="spellStart"/>
      <w:r w:rsidR="00FE5DAC" w:rsidRPr="002664CC">
        <w:rPr>
          <w:rFonts w:ascii="Times New Roman" w:eastAsia="Times New Roman" w:hAnsi="Times New Roman" w:cs="Times New Roman"/>
          <w:kern w:val="0"/>
          <w:sz w:val="20"/>
          <w:szCs w:val="20"/>
          <w14:ligatures w14:val="none"/>
        </w:rPr>
        <w:t/>
      </w:r>
      <w:proofErr w:type="spellEnd"/>
      <w:r w:rsidR="00FE5DAC" w:rsidRPr="002664CC">
        <w:rPr>
          <w:rFonts w:ascii="Times New Roman" w:eastAsia="Times New Roman" w:hAnsi="Times New Roman" w:cs="Times New Roman"/>
          <w:kern w:val="0"/>
          <w:sz w:val="20"/>
          <w:szCs w:val="20"/>
          <w14:ligatures w14:val="none"/>
        </w:rPr>
        <w:t xml:space="preserve"/>
      </w:r>
    </w:p>
    <w:p w:rsidR="00FE5DAC" w:rsidRPr="002664CC" w:rsidRDefault="00A27BFB" w:rsidP="00635F92">
      <w:pPr>
        <w:spacing w:after="0" w:line="360" w:lineRule="auto"/>
        <w:jc w:val="center"/>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
      </w:r>
      <w:hyperlink r:id="rId7" w:history="1">
        <w:r w:rsidR="00303DAE" w:rsidRPr="002664CC">
          <w:rPr>
            <w:rStyle w:val="Hyperlink"/>
            <w:rFonts w:ascii="Times New Roman" w:eastAsia="Times New Roman" w:hAnsi="Times New Roman" w:cs="Times New Roman"/>
            <w:kern w:val="0"/>
            <w:sz w:val="20"/>
            <w:szCs w:val="20"/>
            <w14:ligatures w14:val="none"/>
          </w:rPr>
          <w:t/>
        </w:r>
      </w:hyperlink>
      <w:r w:rsidR="00303DAE" w:rsidRPr="002664CC">
        <w:rPr>
          <w:rFonts w:ascii="Times New Roman" w:eastAsia="Times New Roman" w:hAnsi="Times New Roman" w:cs="Times New Roman"/>
          <w:kern w:val="0"/>
          <w:sz w:val="20"/>
          <w:szCs w:val="20"/>
          <w14:ligatures w14:val="none"/>
        </w:rPr>
        <w:t/>
      </w:r>
    </w:p>
    <w:p w:rsidR="00BD15D6" w:rsidRPr="002664CC" w:rsidRDefault="00BD15D6" w:rsidP="00635F92">
      <w:pPr>
        <w:spacing w:after="0" w:line="240" w:lineRule="auto"/>
        <w:jc w:val="center"/>
        <w:rPr>
          <w:rFonts w:ascii="Times New Roman" w:eastAsia="Times New Roman" w:hAnsi="Times New Roman" w:cs="Times New Roman"/>
          <w:b/>
          <w:kern w:val="0"/>
          <w:sz w:val="20"/>
          <w:szCs w:val="20"/>
          <w14:ligatures w14:val="none"/>
        </w:rPr>
      </w:pPr>
      <w:r w:rsidRPr="002664CC">
        <w:rPr>
          <w:rFonts w:ascii="Times New Roman" w:eastAsia="Times New Roman" w:hAnsi="Times New Roman" w:cs="Times New Roman"/>
          <w:b/>
          <w:kern w:val="0"/>
          <w:sz w:val="20"/>
          <w:szCs w:val="20"/>
          <w14:ligatures w14:val="none"/>
        </w:rPr>
        <w:t>Abstract</w:t>
      </w:r>
    </w:p>
    <w:p w:rsidR="00BD15D6" w:rsidRPr="002664CC" w:rsidRDefault="00BD15D6" w:rsidP="00635F92">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This study examined the joint effect of capital structure management and cash management strategies on the financial performance of listed manufacturing firms in Nigeria. Specifically, the study investigated the influence of total debt-to-equity ratio, long-term debt-to-total assets ratio, financial autonomy rate, cash and cash equivalents ratio, cash ratio, and operating cash ratio on return on assets (ROA). The study adopted an ex-post facto research design and utilized secondary data obtained from audited annual reports and financial statements of selected manufacturing firms listed on the Nigerian Exchange Group (NGX) covering the period 2014–2024. Panel regression analysis and the Panel Generalized Method of Moments (GMM) technique were employed to analyze the data.</w:t>
      </w:r>
    </w:p>
    <w:p w:rsidR="00BD15D6" w:rsidRPr="002664CC" w:rsidRDefault="00BD15D6" w:rsidP="0069237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findings revealed that total debt-to-equity ratio and financial autonomy rate exerted negative and significant effects on return on assets, indicating that excessive reliance on debt financing and internally generated funds may constrain profitability due to financial costs and limited growth flexibility. In contrast, long-term debt-to-total assets ratio had a positive and significant influence on financial performance, suggesting that the strategic use of long-term financing supports operational expansion and enhances profitability. Furthermore, cash and cash equivalents ratio and operating cash ratio were found to have positive and significant effects on ROA, implying that efficient liquidity and cash flow management improve firms’ ability to generate returns. However, cash ratio exhibited a negative effect on financial performance, indicating that excessive idle cash holdings may reduce profitability.</w:t>
      </w:r>
    </w:p>
    <w:p w:rsidR="00BD15D6" w:rsidRPr="002664CC" w:rsidRDefault="00BD15D6" w:rsidP="0069237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study concluded that both capital structure decisions and cash management practices are critical determinants of financial performance among manufacturing firms in Nigeria. It recommended that firms should adopt an optimal mix of financing sources and strengthen liquidity management strategies to enhance profitability and long-term sustainability.</w:t>
      </w:r>
    </w:p>
    <w:p w:rsidR="00BD15D6" w:rsidRPr="002664CC" w:rsidRDefault="00BD15D6" w:rsidP="0069237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b/>
          <w:bCs/>
          <w:kern w:val="0"/>
          <w:sz w:val="20"/>
          <w:szCs w:val="20"/>
          <w14:ligatures w14:val="none"/>
        </w:rPr>
        <w:t>Keywords:</w:t>
      </w:r>
      <w:r w:rsidRPr="002664CC">
        <w:rPr>
          <w:rFonts w:ascii="Times New Roman" w:eastAsia="Times New Roman" w:hAnsi="Times New Roman" w:cs="Times New Roman"/>
          <w:kern w:val="0"/>
          <w:sz w:val="20"/>
          <w:szCs w:val="20"/>
          <w14:ligatures w14:val="none"/>
        </w:rPr>
        <w:t xml:space="preserve"> Capital structure, cash management, liquidity management, operating cash flow, financial performance, return on assets, manufacturing firms.</w:t>
      </w:r>
    </w:p>
    <w:p w:rsidR="0069237C" w:rsidRPr="002664CC" w:rsidRDefault="0069237C" w:rsidP="00BD15D6">
      <w:pPr>
        <w:spacing w:after="0" w:line="360" w:lineRule="auto"/>
        <w:jc w:val="both"/>
        <w:rPr>
          <w:rFonts w:ascii="Times New Roman" w:eastAsia="Times New Roman" w:hAnsi="Times New Roman" w:cs="Times New Roman"/>
          <w:kern w:val="0"/>
          <w:sz w:val="20"/>
          <w:szCs w:val="20"/>
          <w14:ligatures w14:val="none"/>
        </w:rPr>
      </w:pPr>
    </w:p>
    <w:p w:rsidR="007829EA" w:rsidRPr="002664CC" w:rsidRDefault="00BD15D6"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1.0</w:t>
      </w:r>
      <w:r w:rsidRPr="002664CC">
        <w:rPr>
          <w:rFonts w:ascii="Times New Roman" w:eastAsia="Times New Roman" w:hAnsi="Times New Roman" w:cs="Times New Roman"/>
          <w:kern w:val="0"/>
          <w:sz w:val="20"/>
          <w:szCs w:val="20"/>
          <w14:ligatures w14:val="none"/>
        </w:rPr>
        <w:tab/>
      </w:r>
      <w:r w:rsidR="007829EA" w:rsidRPr="002664CC">
        <w:rPr>
          <w:rFonts w:ascii="Times New Roman" w:eastAsia="Times New Roman" w:hAnsi="Times New Roman" w:cs="Times New Roman"/>
          <w:b/>
          <w:kern w:val="0"/>
          <w:sz w:val="20"/>
          <w:szCs w:val="20"/>
          <w14:ligatures w14:val="none"/>
        </w:rPr>
        <w:t>Introduction</w:t>
      </w:r>
    </w:p>
    <w:p w:rsidR="007829EA" w:rsidRPr="002664CC" w:rsidRDefault="007829EA" w:rsidP="002664CC">
      <w:pPr>
        <w:pStyle w:val="ListParagraph"/>
        <w:spacing w:after="0" w:line="240" w:lineRule="auto"/>
        <w:ind w:left="0"/>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Financial performance is a key indicator of firm success, reflecting profitability, efficiency in resource utilization, and shareholder value creation. It is commonly assessed using measures such as Return on Assets (ROA), Return on Equity (ROE), and net profit margin, which provide insights into operational efficiency and financial health (</w:t>
      </w:r>
      <w:proofErr w:type="spellStart"/>
      <w:r w:rsidRPr="002664CC">
        <w:rPr>
          <w:rFonts w:ascii="Times New Roman" w:eastAsia="Times New Roman" w:hAnsi="Times New Roman" w:cs="Times New Roman"/>
          <w:kern w:val="0"/>
          <w:sz w:val="20"/>
          <w:szCs w:val="20"/>
          <w14:ligatures w14:val="none"/>
        </w:rPr>
        <w:t>Sulehri</w:t>
      </w:r>
      <w:proofErr w:type="spellEnd"/>
      <w:r w:rsidRPr="002664CC">
        <w:rPr>
          <w:rFonts w:ascii="Times New Roman" w:eastAsia="Times New Roman" w:hAnsi="Times New Roman" w:cs="Times New Roman"/>
          <w:kern w:val="0"/>
          <w:sz w:val="20"/>
          <w:szCs w:val="20"/>
          <w14:ligatures w14:val="none"/>
        </w:rPr>
        <w:t xml:space="preserve"> et al., 2022; Muhammad, 2022). Strong financial performance enhances a firm’s capacity for reinvestment, dividend distribution, debt servicing, and long-term growth, while weak performance constrains strategic flexibility and increases financial risk.</w:t>
      </w:r>
    </w:p>
    <w:p w:rsidR="007829EA" w:rsidRPr="002664CC" w:rsidRDefault="007829EA"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Effective cash management ensures liquidity and smooth operational activities through efficient control of cash inflows and outflows (Pandey, 2015; </w:t>
      </w:r>
      <w:proofErr w:type="spellStart"/>
      <w:r w:rsidRPr="002664CC">
        <w:rPr>
          <w:rFonts w:ascii="Times New Roman" w:eastAsia="Times New Roman" w:hAnsi="Times New Roman" w:cs="Times New Roman"/>
          <w:kern w:val="0"/>
          <w:sz w:val="20"/>
          <w:szCs w:val="20"/>
          <w14:ligatures w14:val="none"/>
        </w:rPr>
        <w:t>Divinah</w:t>
      </w:r>
      <w:proofErr w:type="spellEnd"/>
      <w:r w:rsidRPr="002664CC">
        <w:rPr>
          <w:rFonts w:ascii="Times New Roman" w:eastAsia="Times New Roman" w:hAnsi="Times New Roman" w:cs="Times New Roman"/>
          <w:kern w:val="0"/>
          <w:sz w:val="20"/>
          <w:szCs w:val="20"/>
          <w14:ligatures w14:val="none"/>
        </w:rPr>
        <w:t xml:space="preserve"> et al., 2021). Similarly, capital structure management, which involves the optimal combination of debt and equity, significantly influences cost of capital, risk exposure, and firm value (</w:t>
      </w:r>
      <w:proofErr w:type="spellStart"/>
      <w:r w:rsidRPr="002664CC">
        <w:rPr>
          <w:rFonts w:ascii="Times New Roman" w:eastAsia="Times New Roman" w:hAnsi="Times New Roman" w:cs="Times New Roman"/>
          <w:kern w:val="0"/>
          <w:sz w:val="20"/>
          <w:szCs w:val="20"/>
          <w14:ligatures w14:val="none"/>
        </w:rPr>
        <w:t>Rasyid</w:t>
      </w:r>
      <w:proofErr w:type="spellEnd"/>
      <w:r w:rsidRPr="002664CC">
        <w:rPr>
          <w:rFonts w:ascii="Times New Roman" w:eastAsia="Times New Roman" w:hAnsi="Times New Roman" w:cs="Times New Roman"/>
          <w:kern w:val="0"/>
          <w:sz w:val="20"/>
          <w:szCs w:val="20"/>
          <w14:ligatures w14:val="none"/>
        </w:rPr>
        <w:t xml:space="preserve"> &amp; Linda, 2019; </w:t>
      </w:r>
      <w:proofErr w:type="spellStart"/>
      <w:r w:rsidRPr="002664CC">
        <w:rPr>
          <w:rFonts w:ascii="Times New Roman" w:eastAsia="Times New Roman" w:hAnsi="Times New Roman" w:cs="Times New Roman"/>
          <w:kern w:val="0"/>
          <w:sz w:val="20"/>
          <w:szCs w:val="20"/>
          <w14:ligatures w14:val="none"/>
        </w:rPr>
        <w:t>Adenle</w:t>
      </w:r>
      <w:proofErr w:type="spellEnd"/>
      <w:r w:rsidRPr="002664CC">
        <w:rPr>
          <w:rFonts w:ascii="Times New Roman" w:eastAsia="Times New Roman" w:hAnsi="Times New Roman" w:cs="Times New Roman"/>
          <w:kern w:val="0"/>
          <w:sz w:val="20"/>
          <w:szCs w:val="20"/>
          <w14:ligatures w14:val="none"/>
        </w:rPr>
        <w:t xml:space="preserve"> et al., 2025). In unstable and high-interest economic environments, poor financing decisions can adversely affect profitability and financial stability (</w:t>
      </w:r>
      <w:proofErr w:type="spellStart"/>
      <w:r w:rsidRPr="002664CC">
        <w:rPr>
          <w:rFonts w:ascii="Times New Roman" w:eastAsia="Times New Roman" w:hAnsi="Times New Roman" w:cs="Times New Roman"/>
          <w:kern w:val="0"/>
          <w:sz w:val="20"/>
          <w:szCs w:val="20"/>
          <w14:ligatures w14:val="none"/>
        </w:rPr>
        <w:t>Olowe</w:t>
      </w:r>
      <w:proofErr w:type="spellEnd"/>
      <w:r w:rsidRPr="002664CC">
        <w:rPr>
          <w:rFonts w:ascii="Times New Roman" w:eastAsia="Times New Roman" w:hAnsi="Times New Roman" w:cs="Times New Roman"/>
          <w:kern w:val="0"/>
          <w:sz w:val="20"/>
          <w:szCs w:val="20"/>
          <w14:ligatures w14:val="none"/>
        </w:rPr>
        <w:t>, 2018).</w:t>
      </w:r>
    </w:p>
    <w:p w:rsidR="007829EA" w:rsidRPr="002664CC" w:rsidRDefault="007829EA"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manufacturing sector is central to Nigeria’s economic growth, industrial development, and employment generation. Listed manufacturing firms on the Nigerian Exchange Group (NGX) operate under strict regulatory and financial reporting standards that enhance transparency and accountability. However, the sector’s contribution to GDP declined from 16.04% in 2023 to 13.88% in 2024 (Central Bank of Nigeria, 2024), reflecting persistent challenges such as high production costs, macroeconomic instability, and limited access to affordable finance.</w:t>
      </w:r>
    </w:p>
    <w:p w:rsidR="007829EA" w:rsidRPr="002664CC" w:rsidRDefault="007829EA"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Despite the importance of financial management, existing studies largely focus on developed economies, financial institutions, or small and medium enterprises, with limited attention to listed manufacturing firms in developing countries. Moreover, empirical findings on the effects of cash management and capital structure on financial performance remain inconsistent, indicating clear </w:t>
      </w:r>
      <w:proofErr w:type="spellStart"/>
      <w:r w:rsidRPr="002664CC">
        <w:rPr>
          <w:rFonts w:ascii="Times New Roman" w:eastAsia="Times New Roman" w:hAnsi="Times New Roman" w:cs="Times New Roman"/>
          <w:kern w:val="0"/>
          <w:sz w:val="20"/>
          <w:szCs w:val="20"/>
          <w14:ligatures w14:val="none"/>
        </w:rPr>
        <w:t>sectoral</w:t>
      </w:r>
      <w:proofErr w:type="spellEnd"/>
      <w:r w:rsidRPr="002664CC">
        <w:rPr>
          <w:rFonts w:ascii="Times New Roman" w:eastAsia="Times New Roman" w:hAnsi="Times New Roman" w:cs="Times New Roman"/>
          <w:kern w:val="0"/>
          <w:sz w:val="20"/>
          <w:szCs w:val="20"/>
          <w14:ligatures w14:val="none"/>
        </w:rPr>
        <w:t xml:space="preserve"> and contextual gaps, particularly for the 2014–2024 period.</w:t>
      </w:r>
    </w:p>
    <w:p w:rsidR="004B4D80" w:rsidRPr="002664CC" w:rsidRDefault="007829EA"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lastRenderedPageBreak/>
        <w:t>This study therefore examines the effect of cash management and capital structure management on the financial performance of listed manufacturing firms in Nigeria</w:t>
      </w:r>
    </w:p>
    <w:p w:rsidR="004B4D80" w:rsidRPr="002664CC" w:rsidRDefault="004B4D80" w:rsidP="002664CC">
      <w:pPr>
        <w:spacing w:after="0" w:line="240" w:lineRule="auto"/>
        <w:jc w:val="both"/>
        <w:rPr>
          <w:rFonts w:ascii="Times New Roman" w:hAnsi="Times New Roman" w:cs="Times New Roman"/>
          <w:sz w:val="20"/>
          <w:szCs w:val="20"/>
        </w:rPr>
      </w:pPr>
      <w:r w:rsidRPr="002664CC">
        <w:rPr>
          <w:rFonts w:ascii="Times New Roman" w:hAnsi="Times New Roman" w:cs="Times New Roman"/>
          <w:sz w:val="20"/>
          <w:szCs w:val="20"/>
        </w:rPr>
        <w:t>The primary objective of this study is to examine the effects of corporate financial management strategies on financial performance of listed manufacturing firms in Nigeria. The specific objectives are to;</w:t>
      </w:r>
    </w:p>
    <w:p w:rsidR="004B4D80" w:rsidRPr="002664CC" w:rsidRDefault="004B4D80" w:rsidP="002664CC">
      <w:pPr>
        <w:numPr>
          <w:ilvl w:val="0"/>
          <w:numId w:val="1"/>
        </w:numPr>
        <w:spacing w:after="0" w:line="240" w:lineRule="auto"/>
        <w:jc w:val="both"/>
        <w:rPr>
          <w:rFonts w:ascii="Times New Roman" w:hAnsi="Times New Roman" w:cs="Times New Roman"/>
          <w:sz w:val="20"/>
          <w:szCs w:val="20"/>
        </w:rPr>
      </w:pPr>
      <w:r w:rsidRPr="002664CC">
        <w:rPr>
          <w:rFonts w:ascii="Times New Roman" w:hAnsi="Times New Roman" w:cs="Times New Roman"/>
          <w:sz w:val="20"/>
          <w:szCs w:val="20"/>
        </w:rPr>
        <w:t xml:space="preserve">examine the effects of cash management strategies on financial performance of listed manufacturing firms in Nigeria; </w:t>
      </w:r>
    </w:p>
    <w:p w:rsidR="004B4D80" w:rsidRPr="002664CC" w:rsidRDefault="004B4D80" w:rsidP="002664CC">
      <w:pPr>
        <w:numPr>
          <w:ilvl w:val="0"/>
          <w:numId w:val="1"/>
        </w:numPr>
        <w:spacing w:after="0" w:line="240" w:lineRule="auto"/>
        <w:jc w:val="both"/>
        <w:rPr>
          <w:rFonts w:ascii="Times New Roman" w:hAnsi="Times New Roman" w:cs="Times New Roman"/>
          <w:sz w:val="20"/>
          <w:szCs w:val="20"/>
        </w:rPr>
      </w:pPr>
      <w:r w:rsidRPr="002664CC">
        <w:rPr>
          <w:rFonts w:ascii="Times New Roman" w:hAnsi="Times New Roman" w:cs="Times New Roman"/>
          <w:sz w:val="20"/>
          <w:szCs w:val="20"/>
        </w:rPr>
        <w:t xml:space="preserve">ascertain how capital structure management strategies  influence the financial performance  of listed manufacturing firms in Nigeria </w:t>
      </w:r>
    </w:p>
    <w:p w:rsidR="00EF6CE1" w:rsidRPr="002664CC" w:rsidRDefault="004B4D80" w:rsidP="002664CC">
      <w:pPr>
        <w:spacing w:after="0" w:line="240" w:lineRule="auto"/>
        <w:jc w:val="both"/>
        <w:rPr>
          <w:rFonts w:ascii="Times New Roman" w:hAnsi="Times New Roman" w:cs="Times New Roman"/>
          <w:sz w:val="20"/>
          <w:szCs w:val="20"/>
        </w:rPr>
      </w:pPr>
      <w:r w:rsidRPr="002664CC">
        <w:rPr>
          <w:rFonts w:ascii="Times New Roman" w:hAnsi="Times New Roman" w:cs="Times New Roman"/>
          <w:sz w:val="20"/>
          <w:szCs w:val="20"/>
        </w:rPr>
        <w:t>In line with the ob</w:t>
      </w:r>
      <w:r w:rsidR="00EF6CE1" w:rsidRPr="002664CC">
        <w:rPr>
          <w:rFonts w:ascii="Times New Roman" w:hAnsi="Times New Roman" w:cs="Times New Roman"/>
          <w:sz w:val="20"/>
          <w:szCs w:val="20"/>
        </w:rPr>
        <w:t>jectives the following hypothesis will be tested in null form:</w:t>
      </w:r>
    </w:p>
    <w:p w:rsidR="00EF6CE1" w:rsidRPr="002664CC" w:rsidRDefault="00EF6CE1" w:rsidP="002664CC">
      <w:pPr>
        <w:spacing w:after="0" w:line="240" w:lineRule="auto"/>
        <w:jc w:val="both"/>
        <w:rPr>
          <w:rFonts w:ascii="Times New Roman" w:hAnsi="Times New Roman" w:cs="Times New Roman"/>
          <w:sz w:val="20"/>
          <w:szCs w:val="20"/>
        </w:rPr>
      </w:pPr>
      <w:r w:rsidRPr="002664CC">
        <w:rPr>
          <w:rFonts w:ascii="Times New Roman" w:hAnsi="Times New Roman" w:cs="Times New Roman"/>
          <w:b/>
          <w:sz w:val="20"/>
          <w:szCs w:val="20"/>
        </w:rPr>
        <w:t>H</w:t>
      </w:r>
      <w:r w:rsidRPr="002664CC">
        <w:rPr>
          <w:rFonts w:ascii="Times New Roman" w:hAnsi="Times New Roman" w:cs="Times New Roman"/>
          <w:b/>
          <w:sz w:val="20"/>
          <w:szCs w:val="20"/>
          <w:vertAlign w:val="subscript"/>
        </w:rPr>
        <w:t>01</w:t>
      </w:r>
      <w:r w:rsidRPr="002664CC">
        <w:rPr>
          <w:rFonts w:ascii="Times New Roman" w:hAnsi="Times New Roman" w:cs="Times New Roman"/>
          <w:b/>
          <w:sz w:val="20"/>
          <w:szCs w:val="20"/>
        </w:rPr>
        <w:t>:</w:t>
      </w:r>
      <w:r w:rsidRPr="002664CC">
        <w:rPr>
          <w:rFonts w:ascii="Times New Roman" w:hAnsi="Times New Roman" w:cs="Times New Roman"/>
          <w:sz w:val="20"/>
          <w:szCs w:val="20"/>
        </w:rPr>
        <w:t xml:space="preserve"> Cash management strategies has no effect on financial performance of listed manufacturing firms in Nigeria.</w:t>
      </w:r>
    </w:p>
    <w:p w:rsidR="00EF6CE1" w:rsidRPr="002664CC" w:rsidRDefault="00EF6CE1" w:rsidP="002664CC">
      <w:pPr>
        <w:spacing w:line="240" w:lineRule="auto"/>
        <w:jc w:val="both"/>
        <w:rPr>
          <w:rFonts w:ascii="Times New Roman" w:hAnsi="Times New Roman" w:cs="Times New Roman"/>
          <w:sz w:val="20"/>
          <w:szCs w:val="20"/>
        </w:rPr>
      </w:pPr>
      <w:r w:rsidRPr="002664CC">
        <w:rPr>
          <w:rFonts w:ascii="Times New Roman" w:hAnsi="Times New Roman" w:cs="Times New Roman"/>
          <w:b/>
          <w:sz w:val="20"/>
          <w:szCs w:val="20"/>
        </w:rPr>
        <w:t>H</w:t>
      </w:r>
      <w:r w:rsidRPr="002664CC">
        <w:rPr>
          <w:rFonts w:ascii="Times New Roman" w:hAnsi="Times New Roman" w:cs="Times New Roman"/>
          <w:b/>
          <w:sz w:val="20"/>
          <w:szCs w:val="20"/>
          <w:vertAlign w:val="subscript"/>
        </w:rPr>
        <w:t>02</w:t>
      </w:r>
      <w:r w:rsidRPr="002664CC">
        <w:rPr>
          <w:rFonts w:ascii="Times New Roman" w:hAnsi="Times New Roman" w:cs="Times New Roman"/>
          <w:b/>
          <w:sz w:val="20"/>
          <w:szCs w:val="20"/>
        </w:rPr>
        <w:t>:</w:t>
      </w:r>
      <w:r w:rsidRPr="002664CC">
        <w:rPr>
          <w:rFonts w:ascii="Times New Roman" w:hAnsi="Times New Roman" w:cs="Times New Roman"/>
          <w:sz w:val="20"/>
          <w:szCs w:val="20"/>
        </w:rPr>
        <w:t xml:space="preserve"> Capital structure management strategies has no influence on financial performance of listed manufacturing firms in Nigeria.</w:t>
      </w:r>
    </w:p>
    <w:p w:rsidR="007829EA" w:rsidRPr="002664CC" w:rsidRDefault="00EF6CE1" w:rsidP="002664CC">
      <w:pPr>
        <w:pStyle w:val="NormalWeb"/>
        <w:spacing w:before="0" w:beforeAutospacing="0" w:after="0" w:afterAutospacing="0"/>
        <w:jc w:val="both"/>
        <w:rPr>
          <w:b/>
          <w:sz w:val="20"/>
          <w:szCs w:val="20"/>
        </w:rPr>
      </w:pPr>
      <w:r w:rsidRPr="002664CC">
        <w:rPr>
          <w:b/>
          <w:sz w:val="20"/>
          <w:szCs w:val="20"/>
        </w:rPr>
        <w:t>2.1</w:t>
      </w:r>
      <w:r w:rsidRPr="002664CC">
        <w:rPr>
          <w:b/>
          <w:sz w:val="20"/>
          <w:szCs w:val="20"/>
        </w:rPr>
        <w:tab/>
      </w:r>
      <w:r w:rsidR="007829EA" w:rsidRPr="002664CC">
        <w:rPr>
          <w:b/>
          <w:sz w:val="20"/>
          <w:szCs w:val="20"/>
        </w:rPr>
        <w:t>Conceptual Review</w:t>
      </w:r>
    </w:p>
    <w:p w:rsidR="007829EA" w:rsidRPr="002664CC" w:rsidRDefault="007829EA" w:rsidP="002664CC">
      <w:pPr>
        <w:pStyle w:val="NormalWeb"/>
        <w:spacing w:before="0" w:beforeAutospacing="0" w:after="0" w:afterAutospacing="0"/>
        <w:jc w:val="both"/>
        <w:rPr>
          <w:sz w:val="20"/>
          <w:szCs w:val="20"/>
        </w:rPr>
      </w:pPr>
      <w:r w:rsidRPr="002664CC">
        <w:rPr>
          <w:sz w:val="20"/>
          <w:szCs w:val="20"/>
        </w:rPr>
        <w:t>Financial performance is a central indicator of firm success, reflecting profitability, efficiency in resource utilization, and shareholder value creation. It is commonly measured using indicators such as Return on Assets (ROA), Return on Equity (ROE), and profit margins, which assess how efficiently firms generate earnings from their resources (</w:t>
      </w:r>
      <w:proofErr w:type="spellStart"/>
      <w:r w:rsidRPr="002664CC">
        <w:rPr>
          <w:sz w:val="20"/>
          <w:szCs w:val="20"/>
        </w:rPr>
        <w:t>Sulehri</w:t>
      </w:r>
      <w:proofErr w:type="spellEnd"/>
      <w:r w:rsidRPr="002664CC">
        <w:rPr>
          <w:sz w:val="20"/>
          <w:szCs w:val="20"/>
        </w:rPr>
        <w:t xml:space="preserve"> et al., 2022; Muhammad, 2022; Kumar &amp; Rao, 2021). Strong financial performance enhances reinvestment capacity, dividend payments, debt servicing ability, and long-term sustainability, while weak performance increases financial risk and limits strategic flexibility. In manufacturing firms, financial performance reflects management effectiveness in achieving operational efficiency and value creation (</w:t>
      </w:r>
      <w:proofErr w:type="spellStart"/>
      <w:r w:rsidRPr="002664CC">
        <w:rPr>
          <w:sz w:val="20"/>
          <w:szCs w:val="20"/>
        </w:rPr>
        <w:t>Olaoye</w:t>
      </w:r>
      <w:proofErr w:type="spellEnd"/>
      <w:r w:rsidRPr="002664CC">
        <w:rPr>
          <w:sz w:val="20"/>
          <w:szCs w:val="20"/>
        </w:rPr>
        <w:t xml:space="preserve"> et al., 2020).</w:t>
      </w:r>
    </w:p>
    <w:p w:rsidR="007829EA" w:rsidRPr="002664CC" w:rsidRDefault="007829EA"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Cash management strategies refer to the efficient collection, allocation, and utilization of cash to ensure liquidity and operational stability (Samuel &amp; Peter, 2016; </w:t>
      </w:r>
      <w:proofErr w:type="spellStart"/>
      <w:r w:rsidRPr="002664CC">
        <w:rPr>
          <w:rFonts w:ascii="Times New Roman" w:eastAsia="Times New Roman" w:hAnsi="Times New Roman" w:cs="Times New Roman"/>
          <w:kern w:val="0"/>
          <w:sz w:val="20"/>
          <w:szCs w:val="20"/>
          <w14:ligatures w14:val="none"/>
        </w:rPr>
        <w:t>Essien</w:t>
      </w:r>
      <w:proofErr w:type="spellEnd"/>
      <w:r w:rsidRPr="002664CC">
        <w:rPr>
          <w:rFonts w:ascii="Times New Roman" w:eastAsia="Times New Roman" w:hAnsi="Times New Roman" w:cs="Times New Roman"/>
          <w:kern w:val="0"/>
          <w:sz w:val="20"/>
          <w:szCs w:val="20"/>
          <w14:ligatures w14:val="none"/>
        </w:rPr>
        <w:t xml:space="preserve"> &amp; </w:t>
      </w:r>
      <w:proofErr w:type="spellStart"/>
      <w:r w:rsidRPr="002664CC">
        <w:rPr>
          <w:rFonts w:ascii="Times New Roman" w:eastAsia="Times New Roman" w:hAnsi="Times New Roman" w:cs="Times New Roman"/>
          <w:kern w:val="0"/>
          <w:sz w:val="20"/>
          <w:szCs w:val="20"/>
          <w14:ligatures w14:val="none"/>
        </w:rPr>
        <w:t>Umo</w:t>
      </w:r>
      <w:proofErr w:type="spellEnd"/>
      <w:r w:rsidRPr="002664CC">
        <w:rPr>
          <w:rFonts w:ascii="Times New Roman" w:eastAsia="Times New Roman" w:hAnsi="Times New Roman" w:cs="Times New Roman"/>
          <w:kern w:val="0"/>
          <w:sz w:val="20"/>
          <w:szCs w:val="20"/>
          <w14:ligatures w14:val="none"/>
        </w:rPr>
        <w:t>, 2023). It involves managing cash inflows and outflows, minimizing idle balances, and optimizing liquidity to support both operational needs and investment opportunities. Effective cash management ensures firms meet short-term obligations while enhancing profitability and resilience against financial shocks (</w:t>
      </w:r>
      <w:proofErr w:type="spellStart"/>
      <w:r w:rsidRPr="002664CC">
        <w:rPr>
          <w:rFonts w:ascii="Times New Roman" w:eastAsia="Times New Roman" w:hAnsi="Times New Roman" w:cs="Times New Roman"/>
          <w:kern w:val="0"/>
          <w:sz w:val="20"/>
          <w:szCs w:val="20"/>
          <w14:ligatures w14:val="none"/>
        </w:rPr>
        <w:t>Njeru</w:t>
      </w:r>
      <w:proofErr w:type="spellEnd"/>
      <w:r w:rsidRPr="002664CC">
        <w:rPr>
          <w:rFonts w:ascii="Times New Roman" w:eastAsia="Times New Roman" w:hAnsi="Times New Roman" w:cs="Times New Roman"/>
          <w:kern w:val="0"/>
          <w:sz w:val="20"/>
          <w:szCs w:val="20"/>
          <w14:ligatures w14:val="none"/>
        </w:rPr>
        <w:t xml:space="preserve"> et al., 2015; </w:t>
      </w:r>
      <w:proofErr w:type="spellStart"/>
      <w:r w:rsidRPr="002664CC">
        <w:rPr>
          <w:rFonts w:ascii="Times New Roman" w:eastAsia="Times New Roman" w:hAnsi="Times New Roman" w:cs="Times New Roman"/>
          <w:kern w:val="0"/>
          <w:sz w:val="20"/>
          <w:szCs w:val="20"/>
          <w14:ligatures w14:val="none"/>
        </w:rPr>
        <w:t>Marus</w:t>
      </w:r>
      <w:proofErr w:type="spellEnd"/>
      <w:r w:rsidRPr="002664CC">
        <w:rPr>
          <w:rFonts w:ascii="Times New Roman" w:eastAsia="Times New Roman" w:hAnsi="Times New Roman" w:cs="Times New Roman"/>
          <w:kern w:val="0"/>
          <w:sz w:val="20"/>
          <w:szCs w:val="20"/>
          <w14:ligatures w14:val="none"/>
        </w:rPr>
        <w:t xml:space="preserve"> et al., 2019). Key components include cash planning, disbursement control, and investment of surplus funds (</w:t>
      </w:r>
      <w:proofErr w:type="spellStart"/>
      <w:r w:rsidRPr="002664CC">
        <w:rPr>
          <w:rFonts w:ascii="Times New Roman" w:eastAsia="Times New Roman" w:hAnsi="Times New Roman" w:cs="Times New Roman"/>
          <w:kern w:val="0"/>
          <w:sz w:val="20"/>
          <w:szCs w:val="20"/>
          <w14:ligatures w14:val="none"/>
        </w:rPr>
        <w:t>Soet</w:t>
      </w:r>
      <w:proofErr w:type="spellEnd"/>
      <w:r w:rsidRPr="002664CC">
        <w:rPr>
          <w:rFonts w:ascii="Times New Roman" w:eastAsia="Times New Roman" w:hAnsi="Times New Roman" w:cs="Times New Roman"/>
          <w:kern w:val="0"/>
          <w:sz w:val="20"/>
          <w:szCs w:val="20"/>
          <w14:ligatures w14:val="none"/>
        </w:rPr>
        <w:t xml:space="preserve">, </w:t>
      </w:r>
      <w:proofErr w:type="spellStart"/>
      <w:r w:rsidRPr="002664CC">
        <w:rPr>
          <w:rFonts w:ascii="Times New Roman" w:eastAsia="Times New Roman" w:hAnsi="Times New Roman" w:cs="Times New Roman"/>
          <w:kern w:val="0"/>
          <w:sz w:val="20"/>
          <w:szCs w:val="20"/>
          <w14:ligatures w14:val="none"/>
        </w:rPr>
        <w:t>Muturi</w:t>
      </w:r>
      <w:proofErr w:type="spellEnd"/>
      <w:r w:rsidRPr="002664CC">
        <w:rPr>
          <w:rFonts w:ascii="Times New Roman" w:eastAsia="Times New Roman" w:hAnsi="Times New Roman" w:cs="Times New Roman"/>
          <w:kern w:val="0"/>
          <w:sz w:val="20"/>
          <w:szCs w:val="20"/>
          <w14:ligatures w14:val="none"/>
        </w:rPr>
        <w:t xml:space="preserve"> &amp; </w:t>
      </w:r>
      <w:proofErr w:type="spellStart"/>
      <w:r w:rsidRPr="002664CC">
        <w:rPr>
          <w:rFonts w:ascii="Times New Roman" w:eastAsia="Times New Roman" w:hAnsi="Times New Roman" w:cs="Times New Roman"/>
          <w:kern w:val="0"/>
          <w:sz w:val="20"/>
          <w:szCs w:val="20"/>
          <w14:ligatures w14:val="none"/>
        </w:rPr>
        <w:t>Oluchi</w:t>
      </w:r>
      <w:proofErr w:type="spellEnd"/>
      <w:r w:rsidRPr="002664CC">
        <w:rPr>
          <w:rFonts w:ascii="Times New Roman" w:eastAsia="Times New Roman" w:hAnsi="Times New Roman" w:cs="Times New Roman"/>
          <w:kern w:val="0"/>
          <w:sz w:val="20"/>
          <w:szCs w:val="20"/>
          <w14:ligatures w14:val="none"/>
        </w:rPr>
        <w:t>, 2018).</w:t>
      </w:r>
    </w:p>
    <w:p w:rsidR="007829EA" w:rsidRPr="002664CC" w:rsidRDefault="007829EA"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Cash and cash equivalents represent highly liquid assets such as cash, treasury bills, and money market instruments that can be quickly converted into cash (</w:t>
      </w:r>
      <w:proofErr w:type="spellStart"/>
      <w:r w:rsidRPr="002664CC">
        <w:rPr>
          <w:rFonts w:ascii="Times New Roman" w:eastAsia="Times New Roman" w:hAnsi="Times New Roman" w:cs="Times New Roman"/>
          <w:kern w:val="0"/>
          <w:sz w:val="20"/>
          <w:szCs w:val="20"/>
          <w14:ligatures w14:val="none"/>
        </w:rPr>
        <w:t>Mrefu</w:t>
      </w:r>
      <w:proofErr w:type="spellEnd"/>
      <w:r w:rsidRPr="002664CC">
        <w:rPr>
          <w:rFonts w:ascii="Times New Roman" w:eastAsia="Times New Roman" w:hAnsi="Times New Roman" w:cs="Times New Roman"/>
          <w:kern w:val="0"/>
          <w:sz w:val="20"/>
          <w:szCs w:val="20"/>
          <w14:ligatures w14:val="none"/>
        </w:rPr>
        <w:t xml:space="preserve"> &amp; </w:t>
      </w:r>
      <w:proofErr w:type="spellStart"/>
      <w:r w:rsidRPr="002664CC">
        <w:rPr>
          <w:rFonts w:ascii="Times New Roman" w:eastAsia="Times New Roman" w:hAnsi="Times New Roman" w:cs="Times New Roman"/>
          <w:kern w:val="0"/>
          <w:sz w:val="20"/>
          <w:szCs w:val="20"/>
          <w14:ligatures w14:val="none"/>
        </w:rPr>
        <w:t>Gichure</w:t>
      </w:r>
      <w:proofErr w:type="spellEnd"/>
      <w:r w:rsidRPr="002664CC">
        <w:rPr>
          <w:rFonts w:ascii="Times New Roman" w:eastAsia="Times New Roman" w:hAnsi="Times New Roman" w:cs="Times New Roman"/>
          <w:kern w:val="0"/>
          <w:sz w:val="20"/>
          <w:szCs w:val="20"/>
          <w14:ligatures w14:val="none"/>
        </w:rPr>
        <w:t xml:space="preserve">, 2022; </w:t>
      </w:r>
      <w:proofErr w:type="spellStart"/>
      <w:r w:rsidRPr="002664CC">
        <w:rPr>
          <w:rFonts w:ascii="Times New Roman" w:eastAsia="Times New Roman" w:hAnsi="Times New Roman" w:cs="Times New Roman"/>
          <w:kern w:val="0"/>
          <w:sz w:val="20"/>
          <w:szCs w:val="20"/>
          <w14:ligatures w14:val="none"/>
        </w:rPr>
        <w:t>Odo</w:t>
      </w:r>
      <w:proofErr w:type="spellEnd"/>
      <w:r w:rsidRPr="002664CC">
        <w:rPr>
          <w:rFonts w:ascii="Times New Roman" w:eastAsia="Times New Roman" w:hAnsi="Times New Roman" w:cs="Times New Roman"/>
          <w:kern w:val="0"/>
          <w:sz w:val="20"/>
          <w:szCs w:val="20"/>
          <w14:ligatures w14:val="none"/>
        </w:rPr>
        <w:t xml:space="preserve"> &amp; </w:t>
      </w:r>
      <w:proofErr w:type="spellStart"/>
      <w:r w:rsidRPr="002664CC">
        <w:rPr>
          <w:rFonts w:ascii="Times New Roman" w:eastAsia="Times New Roman" w:hAnsi="Times New Roman" w:cs="Times New Roman"/>
          <w:kern w:val="0"/>
          <w:sz w:val="20"/>
          <w:szCs w:val="20"/>
          <w14:ligatures w14:val="none"/>
        </w:rPr>
        <w:t>Udodi</w:t>
      </w:r>
      <w:proofErr w:type="spellEnd"/>
      <w:r w:rsidRPr="002664CC">
        <w:rPr>
          <w:rFonts w:ascii="Times New Roman" w:eastAsia="Times New Roman" w:hAnsi="Times New Roman" w:cs="Times New Roman"/>
          <w:kern w:val="0"/>
          <w:sz w:val="20"/>
          <w:szCs w:val="20"/>
          <w14:ligatures w14:val="none"/>
        </w:rPr>
        <w:t>, 2022). While adequate cash holdings improve liquidity and financial stability, excessive cash may result in opportunity costs, whereas insufficient cash increases liquidity risk (</w:t>
      </w:r>
      <w:proofErr w:type="spellStart"/>
      <w:r w:rsidRPr="002664CC">
        <w:rPr>
          <w:rFonts w:ascii="Times New Roman" w:eastAsia="Times New Roman" w:hAnsi="Times New Roman" w:cs="Times New Roman"/>
          <w:kern w:val="0"/>
          <w:sz w:val="20"/>
          <w:szCs w:val="20"/>
          <w14:ligatures w14:val="none"/>
        </w:rPr>
        <w:t>Löw</w:t>
      </w:r>
      <w:proofErr w:type="spellEnd"/>
      <w:r w:rsidRPr="002664CC">
        <w:rPr>
          <w:rFonts w:ascii="Times New Roman" w:eastAsia="Times New Roman" w:hAnsi="Times New Roman" w:cs="Times New Roman"/>
          <w:kern w:val="0"/>
          <w:sz w:val="20"/>
          <w:szCs w:val="20"/>
          <w14:ligatures w14:val="none"/>
        </w:rPr>
        <w:t xml:space="preserve"> &amp; </w:t>
      </w:r>
      <w:proofErr w:type="spellStart"/>
      <w:r w:rsidRPr="002664CC">
        <w:rPr>
          <w:rFonts w:ascii="Times New Roman" w:eastAsia="Times New Roman" w:hAnsi="Times New Roman" w:cs="Times New Roman"/>
          <w:kern w:val="0"/>
          <w:sz w:val="20"/>
          <w:szCs w:val="20"/>
          <w14:ligatures w14:val="none"/>
        </w:rPr>
        <w:t>Heyd</w:t>
      </w:r>
      <w:proofErr w:type="spellEnd"/>
      <w:r w:rsidRPr="002664CC">
        <w:rPr>
          <w:rFonts w:ascii="Times New Roman" w:eastAsia="Times New Roman" w:hAnsi="Times New Roman" w:cs="Times New Roman"/>
          <w:kern w:val="0"/>
          <w:sz w:val="20"/>
          <w:szCs w:val="20"/>
          <w14:ligatures w14:val="none"/>
        </w:rPr>
        <w:t>, 2024). The cash ratio, a conservative liquidity measure, assesses the ability of firms to meet current liabilities using only cash and equivalents (</w:t>
      </w:r>
      <w:proofErr w:type="spellStart"/>
      <w:r w:rsidRPr="002664CC">
        <w:rPr>
          <w:rFonts w:ascii="Times New Roman" w:eastAsia="Times New Roman" w:hAnsi="Times New Roman" w:cs="Times New Roman"/>
          <w:kern w:val="0"/>
          <w:sz w:val="20"/>
          <w:szCs w:val="20"/>
          <w14:ligatures w14:val="none"/>
        </w:rPr>
        <w:t>Nnubia</w:t>
      </w:r>
      <w:proofErr w:type="spellEnd"/>
      <w:r w:rsidRPr="002664CC">
        <w:rPr>
          <w:rFonts w:ascii="Times New Roman" w:eastAsia="Times New Roman" w:hAnsi="Times New Roman" w:cs="Times New Roman"/>
          <w:kern w:val="0"/>
          <w:sz w:val="20"/>
          <w:szCs w:val="20"/>
          <w14:ligatures w14:val="none"/>
        </w:rPr>
        <w:t xml:space="preserve"> et al., 2020). A high cash ratio signals strong liquidity but may also indicate inefficient idle funds, while a low ratio suggests potential liquidity challenges (Gibson, 2013). Similarly, the operating cash ratio measures the ability of operating cash flow to cover total debt obligations, with stronger cash flows improving financial stability, supplier relationships, and investor confidence (CFI, 2022; Bates et al., 2009).</w:t>
      </w:r>
    </w:p>
    <w:p w:rsidR="007829EA" w:rsidRPr="002664CC" w:rsidRDefault="007829EA"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Capital structure management refers to the mix of debt and equity used to finance firm operations and growth (Brigham &amp; </w:t>
      </w:r>
      <w:proofErr w:type="spellStart"/>
      <w:r w:rsidRPr="002664CC">
        <w:rPr>
          <w:rFonts w:ascii="Times New Roman" w:eastAsia="Times New Roman" w:hAnsi="Times New Roman" w:cs="Times New Roman"/>
          <w:kern w:val="0"/>
          <w:sz w:val="20"/>
          <w:szCs w:val="20"/>
          <w14:ligatures w14:val="none"/>
        </w:rPr>
        <w:t>Ehrhardt</w:t>
      </w:r>
      <w:proofErr w:type="spellEnd"/>
      <w:r w:rsidRPr="002664CC">
        <w:rPr>
          <w:rFonts w:ascii="Times New Roman" w:eastAsia="Times New Roman" w:hAnsi="Times New Roman" w:cs="Times New Roman"/>
          <w:kern w:val="0"/>
          <w:sz w:val="20"/>
          <w:szCs w:val="20"/>
          <w14:ligatures w14:val="none"/>
        </w:rPr>
        <w:t>, 2013; Ross et al., 2016). It plays a key role in determining cost of capital, risk exposure, and firm value. Firms typically aim to achieve an optimal capital structure that minimizes financing costs while maximizing shareholder wealth (</w:t>
      </w:r>
      <w:proofErr w:type="spellStart"/>
      <w:r w:rsidRPr="002664CC">
        <w:rPr>
          <w:rFonts w:ascii="Times New Roman" w:eastAsia="Times New Roman" w:hAnsi="Times New Roman" w:cs="Times New Roman"/>
          <w:kern w:val="0"/>
          <w:sz w:val="20"/>
          <w:szCs w:val="20"/>
          <w14:ligatures w14:val="none"/>
        </w:rPr>
        <w:t>Yisau</w:t>
      </w:r>
      <w:proofErr w:type="spellEnd"/>
      <w:r w:rsidRPr="002664CC">
        <w:rPr>
          <w:rFonts w:ascii="Times New Roman" w:eastAsia="Times New Roman" w:hAnsi="Times New Roman" w:cs="Times New Roman"/>
          <w:kern w:val="0"/>
          <w:sz w:val="20"/>
          <w:szCs w:val="20"/>
          <w14:ligatures w14:val="none"/>
        </w:rPr>
        <w:t xml:space="preserve"> et al., 2024; </w:t>
      </w:r>
      <w:proofErr w:type="spellStart"/>
      <w:r w:rsidRPr="002664CC">
        <w:rPr>
          <w:rFonts w:ascii="Times New Roman" w:eastAsia="Times New Roman" w:hAnsi="Times New Roman" w:cs="Times New Roman"/>
          <w:kern w:val="0"/>
          <w:sz w:val="20"/>
          <w:szCs w:val="20"/>
          <w14:ligatures w14:val="none"/>
        </w:rPr>
        <w:t>Okeke</w:t>
      </w:r>
      <w:proofErr w:type="spellEnd"/>
      <w:r w:rsidRPr="002664CC">
        <w:rPr>
          <w:rFonts w:ascii="Times New Roman" w:eastAsia="Times New Roman" w:hAnsi="Times New Roman" w:cs="Times New Roman"/>
          <w:kern w:val="0"/>
          <w:sz w:val="20"/>
          <w:szCs w:val="20"/>
          <w14:ligatures w14:val="none"/>
        </w:rPr>
        <w:t xml:space="preserve"> &amp; </w:t>
      </w:r>
      <w:proofErr w:type="spellStart"/>
      <w:r w:rsidRPr="002664CC">
        <w:rPr>
          <w:rFonts w:ascii="Times New Roman" w:eastAsia="Times New Roman" w:hAnsi="Times New Roman" w:cs="Times New Roman"/>
          <w:kern w:val="0"/>
          <w:sz w:val="20"/>
          <w:szCs w:val="20"/>
          <w14:ligatures w14:val="none"/>
        </w:rPr>
        <w:t>Okeke</w:t>
      </w:r>
      <w:proofErr w:type="spellEnd"/>
      <w:r w:rsidRPr="002664CC">
        <w:rPr>
          <w:rFonts w:ascii="Times New Roman" w:eastAsia="Times New Roman" w:hAnsi="Times New Roman" w:cs="Times New Roman"/>
          <w:kern w:val="0"/>
          <w:sz w:val="20"/>
          <w:szCs w:val="20"/>
          <w14:ligatures w14:val="none"/>
        </w:rPr>
        <w:t>, 2019). However, the choice between debt and equity financing remains a critical challenge due to its implications for profitability and financial risk (Abor, 2017).</w:t>
      </w:r>
    </w:p>
    <w:p w:rsidR="007829EA" w:rsidRPr="002664CC" w:rsidRDefault="007829EA"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debt-to-equity ratio measures the extent of financial leverage by comparing total debt to shareholders’ equity (</w:t>
      </w:r>
      <w:proofErr w:type="spellStart"/>
      <w:r w:rsidRPr="002664CC">
        <w:rPr>
          <w:rFonts w:ascii="Times New Roman" w:eastAsia="Times New Roman" w:hAnsi="Times New Roman" w:cs="Times New Roman"/>
          <w:kern w:val="0"/>
          <w:sz w:val="20"/>
          <w:szCs w:val="20"/>
          <w14:ligatures w14:val="none"/>
        </w:rPr>
        <w:t>Efuntade</w:t>
      </w:r>
      <w:proofErr w:type="spellEnd"/>
      <w:r w:rsidRPr="002664CC">
        <w:rPr>
          <w:rFonts w:ascii="Times New Roman" w:eastAsia="Times New Roman" w:hAnsi="Times New Roman" w:cs="Times New Roman"/>
          <w:kern w:val="0"/>
          <w:sz w:val="20"/>
          <w:szCs w:val="20"/>
          <w14:ligatures w14:val="none"/>
        </w:rPr>
        <w:t xml:space="preserve"> &amp; </w:t>
      </w:r>
      <w:proofErr w:type="spellStart"/>
      <w:r w:rsidRPr="002664CC">
        <w:rPr>
          <w:rFonts w:ascii="Times New Roman" w:eastAsia="Times New Roman" w:hAnsi="Times New Roman" w:cs="Times New Roman"/>
          <w:kern w:val="0"/>
          <w:sz w:val="20"/>
          <w:szCs w:val="20"/>
          <w14:ligatures w14:val="none"/>
        </w:rPr>
        <w:t>Akinola</w:t>
      </w:r>
      <w:proofErr w:type="spellEnd"/>
      <w:r w:rsidRPr="002664CC">
        <w:rPr>
          <w:rFonts w:ascii="Times New Roman" w:eastAsia="Times New Roman" w:hAnsi="Times New Roman" w:cs="Times New Roman"/>
          <w:kern w:val="0"/>
          <w:sz w:val="20"/>
          <w:szCs w:val="20"/>
          <w14:ligatures w14:val="none"/>
        </w:rPr>
        <w:t>, 2020). High leverage increases financial risk and interest obligations, potentially reducing profitability, although debt financing may offer tax advantages (</w:t>
      </w:r>
      <w:proofErr w:type="spellStart"/>
      <w:r w:rsidRPr="002664CC">
        <w:rPr>
          <w:rFonts w:ascii="Times New Roman" w:eastAsia="Times New Roman" w:hAnsi="Times New Roman" w:cs="Times New Roman"/>
          <w:kern w:val="0"/>
          <w:sz w:val="20"/>
          <w:szCs w:val="20"/>
          <w14:ligatures w14:val="none"/>
        </w:rPr>
        <w:t>Oladele</w:t>
      </w:r>
      <w:proofErr w:type="spellEnd"/>
      <w:r w:rsidRPr="002664CC">
        <w:rPr>
          <w:rFonts w:ascii="Times New Roman" w:eastAsia="Times New Roman" w:hAnsi="Times New Roman" w:cs="Times New Roman"/>
          <w:kern w:val="0"/>
          <w:sz w:val="20"/>
          <w:szCs w:val="20"/>
          <w14:ligatures w14:val="none"/>
        </w:rPr>
        <w:t xml:space="preserve"> et al., 2017; Fernando, 2024). The long-term debt-to-total assets ratio captures the proportion of assets financed through long-term obligations and reflects long-term solvency (</w:t>
      </w:r>
      <w:proofErr w:type="spellStart"/>
      <w:r w:rsidRPr="002664CC">
        <w:rPr>
          <w:rFonts w:ascii="Times New Roman" w:eastAsia="Times New Roman" w:hAnsi="Times New Roman" w:cs="Times New Roman"/>
          <w:kern w:val="0"/>
          <w:sz w:val="20"/>
          <w:szCs w:val="20"/>
          <w14:ligatures w14:val="none"/>
        </w:rPr>
        <w:t>Odusanya</w:t>
      </w:r>
      <w:proofErr w:type="spellEnd"/>
      <w:r w:rsidRPr="002664CC">
        <w:rPr>
          <w:rFonts w:ascii="Times New Roman" w:eastAsia="Times New Roman" w:hAnsi="Times New Roman" w:cs="Times New Roman"/>
          <w:kern w:val="0"/>
          <w:sz w:val="20"/>
          <w:szCs w:val="20"/>
          <w14:ligatures w14:val="none"/>
        </w:rPr>
        <w:t xml:space="preserve"> et al., 2018). Excessive long-term debt increases financial distress risk and cost of capital, especially in volatile environments (</w:t>
      </w:r>
      <w:proofErr w:type="spellStart"/>
      <w:r w:rsidRPr="002664CC">
        <w:rPr>
          <w:rFonts w:ascii="Times New Roman" w:eastAsia="Times New Roman" w:hAnsi="Times New Roman" w:cs="Times New Roman"/>
          <w:kern w:val="0"/>
          <w:sz w:val="20"/>
          <w:szCs w:val="20"/>
          <w14:ligatures w14:val="none"/>
        </w:rPr>
        <w:t>Adeoye</w:t>
      </w:r>
      <w:proofErr w:type="spellEnd"/>
      <w:r w:rsidRPr="002664CC">
        <w:rPr>
          <w:rFonts w:ascii="Times New Roman" w:eastAsia="Times New Roman" w:hAnsi="Times New Roman" w:cs="Times New Roman"/>
          <w:kern w:val="0"/>
          <w:sz w:val="20"/>
          <w:szCs w:val="20"/>
          <w14:ligatures w14:val="none"/>
        </w:rPr>
        <w:t xml:space="preserve"> &amp; </w:t>
      </w:r>
      <w:proofErr w:type="spellStart"/>
      <w:r w:rsidRPr="002664CC">
        <w:rPr>
          <w:rFonts w:ascii="Times New Roman" w:eastAsia="Times New Roman" w:hAnsi="Times New Roman" w:cs="Times New Roman"/>
          <w:kern w:val="0"/>
          <w:sz w:val="20"/>
          <w:szCs w:val="20"/>
          <w14:ligatures w14:val="none"/>
        </w:rPr>
        <w:t>Olojede</w:t>
      </w:r>
      <w:proofErr w:type="spellEnd"/>
      <w:r w:rsidRPr="002664CC">
        <w:rPr>
          <w:rFonts w:ascii="Times New Roman" w:eastAsia="Times New Roman" w:hAnsi="Times New Roman" w:cs="Times New Roman"/>
          <w:kern w:val="0"/>
          <w:sz w:val="20"/>
          <w:szCs w:val="20"/>
          <w14:ligatures w14:val="none"/>
        </w:rPr>
        <w:t xml:space="preserve">, 2019; Habib et al., 2016). Financial autonomy rate measures the extent of financing from internal funds relative to total assets, with higher values indicating financial independence, lower risk exposure, and stronger stability (Brigham &amp; </w:t>
      </w:r>
      <w:proofErr w:type="spellStart"/>
      <w:r w:rsidRPr="002664CC">
        <w:rPr>
          <w:rFonts w:ascii="Times New Roman" w:eastAsia="Times New Roman" w:hAnsi="Times New Roman" w:cs="Times New Roman"/>
          <w:kern w:val="0"/>
          <w:sz w:val="20"/>
          <w:szCs w:val="20"/>
          <w14:ligatures w14:val="none"/>
        </w:rPr>
        <w:t>Ehrhardt</w:t>
      </w:r>
      <w:proofErr w:type="spellEnd"/>
      <w:r w:rsidRPr="002664CC">
        <w:rPr>
          <w:rFonts w:ascii="Times New Roman" w:eastAsia="Times New Roman" w:hAnsi="Times New Roman" w:cs="Times New Roman"/>
          <w:kern w:val="0"/>
          <w:sz w:val="20"/>
          <w:szCs w:val="20"/>
          <w14:ligatures w14:val="none"/>
        </w:rPr>
        <w:t xml:space="preserve">, 2013; </w:t>
      </w:r>
      <w:proofErr w:type="spellStart"/>
      <w:r w:rsidRPr="002664CC">
        <w:rPr>
          <w:rFonts w:ascii="Times New Roman" w:eastAsia="Times New Roman" w:hAnsi="Times New Roman" w:cs="Times New Roman"/>
          <w:kern w:val="0"/>
          <w:sz w:val="20"/>
          <w:szCs w:val="20"/>
          <w14:ligatures w14:val="none"/>
        </w:rPr>
        <w:t>Achim</w:t>
      </w:r>
      <w:proofErr w:type="spellEnd"/>
      <w:r w:rsidRPr="002664CC">
        <w:rPr>
          <w:rFonts w:ascii="Times New Roman" w:eastAsia="Times New Roman" w:hAnsi="Times New Roman" w:cs="Times New Roman"/>
          <w:kern w:val="0"/>
          <w:sz w:val="20"/>
          <w:szCs w:val="20"/>
          <w14:ligatures w14:val="none"/>
        </w:rPr>
        <w:t xml:space="preserve"> et al., 2022).</w:t>
      </w:r>
    </w:p>
    <w:p w:rsidR="007829EA" w:rsidRPr="002664CC" w:rsidRDefault="007829EA"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Firm size and firm growth are commonly used control variables in financial performance studies. Firm size, measured by total assets, reflects operational capacity and access to financing, with larger firms generally benefiting from economies of scale and lower risk (Dang et al., 2018; </w:t>
      </w:r>
      <w:proofErr w:type="spellStart"/>
      <w:r w:rsidRPr="002664CC">
        <w:rPr>
          <w:rFonts w:ascii="Times New Roman" w:eastAsia="Times New Roman" w:hAnsi="Times New Roman" w:cs="Times New Roman"/>
          <w:kern w:val="0"/>
          <w:sz w:val="20"/>
          <w:szCs w:val="20"/>
          <w14:ligatures w14:val="none"/>
        </w:rPr>
        <w:t>Abubakar</w:t>
      </w:r>
      <w:proofErr w:type="spellEnd"/>
      <w:r w:rsidRPr="002664CC">
        <w:rPr>
          <w:rFonts w:ascii="Times New Roman" w:eastAsia="Times New Roman" w:hAnsi="Times New Roman" w:cs="Times New Roman"/>
          <w:kern w:val="0"/>
          <w:sz w:val="20"/>
          <w:szCs w:val="20"/>
          <w14:ligatures w14:val="none"/>
        </w:rPr>
        <w:t xml:space="preserve"> et al., 2024). Firm growth, measured by revenue changes, influences financing decisions, with high-growth firms often retaining earnings to support expansion, consistent with pecking order theory (Chang et al., 2008; </w:t>
      </w:r>
      <w:proofErr w:type="spellStart"/>
      <w:r w:rsidRPr="002664CC">
        <w:rPr>
          <w:rFonts w:ascii="Times New Roman" w:eastAsia="Times New Roman" w:hAnsi="Times New Roman" w:cs="Times New Roman"/>
          <w:kern w:val="0"/>
          <w:sz w:val="20"/>
          <w:szCs w:val="20"/>
          <w14:ligatures w14:val="none"/>
        </w:rPr>
        <w:t>Ezeani</w:t>
      </w:r>
      <w:proofErr w:type="spellEnd"/>
      <w:r w:rsidRPr="002664CC">
        <w:rPr>
          <w:rFonts w:ascii="Times New Roman" w:eastAsia="Times New Roman" w:hAnsi="Times New Roman" w:cs="Times New Roman"/>
          <w:kern w:val="0"/>
          <w:sz w:val="20"/>
          <w:szCs w:val="20"/>
          <w14:ligatures w14:val="none"/>
        </w:rPr>
        <w:t>, 2019). Both variables significantly affect financial outcomes and are therefore controlled for in this study.</w:t>
      </w:r>
    </w:p>
    <w:p w:rsidR="00FD0F77" w:rsidRPr="002664CC" w:rsidRDefault="007829EA"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lastRenderedPageBreak/>
        <w:t>In summary, the literature suggests that cash management and capital structure decisions are critical determinants of financial performance. However, inconsistencies in empirical findings and limited focus on listed manufacturing firms in Nigeria necessitate further investigation, which this study addresses by examining their effects on ROA as a m</w:t>
      </w:r>
      <w:r w:rsidR="004F20E9" w:rsidRPr="002664CC">
        <w:rPr>
          <w:rFonts w:ascii="Times New Roman" w:eastAsia="Times New Roman" w:hAnsi="Times New Roman" w:cs="Times New Roman"/>
          <w:kern w:val="0"/>
          <w:sz w:val="20"/>
          <w:szCs w:val="20"/>
          <w14:ligatures w14:val="none"/>
        </w:rPr>
        <w:t>easure of financial performance</w:t>
      </w:r>
    </w:p>
    <w:p w:rsidR="00FD0F77" w:rsidRPr="002664CC" w:rsidRDefault="00FD0F77" w:rsidP="002664CC">
      <w:pPr>
        <w:spacing w:before="240" w:after="0" w:line="240" w:lineRule="auto"/>
        <w:jc w:val="both"/>
        <w:rPr>
          <w:rFonts w:ascii="Times New Roman" w:eastAsia="Times New Roman" w:hAnsi="Times New Roman" w:cs="Times New Roman"/>
          <w:b/>
          <w:kern w:val="0"/>
          <w:sz w:val="20"/>
          <w:szCs w:val="20"/>
          <w14:ligatures w14:val="none"/>
        </w:rPr>
      </w:pPr>
      <w:r w:rsidRPr="002664CC">
        <w:rPr>
          <w:rFonts w:ascii="Times New Roman" w:eastAsia="Times New Roman" w:hAnsi="Times New Roman" w:cs="Times New Roman"/>
          <w:b/>
          <w:kern w:val="0"/>
          <w:sz w:val="20"/>
          <w:szCs w:val="20"/>
          <w14:ligatures w14:val="none"/>
        </w:rPr>
        <w:t>2.2</w:t>
      </w:r>
      <w:r w:rsidRPr="002664CC">
        <w:rPr>
          <w:rFonts w:ascii="Times New Roman" w:eastAsia="Times New Roman" w:hAnsi="Times New Roman" w:cs="Times New Roman"/>
          <w:b/>
          <w:kern w:val="0"/>
          <w:sz w:val="20"/>
          <w:szCs w:val="20"/>
          <w14:ligatures w14:val="none"/>
        </w:rPr>
        <w:tab/>
      </w:r>
      <w:r w:rsidRPr="002664CC">
        <w:rPr>
          <w:rFonts w:ascii="Times New Roman" w:eastAsia="Times New Roman" w:hAnsi="Times New Roman" w:cs="Times New Roman"/>
          <w:b/>
          <w:bCs/>
          <w:kern w:val="0"/>
          <w:sz w:val="20"/>
          <w:szCs w:val="20"/>
          <w14:ligatures w14:val="none"/>
        </w:rPr>
        <w:t>Theoretical Framework</w:t>
      </w:r>
    </w:p>
    <w:p w:rsidR="00FD0F77"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b/>
          <w:kern w:val="0"/>
          <w:sz w:val="20"/>
          <w:szCs w:val="20"/>
          <w14:ligatures w14:val="none"/>
        </w:rPr>
        <w:t>2.2.1</w:t>
      </w:r>
      <w:r w:rsidRPr="002664CC">
        <w:rPr>
          <w:rFonts w:ascii="Times New Roman" w:eastAsia="Times New Roman" w:hAnsi="Times New Roman" w:cs="Times New Roman"/>
          <w:b/>
          <w:kern w:val="0"/>
          <w:sz w:val="20"/>
          <w:szCs w:val="20"/>
          <w14:ligatures w14:val="none"/>
        </w:rPr>
        <w:tab/>
      </w:r>
      <w:r w:rsidRPr="002664CC">
        <w:rPr>
          <w:rFonts w:ascii="Times New Roman" w:eastAsia="Times New Roman" w:hAnsi="Times New Roman" w:cs="Times New Roman"/>
          <w:b/>
          <w:bCs/>
          <w:kern w:val="0"/>
          <w:sz w:val="20"/>
          <w:szCs w:val="20"/>
          <w14:ligatures w14:val="none"/>
        </w:rPr>
        <w:t>Pecking Order Theory</w:t>
      </w:r>
      <w:r w:rsidR="004F20E9" w:rsidRPr="002664CC">
        <w:rPr>
          <w:rFonts w:ascii="Times New Roman" w:eastAsia="Times New Roman" w:hAnsi="Times New Roman" w:cs="Times New Roman"/>
          <w:kern w:val="0"/>
          <w:sz w:val="20"/>
          <w:szCs w:val="20"/>
          <w14:ligatures w14:val="none"/>
        </w:rPr>
        <w:t xml:space="preserve">: </w:t>
      </w:r>
      <w:r w:rsidRPr="002664CC">
        <w:rPr>
          <w:rFonts w:ascii="Times New Roman" w:eastAsia="Times New Roman" w:hAnsi="Times New Roman" w:cs="Times New Roman"/>
          <w:kern w:val="0"/>
          <w:sz w:val="20"/>
          <w:szCs w:val="20"/>
          <w14:ligatures w14:val="none"/>
        </w:rPr>
        <w:t xml:space="preserve">The Pecking Order Theory was developed by Myers and </w:t>
      </w:r>
      <w:proofErr w:type="spellStart"/>
      <w:r w:rsidRPr="002664CC">
        <w:rPr>
          <w:rFonts w:ascii="Times New Roman" w:eastAsia="Times New Roman" w:hAnsi="Times New Roman" w:cs="Times New Roman"/>
          <w:kern w:val="0"/>
          <w:sz w:val="20"/>
          <w:szCs w:val="20"/>
          <w14:ligatures w14:val="none"/>
        </w:rPr>
        <w:t>Majluf</w:t>
      </w:r>
      <w:proofErr w:type="spellEnd"/>
      <w:r w:rsidRPr="002664CC">
        <w:rPr>
          <w:rFonts w:ascii="Times New Roman" w:eastAsia="Times New Roman" w:hAnsi="Times New Roman" w:cs="Times New Roman"/>
          <w:kern w:val="0"/>
          <w:sz w:val="20"/>
          <w:szCs w:val="20"/>
          <w14:ligatures w14:val="none"/>
        </w:rPr>
        <w:t xml:space="preserve"> (1984). The theory explains that firms prefer to finance their operations and investments using internally generated funds before considering external sources of finance. According to the theory, companies prioritize retained earnings first, debt financing second, and equity financing as a last resort due to information asymmetry and the high costs associated with external financing.</w:t>
      </w:r>
    </w:p>
    <w:p w:rsidR="00FD0F77"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relevance of the Pecking Order Theory to this study lies in its explanation of cash management and capital structure decisions within firms. Firms with sufficient cash reserves are more likely to finance projects internally, thereby reducing dependence on external borrowing. Effective cash management therefore enhances liquidity and minimizes financing costs, which can positively influence financial performance. Conversely, firms with inadequate internal funds may rely heavily on debt financing, which could increase financial risk and interest obligations.</w:t>
      </w:r>
    </w:p>
    <w:p w:rsidR="00FD0F77"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theory further suggests that profitable firms tend to accumulate internal cash flows and maintain lower debt levels because internally generated funds are less costly than external financing sources. This relationship is particularly important in manufacturing firms where large capital investments and operational costs require efficient financing decisions. Therefore, the Pecking Order Theory provides a suitable explanation for how cash management and capital structure strategies influence the financial performance of listed manufacturing firms in Nigeria.</w:t>
      </w:r>
    </w:p>
    <w:p w:rsidR="00FD0F77"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b/>
          <w:kern w:val="0"/>
          <w:sz w:val="20"/>
          <w:szCs w:val="20"/>
          <w14:ligatures w14:val="none"/>
        </w:rPr>
        <w:t>2.2.2</w:t>
      </w:r>
      <w:r w:rsidRPr="002664CC">
        <w:rPr>
          <w:rFonts w:ascii="Times New Roman" w:eastAsia="Times New Roman" w:hAnsi="Times New Roman" w:cs="Times New Roman"/>
          <w:kern w:val="0"/>
          <w:sz w:val="20"/>
          <w:szCs w:val="20"/>
          <w14:ligatures w14:val="none"/>
        </w:rPr>
        <w:tab/>
      </w:r>
      <w:r w:rsidRPr="002664CC">
        <w:rPr>
          <w:rFonts w:ascii="Times New Roman" w:eastAsia="Times New Roman" w:hAnsi="Times New Roman" w:cs="Times New Roman"/>
          <w:b/>
          <w:bCs/>
          <w:kern w:val="0"/>
          <w:sz w:val="20"/>
          <w:szCs w:val="20"/>
          <w14:ligatures w14:val="none"/>
        </w:rPr>
        <w:t>Trade-Off Theory</w:t>
      </w:r>
      <w:r w:rsidR="004F20E9" w:rsidRPr="002664CC">
        <w:rPr>
          <w:rFonts w:ascii="Times New Roman" w:eastAsia="Times New Roman" w:hAnsi="Times New Roman" w:cs="Times New Roman"/>
          <w:kern w:val="0"/>
          <w:sz w:val="20"/>
          <w:szCs w:val="20"/>
          <w14:ligatures w14:val="none"/>
        </w:rPr>
        <w:t xml:space="preserve">: </w:t>
      </w:r>
      <w:r w:rsidRPr="002664CC">
        <w:rPr>
          <w:rFonts w:ascii="Times New Roman" w:eastAsia="Times New Roman" w:hAnsi="Times New Roman" w:cs="Times New Roman"/>
          <w:kern w:val="0"/>
          <w:sz w:val="20"/>
          <w:szCs w:val="20"/>
          <w14:ligatures w14:val="none"/>
        </w:rPr>
        <w:t xml:space="preserve">The Trade-Off Theory was propounded by Kraus and </w:t>
      </w:r>
      <w:proofErr w:type="spellStart"/>
      <w:r w:rsidRPr="002664CC">
        <w:rPr>
          <w:rFonts w:ascii="Times New Roman" w:eastAsia="Times New Roman" w:hAnsi="Times New Roman" w:cs="Times New Roman"/>
          <w:kern w:val="0"/>
          <w:sz w:val="20"/>
          <w:szCs w:val="20"/>
          <w14:ligatures w14:val="none"/>
        </w:rPr>
        <w:t>Litzenberger</w:t>
      </w:r>
      <w:proofErr w:type="spellEnd"/>
      <w:r w:rsidRPr="002664CC">
        <w:rPr>
          <w:rFonts w:ascii="Times New Roman" w:eastAsia="Times New Roman" w:hAnsi="Times New Roman" w:cs="Times New Roman"/>
          <w:kern w:val="0"/>
          <w:sz w:val="20"/>
          <w:szCs w:val="20"/>
          <w14:ligatures w14:val="none"/>
        </w:rPr>
        <w:t xml:space="preserve"> (1973). The theory posits that firms determine an optimal capital structure by balancing the benefits of debt financing against the associated costs. The major advantage of debt financing is the tax shield derived from interest payments, while the major disadvantages include bankruptcy risk and financial distress costs.</w:t>
      </w:r>
    </w:p>
    <w:p w:rsidR="00FD0F77"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theory is relevant to this study because it explains how firms make financing decisions regarding the proportion of debt and equity used in their operations. Firms seek an optimal debt level that minimizes the overall cost of capital while maximizing firm value and profitability. Effective capital structure management therefore requires balancing financial risk and expected returns.</w:t>
      </w:r>
    </w:p>
    <w:p w:rsidR="00F850E4"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Trade-Off Theory also highlights the importance of liquidity management in maintaining financial stability. Firms with strong cash positions are better able to meet debt obligations and avoid financial distress, thereby improving financial performance. In manufacturing firms, where operational activities are highly capital intensive, maintaining an appropriate mix of debt and equity financing is essential for sustaining profitability and growth. Thus, the theory provides a strong foundation for examining the relationship between cash management, capital structure, and financial performance.</w:t>
      </w:r>
    </w:p>
    <w:p w:rsidR="00F850E4" w:rsidRPr="002664CC" w:rsidRDefault="00F850E4"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b/>
          <w:kern w:val="0"/>
          <w:sz w:val="20"/>
          <w:szCs w:val="20"/>
          <w14:ligatures w14:val="none"/>
        </w:rPr>
        <w:t>2.2.3</w:t>
      </w:r>
      <w:r w:rsidRPr="002664CC">
        <w:rPr>
          <w:rFonts w:ascii="Times New Roman" w:eastAsia="Times New Roman" w:hAnsi="Times New Roman" w:cs="Times New Roman"/>
          <w:kern w:val="0"/>
          <w:sz w:val="20"/>
          <w:szCs w:val="20"/>
          <w14:ligatures w14:val="none"/>
        </w:rPr>
        <w:tab/>
      </w:r>
      <w:r w:rsidRPr="002664CC">
        <w:rPr>
          <w:rFonts w:ascii="Times New Roman" w:eastAsia="Times New Roman" w:hAnsi="Times New Roman" w:cs="Times New Roman"/>
          <w:b/>
          <w:bCs/>
          <w:kern w:val="0"/>
          <w:sz w:val="20"/>
          <w:szCs w:val="20"/>
          <w14:ligatures w14:val="none"/>
        </w:rPr>
        <w:t>Resource-Based View (RBV) Theory</w:t>
      </w:r>
    </w:p>
    <w:p w:rsidR="00F850E4" w:rsidRPr="002664CC" w:rsidRDefault="00F850E4"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Resource-Based View (RBV) theory was developed by Barney (1991). It argues that firm performance is determined by internal resources and capabilities that are valuable, rare, inimitable, and non-substitutable (VRIN). Firms that effectively utilize their resources achieve sustainable competitive advantage. The theory assumes that firms are heterogeneous in their resource endowments and that these resources are not perfectly mobile. However, it is criticized for underemphasizing external environmental factors.</w:t>
      </w:r>
    </w:p>
    <w:p w:rsidR="00F850E4" w:rsidRPr="002664CC" w:rsidRDefault="00F850E4" w:rsidP="002664CC">
      <w:pPr>
        <w:spacing w:after="100" w:afterAutospacing="1"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In this study, RBV explains how firm resources such as cash reserves, capital structure strength, and managerial efficiency contribute to financial performance. Efficient utilization of internal financial resources enhances profitability and sustainability (Barney, 1991; Smith &amp; Johnson, 2022).</w:t>
      </w:r>
    </w:p>
    <w:p w:rsidR="007B0554" w:rsidRPr="002664CC" w:rsidRDefault="007B0554" w:rsidP="002664CC">
      <w:pPr>
        <w:spacing w:after="0" w:line="240" w:lineRule="auto"/>
        <w:jc w:val="both"/>
        <w:rPr>
          <w:rFonts w:ascii="Times New Roman" w:eastAsia="Times New Roman" w:hAnsi="Times New Roman" w:cs="Times New Roman"/>
          <w:b/>
          <w:kern w:val="0"/>
          <w:sz w:val="20"/>
          <w:szCs w:val="20"/>
          <w14:ligatures w14:val="none"/>
        </w:rPr>
      </w:pPr>
      <w:r w:rsidRPr="002664CC">
        <w:rPr>
          <w:rFonts w:ascii="Times New Roman" w:eastAsia="Times New Roman" w:hAnsi="Times New Roman" w:cs="Times New Roman"/>
          <w:b/>
          <w:kern w:val="0"/>
          <w:sz w:val="20"/>
          <w:szCs w:val="20"/>
          <w14:ligatures w14:val="none"/>
        </w:rPr>
        <w:t>2.3</w:t>
      </w:r>
      <w:r w:rsidRPr="002664CC">
        <w:rPr>
          <w:rFonts w:ascii="Times New Roman" w:eastAsia="Times New Roman" w:hAnsi="Times New Roman" w:cs="Times New Roman"/>
          <w:b/>
          <w:kern w:val="0"/>
          <w:sz w:val="20"/>
          <w:szCs w:val="20"/>
          <w14:ligatures w14:val="none"/>
        </w:rPr>
        <w:tab/>
        <w:t>Empirical Review</w:t>
      </w:r>
    </w:p>
    <w:p w:rsidR="00FD0F77"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b/>
          <w:bCs/>
          <w:kern w:val="0"/>
          <w:sz w:val="20"/>
          <w:szCs w:val="20"/>
          <w14:ligatures w14:val="none"/>
        </w:rPr>
        <w:t>2.3.1 Cash Management Strategies and Financial Performance</w:t>
      </w:r>
    </w:p>
    <w:p w:rsidR="00FD0F77"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Several empirical studies have examined the relationship between cash management strategies and financial performance across different sectors in Nigeria and beyond. Evidence from prior studies generally indicates that effective cash management enhances firms’ profitability, liquidity, and sustainability.</w:t>
      </w:r>
    </w:p>
    <w:p w:rsidR="00FD0F77"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Studies by </w:t>
      </w:r>
      <w:proofErr w:type="spellStart"/>
      <w:r w:rsidRPr="002664CC">
        <w:rPr>
          <w:rFonts w:ascii="Times New Roman" w:eastAsia="Times New Roman" w:hAnsi="Times New Roman" w:cs="Times New Roman"/>
          <w:kern w:val="0"/>
          <w:sz w:val="20"/>
          <w:szCs w:val="20"/>
          <w14:ligatures w14:val="none"/>
        </w:rPr>
        <w:t>Moneke</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Ezeagba</w:t>
      </w:r>
      <w:proofErr w:type="spellEnd"/>
      <w:r w:rsidRPr="002664CC">
        <w:rPr>
          <w:rFonts w:ascii="Times New Roman" w:eastAsia="Times New Roman" w:hAnsi="Times New Roman" w:cs="Times New Roman"/>
          <w:kern w:val="0"/>
          <w:sz w:val="20"/>
          <w:szCs w:val="20"/>
          <w14:ligatures w14:val="none"/>
        </w:rPr>
        <w:t xml:space="preserve"> (2024), </w:t>
      </w:r>
      <w:proofErr w:type="spellStart"/>
      <w:r w:rsidRPr="002664CC">
        <w:rPr>
          <w:rFonts w:ascii="Times New Roman" w:eastAsia="Times New Roman" w:hAnsi="Times New Roman" w:cs="Times New Roman"/>
          <w:kern w:val="0"/>
          <w:sz w:val="20"/>
          <w:szCs w:val="20"/>
          <w14:ligatures w14:val="none"/>
        </w:rPr>
        <w:t>Ukwueze</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Ugwuodo</w:t>
      </w:r>
      <w:proofErr w:type="spellEnd"/>
      <w:r w:rsidRPr="002664CC">
        <w:rPr>
          <w:rFonts w:ascii="Times New Roman" w:eastAsia="Times New Roman" w:hAnsi="Times New Roman" w:cs="Times New Roman"/>
          <w:kern w:val="0"/>
          <w:sz w:val="20"/>
          <w:szCs w:val="20"/>
          <w14:ligatures w14:val="none"/>
        </w:rPr>
        <w:t xml:space="preserve"> (2024), and </w:t>
      </w:r>
      <w:proofErr w:type="spellStart"/>
      <w:r w:rsidRPr="002664CC">
        <w:rPr>
          <w:rFonts w:ascii="Times New Roman" w:eastAsia="Times New Roman" w:hAnsi="Times New Roman" w:cs="Times New Roman"/>
          <w:kern w:val="0"/>
          <w:sz w:val="20"/>
          <w:szCs w:val="20"/>
          <w14:ligatures w14:val="none"/>
        </w:rPr>
        <w:t>Wokeh</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Nmehielle</w:t>
      </w:r>
      <w:proofErr w:type="spellEnd"/>
      <w:r w:rsidRPr="002664CC">
        <w:rPr>
          <w:rFonts w:ascii="Times New Roman" w:eastAsia="Times New Roman" w:hAnsi="Times New Roman" w:cs="Times New Roman"/>
          <w:kern w:val="0"/>
          <w:sz w:val="20"/>
          <w:szCs w:val="20"/>
          <w14:ligatures w14:val="none"/>
        </w:rPr>
        <w:t xml:space="preserve"> (2023) found that cash and cash equivalents significantly improve firms’ financial performance, particularly return on assets (ROA). Similarly, Adam and </w:t>
      </w:r>
      <w:proofErr w:type="spellStart"/>
      <w:r w:rsidRPr="002664CC">
        <w:rPr>
          <w:rFonts w:ascii="Times New Roman" w:eastAsia="Times New Roman" w:hAnsi="Times New Roman" w:cs="Times New Roman"/>
          <w:kern w:val="0"/>
          <w:sz w:val="20"/>
          <w:szCs w:val="20"/>
          <w14:ligatures w14:val="none"/>
        </w:rPr>
        <w:t>Aliyu</w:t>
      </w:r>
      <w:proofErr w:type="spellEnd"/>
      <w:r w:rsidRPr="002664CC">
        <w:rPr>
          <w:rFonts w:ascii="Times New Roman" w:eastAsia="Times New Roman" w:hAnsi="Times New Roman" w:cs="Times New Roman"/>
          <w:kern w:val="0"/>
          <w:sz w:val="20"/>
          <w:szCs w:val="20"/>
          <w14:ligatures w14:val="none"/>
        </w:rPr>
        <w:t xml:space="preserve"> (2024) reported that operating cash flow positively influences the financial performance of listed financial service firms in Nigeria.</w:t>
      </w:r>
    </w:p>
    <w:p w:rsidR="00FD0F77"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In the manufacturing sector, </w:t>
      </w:r>
      <w:proofErr w:type="spellStart"/>
      <w:r w:rsidRPr="002664CC">
        <w:rPr>
          <w:rFonts w:ascii="Times New Roman" w:eastAsia="Times New Roman" w:hAnsi="Times New Roman" w:cs="Times New Roman"/>
          <w:kern w:val="0"/>
          <w:sz w:val="20"/>
          <w:szCs w:val="20"/>
          <w14:ligatures w14:val="none"/>
        </w:rPr>
        <w:t>Uchegbu</w:t>
      </w:r>
      <w:proofErr w:type="spellEnd"/>
      <w:r w:rsidRPr="002664CC">
        <w:rPr>
          <w:rFonts w:ascii="Times New Roman" w:eastAsia="Times New Roman" w:hAnsi="Times New Roman" w:cs="Times New Roman"/>
          <w:kern w:val="0"/>
          <w:sz w:val="20"/>
          <w:szCs w:val="20"/>
          <w14:ligatures w14:val="none"/>
        </w:rPr>
        <w:t xml:space="preserve"> et al. (2023) and </w:t>
      </w:r>
      <w:proofErr w:type="spellStart"/>
      <w:r w:rsidRPr="002664CC">
        <w:rPr>
          <w:rFonts w:ascii="Times New Roman" w:eastAsia="Times New Roman" w:hAnsi="Times New Roman" w:cs="Times New Roman"/>
          <w:kern w:val="0"/>
          <w:sz w:val="20"/>
          <w:szCs w:val="20"/>
          <w14:ligatures w14:val="none"/>
        </w:rPr>
        <w:t>Dibie</w:t>
      </w:r>
      <w:proofErr w:type="spellEnd"/>
      <w:r w:rsidRPr="002664CC">
        <w:rPr>
          <w:rFonts w:ascii="Times New Roman" w:eastAsia="Times New Roman" w:hAnsi="Times New Roman" w:cs="Times New Roman"/>
          <w:kern w:val="0"/>
          <w:sz w:val="20"/>
          <w:szCs w:val="20"/>
          <w14:ligatures w14:val="none"/>
        </w:rPr>
        <w:t xml:space="preserve"> (2022) established that cash flow management variables such as abnormal cash flow, cash conversion cycle, and cash flow margin significantly enhance financial performance. </w:t>
      </w:r>
      <w:proofErr w:type="spellStart"/>
      <w:r w:rsidRPr="002664CC">
        <w:rPr>
          <w:rFonts w:ascii="Times New Roman" w:eastAsia="Times New Roman" w:hAnsi="Times New Roman" w:cs="Times New Roman"/>
          <w:kern w:val="0"/>
          <w:sz w:val="20"/>
          <w:szCs w:val="20"/>
          <w14:ligatures w14:val="none"/>
        </w:rPr>
        <w:lastRenderedPageBreak/>
        <w:t>Essien</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Umo</w:t>
      </w:r>
      <w:proofErr w:type="spellEnd"/>
      <w:r w:rsidRPr="002664CC">
        <w:rPr>
          <w:rFonts w:ascii="Times New Roman" w:eastAsia="Times New Roman" w:hAnsi="Times New Roman" w:cs="Times New Roman"/>
          <w:kern w:val="0"/>
          <w:sz w:val="20"/>
          <w:szCs w:val="20"/>
          <w14:ligatures w14:val="none"/>
        </w:rPr>
        <w:t xml:space="preserve"> (2023) also found that cash turnover positively influences the performance of quoted industrial goods companies, although cash balances and cash conversion cycle showed insignificant effects.</w:t>
      </w:r>
    </w:p>
    <w:p w:rsidR="00FD0F77"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Evidence from sector-specific studies produced mixed findings. Eta (2023) reported no significant relationship between cash management and earnings per share of listed construction firms, while </w:t>
      </w:r>
      <w:proofErr w:type="spellStart"/>
      <w:r w:rsidRPr="002664CC">
        <w:rPr>
          <w:rFonts w:ascii="Times New Roman" w:eastAsia="Times New Roman" w:hAnsi="Times New Roman" w:cs="Times New Roman"/>
          <w:kern w:val="0"/>
          <w:sz w:val="20"/>
          <w:szCs w:val="20"/>
          <w14:ligatures w14:val="none"/>
        </w:rPr>
        <w:t>Odo</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Udodi</w:t>
      </w:r>
      <w:proofErr w:type="spellEnd"/>
      <w:r w:rsidRPr="002664CC">
        <w:rPr>
          <w:rFonts w:ascii="Times New Roman" w:eastAsia="Times New Roman" w:hAnsi="Times New Roman" w:cs="Times New Roman"/>
          <w:kern w:val="0"/>
          <w:sz w:val="20"/>
          <w:szCs w:val="20"/>
          <w14:ligatures w14:val="none"/>
        </w:rPr>
        <w:t xml:space="preserve"> (2022) found that cash management negatively affected return on assets and Tobin’s Q among manufacturing firms in Nigeria. Likewise, </w:t>
      </w:r>
      <w:proofErr w:type="spellStart"/>
      <w:r w:rsidRPr="002664CC">
        <w:rPr>
          <w:rFonts w:ascii="Times New Roman" w:eastAsia="Times New Roman" w:hAnsi="Times New Roman" w:cs="Times New Roman"/>
          <w:kern w:val="0"/>
          <w:sz w:val="20"/>
          <w:szCs w:val="20"/>
          <w14:ligatures w14:val="none"/>
        </w:rPr>
        <w:t>Hoque</w:t>
      </w:r>
      <w:proofErr w:type="spellEnd"/>
      <w:r w:rsidRPr="002664CC">
        <w:rPr>
          <w:rFonts w:ascii="Times New Roman" w:eastAsia="Times New Roman" w:hAnsi="Times New Roman" w:cs="Times New Roman"/>
          <w:kern w:val="0"/>
          <w:sz w:val="20"/>
          <w:szCs w:val="20"/>
          <w14:ligatures w14:val="none"/>
        </w:rPr>
        <w:t xml:space="preserve"> (2023) revealed that year-end cash balances negatively influenced the performance of commercial banks in Bangladesh.</w:t>
      </w:r>
    </w:p>
    <w:p w:rsidR="00FD0F77"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Studies focusing on cash flow components also revealed varying outcomes. </w:t>
      </w:r>
      <w:proofErr w:type="spellStart"/>
      <w:r w:rsidRPr="002664CC">
        <w:rPr>
          <w:rFonts w:ascii="Times New Roman" w:eastAsia="Times New Roman" w:hAnsi="Times New Roman" w:cs="Times New Roman"/>
          <w:kern w:val="0"/>
          <w:sz w:val="20"/>
          <w:szCs w:val="20"/>
          <w14:ligatures w14:val="none"/>
        </w:rPr>
        <w:t>Etim</w:t>
      </w:r>
      <w:proofErr w:type="spellEnd"/>
      <w:r w:rsidRPr="002664CC">
        <w:rPr>
          <w:rFonts w:ascii="Times New Roman" w:eastAsia="Times New Roman" w:hAnsi="Times New Roman" w:cs="Times New Roman"/>
          <w:kern w:val="0"/>
          <w:sz w:val="20"/>
          <w:szCs w:val="20"/>
          <w14:ligatures w14:val="none"/>
        </w:rPr>
        <w:t xml:space="preserve"> et al. (2022) observed that operating, investing, and net cash flow ratios positively and significantly affect ROA, whereas financing cash flow ratio had an insignificant negative effect. Similarly, </w:t>
      </w:r>
      <w:proofErr w:type="spellStart"/>
      <w:r w:rsidRPr="002664CC">
        <w:rPr>
          <w:rFonts w:ascii="Times New Roman" w:eastAsia="Times New Roman" w:hAnsi="Times New Roman" w:cs="Times New Roman"/>
          <w:kern w:val="0"/>
          <w:sz w:val="20"/>
          <w:szCs w:val="20"/>
          <w14:ligatures w14:val="none"/>
        </w:rPr>
        <w:t>Ebimobowei</w:t>
      </w:r>
      <w:proofErr w:type="spellEnd"/>
      <w:r w:rsidRPr="002664CC">
        <w:rPr>
          <w:rFonts w:ascii="Times New Roman" w:eastAsia="Times New Roman" w:hAnsi="Times New Roman" w:cs="Times New Roman"/>
          <w:kern w:val="0"/>
          <w:sz w:val="20"/>
          <w:szCs w:val="20"/>
          <w14:ligatures w14:val="none"/>
        </w:rPr>
        <w:t xml:space="preserve"> et al. (2021) found that operating and financing cash flows positively influence profit after tax, while investing activities negatively affect performance.</w:t>
      </w:r>
    </w:p>
    <w:p w:rsidR="00FD0F77"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Furthermore, </w:t>
      </w:r>
      <w:proofErr w:type="spellStart"/>
      <w:r w:rsidRPr="002664CC">
        <w:rPr>
          <w:rFonts w:ascii="Times New Roman" w:eastAsia="Times New Roman" w:hAnsi="Times New Roman" w:cs="Times New Roman"/>
          <w:kern w:val="0"/>
          <w:sz w:val="20"/>
          <w:szCs w:val="20"/>
          <w14:ligatures w14:val="none"/>
        </w:rPr>
        <w:t>Nangih</w:t>
      </w:r>
      <w:proofErr w:type="spellEnd"/>
      <w:r w:rsidRPr="002664CC">
        <w:rPr>
          <w:rFonts w:ascii="Times New Roman" w:eastAsia="Times New Roman" w:hAnsi="Times New Roman" w:cs="Times New Roman"/>
          <w:kern w:val="0"/>
          <w:sz w:val="20"/>
          <w:szCs w:val="20"/>
          <w14:ligatures w14:val="none"/>
        </w:rPr>
        <w:t xml:space="preserve"> et al. (2020) reported that operating and investing cash flows negatively influenced profitability in the oil and gas sector, whereas financing cash flow had a positive effect. In contrast, Ali et al. (2021) established that financing cash flows significantly improve the financial performance of Nigerian banks, although excessive cash holdings adversely affect performance.</w:t>
      </w:r>
    </w:p>
    <w:p w:rsidR="007B0554" w:rsidRPr="002664CC" w:rsidRDefault="00FD0F77"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Overall, empirical evidence suggests that cash management strategies play a significant role in determining firms’ financial performance. However, the direction and magnitude of the relationship vary across sectors, measures of performance, and cash management indicators employed in the studies.</w:t>
      </w:r>
    </w:p>
    <w:p w:rsidR="007B0554" w:rsidRPr="002664CC" w:rsidRDefault="007B0554"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b/>
          <w:bCs/>
          <w:kern w:val="0"/>
          <w:sz w:val="20"/>
          <w:szCs w:val="20"/>
          <w14:ligatures w14:val="none"/>
        </w:rPr>
        <w:t>2.3.2 Capital Structure Management and Financial Performance</w:t>
      </w:r>
    </w:p>
    <w:p w:rsidR="007B0554" w:rsidRPr="002664CC" w:rsidRDefault="007B0554"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Empirical studies on capital structure management and financial performance have produced mixed but largely positive findings across sectors and countries. Most studies suggest that an optimal combination of debt and equity financing significantly influences firms’ profitability, market value, and operational efficiency.</w:t>
      </w:r>
    </w:p>
    <w:p w:rsidR="007B0554" w:rsidRPr="002664CC" w:rsidRDefault="007B0554"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Recent Nigerian studies by </w:t>
      </w:r>
      <w:proofErr w:type="spellStart"/>
      <w:r w:rsidRPr="002664CC">
        <w:rPr>
          <w:rFonts w:ascii="Times New Roman" w:eastAsia="Times New Roman" w:hAnsi="Times New Roman" w:cs="Times New Roman"/>
          <w:kern w:val="0"/>
          <w:sz w:val="20"/>
          <w:szCs w:val="20"/>
          <w14:ligatures w14:val="none"/>
        </w:rPr>
        <w:t>Adenle</w:t>
      </w:r>
      <w:proofErr w:type="spellEnd"/>
      <w:r w:rsidRPr="002664CC">
        <w:rPr>
          <w:rFonts w:ascii="Times New Roman" w:eastAsia="Times New Roman" w:hAnsi="Times New Roman" w:cs="Times New Roman"/>
          <w:kern w:val="0"/>
          <w:sz w:val="20"/>
          <w:szCs w:val="20"/>
          <w14:ligatures w14:val="none"/>
        </w:rPr>
        <w:t xml:space="preserve"> et al. (2025), Irene et al. (2025), and </w:t>
      </w:r>
      <w:proofErr w:type="spellStart"/>
      <w:r w:rsidRPr="002664CC">
        <w:rPr>
          <w:rFonts w:ascii="Times New Roman" w:eastAsia="Times New Roman" w:hAnsi="Times New Roman" w:cs="Times New Roman"/>
          <w:kern w:val="0"/>
          <w:sz w:val="20"/>
          <w:szCs w:val="20"/>
          <w14:ligatures w14:val="none"/>
        </w:rPr>
        <w:t>Gara</w:t>
      </w:r>
      <w:proofErr w:type="spellEnd"/>
      <w:r w:rsidRPr="002664CC">
        <w:rPr>
          <w:rFonts w:ascii="Times New Roman" w:eastAsia="Times New Roman" w:hAnsi="Times New Roman" w:cs="Times New Roman"/>
          <w:kern w:val="0"/>
          <w:sz w:val="20"/>
          <w:szCs w:val="20"/>
          <w14:ligatures w14:val="none"/>
        </w:rPr>
        <w:t xml:space="preserve"> et al. (2025) found that debt-equity ratio, financial autonomy ratio, and equity financing significantly improve firms’ market value and financial performance. Similarly, </w:t>
      </w:r>
      <w:proofErr w:type="spellStart"/>
      <w:r w:rsidRPr="002664CC">
        <w:rPr>
          <w:rFonts w:ascii="Times New Roman" w:eastAsia="Times New Roman" w:hAnsi="Times New Roman" w:cs="Times New Roman"/>
          <w:kern w:val="0"/>
          <w:sz w:val="20"/>
          <w:szCs w:val="20"/>
          <w14:ligatures w14:val="none"/>
        </w:rPr>
        <w:t>Adewoye</w:t>
      </w:r>
      <w:proofErr w:type="spellEnd"/>
      <w:r w:rsidRPr="002664CC">
        <w:rPr>
          <w:rFonts w:ascii="Times New Roman" w:eastAsia="Times New Roman" w:hAnsi="Times New Roman" w:cs="Times New Roman"/>
          <w:kern w:val="0"/>
          <w:sz w:val="20"/>
          <w:szCs w:val="20"/>
          <w14:ligatures w14:val="none"/>
        </w:rPr>
        <w:t xml:space="preserve"> et al. (2025) concluded that capital structure variables jointly exert significant influence on the performance of listed manufacturing companies in Nigeria.</w:t>
      </w:r>
    </w:p>
    <w:p w:rsidR="007B0554" w:rsidRPr="002664CC" w:rsidRDefault="007B0554"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In the consumer goods and banking sectors, </w:t>
      </w:r>
      <w:proofErr w:type="spellStart"/>
      <w:r w:rsidRPr="002664CC">
        <w:rPr>
          <w:rFonts w:ascii="Times New Roman" w:eastAsia="Times New Roman" w:hAnsi="Times New Roman" w:cs="Times New Roman"/>
          <w:kern w:val="0"/>
          <w:sz w:val="20"/>
          <w:szCs w:val="20"/>
          <w14:ligatures w14:val="none"/>
        </w:rPr>
        <w:t>Eberechukwu</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Egbunike</w:t>
      </w:r>
      <w:proofErr w:type="spellEnd"/>
      <w:r w:rsidRPr="002664CC">
        <w:rPr>
          <w:rFonts w:ascii="Times New Roman" w:eastAsia="Times New Roman" w:hAnsi="Times New Roman" w:cs="Times New Roman"/>
          <w:kern w:val="0"/>
          <w:sz w:val="20"/>
          <w:szCs w:val="20"/>
          <w14:ligatures w14:val="none"/>
        </w:rPr>
        <w:t xml:space="preserve"> (2024), </w:t>
      </w:r>
      <w:proofErr w:type="spellStart"/>
      <w:r w:rsidRPr="002664CC">
        <w:rPr>
          <w:rFonts w:ascii="Times New Roman" w:eastAsia="Times New Roman" w:hAnsi="Times New Roman" w:cs="Times New Roman"/>
          <w:kern w:val="0"/>
          <w:sz w:val="20"/>
          <w:szCs w:val="20"/>
          <w14:ligatures w14:val="none"/>
        </w:rPr>
        <w:t>Ozondu</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Egbunike</w:t>
      </w:r>
      <w:proofErr w:type="spellEnd"/>
      <w:r w:rsidRPr="002664CC">
        <w:rPr>
          <w:rFonts w:ascii="Times New Roman" w:eastAsia="Times New Roman" w:hAnsi="Times New Roman" w:cs="Times New Roman"/>
          <w:kern w:val="0"/>
          <w:sz w:val="20"/>
          <w:szCs w:val="20"/>
          <w14:ligatures w14:val="none"/>
        </w:rPr>
        <w:t xml:space="preserve"> (2024), and </w:t>
      </w:r>
      <w:proofErr w:type="spellStart"/>
      <w:r w:rsidRPr="002664CC">
        <w:rPr>
          <w:rFonts w:ascii="Times New Roman" w:eastAsia="Times New Roman" w:hAnsi="Times New Roman" w:cs="Times New Roman"/>
          <w:kern w:val="0"/>
          <w:sz w:val="20"/>
          <w:szCs w:val="20"/>
          <w14:ligatures w14:val="none"/>
        </w:rPr>
        <w:t>Nwankwo</w:t>
      </w:r>
      <w:proofErr w:type="spellEnd"/>
      <w:r w:rsidRPr="002664CC">
        <w:rPr>
          <w:rFonts w:ascii="Times New Roman" w:eastAsia="Times New Roman" w:hAnsi="Times New Roman" w:cs="Times New Roman"/>
          <w:kern w:val="0"/>
          <w:sz w:val="20"/>
          <w:szCs w:val="20"/>
          <w14:ligatures w14:val="none"/>
        </w:rPr>
        <w:t xml:space="preserve"> et al. (2024) reported that debt and equity capital positively affect firms’ profitability and performance indicators. However, </w:t>
      </w:r>
      <w:proofErr w:type="spellStart"/>
      <w:r w:rsidRPr="002664CC">
        <w:rPr>
          <w:rFonts w:ascii="Times New Roman" w:eastAsia="Times New Roman" w:hAnsi="Times New Roman" w:cs="Times New Roman"/>
          <w:kern w:val="0"/>
          <w:sz w:val="20"/>
          <w:szCs w:val="20"/>
          <w14:ligatures w14:val="none"/>
        </w:rPr>
        <w:t>Aghaebe</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Oranefo</w:t>
      </w:r>
      <w:proofErr w:type="spellEnd"/>
      <w:r w:rsidRPr="002664CC">
        <w:rPr>
          <w:rFonts w:ascii="Times New Roman" w:eastAsia="Times New Roman" w:hAnsi="Times New Roman" w:cs="Times New Roman"/>
          <w:kern w:val="0"/>
          <w:sz w:val="20"/>
          <w:szCs w:val="20"/>
          <w14:ligatures w14:val="none"/>
        </w:rPr>
        <w:t xml:space="preserve"> (2024) found that short-term debt negatively affects return on assets, while long-term debt showed an insignificant positive relationship.</w:t>
      </w:r>
    </w:p>
    <w:p w:rsidR="007B0554" w:rsidRPr="002664CC" w:rsidRDefault="007B0554"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Studies from both developing and emerging economies also provide mixed evidence. </w:t>
      </w:r>
      <w:proofErr w:type="spellStart"/>
      <w:r w:rsidRPr="002664CC">
        <w:rPr>
          <w:rFonts w:ascii="Times New Roman" w:eastAsia="Times New Roman" w:hAnsi="Times New Roman" w:cs="Times New Roman"/>
          <w:kern w:val="0"/>
          <w:sz w:val="20"/>
          <w:szCs w:val="20"/>
          <w14:ligatures w14:val="none"/>
        </w:rPr>
        <w:t>Prenaj</w:t>
      </w:r>
      <w:proofErr w:type="spellEnd"/>
      <w:r w:rsidRPr="002664CC">
        <w:rPr>
          <w:rFonts w:ascii="Times New Roman" w:eastAsia="Times New Roman" w:hAnsi="Times New Roman" w:cs="Times New Roman"/>
          <w:kern w:val="0"/>
          <w:sz w:val="20"/>
          <w:szCs w:val="20"/>
          <w14:ligatures w14:val="none"/>
        </w:rPr>
        <w:t xml:space="preserve"> et al. (2024) observed that short-term and long-term debt negatively influence firms’ performance in Kosovo, whereas Al-</w:t>
      </w:r>
      <w:proofErr w:type="spellStart"/>
      <w:r w:rsidRPr="002664CC">
        <w:rPr>
          <w:rFonts w:ascii="Times New Roman" w:eastAsia="Times New Roman" w:hAnsi="Times New Roman" w:cs="Times New Roman"/>
          <w:kern w:val="0"/>
          <w:sz w:val="20"/>
          <w:szCs w:val="20"/>
          <w14:ligatures w14:val="none"/>
        </w:rPr>
        <w:t>Nimer</w:t>
      </w:r>
      <w:proofErr w:type="spellEnd"/>
      <w:r w:rsidRPr="002664CC">
        <w:rPr>
          <w:rFonts w:ascii="Times New Roman" w:eastAsia="Times New Roman" w:hAnsi="Times New Roman" w:cs="Times New Roman"/>
          <w:kern w:val="0"/>
          <w:sz w:val="20"/>
          <w:szCs w:val="20"/>
          <w14:ligatures w14:val="none"/>
        </w:rPr>
        <w:t xml:space="preserve"> et al. (2024) established a positive relationship between capital structure and bank performance in Jordan. Likewise, Abdullah and </w:t>
      </w:r>
      <w:proofErr w:type="spellStart"/>
      <w:r w:rsidRPr="002664CC">
        <w:rPr>
          <w:rFonts w:ascii="Times New Roman" w:eastAsia="Times New Roman" w:hAnsi="Times New Roman" w:cs="Times New Roman"/>
          <w:kern w:val="0"/>
          <w:sz w:val="20"/>
          <w:szCs w:val="20"/>
          <w14:ligatures w14:val="none"/>
        </w:rPr>
        <w:t>Tursoy</w:t>
      </w:r>
      <w:proofErr w:type="spellEnd"/>
      <w:r w:rsidRPr="002664CC">
        <w:rPr>
          <w:rFonts w:ascii="Times New Roman" w:eastAsia="Times New Roman" w:hAnsi="Times New Roman" w:cs="Times New Roman"/>
          <w:kern w:val="0"/>
          <w:sz w:val="20"/>
          <w:szCs w:val="20"/>
          <w14:ligatures w14:val="none"/>
        </w:rPr>
        <w:t xml:space="preserve"> (2019) found that total debt positively affects return on assets and return on equity among German firms.</w:t>
      </w:r>
    </w:p>
    <w:p w:rsidR="007B0554" w:rsidRPr="002664CC" w:rsidRDefault="007B0554"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Within the Nigerian manufacturing sector, Sunday and John (2024), </w:t>
      </w:r>
      <w:proofErr w:type="spellStart"/>
      <w:r w:rsidRPr="002664CC">
        <w:rPr>
          <w:rFonts w:ascii="Times New Roman" w:eastAsia="Times New Roman" w:hAnsi="Times New Roman" w:cs="Times New Roman"/>
          <w:kern w:val="0"/>
          <w:sz w:val="20"/>
          <w:szCs w:val="20"/>
          <w14:ligatures w14:val="none"/>
        </w:rPr>
        <w:t>Olaoye</w:t>
      </w:r>
      <w:proofErr w:type="spellEnd"/>
      <w:r w:rsidRPr="002664CC">
        <w:rPr>
          <w:rFonts w:ascii="Times New Roman" w:eastAsia="Times New Roman" w:hAnsi="Times New Roman" w:cs="Times New Roman"/>
          <w:kern w:val="0"/>
          <w:sz w:val="20"/>
          <w:szCs w:val="20"/>
          <w14:ligatures w14:val="none"/>
        </w:rPr>
        <w:t xml:space="preserve"> et al. (2020), and </w:t>
      </w:r>
      <w:proofErr w:type="spellStart"/>
      <w:r w:rsidRPr="002664CC">
        <w:rPr>
          <w:rFonts w:ascii="Times New Roman" w:eastAsia="Times New Roman" w:hAnsi="Times New Roman" w:cs="Times New Roman"/>
          <w:kern w:val="0"/>
          <w:sz w:val="20"/>
          <w:szCs w:val="20"/>
          <w14:ligatures w14:val="none"/>
        </w:rPr>
        <w:t>Arikekpar</w:t>
      </w:r>
      <w:proofErr w:type="spellEnd"/>
      <w:r w:rsidRPr="002664CC">
        <w:rPr>
          <w:rFonts w:ascii="Times New Roman" w:eastAsia="Times New Roman" w:hAnsi="Times New Roman" w:cs="Times New Roman"/>
          <w:kern w:val="0"/>
          <w:sz w:val="20"/>
          <w:szCs w:val="20"/>
          <w14:ligatures w14:val="none"/>
        </w:rPr>
        <w:t xml:space="preserve"> (2020) reported that debt and equity financing significantly improve profitability and firm performance. </w:t>
      </w:r>
      <w:proofErr w:type="spellStart"/>
      <w:r w:rsidRPr="002664CC">
        <w:rPr>
          <w:rFonts w:ascii="Times New Roman" w:eastAsia="Times New Roman" w:hAnsi="Times New Roman" w:cs="Times New Roman"/>
          <w:kern w:val="0"/>
          <w:sz w:val="20"/>
          <w:szCs w:val="20"/>
          <w14:ligatures w14:val="none"/>
        </w:rPr>
        <w:t>Akaji</w:t>
      </w:r>
      <w:proofErr w:type="spellEnd"/>
      <w:r w:rsidRPr="002664CC">
        <w:rPr>
          <w:rFonts w:ascii="Times New Roman" w:eastAsia="Times New Roman" w:hAnsi="Times New Roman" w:cs="Times New Roman"/>
          <w:kern w:val="0"/>
          <w:sz w:val="20"/>
          <w:szCs w:val="20"/>
          <w14:ligatures w14:val="none"/>
        </w:rPr>
        <w:t xml:space="preserve"> et al. (2021) further confirmed that debt financing positively enhances firms’ performance in Nigeria. Conversely, </w:t>
      </w:r>
      <w:proofErr w:type="spellStart"/>
      <w:r w:rsidRPr="002664CC">
        <w:rPr>
          <w:rFonts w:ascii="Times New Roman" w:eastAsia="Times New Roman" w:hAnsi="Times New Roman" w:cs="Times New Roman"/>
          <w:kern w:val="0"/>
          <w:sz w:val="20"/>
          <w:szCs w:val="20"/>
          <w14:ligatures w14:val="none"/>
        </w:rPr>
        <w:t>Akintola</w:t>
      </w:r>
      <w:proofErr w:type="spellEnd"/>
      <w:r w:rsidRPr="002664CC">
        <w:rPr>
          <w:rFonts w:ascii="Times New Roman" w:eastAsia="Times New Roman" w:hAnsi="Times New Roman" w:cs="Times New Roman"/>
          <w:kern w:val="0"/>
          <w:sz w:val="20"/>
          <w:szCs w:val="20"/>
          <w14:ligatures w14:val="none"/>
        </w:rPr>
        <w:t xml:space="preserve"> et al. (2023) and </w:t>
      </w:r>
      <w:proofErr w:type="spellStart"/>
      <w:r w:rsidRPr="002664CC">
        <w:rPr>
          <w:rFonts w:ascii="Times New Roman" w:eastAsia="Times New Roman" w:hAnsi="Times New Roman" w:cs="Times New Roman"/>
          <w:kern w:val="0"/>
          <w:sz w:val="20"/>
          <w:szCs w:val="20"/>
          <w14:ligatures w14:val="none"/>
        </w:rPr>
        <w:t>Uremadu</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Onyekachi</w:t>
      </w:r>
      <w:proofErr w:type="spellEnd"/>
      <w:r w:rsidRPr="002664CC">
        <w:rPr>
          <w:rFonts w:ascii="Times New Roman" w:eastAsia="Times New Roman" w:hAnsi="Times New Roman" w:cs="Times New Roman"/>
          <w:kern w:val="0"/>
          <w:sz w:val="20"/>
          <w:szCs w:val="20"/>
          <w14:ligatures w14:val="none"/>
        </w:rPr>
        <w:t xml:space="preserve"> (2019) found no significant relationship between debt financing and return on assets.</w:t>
      </w:r>
    </w:p>
    <w:p w:rsidR="007B0554" w:rsidRPr="002664CC" w:rsidRDefault="007B0554"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Several studies also documented negative effects of excessive leverage on performance. </w:t>
      </w:r>
      <w:proofErr w:type="spellStart"/>
      <w:r w:rsidRPr="002664CC">
        <w:rPr>
          <w:rFonts w:ascii="Times New Roman" w:eastAsia="Times New Roman" w:hAnsi="Times New Roman" w:cs="Times New Roman"/>
          <w:kern w:val="0"/>
          <w:sz w:val="20"/>
          <w:szCs w:val="20"/>
          <w14:ligatures w14:val="none"/>
        </w:rPr>
        <w:t>Bawa</w:t>
      </w:r>
      <w:proofErr w:type="spellEnd"/>
      <w:r w:rsidRPr="002664CC">
        <w:rPr>
          <w:rFonts w:ascii="Times New Roman" w:eastAsia="Times New Roman" w:hAnsi="Times New Roman" w:cs="Times New Roman"/>
          <w:kern w:val="0"/>
          <w:sz w:val="20"/>
          <w:szCs w:val="20"/>
          <w14:ligatures w14:val="none"/>
        </w:rPr>
        <w:t xml:space="preserve"> (2022), </w:t>
      </w:r>
      <w:proofErr w:type="spellStart"/>
      <w:r w:rsidRPr="002664CC">
        <w:rPr>
          <w:rFonts w:ascii="Times New Roman" w:eastAsia="Times New Roman" w:hAnsi="Times New Roman" w:cs="Times New Roman"/>
          <w:kern w:val="0"/>
          <w:sz w:val="20"/>
          <w:szCs w:val="20"/>
          <w14:ligatures w14:val="none"/>
        </w:rPr>
        <w:t>Opoku</w:t>
      </w:r>
      <w:proofErr w:type="spellEnd"/>
      <w:r w:rsidRPr="002664CC">
        <w:rPr>
          <w:rFonts w:ascii="Times New Roman" w:eastAsia="Times New Roman" w:hAnsi="Times New Roman" w:cs="Times New Roman"/>
          <w:kern w:val="0"/>
          <w:sz w:val="20"/>
          <w:szCs w:val="20"/>
          <w14:ligatures w14:val="none"/>
        </w:rPr>
        <w:t xml:space="preserve">-Asante (2022), and Nguyen and Nguyen (2020) revealed that high debt ratios negatively affect profitability and firm value. Similarly, </w:t>
      </w:r>
      <w:proofErr w:type="spellStart"/>
      <w:r w:rsidRPr="002664CC">
        <w:rPr>
          <w:rFonts w:ascii="Times New Roman" w:eastAsia="Times New Roman" w:hAnsi="Times New Roman" w:cs="Times New Roman"/>
          <w:kern w:val="0"/>
          <w:sz w:val="20"/>
          <w:szCs w:val="20"/>
          <w14:ligatures w14:val="none"/>
        </w:rPr>
        <w:t>Adeoye</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Olojede</w:t>
      </w:r>
      <w:proofErr w:type="spellEnd"/>
      <w:r w:rsidRPr="002664CC">
        <w:rPr>
          <w:rFonts w:ascii="Times New Roman" w:eastAsia="Times New Roman" w:hAnsi="Times New Roman" w:cs="Times New Roman"/>
          <w:kern w:val="0"/>
          <w:sz w:val="20"/>
          <w:szCs w:val="20"/>
          <w14:ligatures w14:val="none"/>
        </w:rPr>
        <w:t xml:space="preserve"> (2019) established that debt-to-equity ratio negatively affects return on assets and return on equity of Nigerian banks.</w:t>
      </w:r>
    </w:p>
    <w:p w:rsidR="007B0554" w:rsidRPr="002664CC" w:rsidRDefault="007B0554"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Furthermore, comparative and international studies by Dang and Do (2021), </w:t>
      </w:r>
      <w:proofErr w:type="spellStart"/>
      <w:r w:rsidRPr="002664CC">
        <w:rPr>
          <w:rFonts w:ascii="Times New Roman" w:eastAsia="Times New Roman" w:hAnsi="Times New Roman" w:cs="Times New Roman"/>
          <w:kern w:val="0"/>
          <w:sz w:val="20"/>
          <w:szCs w:val="20"/>
          <w14:ligatures w14:val="none"/>
        </w:rPr>
        <w:t>Mardones</w:t>
      </w:r>
      <w:proofErr w:type="spellEnd"/>
      <w:r w:rsidRPr="002664CC">
        <w:rPr>
          <w:rFonts w:ascii="Times New Roman" w:eastAsia="Times New Roman" w:hAnsi="Times New Roman" w:cs="Times New Roman"/>
          <w:kern w:val="0"/>
          <w:sz w:val="20"/>
          <w:szCs w:val="20"/>
          <w14:ligatures w14:val="none"/>
        </w:rPr>
        <w:t xml:space="preserve"> and Cuneo (2020), and </w:t>
      </w:r>
      <w:proofErr w:type="spellStart"/>
      <w:r w:rsidRPr="002664CC">
        <w:rPr>
          <w:rFonts w:ascii="Times New Roman" w:eastAsia="Times New Roman" w:hAnsi="Times New Roman" w:cs="Times New Roman"/>
          <w:kern w:val="0"/>
          <w:sz w:val="20"/>
          <w:szCs w:val="20"/>
          <w14:ligatures w14:val="none"/>
        </w:rPr>
        <w:t>Mutua</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Atheru</w:t>
      </w:r>
      <w:proofErr w:type="spellEnd"/>
      <w:r w:rsidRPr="002664CC">
        <w:rPr>
          <w:rFonts w:ascii="Times New Roman" w:eastAsia="Times New Roman" w:hAnsi="Times New Roman" w:cs="Times New Roman"/>
          <w:kern w:val="0"/>
          <w:sz w:val="20"/>
          <w:szCs w:val="20"/>
          <w14:ligatures w14:val="none"/>
        </w:rPr>
        <w:t xml:space="preserve"> (2020) showed that the impact of capital structure differs across industries and countries. While short-term debt sometimes improves performance, long-term debt often exerts adverse effects on profitability and firm value.</w:t>
      </w:r>
    </w:p>
    <w:p w:rsidR="007B0554" w:rsidRPr="002664CC" w:rsidRDefault="007B0554"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Overall, empirical evidence indicates that capital structure management significantly influences firms’ financial performance. However, the direction and magnitude of the relationship vary depending on the financing mix, industry characteristics, and performance measures adopted in different studies.</w:t>
      </w:r>
    </w:p>
    <w:p w:rsidR="007B0554" w:rsidRPr="002664CC" w:rsidRDefault="00E55B12" w:rsidP="002664CC">
      <w:pPr>
        <w:spacing w:after="0" w:line="240" w:lineRule="auto"/>
        <w:jc w:val="both"/>
        <w:rPr>
          <w:rFonts w:ascii="Times New Roman" w:eastAsia="Times New Roman" w:hAnsi="Times New Roman" w:cs="Times New Roman"/>
          <w:b/>
          <w:kern w:val="0"/>
          <w:sz w:val="20"/>
          <w:szCs w:val="20"/>
          <w14:ligatures w14:val="none"/>
        </w:rPr>
      </w:pPr>
      <w:r w:rsidRPr="002664CC">
        <w:rPr>
          <w:rFonts w:ascii="Times New Roman" w:eastAsia="Times New Roman" w:hAnsi="Times New Roman" w:cs="Times New Roman"/>
          <w:b/>
          <w:bCs/>
          <w:kern w:val="36"/>
          <w:sz w:val="20"/>
          <w:szCs w:val="20"/>
          <w14:ligatures w14:val="none"/>
        </w:rPr>
        <w:t>3.</w:t>
      </w:r>
      <w:r w:rsidRPr="002664CC">
        <w:rPr>
          <w:rFonts w:ascii="Times New Roman" w:eastAsia="Times New Roman" w:hAnsi="Times New Roman" w:cs="Times New Roman"/>
          <w:b/>
          <w:bCs/>
          <w:kern w:val="36"/>
          <w:sz w:val="20"/>
          <w:szCs w:val="20"/>
          <w14:ligatures w14:val="none"/>
        </w:rPr>
        <w:tab/>
      </w:r>
      <w:r w:rsidR="007B0554" w:rsidRPr="002664CC">
        <w:rPr>
          <w:rFonts w:ascii="Times New Roman" w:eastAsia="Times New Roman" w:hAnsi="Times New Roman" w:cs="Times New Roman"/>
          <w:b/>
          <w:bCs/>
          <w:kern w:val="36"/>
          <w:sz w:val="20"/>
          <w:szCs w:val="20"/>
          <w14:ligatures w14:val="none"/>
        </w:rPr>
        <w:t>Methodology</w:t>
      </w:r>
    </w:p>
    <w:p w:rsidR="007B0554" w:rsidRPr="002664CC" w:rsidRDefault="007B0554" w:rsidP="002664CC">
      <w:pPr>
        <w:spacing w:after="0" w:line="240" w:lineRule="auto"/>
        <w:jc w:val="both"/>
        <w:rPr>
          <w:rFonts w:ascii="Times New Roman" w:hAnsi="Times New Roman" w:cs="Times New Roman"/>
          <w:sz w:val="20"/>
          <w:szCs w:val="20"/>
          <w:lang w:val="en-GB"/>
        </w:rPr>
      </w:pPr>
      <w:r w:rsidRPr="002664CC">
        <w:rPr>
          <w:rFonts w:ascii="Times New Roman" w:eastAsia="Times New Roman" w:hAnsi="Times New Roman" w:cs="Times New Roman"/>
          <w:kern w:val="0"/>
          <w:sz w:val="20"/>
          <w:szCs w:val="20"/>
          <w14:ligatures w14:val="none"/>
        </w:rPr>
        <w:t>The study adopted an ex-post facto research design. Secondary data were sourced from annual reports and financial statements of selected listed manufacturing firms in Nigeria from 2014–2024.</w:t>
      </w:r>
      <w:r w:rsidRPr="002664CC">
        <w:rPr>
          <w:rFonts w:ascii="Times New Roman" w:hAnsi="Times New Roman" w:cs="Times New Roman"/>
          <w:sz w:val="20"/>
          <w:szCs w:val="20"/>
          <w:lang w:val="en-GB"/>
        </w:rPr>
        <w:t xml:space="preserve"> Purposive sampling technique was employed to select Thirty- four (34) listed manufacturing companies with following criteria that manufacturing firms with incomplete data for all variables for the purposes will be eliminated so as to main</w:t>
      </w:r>
      <w:r w:rsidR="00B54AAD" w:rsidRPr="002664CC">
        <w:rPr>
          <w:rFonts w:ascii="Times New Roman" w:hAnsi="Times New Roman" w:cs="Times New Roman"/>
          <w:sz w:val="20"/>
          <w:szCs w:val="20"/>
          <w:lang w:val="en-GB"/>
        </w:rPr>
        <w:t xml:space="preserve">tain homogeneity in the sample. </w:t>
      </w:r>
      <w:r w:rsidRPr="002664CC">
        <w:rPr>
          <w:rFonts w:ascii="Times New Roman" w:hAnsi="Times New Roman" w:cs="Times New Roman"/>
          <w:sz w:val="20"/>
          <w:szCs w:val="20"/>
        </w:rPr>
        <w:t xml:space="preserve">This study employed descriptive and inferential statistics to achieve the study objectives. Descriptive statistics included mean, minimum, maximum, standard deviation, </w:t>
      </w:r>
      <w:proofErr w:type="spellStart"/>
      <w:r w:rsidRPr="002664CC">
        <w:rPr>
          <w:rFonts w:ascii="Times New Roman" w:hAnsi="Times New Roman" w:cs="Times New Roman"/>
          <w:sz w:val="20"/>
          <w:szCs w:val="20"/>
        </w:rPr>
        <w:t>skewness</w:t>
      </w:r>
      <w:proofErr w:type="spellEnd"/>
      <w:r w:rsidRPr="002664CC">
        <w:rPr>
          <w:rFonts w:ascii="Times New Roman" w:hAnsi="Times New Roman" w:cs="Times New Roman"/>
          <w:sz w:val="20"/>
          <w:szCs w:val="20"/>
        </w:rPr>
        <w:t xml:space="preserve">, and kurtosis, while inferential statistics comprised </w:t>
      </w:r>
      <w:r w:rsidRPr="002664CC">
        <w:rPr>
          <w:rFonts w:ascii="Times New Roman" w:hAnsi="Times New Roman" w:cs="Times New Roman"/>
          <w:sz w:val="20"/>
          <w:szCs w:val="20"/>
        </w:rPr>
        <w:lastRenderedPageBreak/>
        <w:t xml:space="preserve">correlation analysis and the Generalized Method of Moments (GMM). The GMM technique was adopted to address </w:t>
      </w:r>
      <w:proofErr w:type="spellStart"/>
      <w:r w:rsidRPr="002664CC">
        <w:rPr>
          <w:rFonts w:ascii="Times New Roman" w:hAnsi="Times New Roman" w:cs="Times New Roman"/>
          <w:sz w:val="20"/>
          <w:szCs w:val="20"/>
        </w:rPr>
        <w:t>endogeneity</w:t>
      </w:r>
      <w:proofErr w:type="spellEnd"/>
      <w:r w:rsidRPr="002664CC">
        <w:rPr>
          <w:rFonts w:ascii="Times New Roman" w:hAnsi="Times New Roman" w:cs="Times New Roman"/>
          <w:sz w:val="20"/>
          <w:szCs w:val="20"/>
        </w:rPr>
        <w:t xml:space="preserve"> and violations of classical linear regression assumptions. In addition, diagnostic tests such as </w:t>
      </w:r>
      <w:proofErr w:type="spellStart"/>
      <w:r w:rsidRPr="002664CC">
        <w:rPr>
          <w:rFonts w:ascii="Times New Roman" w:hAnsi="Times New Roman" w:cs="Times New Roman"/>
          <w:sz w:val="20"/>
          <w:szCs w:val="20"/>
        </w:rPr>
        <w:t>multicollinearity</w:t>
      </w:r>
      <w:proofErr w:type="spellEnd"/>
      <w:r w:rsidRPr="002664CC">
        <w:rPr>
          <w:rFonts w:ascii="Times New Roman" w:hAnsi="Times New Roman" w:cs="Times New Roman"/>
          <w:sz w:val="20"/>
          <w:szCs w:val="20"/>
        </w:rPr>
        <w:t xml:space="preserve">, </w:t>
      </w:r>
      <w:proofErr w:type="spellStart"/>
      <w:r w:rsidRPr="002664CC">
        <w:rPr>
          <w:rFonts w:ascii="Times New Roman" w:hAnsi="Times New Roman" w:cs="Times New Roman"/>
          <w:sz w:val="20"/>
          <w:szCs w:val="20"/>
        </w:rPr>
        <w:t>heteroskedasticity</w:t>
      </w:r>
      <w:proofErr w:type="spellEnd"/>
      <w:r w:rsidRPr="002664CC">
        <w:rPr>
          <w:rFonts w:ascii="Times New Roman" w:hAnsi="Times New Roman" w:cs="Times New Roman"/>
          <w:sz w:val="20"/>
          <w:szCs w:val="20"/>
        </w:rPr>
        <w:t>, and autocorrelation were conducted to ensure the reliability and validity of the data.</w:t>
      </w:r>
    </w:p>
    <w:p w:rsidR="007B0554" w:rsidRPr="002664CC" w:rsidRDefault="007B0554" w:rsidP="002664CC">
      <w:pPr>
        <w:spacing w:line="240" w:lineRule="auto"/>
        <w:jc w:val="both"/>
        <w:rPr>
          <w:rFonts w:ascii="Times New Roman" w:hAnsi="Times New Roman" w:cs="Times New Roman"/>
          <w:b/>
          <w:bCs/>
          <w:sz w:val="20"/>
          <w:szCs w:val="20"/>
          <w:lang w:val="en-IN"/>
        </w:rPr>
      </w:pPr>
      <w:r w:rsidRPr="002664CC">
        <w:rPr>
          <w:rFonts w:ascii="Times New Roman" w:hAnsi="Times New Roman" w:cs="Times New Roman"/>
          <w:b/>
          <w:bCs/>
          <w:sz w:val="20"/>
          <w:szCs w:val="20"/>
          <w:lang w:val="en-IN"/>
        </w:rPr>
        <w:t>Model for Objective 1</w:t>
      </w:r>
    </w:p>
    <w:p w:rsidR="00B81BED" w:rsidRPr="002664CC" w:rsidRDefault="007B0554" w:rsidP="002664CC">
      <w:pPr>
        <w:spacing w:after="0" w:line="240" w:lineRule="auto"/>
        <w:jc w:val="both"/>
        <w:rPr>
          <w:rFonts w:ascii="Times New Roman" w:eastAsiaTheme="minorEastAsia" w:hAnsi="Times New Roman" w:cs="Times New Roman"/>
          <w:sz w:val="20"/>
          <w:szCs w:val="20"/>
          <w:lang w:val="en-IN"/>
        </w:rPr>
      </w:pPr>
      <w:r w:rsidRPr="002664CC">
        <w:rPr>
          <w:rFonts w:ascii="Times New Roman" w:hAnsi="Times New Roman" w:cs="Times New Roman"/>
          <w:b/>
          <w:bCs/>
          <w:sz w:val="20"/>
          <w:szCs w:val="20"/>
          <w:lang w:val="en-IN"/>
        </w:rPr>
        <w:t>To examine the impact of cash management strategies on financial performance</w:t>
      </w:r>
      <w:r w:rsidRPr="002664CC">
        <w:rPr>
          <w:rFonts w:ascii="Times New Roman" w:hAnsi="Times New Roman" w:cs="Times New Roman"/>
          <w:sz w:val="20"/>
          <w:szCs w:val="20"/>
          <w:lang w:val="en-IN"/>
        </w:rPr>
        <w:t xml:space="preserve">. This objective will be achieved by improve on the methodological basis by employing GMM technique which takes care of the </w:t>
      </w:r>
      <w:proofErr w:type="spellStart"/>
      <w:r w:rsidRPr="002664CC">
        <w:rPr>
          <w:rFonts w:ascii="Times New Roman" w:hAnsi="Times New Roman" w:cs="Times New Roman"/>
          <w:sz w:val="20"/>
          <w:szCs w:val="20"/>
          <w:lang w:val="en-IN"/>
        </w:rPr>
        <w:t>endogeneity</w:t>
      </w:r>
      <w:proofErr w:type="spellEnd"/>
      <w:r w:rsidRPr="002664CC">
        <w:rPr>
          <w:rFonts w:ascii="Times New Roman" w:hAnsi="Times New Roman" w:cs="Times New Roman"/>
          <w:sz w:val="20"/>
          <w:szCs w:val="20"/>
          <w:lang w:val="en-IN"/>
        </w:rPr>
        <w:t xml:space="preserve"> problem relating to variables which the previous study failed to take into consideration.</w:t>
      </w:r>
    </w:p>
    <w:p w:rsidR="007B0554" w:rsidRPr="002664CC" w:rsidRDefault="007B0554" w:rsidP="002664CC">
      <w:pPr>
        <w:spacing w:after="0" w:line="240" w:lineRule="auto"/>
        <w:jc w:val="both"/>
        <w:rPr>
          <w:rFonts w:ascii="Times New Roman" w:hAnsi="Times New Roman" w:cs="Times New Roman"/>
          <w:sz w:val="20"/>
          <w:szCs w:val="20"/>
          <w:lang w:val="en-IN"/>
        </w:rPr>
      </w:pPr>
      <m:oMath>
        <m:r>
          <w:rPr>
            <w:rFonts w:ascii="Cambria Math" w:hAnsi="Cambria Math" w:cs="Times New Roman"/>
            <w:sz w:val="20"/>
            <w:szCs w:val="20"/>
            <w:lang w:val="en-IN"/>
          </w:rPr>
          <m:t xml:space="preserve"> </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ROA</m:t>
            </m:r>
          </m:e>
          <m:sub>
            <m:r>
              <w:rPr>
                <w:rFonts w:ascii="Cambria Math" w:hAnsi="Cambria Math" w:cs="Times New Roman"/>
                <w:sz w:val="20"/>
                <w:szCs w:val="20"/>
                <w:lang w:val="en-IN"/>
              </w:rPr>
              <m:t>it</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β</m:t>
            </m:r>
          </m:e>
          <m:sub>
            <m:r>
              <w:rPr>
                <w:rFonts w:ascii="Cambria Math" w:hAnsi="Cambria Math" w:cs="Times New Roman"/>
                <w:sz w:val="20"/>
                <w:szCs w:val="20"/>
                <w:lang w:val="en-IN"/>
              </w:rPr>
              <m:t>0</m:t>
            </m:r>
          </m:sub>
        </m:sSub>
        <m:r>
          <w:rPr>
            <w:rFonts w:ascii="Cambria Math" w:hAnsi="Cambria Math" w:cs="Times New Roman"/>
            <w:sz w:val="20"/>
            <w:szCs w:val="20"/>
            <w:lang w:val="en-IN"/>
          </w:rPr>
          <m:t>+β</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ROA</m:t>
            </m:r>
          </m:e>
          <m:sub>
            <m:r>
              <w:rPr>
                <w:rFonts w:ascii="Cambria Math" w:hAnsi="Cambria Math" w:cs="Times New Roman"/>
                <w:sz w:val="20"/>
                <w:szCs w:val="20"/>
                <w:lang w:val="en-IN"/>
              </w:rPr>
              <m:t>it-1</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β</m:t>
            </m:r>
          </m:e>
          <m:sub>
            <m:r>
              <w:rPr>
                <w:rFonts w:ascii="Cambria Math" w:hAnsi="Cambria Math" w:cs="Times New Roman"/>
                <w:sz w:val="20"/>
                <w:szCs w:val="20"/>
                <w:lang w:val="en-IN"/>
              </w:rPr>
              <m:t>1</m:t>
            </m:r>
          </m:sub>
        </m:sSub>
        <m:sSub>
          <m:sSubPr>
            <m:ctrlPr>
              <w:rPr>
                <w:rFonts w:ascii="Cambria Math" w:hAnsi="Cambria Math" w:cs="Times New Roman"/>
                <w:i/>
                <w:sz w:val="20"/>
                <w:szCs w:val="20"/>
                <w:lang w:val="en-IN"/>
              </w:rPr>
            </m:ctrlPr>
          </m:sSubPr>
          <m:e>
            <m:r>
              <w:rPr>
                <w:rFonts w:ascii="Cambria Math" w:hAnsi="Cambria Math" w:cs="Times New Roman"/>
                <w:sz w:val="20"/>
                <w:szCs w:val="20"/>
                <w:lang w:val="en-IN"/>
              </w:rPr>
              <m:t>CACE</m:t>
            </m:r>
          </m:e>
          <m:sub>
            <m:r>
              <w:rPr>
                <w:rFonts w:ascii="Cambria Math" w:hAnsi="Cambria Math" w:cs="Times New Roman"/>
                <w:sz w:val="20"/>
                <w:szCs w:val="20"/>
                <w:lang w:val="en-IN"/>
              </w:rPr>
              <m:t>it</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β</m:t>
            </m:r>
          </m:e>
          <m:sub>
            <m:r>
              <w:rPr>
                <w:rFonts w:ascii="Cambria Math" w:hAnsi="Cambria Math" w:cs="Times New Roman"/>
                <w:sz w:val="20"/>
                <w:szCs w:val="20"/>
                <w:lang w:val="en-IN"/>
              </w:rPr>
              <m:t>2</m:t>
            </m:r>
          </m:sub>
        </m:sSub>
        <m:sSub>
          <m:sSubPr>
            <m:ctrlPr>
              <w:rPr>
                <w:rFonts w:ascii="Cambria Math" w:hAnsi="Cambria Math" w:cs="Times New Roman"/>
                <w:i/>
                <w:sz w:val="20"/>
                <w:szCs w:val="20"/>
                <w:lang w:val="en-IN"/>
              </w:rPr>
            </m:ctrlPr>
          </m:sSubPr>
          <m:e>
            <m:r>
              <w:rPr>
                <w:rFonts w:ascii="Cambria Math" w:hAnsi="Cambria Math" w:cs="Times New Roman"/>
                <w:sz w:val="20"/>
                <w:szCs w:val="20"/>
                <w:lang w:val="en-IN"/>
              </w:rPr>
              <m:t>CASR</m:t>
            </m:r>
          </m:e>
          <m:sub>
            <m:r>
              <w:rPr>
                <w:rFonts w:ascii="Cambria Math" w:hAnsi="Cambria Math" w:cs="Times New Roman"/>
                <w:sz w:val="20"/>
                <w:szCs w:val="20"/>
                <w:lang w:val="en-IN"/>
              </w:rPr>
              <m:t>it</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β</m:t>
            </m:r>
          </m:e>
          <m:sub>
            <m:r>
              <w:rPr>
                <w:rFonts w:ascii="Cambria Math" w:hAnsi="Cambria Math" w:cs="Times New Roman"/>
                <w:sz w:val="20"/>
                <w:szCs w:val="20"/>
                <w:lang w:val="en-IN"/>
              </w:rPr>
              <m:t>3</m:t>
            </m:r>
          </m:sub>
        </m:sSub>
        <m:sSub>
          <m:sSubPr>
            <m:ctrlPr>
              <w:rPr>
                <w:rFonts w:ascii="Cambria Math" w:hAnsi="Cambria Math" w:cs="Times New Roman"/>
                <w:i/>
                <w:sz w:val="20"/>
                <w:szCs w:val="20"/>
                <w:lang w:val="en-IN"/>
              </w:rPr>
            </m:ctrlPr>
          </m:sSubPr>
          <m:e>
            <m:r>
              <w:rPr>
                <w:rFonts w:ascii="Cambria Math" w:hAnsi="Cambria Math" w:cs="Times New Roman"/>
                <w:sz w:val="20"/>
                <w:szCs w:val="20"/>
                <w:lang w:val="en-IN"/>
              </w:rPr>
              <m:t>OPCR</m:t>
            </m:r>
          </m:e>
          <m:sub>
            <m:r>
              <w:rPr>
                <w:rFonts w:ascii="Cambria Math" w:hAnsi="Cambria Math" w:cs="Times New Roman"/>
                <w:sz w:val="20"/>
                <w:szCs w:val="20"/>
                <w:lang w:val="en-IN"/>
              </w:rPr>
              <m:t>it</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β</m:t>
            </m:r>
          </m:e>
          <m:sub>
            <m:r>
              <w:rPr>
                <w:rFonts w:ascii="Cambria Math" w:hAnsi="Cambria Math" w:cs="Times New Roman"/>
                <w:sz w:val="20"/>
                <w:szCs w:val="20"/>
                <w:lang w:val="en-IN"/>
              </w:rPr>
              <m:t>4</m:t>
            </m:r>
          </m:sub>
        </m:sSub>
        <m:sSub>
          <m:sSubPr>
            <m:ctrlPr>
              <w:rPr>
                <w:rFonts w:ascii="Cambria Math" w:hAnsi="Cambria Math" w:cs="Times New Roman"/>
                <w:i/>
                <w:sz w:val="20"/>
                <w:szCs w:val="20"/>
                <w:lang w:val="en-IN"/>
              </w:rPr>
            </m:ctrlPr>
          </m:sSubPr>
          <m:e>
            <m:r>
              <w:rPr>
                <w:rFonts w:ascii="Cambria Math" w:hAnsi="Cambria Math" w:cs="Times New Roman"/>
                <w:sz w:val="20"/>
                <w:szCs w:val="20"/>
                <w:lang w:val="en-IN"/>
              </w:rPr>
              <m:t>FSIZ</m:t>
            </m:r>
          </m:e>
          <m:sub>
            <m:r>
              <w:rPr>
                <w:rFonts w:ascii="Cambria Math" w:hAnsi="Cambria Math" w:cs="Times New Roman"/>
                <w:sz w:val="20"/>
                <w:szCs w:val="20"/>
                <w:lang w:val="en-IN"/>
              </w:rPr>
              <m:t>it</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β</m:t>
            </m:r>
          </m:e>
          <m:sub>
            <m:r>
              <w:rPr>
                <w:rFonts w:ascii="Cambria Math" w:hAnsi="Cambria Math" w:cs="Times New Roman"/>
                <w:sz w:val="20"/>
                <w:szCs w:val="20"/>
                <w:lang w:val="en-IN"/>
              </w:rPr>
              <m:t>5</m:t>
            </m:r>
          </m:sub>
        </m:sSub>
        <m:sSub>
          <m:sSubPr>
            <m:ctrlPr>
              <w:rPr>
                <w:rFonts w:ascii="Cambria Math" w:hAnsi="Cambria Math" w:cs="Times New Roman"/>
                <w:i/>
                <w:sz w:val="20"/>
                <w:szCs w:val="20"/>
                <w:lang w:val="en-IN"/>
              </w:rPr>
            </m:ctrlPr>
          </m:sSubPr>
          <m:e>
            <m:r>
              <w:rPr>
                <w:rFonts w:ascii="Cambria Math" w:hAnsi="Cambria Math" w:cs="Times New Roman"/>
                <w:sz w:val="20"/>
                <w:szCs w:val="20"/>
                <w:lang w:val="en-IN"/>
              </w:rPr>
              <m:t>FGRW</m:t>
            </m:r>
          </m:e>
          <m:sub>
            <m:r>
              <w:rPr>
                <w:rFonts w:ascii="Cambria Math" w:hAnsi="Cambria Math" w:cs="Times New Roman"/>
                <w:sz w:val="20"/>
                <w:szCs w:val="20"/>
                <w:lang w:val="en-IN"/>
              </w:rPr>
              <m:t>it</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ε</m:t>
            </m:r>
          </m:e>
          <m:sub>
            <m:r>
              <w:rPr>
                <w:rFonts w:ascii="Cambria Math" w:hAnsi="Cambria Math" w:cs="Times New Roman"/>
                <w:sz w:val="20"/>
                <w:szCs w:val="20"/>
                <w:lang w:val="en-IN"/>
              </w:rPr>
              <m:t>it</m:t>
            </m:r>
          </m:sub>
        </m:sSub>
      </m:oMath>
      <w:r w:rsidRPr="002664CC">
        <w:rPr>
          <w:rFonts w:ascii="Times New Roman" w:hAnsi="Times New Roman" w:cs="Times New Roman"/>
          <w:sz w:val="20"/>
          <w:szCs w:val="20"/>
          <w:lang w:val="en-IN"/>
        </w:rPr>
        <w:tab/>
        <w:t xml:space="preserve">                                                                              </w:t>
      </w:r>
    </w:p>
    <w:p w:rsidR="007B0554" w:rsidRPr="002664CC" w:rsidRDefault="007B0554" w:rsidP="002664CC">
      <w:pPr>
        <w:spacing w:after="0" w:line="240" w:lineRule="auto"/>
        <w:jc w:val="both"/>
        <w:rPr>
          <w:rFonts w:ascii="Times New Roman" w:hAnsi="Times New Roman" w:cs="Times New Roman"/>
          <w:i/>
          <w:iCs/>
          <w:sz w:val="20"/>
          <w:szCs w:val="20"/>
          <w:lang w:val="en-IN"/>
        </w:rPr>
      </w:pPr>
      <w:r w:rsidRPr="002664CC">
        <w:rPr>
          <w:rFonts w:ascii="Times New Roman" w:hAnsi="Times New Roman" w:cs="Times New Roman"/>
          <w:i/>
          <w:iCs/>
          <w:sz w:val="20"/>
          <w:szCs w:val="20"/>
          <w:lang w:val="en-IN"/>
        </w:rPr>
        <w:t>Where:</w:t>
      </w:r>
    </w:p>
    <w:p w:rsidR="007B0554" w:rsidRPr="002664CC" w:rsidRDefault="007B0554" w:rsidP="002664CC">
      <w:pPr>
        <w:spacing w:after="0" w:line="240" w:lineRule="auto"/>
        <w:jc w:val="both"/>
        <w:rPr>
          <w:rFonts w:ascii="Times New Roman" w:hAnsi="Times New Roman" w:cs="Times New Roman"/>
          <w:i/>
          <w:iCs/>
          <w:sz w:val="20"/>
          <w:szCs w:val="20"/>
          <w:lang w:val="en-IN"/>
        </w:rPr>
      </w:pPr>
      <w:proofErr w:type="spellStart"/>
      <w:r w:rsidRPr="002664CC">
        <w:rPr>
          <w:rFonts w:ascii="Times New Roman" w:hAnsi="Times New Roman" w:cs="Times New Roman"/>
          <w:sz w:val="20"/>
          <w:szCs w:val="20"/>
          <w:lang w:val="en-IN"/>
        </w:rPr>
        <w:t>ROA</w:t>
      </w:r>
      <w:r w:rsidRPr="002664CC">
        <w:rPr>
          <w:rFonts w:ascii="Times New Roman" w:hAnsi="Times New Roman" w:cs="Times New Roman"/>
          <w:sz w:val="20"/>
          <w:szCs w:val="20"/>
          <w:vertAlign w:val="subscript"/>
          <w:lang w:val="en-IN"/>
        </w:rPr>
        <w:t>it</w:t>
      </w:r>
      <w:proofErr w:type="spellEnd"/>
      <w:r w:rsidRPr="002664CC">
        <w:rPr>
          <w:rFonts w:ascii="Times New Roman" w:hAnsi="Times New Roman" w:cs="Times New Roman"/>
          <w:sz w:val="20"/>
          <w:szCs w:val="20"/>
          <w:lang w:val="en-IN"/>
        </w:rPr>
        <w:t xml:space="preserve"> =</w:t>
      </w:r>
      <w:r w:rsidRPr="002664CC">
        <w:rPr>
          <w:rFonts w:ascii="Times New Roman" w:hAnsi="Times New Roman" w:cs="Times New Roman"/>
          <w:sz w:val="20"/>
          <w:szCs w:val="20"/>
          <w:lang w:val="en-IN"/>
        </w:rPr>
        <w:tab/>
        <w:t xml:space="preserve">Return on assets </w:t>
      </w:r>
    </w:p>
    <w:p w:rsidR="007B0554" w:rsidRPr="002664CC" w:rsidRDefault="002664CC" w:rsidP="002664CC">
      <w:pPr>
        <w:spacing w:after="0" w:line="240" w:lineRule="auto"/>
        <w:jc w:val="both"/>
        <w:rPr>
          <w:rFonts w:ascii="Times New Roman" w:hAnsi="Times New Roman" w:cs="Times New Roman"/>
          <w:sz w:val="20"/>
          <w:szCs w:val="20"/>
          <w:lang w:val="en-IN"/>
        </w:rPr>
      </w:pP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CACE</m:t>
            </m:r>
          </m:e>
          <m:sub>
            <m:r>
              <w:rPr>
                <w:rFonts w:ascii="Cambria Math" w:hAnsi="Cambria Math" w:cs="Times New Roman"/>
                <w:sz w:val="20"/>
                <w:szCs w:val="20"/>
                <w:lang w:val="en-IN"/>
              </w:rPr>
              <m:t>it</m:t>
            </m:r>
          </m:sub>
        </m:sSub>
      </m:oMath>
      <w:r w:rsidR="007B0554" w:rsidRPr="002664CC">
        <w:rPr>
          <w:rFonts w:ascii="Times New Roman" w:hAnsi="Times New Roman" w:cs="Times New Roman"/>
          <w:sz w:val="20"/>
          <w:szCs w:val="20"/>
          <w:lang w:val="en-IN"/>
        </w:rPr>
        <w:t xml:space="preserve"> </w:t>
      </w:r>
      <w:r w:rsidR="007B0554" w:rsidRPr="002664CC">
        <w:rPr>
          <w:rFonts w:ascii="Times New Roman" w:hAnsi="Times New Roman" w:cs="Times New Roman"/>
          <w:sz w:val="20"/>
          <w:szCs w:val="20"/>
          <w:vertAlign w:val="subscript"/>
          <w:lang w:val="en-IN"/>
        </w:rPr>
        <w:t xml:space="preserve"> =</w:t>
      </w:r>
      <w:r w:rsidR="007B0554" w:rsidRPr="002664CC">
        <w:rPr>
          <w:rFonts w:ascii="Times New Roman" w:hAnsi="Times New Roman" w:cs="Times New Roman"/>
          <w:sz w:val="20"/>
          <w:szCs w:val="20"/>
          <w:vertAlign w:val="subscript"/>
          <w:lang w:val="en-IN"/>
        </w:rPr>
        <w:tab/>
      </w:r>
      <w:r w:rsidR="007B0554" w:rsidRPr="002664CC">
        <w:rPr>
          <w:rFonts w:ascii="Times New Roman" w:hAnsi="Times New Roman" w:cs="Times New Roman"/>
          <w:sz w:val="20"/>
          <w:szCs w:val="20"/>
          <w:lang w:val="en-IN"/>
        </w:rPr>
        <w:t>Cash and cash equivalents</w:t>
      </w:r>
    </w:p>
    <w:p w:rsidR="007B0554" w:rsidRPr="002664CC" w:rsidRDefault="007B0554" w:rsidP="002664CC">
      <w:pPr>
        <w:spacing w:after="0" w:line="240" w:lineRule="auto"/>
        <w:jc w:val="both"/>
        <w:rPr>
          <w:rFonts w:ascii="Times New Roman" w:hAnsi="Times New Roman" w:cs="Times New Roman"/>
          <w:sz w:val="20"/>
          <w:szCs w:val="20"/>
          <w:lang w:val="en-IN"/>
        </w:rPr>
      </w:pPr>
      <w:r w:rsidRPr="002664CC">
        <w:rPr>
          <w:rFonts w:ascii="Times New Roman"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CASR</m:t>
            </m:r>
          </m:e>
          <m:sub>
            <m:r>
              <w:rPr>
                <w:rFonts w:ascii="Cambria Math" w:hAnsi="Cambria Math" w:cs="Times New Roman"/>
                <w:sz w:val="20"/>
                <w:szCs w:val="20"/>
                <w:lang w:val="en-IN"/>
              </w:rPr>
              <m:t>it</m:t>
            </m:r>
          </m:sub>
        </m:sSub>
      </m:oMath>
      <w:r w:rsidRPr="002664CC">
        <w:rPr>
          <w:rFonts w:ascii="Times New Roman" w:hAnsi="Times New Roman" w:cs="Times New Roman"/>
          <w:sz w:val="20"/>
          <w:szCs w:val="20"/>
          <w:lang w:val="en-IN"/>
        </w:rPr>
        <w:t>=</w:t>
      </w:r>
      <w:r w:rsidRPr="002664CC">
        <w:rPr>
          <w:rFonts w:ascii="Times New Roman" w:hAnsi="Times New Roman" w:cs="Times New Roman"/>
          <w:sz w:val="20"/>
          <w:szCs w:val="20"/>
          <w:lang w:val="en-IN"/>
        </w:rPr>
        <w:tab/>
        <w:t xml:space="preserve">Cash ratio </w:t>
      </w:r>
    </w:p>
    <w:p w:rsidR="007B0554" w:rsidRPr="002664CC" w:rsidRDefault="002664CC" w:rsidP="002664CC">
      <w:pPr>
        <w:spacing w:after="0" w:line="240" w:lineRule="auto"/>
        <w:jc w:val="both"/>
        <w:rPr>
          <w:rFonts w:ascii="Times New Roman" w:hAnsi="Times New Roman" w:cs="Times New Roman"/>
          <w:sz w:val="20"/>
          <w:szCs w:val="20"/>
          <w:lang w:val="en-IN"/>
        </w:rPr>
      </w:pP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OPCR</m:t>
            </m:r>
          </m:e>
          <m:sub>
            <m:r>
              <w:rPr>
                <w:rFonts w:ascii="Cambria Math" w:hAnsi="Cambria Math" w:cs="Times New Roman"/>
                <w:sz w:val="20"/>
                <w:szCs w:val="20"/>
                <w:lang w:val="en-IN"/>
              </w:rPr>
              <m:t>it</m:t>
            </m:r>
          </m:sub>
        </m:sSub>
      </m:oMath>
      <w:r w:rsidR="007B0554" w:rsidRPr="002664CC">
        <w:rPr>
          <w:rFonts w:ascii="Times New Roman" w:hAnsi="Times New Roman" w:cs="Times New Roman"/>
          <w:sz w:val="20"/>
          <w:szCs w:val="20"/>
          <w:lang w:val="en-IN"/>
        </w:rPr>
        <w:t xml:space="preserve">= </w:t>
      </w:r>
      <w:r w:rsidR="007B0554" w:rsidRPr="002664CC">
        <w:rPr>
          <w:rFonts w:ascii="Times New Roman" w:hAnsi="Times New Roman" w:cs="Times New Roman"/>
          <w:sz w:val="20"/>
          <w:szCs w:val="20"/>
          <w:lang w:val="en-IN"/>
        </w:rPr>
        <w:tab/>
        <w:t xml:space="preserve">Operating cash ratio </w:t>
      </w:r>
    </w:p>
    <w:p w:rsidR="007B0554" w:rsidRPr="002664CC" w:rsidRDefault="002664CC" w:rsidP="002664CC">
      <w:pPr>
        <w:spacing w:after="0" w:line="240" w:lineRule="auto"/>
        <w:jc w:val="both"/>
        <w:rPr>
          <w:rFonts w:ascii="Times New Roman" w:hAnsi="Times New Roman" w:cs="Times New Roman"/>
          <w:sz w:val="20"/>
          <w:szCs w:val="20"/>
          <w:lang w:val="en-IN"/>
        </w:rPr>
      </w:pP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FSIZ</m:t>
            </m:r>
          </m:e>
          <m:sub>
            <m:r>
              <w:rPr>
                <w:rFonts w:ascii="Cambria Math" w:hAnsi="Cambria Math" w:cs="Times New Roman"/>
                <w:sz w:val="20"/>
                <w:szCs w:val="20"/>
                <w:lang w:val="en-IN"/>
              </w:rPr>
              <m:t>it</m:t>
            </m:r>
          </m:sub>
        </m:sSub>
      </m:oMath>
      <w:r w:rsidR="007B0554" w:rsidRPr="002664CC">
        <w:rPr>
          <w:rFonts w:ascii="Times New Roman" w:hAnsi="Times New Roman" w:cs="Times New Roman"/>
          <w:sz w:val="20"/>
          <w:szCs w:val="20"/>
          <w:lang w:val="en-IN"/>
        </w:rPr>
        <w:t>=</w:t>
      </w:r>
      <w:r w:rsidR="007B0554" w:rsidRPr="002664CC">
        <w:rPr>
          <w:rFonts w:ascii="Times New Roman" w:hAnsi="Times New Roman" w:cs="Times New Roman"/>
          <w:sz w:val="20"/>
          <w:szCs w:val="20"/>
          <w:lang w:val="en-IN"/>
        </w:rPr>
        <w:tab/>
        <w:t xml:space="preserve">Firm size </w:t>
      </w:r>
    </w:p>
    <w:p w:rsidR="007B0554" w:rsidRPr="002664CC" w:rsidRDefault="002664CC" w:rsidP="002664CC">
      <w:pPr>
        <w:spacing w:after="0" w:line="240" w:lineRule="auto"/>
        <w:jc w:val="both"/>
        <w:rPr>
          <w:rFonts w:ascii="Times New Roman" w:hAnsi="Times New Roman" w:cs="Times New Roman"/>
          <w:sz w:val="20"/>
          <w:szCs w:val="20"/>
          <w:lang w:val="en-IN"/>
        </w:rPr>
      </w:pP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FGRW</m:t>
            </m:r>
          </m:e>
          <m:sub>
            <m:r>
              <w:rPr>
                <w:rFonts w:ascii="Cambria Math" w:hAnsi="Cambria Math" w:cs="Times New Roman"/>
                <w:sz w:val="20"/>
                <w:szCs w:val="20"/>
                <w:lang w:val="en-IN"/>
              </w:rPr>
              <m:t>it</m:t>
            </m:r>
          </m:sub>
        </m:sSub>
      </m:oMath>
      <w:r w:rsidR="007B0554" w:rsidRPr="002664CC">
        <w:rPr>
          <w:rFonts w:ascii="Times New Roman" w:hAnsi="Times New Roman" w:cs="Times New Roman"/>
          <w:sz w:val="20"/>
          <w:szCs w:val="20"/>
          <w:lang w:val="en-IN"/>
        </w:rPr>
        <w:t xml:space="preserve"> = </w:t>
      </w:r>
      <w:r w:rsidR="007B0554" w:rsidRPr="002664CC">
        <w:rPr>
          <w:rFonts w:ascii="Times New Roman" w:hAnsi="Times New Roman" w:cs="Times New Roman"/>
          <w:sz w:val="20"/>
          <w:szCs w:val="20"/>
          <w:lang w:val="en-IN"/>
        </w:rPr>
        <w:tab/>
        <w:t>Firm growth</w:t>
      </w:r>
    </w:p>
    <w:p w:rsidR="007B0554" w:rsidRPr="002664CC" w:rsidRDefault="007B0554" w:rsidP="002664CC">
      <w:pPr>
        <w:spacing w:after="0" w:line="240" w:lineRule="auto"/>
        <w:jc w:val="both"/>
        <w:rPr>
          <w:rFonts w:ascii="Times New Roman" w:hAnsi="Times New Roman" w:cs="Times New Roman"/>
          <w:sz w:val="20"/>
          <w:szCs w:val="20"/>
          <w:lang w:val="en-IN"/>
        </w:rPr>
      </w:pPr>
      <w:proofErr w:type="spellStart"/>
      <w:r w:rsidRPr="002664CC">
        <w:rPr>
          <w:rFonts w:ascii="Times New Roman" w:hAnsi="Times New Roman" w:cs="Times New Roman"/>
          <w:sz w:val="20"/>
          <w:szCs w:val="20"/>
          <w:lang w:val="en-IN"/>
        </w:rPr>
        <w:t>i</w:t>
      </w:r>
      <w:proofErr w:type="spellEnd"/>
      <w:r w:rsidRPr="002664CC">
        <w:rPr>
          <w:rFonts w:ascii="Times New Roman" w:hAnsi="Times New Roman" w:cs="Times New Roman"/>
          <w:sz w:val="20"/>
          <w:szCs w:val="20"/>
          <w:lang w:val="en-IN"/>
        </w:rPr>
        <w:t xml:space="preserve"> = company,   at time t; </w:t>
      </w:r>
      <m:oMath>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ε</m:t>
            </m:r>
          </m:e>
          <m:sub>
            <m:r>
              <w:rPr>
                <w:rFonts w:ascii="Cambria Math" w:hAnsi="Cambria Math" w:cs="Times New Roman"/>
                <w:sz w:val="20"/>
                <w:szCs w:val="20"/>
                <w:lang w:val="en-IN"/>
              </w:rPr>
              <m:t>it</m:t>
            </m:r>
          </m:sub>
        </m:sSub>
        <m:r>
          <w:rPr>
            <w:rFonts w:ascii="Cambria Math" w:hAnsi="Cambria Math" w:cs="Times New Roman"/>
            <w:sz w:val="20"/>
            <w:szCs w:val="20"/>
            <w:lang w:val="en-IN"/>
          </w:rPr>
          <m:t>=erro terms</m:t>
        </m:r>
      </m:oMath>
    </w:p>
    <w:p w:rsidR="007B0554" w:rsidRPr="002664CC" w:rsidRDefault="007B0554" w:rsidP="002664CC">
      <w:pPr>
        <w:spacing w:after="0" w:line="240" w:lineRule="auto"/>
        <w:jc w:val="both"/>
        <w:rPr>
          <w:rFonts w:ascii="Times New Roman" w:hAnsi="Times New Roman" w:cs="Times New Roman"/>
          <w:sz w:val="20"/>
          <w:szCs w:val="20"/>
          <w:lang w:val="en-IN"/>
        </w:rPr>
      </w:pPr>
      <w:r w:rsidRPr="002664CC">
        <w:rPr>
          <w:rFonts w:ascii="Times New Roman" w:hAnsi="Times New Roman" w:cs="Times New Roman"/>
          <w:sz w:val="20"/>
          <w:szCs w:val="20"/>
          <w:vertAlign w:val="subscript"/>
          <w:lang w:val="en-IN"/>
        </w:rPr>
        <w:t xml:space="preserve"> </w:t>
      </w:r>
      <m:oMath>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β</m:t>
            </m:r>
          </m:e>
          <m:sub>
            <m:r>
              <w:rPr>
                <w:rFonts w:ascii="Cambria Math" w:hAnsi="Cambria Math" w:cs="Times New Roman"/>
                <w:sz w:val="20"/>
                <w:szCs w:val="20"/>
                <w:lang w:val="en-IN"/>
              </w:rPr>
              <m:t>0</m:t>
            </m:r>
          </m:sub>
        </m:sSub>
      </m:oMath>
      <w:r w:rsidRPr="002664CC">
        <w:rPr>
          <w:rFonts w:ascii="Times New Roman" w:hAnsi="Times New Roman" w:cs="Times New Roman"/>
          <w:sz w:val="20"/>
          <w:szCs w:val="20"/>
          <w:vertAlign w:val="subscript"/>
          <w:lang w:val="en-IN"/>
        </w:rPr>
        <w:t xml:space="preserve"> ,          </w:t>
      </w:r>
      <w:r w:rsidRPr="002664CC">
        <w:rPr>
          <w:rFonts w:ascii="Times New Roman" w:hAnsi="Times New Roman" w:cs="Times New Roman"/>
          <w:sz w:val="20"/>
          <w:szCs w:val="20"/>
          <w:lang w:val="en-IN"/>
        </w:rPr>
        <w:t xml:space="preserve">= </w:t>
      </w:r>
      <w:r w:rsidRPr="002664CC">
        <w:rPr>
          <w:rFonts w:ascii="Times New Roman" w:hAnsi="Times New Roman" w:cs="Times New Roman"/>
          <w:sz w:val="20"/>
          <w:szCs w:val="20"/>
          <w:lang w:val="en-IN"/>
        </w:rPr>
        <w:tab/>
        <w:t>Constant term</w:t>
      </w:r>
    </w:p>
    <w:p w:rsidR="007B0554" w:rsidRPr="002664CC" w:rsidRDefault="002664CC" w:rsidP="002664CC">
      <w:pPr>
        <w:spacing w:after="0" w:line="240" w:lineRule="auto"/>
        <w:jc w:val="both"/>
        <w:rPr>
          <w:rFonts w:ascii="Times New Roman" w:hAnsi="Times New Roman" w:cs="Times New Roman"/>
          <w:sz w:val="20"/>
          <w:szCs w:val="20"/>
          <w:lang w:val="en-IN"/>
        </w:rPr>
      </w:pPr>
      <m:oMath>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β</m:t>
            </m:r>
          </m:e>
          <m:sub>
            <m:r>
              <w:rPr>
                <w:rFonts w:ascii="Cambria Math" w:hAnsi="Cambria Math" w:cs="Times New Roman"/>
                <w:sz w:val="20"/>
                <w:szCs w:val="20"/>
                <w:lang w:val="en-IN"/>
              </w:rPr>
              <m:t>1</m:t>
            </m:r>
          </m:sub>
        </m:sSub>
      </m:oMath>
      <w:r w:rsidR="007B0554" w:rsidRPr="002664CC">
        <w:rPr>
          <w:rFonts w:ascii="Times New Roman" w:hAnsi="Times New Roman" w:cs="Times New Roman"/>
          <w:sz w:val="20"/>
          <w:szCs w:val="20"/>
          <w:lang w:val="en-IN"/>
        </w:rPr>
        <w:t xml:space="preserve"> … </w:t>
      </w:r>
      <m:oMath>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β</m:t>
            </m:r>
          </m:e>
          <m:sub>
            <m:r>
              <w:rPr>
                <w:rFonts w:ascii="Cambria Math" w:hAnsi="Cambria Math" w:cs="Times New Roman"/>
                <w:sz w:val="20"/>
                <w:szCs w:val="20"/>
                <w:lang w:val="en-IN"/>
              </w:rPr>
              <m:t>5</m:t>
            </m:r>
          </m:sub>
        </m:sSub>
      </m:oMath>
      <w:r w:rsidR="007B0554" w:rsidRPr="002664CC">
        <w:rPr>
          <w:rFonts w:ascii="Times New Roman" w:hAnsi="Times New Roman" w:cs="Times New Roman"/>
          <w:sz w:val="20"/>
          <w:szCs w:val="20"/>
          <w:vertAlign w:val="subscript"/>
          <w:lang w:val="en-IN"/>
        </w:rPr>
        <w:tab/>
      </w:r>
      <w:r w:rsidR="007B0554" w:rsidRPr="002664CC">
        <w:rPr>
          <w:rFonts w:ascii="Times New Roman" w:hAnsi="Times New Roman" w:cs="Times New Roman"/>
          <w:sz w:val="20"/>
          <w:szCs w:val="20"/>
          <w:lang w:val="en-IN"/>
        </w:rPr>
        <w:t xml:space="preserve"> =</w:t>
      </w:r>
      <w:r w:rsidR="007B0554" w:rsidRPr="002664CC">
        <w:rPr>
          <w:rFonts w:ascii="Times New Roman" w:hAnsi="Times New Roman" w:cs="Times New Roman"/>
          <w:sz w:val="20"/>
          <w:szCs w:val="20"/>
          <w:lang w:val="en-IN"/>
        </w:rPr>
        <w:tab/>
        <w:t xml:space="preserve">Regression Coefficients for model </w:t>
      </w:r>
    </w:p>
    <w:p w:rsidR="007B0554" w:rsidRPr="002664CC" w:rsidRDefault="007B0554" w:rsidP="002664CC">
      <w:pPr>
        <w:spacing w:after="0" w:line="240" w:lineRule="auto"/>
        <w:jc w:val="both"/>
        <w:rPr>
          <w:rFonts w:ascii="Times New Roman" w:hAnsi="Times New Roman" w:cs="Times New Roman"/>
          <w:sz w:val="20"/>
          <w:szCs w:val="20"/>
          <w:lang w:val="en-IN"/>
        </w:rPr>
      </w:pPr>
      <w:proofErr w:type="gramStart"/>
      <w:r w:rsidRPr="002664CC">
        <w:rPr>
          <w:rFonts w:ascii="Times New Roman" w:hAnsi="Times New Roman" w:cs="Times New Roman"/>
          <w:sz w:val="20"/>
          <w:szCs w:val="20"/>
          <w:lang w:val="en-IN"/>
        </w:rPr>
        <w:t>and</w:t>
      </w:r>
      <w:proofErr w:type="gramEnd"/>
      <w:r w:rsidRPr="002664CC">
        <w:rPr>
          <w:rFonts w:ascii="Times New Roman" w:hAnsi="Times New Roman" w:cs="Times New Roman"/>
          <w:sz w:val="20"/>
          <w:szCs w:val="20"/>
          <w:lang w:val="en-IN"/>
        </w:rPr>
        <w:t xml:space="preserve"> the </w:t>
      </w:r>
      <w:r w:rsidRPr="002664CC">
        <w:rPr>
          <w:rFonts w:ascii="Times New Roman" w:hAnsi="Times New Roman" w:cs="Times New Roman"/>
          <w:i/>
          <w:sz w:val="20"/>
          <w:szCs w:val="20"/>
          <w:lang w:val="en-IN"/>
        </w:rPr>
        <w:t>a priori</w:t>
      </w:r>
      <w:r w:rsidRPr="002664CC">
        <w:rPr>
          <w:rFonts w:ascii="Times New Roman" w:hAnsi="Times New Roman" w:cs="Times New Roman"/>
          <w:sz w:val="20"/>
          <w:szCs w:val="20"/>
          <w:lang w:val="en-IN"/>
        </w:rPr>
        <w:t xml:space="preserve"> expectation</w:t>
      </w:r>
    </w:p>
    <w:p w:rsidR="007B0554" w:rsidRPr="002664CC" w:rsidRDefault="002664CC" w:rsidP="002664CC">
      <w:pPr>
        <w:spacing w:after="0" w:line="240" w:lineRule="auto"/>
        <w:jc w:val="both"/>
        <w:rPr>
          <w:rFonts w:ascii="Times New Roman" w:hAnsi="Times New Roman" w:cs="Times New Roman"/>
          <w:sz w:val="20"/>
          <w:szCs w:val="20"/>
          <w:lang w:val="en-IN"/>
        </w:rPr>
      </w:pPr>
      <m:oMathPara>
        <m:oMath>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β</m:t>
              </m:r>
            </m:e>
            <m:sub>
              <m:r>
                <w:rPr>
                  <w:rFonts w:ascii="Cambria Math" w:hAnsi="Cambria Math" w:cs="Times New Roman"/>
                  <w:sz w:val="20"/>
                  <w:szCs w:val="20"/>
                  <w:lang w:val="en-IN"/>
                </w:rPr>
                <m:t xml:space="preserve">1,   </m:t>
              </m:r>
            </m:sub>
          </m:sSub>
          <m:r>
            <w:rPr>
              <w:rFonts w:ascii="Cambria Math" w:hAnsi="Cambria Math" w:cs="Times New Roman"/>
              <w:sz w:val="20"/>
              <w:szCs w:val="20"/>
              <w:lang w:val="en-IN"/>
            </w:rPr>
            <m:t xml:space="preserve"> </m:t>
          </m:r>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β</m:t>
              </m:r>
            </m:e>
            <m:sub>
              <m:r>
                <w:rPr>
                  <w:rFonts w:ascii="Cambria Math" w:hAnsi="Cambria Math" w:cs="Times New Roman"/>
                  <w:sz w:val="20"/>
                  <w:szCs w:val="20"/>
                  <w:lang w:val="en-IN"/>
                </w:rPr>
                <m:t xml:space="preserve">2,   </m:t>
              </m:r>
            </m:sub>
          </m:sSub>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β</m:t>
              </m:r>
            </m:e>
            <m:sub>
              <m:r>
                <w:rPr>
                  <w:rFonts w:ascii="Cambria Math" w:hAnsi="Cambria Math" w:cs="Times New Roman"/>
                  <w:sz w:val="20"/>
                  <w:szCs w:val="20"/>
                  <w:lang w:val="en-IN"/>
                </w:rPr>
                <m:t xml:space="preserve">3,   </m:t>
              </m:r>
            </m:sub>
          </m:sSub>
          <m:sSub>
            <m:sSubPr>
              <m:ctrlPr>
                <w:rPr>
                  <w:rFonts w:ascii="Cambria Math" w:hAnsi="Cambria Math" w:cs="Times New Roman"/>
                  <w:i/>
                  <w:sz w:val="20"/>
                  <w:szCs w:val="20"/>
                  <w:lang w:val="en-IN"/>
                </w:rPr>
              </m:ctrlPr>
            </m:sSubPr>
            <m:e>
              <m:r>
                <w:rPr>
                  <w:rFonts w:ascii="Cambria Math" w:hAnsi="Cambria Math" w:cs="Times New Roman"/>
                  <w:sz w:val="20"/>
                  <w:szCs w:val="20"/>
                  <w:lang w:val="en-IN"/>
                </w:rPr>
                <m:t>λ</m:t>
              </m:r>
              <m:r>
                <m:rPr>
                  <m:sty m:val="p"/>
                </m:rPr>
                <w:rPr>
                  <w:rFonts w:ascii="Cambria Math" w:hAnsi="Cambria Math" w:cs="Times New Roman"/>
                  <w:sz w:val="20"/>
                  <w:szCs w:val="20"/>
                  <w:lang w:val="en-IN"/>
                </w:rPr>
                <m:t>β</m:t>
              </m:r>
            </m:e>
            <m:sub>
              <m:r>
                <w:rPr>
                  <w:rFonts w:ascii="Cambria Math" w:hAnsi="Cambria Math" w:cs="Times New Roman"/>
                  <w:sz w:val="20"/>
                  <w:szCs w:val="20"/>
                  <w:lang w:val="en-IN"/>
                </w:rPr>
                <m:t xml:space="preserve">4 , </m:t>
              </m:r>
            </m:sub>
          </m:sSub>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β</m:t>
              </m:r>
            </m:e>
            <m:sub>
              <m:r>
                <w:rPr>
                  <w:rFonts w:ascii="Cambria Math" w:hAnsi="Cambria Math" w:cs="Times New Roman"/>
                  <w:sz w:val="20"/>
                  <w:szCs w:val="20"/>
                  <w:lang w:val="en-IN"/>
                </w:rPr>
                <m:t xml:space="preserve">5 </m:t>
              </m:r>
            </m:sub>
          </m:sSub>
          <m:r>
            <w:rPr>
              <w:rFonts w:ascii="Cambria Math" w:hAnsi="Cambria Math" w:cs="Times New Roman"/>
              <w:sz w:val="20"/>
              <w:szCs w:val="20"/>
              <w:lang w:val="en-IN"/>
            </w:rPr>
            <m:t>&gt;0</m:t>
          </m:r>
        </m:oMath>
      </m:oMathPara>
    </w:p>
    <w:p w:rsidR="007B0554" w:rsidRPr="002664CC" w:rsidRDefault="007B0554" w:rsidP="002664CC">
      <w:pPr>
        <w:spacing w:line="240" w:lineRule="auto"/>
        <w:jc w:val="both"/>
        <w:rPr>
          <w:rFonts w:ascii="Times New Roman" w:hAnsi="Times New Roman" w:cs="Times New Roman"/>
          <w:b/>
          <w:bCs/>
          <w:sz w:val="20"/>
          <w:szCs w:val="20"/>
        </w:rPr>
      </w:pPr>
      <w:r w:rsidRPr="002664CC">
        <w:rPr>
          <w:rFonts w:ascii="Times New Roman" w:hAnsi="Times New Roman" w:cs="Times New Roman"/>
          <w:b/>
          <w:bCs/>
          <w:sz w:val="20"/>
          <w:szCs w:val="20"/>
        </w:rPr>
        <w:t xml:space="preserve">Model for Objective 2 </w:t>
      </w:r>
    </w:p>
    <w:p w:rsidR="00B81BED" w:rsidRPr="002664CC" w:rsidRDefault="007B0554" w:rsidP="002664CC">
      <w:pPr>
        <w:spacing w:after="0" w:line="240" w:lineRule="auto"/>
        <w:jc w:val="both"/>
        <w:rPr>
          <w:rFonts w:ascii="Times New Roman" w:eastAsiaTheme="minorEastAsia" w:hAnsi="Times New Roman" w:cs="Times New Roman"/>
          <w:sz w:val="20"/>
          <w:szCs w:val="20"/>
          <w:lang w:val="en-IN"/>
        </w:rPr>
      </w:pPr>
      <w:r w:rsidRPr="002664CC">
        <w:rPr>
          <w:rFonts w:ascii="Times New Roman" w:hAnsi="Times New Roman" w:cs="Times New Roman"/>
          <w:b/>
          <w:bCs/>
          <w:sz w:val="20"/>
          <w:szCs w:val="20"/>
        </w:rPr>
        <w:t xml:space="preserve">To examine the effect of capital </w:t>
      </w:r>
      <w:r w:rsidRPr="002664CC">
        <w:rPr>
          <w:rFonts w:ascii="Times New Roman" w:hAnsi="Times New Roman" w:cs="Times New Roman"/>
          <w:b/>
          <w:bCs/>
          <w:sz w:val="20"/>
          <w:szCs w:val="20"/>
          <w:lang w:val="en-IN"/>
        </w:rPr>
        <w:t xml:space="preserve">structure management strategies   on financial performance. </w:t>
      </w:r>
      <w:r w:rsidRPr="002664CC">
        <w:rPr>
          <w:rFonts w:ascii="Times New Roman" w:hAnsi="Times New Roman" w:cs="Times New Roman"/>
          <w:sz w:val="20"/>
          <w:szCs w:val="20"/>
          <w:lang w:val="en-IN"/>
        </w:rPr>
        <w:t xml:space="preserve">This objective will be achieved by improve on the methodological basis by employing GMM </w:t>
      </w:r>
      <w:r w:rsidRPr="002664CC">
        <w:rPr>
          <w:rFonts w:ascii="Times New Roman" w:hAnsi="Times New Roman" w:cs="Times New Roman"/>
          <w:sz w:val="20"/>
          <w:szCs w:val="20"/>
        </w:rPr>
        <w:t xml:space="preserve">maximization. </w:t>
      </w:r>
      <w:r w:rsidRPr="002664CC">
        <w:rPr>
          <w:rFonts w:ascii="Times New Roman" w:hAnsi="Times New Roman" w:cs="Times New Roman"/>
          <w:sz w:val="20"/>
          <w:szCs w:val="20"/>
          <w:lang w:val="en-IN"/>
        </w:rPr>
        <w:t>This objective will be achieved by improve on the methodological basis by employing GMM technique.</w:t>
      </w:r>
      <m:oMath>
        <m:r>
          <w:rPr>
            <w:rFonts w:ascii="Cambria Math" w:hAnsi="Cambria Math" w:cs="Times New Roman"/>
            <w:sz w:val="20"/>
            <w:szCs w:val="20"/>
            <w:lang w:val="en-IN"/>
          </w:rPr>
          <m:t xml:space="preserve"> </m:t>
        </m:r>
      </m:oMath>
    </w:p>
    <w:p w:rsidR="00B81BED" w:rsidRPr="002664CC" w:rsidRDefault="00B81BED" w:rsidP="002664CC">
      <w:pPr>
        <w:spacing w:after="0" w:line="240" w:lineRule="auto"/>
        <w:jc w:val="both"/>
        <w:rPr>
          <w:rFonts w:ascii="Times New Roman" w:hAnsi="Times New Roman" w:cs="Times New Roman"/>
          <w:sz w:val="20"/>
          <w:szCs w:val="20"/>
          <w:lang w:val="en-IN"/>
        </w:rPr>
      </w:pPr>
      <m:oMathPara>
        <m:oMath>
          <m:r>
            <w:rPr>
              <w:rFonts w:ascii="Cambria Math" w:hAnsi="Cambria Math" w:cs="Times New Roman"/>
              <w:sz w:val="20"/>
              <w:szCs w:val="20"/>
              <w:lang w:val="en-IN"/>
            </w:rPr>
            <m:t>ROA= f</m:t>
          </m:r>
          <m:d>
            <m:dPr>
              <m:ctrlPr>
                <w:rPr>
                  <w:rFonts w:ascii="Cambria Math" w:hAnsi="Cambria Math" w:cs="Times New Roman"/>
                  <w:i/>
                  <w:sz w:val="20"/>
                  <w:szCs w:val="20"/>
                  <w:lang w:val="en-IN"/>
                </w:rPr>
              </m:ctrlPr>
            </m:dPr>
            <m:e>
              <m:r>
                <w:rPr>
                  <w:rFonts w:ascii="Cambria Math" w:hAnsi="Cambria Math" w:cs="Times New Roman"/>
                  <w:sz w:val="20"/>
                  <w:szCs w:val="20"/>
                  <w:lang w:val="en-IN"/>
                </w:rPr>
                <m:t>TDTE , LTTE,FAR, FSIZ, FGRW ,</m:t>
              </m:r>
            </m:e>
          </m:d>
          <m:r>
            <w:rPr>
              <w:rFonts w:ascii="Cambria Math" w:hAnsi="Cambria Math" w:cs="Times New Roman"/>
              <w:sz w:val="20"/>
              <w:szCs w:val="20"/>
              <w:lang w:val="en-IN"/>
            </w:rPr>
            <m:t xml:space="preserve">                                                               </m:t>
          </m:r>
        </m:oMath>
      </m:oMathPara>
    </w:p>
    <w:p w:rsidR="00B81BED" w:rsidRPr="002664CC" w:rsidRDefault="002664CC" w:rsidP="002664CC">
      <w:pPr>
        <w:spacing w:after="0" w:line="240" w:lineRule="auto"/>
        <w:jc w:val="both"/>
        <w:rPr>
          <w:rFonts w:ascii="Times New Roman" w:hAnsi="Times New Roman" w:cs="Times New Roman"/>
          <w:sz w:val="20"/>
          <w:szCs w:val="20"/>
          <w:lang w:val="en-IN"/>
        </w:rPr>
      </w:pP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ROA</m:t>
            </m:r>
          </m:e>
          <m:sub>
            <m:r>
              <w:rPr>
                <w:rFonts w:ascii="Cambria Math" w:hAnsi="Cambria Math" w:cs="Times New Roman"/>
                <w:sz w:val="20"/>
                <w:szCs w:val="20"/>
                <w:lang w:val="en-IN"/>
              </w:rPr>
              <m:t>it</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δ</m:t>
            </m:r>
          </m:e>
          <m:sub>
            <m:r>
              <w:rPr>
                <w:rFonts w:ascii="Cambria Math" w:hAnsi="Cambria Math" w:cs="Times New Roman"/>
                <w:sz w:val="20"/>
                <w:szCs w:val="20"/>
                <w:lang w:val="en-IN"/>
              </w:rPr>
              <m:t>0</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δ</m:t>
            </m:r>
          </m:e>
          <m:sub>
            <m:r>
              <w:rPr>
                <w:rFonts w:ascii="Cambria Math" w:hAnsi="Cambria Math" w:cs="Times New Roman"/>
                <w:sz w:val="20"/>
                <w:szCs w:val="20"/>
                <w:lang w:val="en-IN"/>
              </w:rPr>
              <m:t>1</m:t>
            </m:r>
          </m:sub>
        </m:sSub>
        <m:sSub>
          <m:sSubPr>
            <m:ctrlPr>
              <w:rPr>
                <w:rFonts w:ascii="Cambria Math" w:hAnsi="Cambria Math" w:cs="Times New Roman"/>
                <w:i/>
                <w:sz w:val="20"/>
                <w:szCs w:val="20"/>
                <w:lang w:val="en-IN"/>
              </w:rPr>
            </m:ctrlPr>
          </m:sSubPr>
          <m:e>
            <m:r>
              <w:rPr>
                <w:rFonts w:ascii="Cambria Math" w:hAnsi="Cambria Math" w:cs="Times New Roman"/>
                <w:sz w:val="20"/>
                <w:szCs w:val="20"/>
                <w:lang w:val="en-IN"/>
              </w:rPr>
              <m:t>ROA</m:t>
            </m:r>
          </m:e>
          <m:sub>
            <m:r>
              <w:rPr>
                <w:rFonts w:ascii="Cambria Math" w:hAnsi="Cambria Math" w:cs="Times New Roman"/>
                <w:sz w:val="20"/>
                <w:szCs w:val="20"/>
                <w:lang w:val="en-IN"/>
              </w:rPr>
              <m:t>it-1</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δ</m:t>
            </m:r>
          </m:e>
          <m:sub>
            <m:r>
              <w:rPr>
                <w:rFonts w:ascii="Cambria Math" w:hAnsi="Cambria Math" w:cs="Times New Roman"/>
                <w:sz w:val="20"/>
                <w:szCs w:val="20"/>
                <w:lang w:val="en-IN"/>
              </w:rPr>
              <m:t>1</m:t>
            </m:r>
          </m:sub>
        </m:sSub>
        <m:sSub>
          <m:sSubPr>
            <m:ctrlPr>
              <w:rPr>
                <w:rFonts w:ascii="Cambria Math" w:hAnsi="Cambria Math" w:cs="Times New Roman"/>
                <w:i/>
                <w:sz w:val="20"/>
                <w:szCs w:val="20"/>
                <w:lang w:val="en-IN"/>
              </w:rPr>
            </m:ctrlPr>
          </m:sSubPr>
          <m:e>
            <m:r>
              <w:rPr>
                <w:rFonts w:ascii="Cambria Math" w:hAnsi="Cambria Math" w:cs="Times New Roman"/>
                <w:sz w:val="20"/>
                <w:szCs w:val="20"/>
                <w:lang w:val="en-IN"/>
              </w:rPr>
              <m:t>TDTE</m:t>
            </m:r>
          </m:e>
          <m:sub>
            <m:r>
              <w:rPr>
                <w:rFonts w:ascii="Cambria Math" w:hAnsi="Cambria Math" w:cs="Times New Roman"/>
                <w:sz w:val="20"/>
                <w:szCs w:val="20"/>
                <w:lang w:val="en-IN"/>
              </w:rPr>
              <m:t>it</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δ</m:t>
            </m:r>
          </m:e>
          <m:sub>
            <m:r>
              <w:rPr>
                <w:rFonts w:ascii="Cambria Math" w:hAnsi="Cambria Math" w:cs="Times New Roman"/>
                <w:sz w:val="20"/>
                <w:szCs w:val="20"/>
                <w:lang w:val="en-IN"/>
              </w:rPr>
              <m:t>2</m:t>
            </m:r>
          </m:sub>
        </m:sSub>
        <m:sSub>
          <m:sSubPr>
            <m:ctrlPr>
              <w:rPr>
                <w:rFonts w:ascii="Cambria Math" w:hAnsi="Cambria Math" w:cs="Times New Roman"/>
                <w:i/>
                <w:sz w:val="20"/>
                <w:szCs w:val="20"/>
                <w:lang w:val="en-IN"/>
              </w:rPr>
            </m:ctrlPr>
          </m:sSubPr>
          <m:e>
            <m:r>
              <w:rPr>
                <w:rFonts w:ascii="Cambria Math" w:hAnsi="Cambria Math" w:cs="Times New Roman"/>
                <w:sz w:val="20"/>
                <w:szCs w:val="20"/>
                <w:lang w:val="en-IN"/>
              </w:rPr>
              <m:t>LTTE</m:t>
            </m:r>
          </m:e>
          <m:sub>
            <m:r>
              <w:rPr>
                <w:rFonts w:ascii="Cambria Math" w:hAnsi="Cambria Math" w:cs="Times New Roman"/>
                <w:sz w:val="20"/>
                <w:szCs w:val="20"/>
                <w:lang w:val="en-IN"/>
              </w:rPr>
              <m:t>it</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δ</m:t>
            </m:r>
          </m:e>
          <m:sub>
            <m:r>
              <w:rPr>
                <w:rFonts w:ascii="Cambria Math" w:hAnsi="Cambria Math" w:cs="Times New Roman"/>
                <w:sz w:val="20"/>
                <w:szCs w:val="20"/>
                <w:lang w:val="en-IN"/>
              </w:rPr>
              <m:t>3</m:t>
            </m:r>
          </m:sub>
        </m:sSub>
        <m:sSub>
          <m:sSubPr>
            <m:ctrlPr>
              <w:rPr>
                <w:rFonts w:ascii="Cambria Math" w:hAnsi="Cambria Math" w:cs="Times New Roman"/>
                <w:i/>
                <w:sz w:val="20"/>
                <w:szCs w:val="20"/>
                <w:lang w:val="en-IN"/>
              </w:rPr>
            </m:ctrlPr>
          </m:sSubPr>
          <m:e>
            <m:r>
              <w:rPr>
                <w:rFonts w:ascii="Cambria Math" w:hAnsi="Cambria Math" w:cs="Times New Roman"/>
                <w:sz w:val="20"/>
                <w:szCs w:val="20"/>
                <w:lang w:val="en-IN"/>
              </w:rPr>
              <m:t>FAR</m:t>
            </m:r>
          </m:e>
          <m:sub>
            <m:r>
              <w:rPr>
                <w:rFonts w:ascii="Cambria Math" w:hAnsi="Cambria Math" w:cs="Times New Roman"/>
                <w:sz w:val="20"/>
                <w:szCs w:val="20"/>
                <w:lang w:val="en-IN"/>
              </w:rPr>
              <m:t>it</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δ</m:t>
            </m:r>
          </m:e>
          <m:sub>
            <m:r>
              <w:rPr>
                <w:rFonts w:ascii="Cambria Math" w:hAnsi="Cambria Math" w:cs="Times New Roman"/>
                <w:sz w:val="20"/>
                <w:szCs w:val="20"/>
                <w:lang w:val="en-IN"/>
              </w:rPr>
              <m:t>4</m:t>
            </m:r>
          </m:sub>
        </m:sSub>
        <m:sSub>
          <m:sSubPr>
            <m:ctrlPr>
              <w:rPr>
                <w:rFonts w:ascii="Cambria Math" w:hAnsi="Cambria Math" w:cs="Times New Roman"/>
                <w:i/>
                <w:sz w:val="20"/>
                <w:szCs w:val="20"/>
                <w:lang w:val="en-IN"/>
              </w:rPr>
            </m:ctrlPr>
          </m:sSubPr>
          <m:e>
            <m:r>
              <w:rPr>
                <w:rFonts w:ascii="Cambria Math" w:hAnsi="Cambria Math" w:cs="Times New Roman"/>
                <w:sz w:val="20"/>
                <w:szCs w:val="20"/>
                <w:lang w:val="en-IN"/>
              </w:rPr>
              <m:t>FSIZ</m:t>
            </m:r>
          </m:e>
          <m:sub>
            <m:r>
              <w:rPr>
                <w:rFonts w:ascii="Cambria Math" w:hAnsi="Cambria Math" w:cs="Times New Roman"/>
                <w:sz w:val="20"/>
                <w:szCs w:val="20"/>
                <w:lang w:val="en-IN"/>
              </w:rPr>
              <m:t>it</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δ</m:t>
            </m:r>
          </m:e>
          <m:sub>
            <m:r>
              <w:rPr>
                <w:rFonts w:ascii="Cambria Math" w:hAnsi="Cambria Math" w:cs="Times New Roman"/>
                <w:sz w:val="20"/>
                <w:szCs w:val="20"/>
                <w:lang w:val="en-IN"/>
              </w:rPr>
              <m:t>5</m:t>
            </m:r>
          </m:sub>
        </m:sSub>
        <m:r>
          <w:rPr>
            <w:rFonts w:ascii="Cambria Math" w:hAnsi="Cambria Math" w:cs="Times New Roman"/>
            <w:sz w:val="20"/>
            <w:szCs w:val="20"/>
            <w:lang w:val="en-IN"/>
          </w:rPr>
          <m:t>FGRW+</m:t>
        </m:r>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ε</m:t>
            </m:r>
          </m:e>
          <m:sub>
            <m:r>
              <w:rPr>
                <w:rFonts w:ascii="Cambria Math" w:hAnsi="Cambria Math" w:cs="Times New Roman"/>
                <w:sz w:val="20"/>
                <w:szCs w:val="20"/>
                <w:lang w:val="en-IN"/>
              </w:rPr>
              <m:t>it</m:t>
            </m:r>
          </m:sub>
        </m:sSub>
      </m:oMath>
      <w:r w:rsidR="00B81BED" w:rsidRPr="002664CC">
        <w:rPr>
          <w:rFonts w:ascii="Times New Roman" w:hAnsi="Times New Roman" w:cs="Times New Roman"/>
          <w:sz w:val="20"/>
          <w:szCs w:val="20"/>
          <w:lang w:val="en-IN"/>
        </w:rPr>
        <w:tab/>
        <w:t>Where:</w:t>
      </w:r>
    </w:p>
    <w:p w:rsidR="00B81BED" w:rsidRPr="002664CC" w:rsidRDefault="00B81BED" w:rsidP="002664CC">
      <w:pPr>
        <w:spacing w:after="0" w:line="240" w:lineRule="auto"/>
        <w:jc w:val="both"/>
        <w:rPr>
          <w:rFonts w:ascii="Times New Roman" w:hAnsi="Times New Roman" w:cs="Times New Roman"/>
          <w:i/>
          <w:iCs/>
          <w:sz w:val="20"/>
          <w:szCs w:val="20"/>
          <w:lang w:val="en-IN"/>
        </w:rPr>
      </w:pPr>
      <w:proofErr w:type="spellStart"/>
      <w:r w:rsidRPr="002664CC">
        <w:rPr>
          <w:rFonts w:ascii="Times New Roman" w:hAnsi="Times New Roman" w:cs="Times New Roman"/>
          <w:sz w:val="20"/>
          <w:szCs w:val="20"/>
          <w:lang w:val="en-IN"/>
        </w:rPr>
        <w:t>ROA</w:t>
      </w:r>
      <w:r w:rsidRPr="002664CC">
        <w:rPr>
          <w:rFonts w:ascii="Times New Roman" w:hAnsi="Times New Roman" w:cs="Times New Roman"/>
          <w:sz w:val="20"/>
          <w:szCs w:val="20"/>
          <w:vertAlign w:val="subscript"/>
          <w:lang w:val="en-IN"/>
        </w:rPr>
        <w:t>it</w:t>
      </w:r>
      <w:proofErr w:type="spellEnd"/>
      <w:r w:rsidRPr="002664CC">
        <w:rPr>
          <w:rFonts w:ascii="Times New Roman" w:hAnsi="Times New Roman" w:cs="Times New Roman"/>
          <w:sz w:val="20"/>
          <w:szCs w:val="20"/>
          <w:lang w:val="en-IN"/>
        </w:rPr>
        <w:t xml:space="preserve"> =</w:t>
      </w:r>
      <w:r w:rsidRPr="002664CC">
        <w:rPr>
          <w:rFonts w:ascii="Times New Roman" w:hAnsi="Times New Roman" w:cs="Times New Roman"/>
          <w:sz w:val="20"/>
          <w:szCs w:val="20"/>
          <w:lang w:val="en-IN"/>
        </w:rPr>
        <w:tab/>
        <w:t xml:space="preserve">Return on assets </w:t>
      </w:r>
    </w:p>
    <w:p w:rsidR="00B81BED" w:rsidRPr="002664CC" w:rsidRDefault="002664CC" w:rsidP="002664CC">
      <w:pPr>
        <w:spacing w:after="0" w:line="240" w:lineRule="auto"/>
        <w:jc w:val="both"/>
        <w:rPr>
          <w:rFonts w:ascii="Times New Roman" w:hAnsi="Times New Roman" w:cs="Times New Roman"/>
          <w:sz w:val="20"/>
          <w:szCs w:val="20"/>
          <w:lang w:val="en-GB"/>
        </w:rPr>
      </w:pP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TDTE</m:t>
            </m:r>
          </m:e>
          <m:sub>
            <m:r>
              <w:rPr>
                <w:rFonts w:ascii="Cambria Math" w:hAnsi="Cambria Math" w:cs="Times New Roman"/>
                <w:sz w:val="20"/>
                <w:szCs w:val="20"/>
                <w:lang w:val="en-IN"/>
              </w:rPr>
              <m:t>it</m:t>
            </m:r>
          </m:sub>
        </m:sSub>
      </m:oMath>
      <w:r w:rsidR="00B81BED" w:rsidRPr="002664CC">
        <w:rPr>
          <w:rFonts w:ascii="Times New Roman" w:hAnsi="Times New Roman" w:cs="Times New Roman"/>
          <w:sz w:val="20"/>
          <w:szCs w:val="20"/>
          <w:lang w:val="en-IN"/>
        </w:rPr>
        <w:t xml:space="preserve"> </w:t>
      </w:r>
      <w:r w:rsidR="00B81BED" w:rsidRPr="002664CC">
        <w:rPr>
          <w:rFonts w:ascii="Times New Roman" w:hAnsi="Times New Roman" w:cs="Times New Roman"/>
          <w:sz w:val="20"/>
          <w:szCs w:val="20"/>
          <w:vertAlign w:val="subscript"/>
          <w:lang w:val="en-IN"/>
        </w:rPr>
        <w:t>=</w:t>
      </w:r>
      <w:r w:rsidR="00B81BED" w:rsidRPr="002664CC">
        <w:rPr>
          <w:rFonts w:ascii="Times New Roman" w:hAnsi="Times New Roman" w:cs="Times New Roman"/>
          <w:sz w:val="20"/>
          <w:szCs w:val="20"/>
          <w:vertAlign w:val="subscript"/>
          <w:lang w:val="en-IN"/>
        </w:rPr>
        <w:tab/>
      </w:r>
      <w:r w:rsidR="00B81BED" w:rsidRPr="002664CC">
        <w:rPr>
          <w:rFonts w:ascii="Times New Roman" w:hAnsi="Times New Roman" w:cs="Times New Roman"/>
          <w:sz w:val="20"/>
          <w:szCs w:val="20"/>
          <w:lang w:val="en-GB"/>
        </w:rPr>
        <w:t xml:space="preserve">Total debt-to- equity ratio,  </w:t>
      </w:r>
    </w:p>
    <w:p w:rsidR="00B81BED" w:rsidRPr="002664CC" w:rsidRDefault="002664CC" w:rsidP="002664CC">
      <w:pPr>
        <w:spacing w:after="0" w:line="240" w:lineRule="auto"/>
        <w:jc w:val="both"/>
        <w:rPr>
          <w:rFonts w:ascii="Times New Roman" w:hAnsi="Times New Roman" w:cs="Times New Roman"/>
          <w:sz w:val="20"/>
          <w:szCs w:val="20"/>
          <w:lang w:val="en-GB"/>
        </w:rPr>
      </w:pP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LTTE</m:t>
            </m:r>
          </m:e>
          <m:sub>
            <m:r>
              <w:rPr>
                <w:rFonts w:ascii="Cambria Math" w:hAnsi="Cambria Math" w:cs="Times New Roman"/>
                <w:sz w:val="20"/>
                <w:szCs w:val="20"/>
                <w:lang w:val="en-IN"/>
              </w:rPr>
              <m:t>it</m:t>
            </m:r>
          </m:sub>
        </m:sSub>
      </m:oMath>
      <w:r w:rsidR="00B81BED" w:rsidRPr="002664CC">
        <w:rPr>
          <w:rFonts w:ascii="Times New Roman" w:hAnsi="Times New Roman" w:cs="Times New Roman"/>
          <w:sz w:val="20"/>
          <w:szCs w:val="20"/>
          <w:lang w:val="en-IN"/>
        </w:rPr>
        <w:t xml:space="preserve"> </w:t>
      </w:r>
      <w:r w:rsidR="00B81BED" w:rsidRPr="002664CC">
        <w:rPr>
          <w:rFonts w:ascii="Times New Roman" w:hAnsi="Times New Roman" w:cs="Times New Roman"/>
          <w:sz w:val="20"/>
          <w:szCs w:val="20"/>
          <w:vertAlign w:val="subscript"/>
          <w:lang w:val="en-IN"/>
        </w:rPr>
        <w:t xml:space="preserve"> </w:t>
      </w:r>
      <w:r w:rsidR="00B81BED" w:rsidRPr="002664CC">
        <w:rPr>
          <w:rFonts w:ascii="Times New Roman" w:hAnsi="Times New Roman" w:cs="Times New Roman"/>
          <w:sz w:val="20"/>
          <w:szCs w:val="20"/>
          <w:lang w:val="en-IN"/>
        </w:rPr>
        <w:t xml:space="preserve">= </w:t>
      </w:r>
      <w:r w:rsidR="00B81BED" w:rsidRPr="002664CC">
        <w:rPr>
          <w:rFonts w:ascii="Times New Roman" w:hAnsi="Times New Roman" w:cs="Times New Roman"/>
          <w:sz w:val="20"/>
          <w:szCs w:val="20"/>
          <w:lang w:val="en-IN"/>
        </w:rPr>
        <w:tab/>
        <w:t>L</w:t>
      </w:r>
      <w:proofErr w:type="spellStart"/>
      <w:r w:rsidR="00B81BED" w:rsidRPr="002664CC">
        <w:rPr>
          <w:rFonts w:ascii="Times New Roman" w:hAnsi="Times New Roman" w:cs="Times New Roman"/>
          <w:sz w:val="20"/>
          <w:szCs w:val="20"/>
          <w:lang w:val="en-GB"/>
        </w:rPr>
        <w:t>ong</w:t>
      </w:r>
      <w:proofErr w:type="spellEnd"/>
      <w:r w:rsidR="00B81BED" w:rsidRPr="002664CC">
        <w:rPr>
          <w:rFonts w:ascii="Times New Roman" w:hAnsi="Times New Roman" w:cs="Times New Roman"/>
          <w:sz w:val="20"/>
          <w:szCs w:val="20"/>
          <w:lang w:val="en-GB"/>
        </w:rPr>
        <w:t>- term debt-equity,</w:t>
      </w:r>
    </w:p>
    <w:p w:rsidR="00B81BED" w:rsidRPr="002664CC" w:rsidRDefault="002664CC" w:rsidP="002664CC">
      <w:pPr>
        <w:spacing w:after="0" w:line="240" w:lineRule="auto"/>
        <w:jc w:val="both"/>
        <w:rPr>
          <w:rFonts w:ascii="Times New Roman" w:hAnsi="Times New Roman" w:cs="Times New Roman"/>
          <w:sz w:val="20"/>
          <w:szCs w:val="20"/>
          <w:lang w:val="en-IN"/>
        </w:rPr>
      </w:pP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FAR</m:t>
            </m:r>
          </m:e>
          <m:sub>
            <m:r>
              <w:rPr>
                <w:rFonts w:ascii="Cambria Math" w:hAnsi="Cambria Math" w:cs="Times New Roman"/>
                <w:sz w:val="20"/>
                <w:szCs w:val="20"/>
                <w:lang w:val="en-IN"/>
              </w:rPr>
              <m:t>it</m:t>
            </m:r>
          </m:sub>
        </m:sSub>
      </m:oMath>
      <w:r w:rsidR="00B81BED" w:rsidRPr="002664CC">
        <w:rPr>
          <w:rFonts w:ascii="Times New Roman" w:hAnsi="Times New Roman" w:cs="Times New Roman"/>
          <w:sz w:val="20"/>
          <w:szCs w:val="20"/>
          <w:lang w:val="en-IN"/>
        </w:rPr>
        <w:t xml:space="preserve"> </w:t>
      </w:r>
      <w:r w:rsidR="00B81BED" w:rsidRPr="002664CC">
        <w:rPr>
          <w:rFonts w:ascii="Times New Roman" w:hAnsi="Times New Roman" w:cs="Times New Roman"/>
          <w:sz w:val="20"/>
          <w:szCs w:val="20"/>
          <w:vertAlign w:val="subscript"/>
          <w:lang w:val="en-IN"/>
        </w:rPr>
        <w:t xml:space="preserve"> =</w:t>
      </w:r>
      <w:r w:rsidR="00B81BED" w:rsidRPr="002664CC">
        <w:rPr>
          <w:rFonts w:ascii="Times New Roman" w:hAnsi="Times New Roman" w:cs="Times New Roman"/>
          <w:sz w:val="20"/>
          <w:szCs w:val="20"/>
          <w:lang w:val="en-IN"/>
        </w:rPr>
        <w:t xml:space="preserve"> </w:t>
      </w:r>
      <w:r w:rsidR="00B81BED" w:rsidRPr="002664CC">
        <w:rPr>
          <w:rFonts w:ascii="Times New Roman" w:hAnsi="Times New Roman" w:cs="Times New Roman"/>
          <w:sz w:val="20"/>
          <w:szCs w:val="20"/>
          <w:lang w:val="en-IN"/>
        </w:rPr>
        <w:tab/>
        <w:t xml:space="preserve">Financial </w:t>
      </w:r>
      <w:r w:rsidR="00B81BED" w:rsidRPr="002664CC">
        <w:rPr>
          <w:rFonts w:ascii="Times New Roman" w:hAnsi="Times New Roman" w:cs="Times New Roman"/>
          <w:sz w:val="20"/>
          <w:szCs w:val="20"/>
          <w:lang w:val="en-GB"/>
        </w:rPr>
        <w:t>autonomy rate</w:t>
      </w:r>
      <w:r w:rsidR="00B81BED" w:rsidRPr="002664CC">
        <w:rPr>
          <w:rFonts w:ascii="Times New Roman" w:hAnsi="Times New Roman" w:cs="Times New Roman"/>
          <w:sz w:val="20"/>
          <w:szCs w:val="20"/>
          <w:lang w:val="en-IN"/>
        </w:rPr>
        <w:t>.</w:t>
      </w:r>
    </w:p>
    <w:p w:rsidR="00B81BED" w:rsidRPr="002664CC" w:rsidRDefault="002664CC" w:rsidP="002664CC">
      <w:pPr>
        <w:spacing w:after="0" w:line="240" w:lineRule="auto"/>
        <w:jc w:val="both"/>
        <w:rPr>
          <w:rFonts w:ascii="Times New Roman" w:hAnsi="Times New Roman" w:cs="Times New Roman"/>
          <w:sz w:val="20"/>
          <w:szCs w:val="20"/>
          <w:lang w:val="en-IN"/>
        </w:rPr>
      </w:pP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FSIZ</m:t>
            </m:r>
          </m:e>
          <m:sub>
            <m:r>
              <w:rPr>
                <w:rFonts w:ascii="Cambria Math" w:hAnsi="Cambria Math" w:cs="Times New Roman"/>
                <w:sz w:val="20"/>
                <w:szCs w:val="20"/>
                <w:lang w:val="en-IN"/>
              </w:rPr>
              <m:t>it</m:t>
            </m:r>
          </m:sub>
        </m:sSub>
      </m:oMath>
      <w:r w:rsidR="00B81BED" w:rsidRPr="002664CC">
        <w:rPr>
          <w:rFonts w:ascii="Times New Roman" w:hAnsi="Times New Roman" w:cs="Times New Roman"/>
          <w:sz w:val="20"/>
          <w:szCs w:val="20"/>
          <w:lang w:val="en-IN"/>
        </w:rPr>
        <w:t>=</w:t>
      </w:r>
      <w:r w:rsidR="00B81BED" w:rsidRPr="002664CC">
        <w:rPr>
          <w:rFonts w:ascii="Times New Roman" w:hAnsi="Times New Roman" w:cs="Times New Roman"/>
          <w:sz w:val="20"/>
          <w:szCs w:val="20"/>
          <w:lang w:val="en-IN"/>
        </w:rPr>
        <w:tab/>
        <w:t xml:space="preserve">Firm size </w:t>
      </w:r>
    </w:p>
    <w:p w:rsidR="00B81BED" w:rsidRPr="002664CC" w:rsidRDefault="002664CC" w:rsidP="002664CC">
      <w:pPr>
        <w:spacing w:after="0" w:line="240" w:lineRule="auto"/>
        <w:jc w:val="both"/>
        <w:rPr>
          <w:rFonts w:ascii="Times New Roman" w:hAnsi="Times New Roman" w:cs="Times New Roman"/>
          <w:sz w:val="20"/>
          <w:szCs w:val="20"/>
          <w:lang w:val="en-IN"/>
        </w:rPr>
      </w:pP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FGRW</m:t>
            </m:r>
          </m:e>
          <m:sub>
            <m:r>
              <w:rPr>
                <w:rFonts w:ascii="Cambria Math" w:hAnsi="Cambria Math" w:cs="Times New Roman"/>
                <w:sz w:val="20"/>
                <w:szCs w:val="20"/>
                <w:lang w:val="en-IN"/>
              </w:rPr>
              <m:t>it</m:t>
            </m:r>
          </m:sub>
        </m:sSub>
      </m:oMath>
      <w:r w:rsidR="00B81BED" w:rsidRPr="002664CC">
        <w:rPr>
          <w:rFonts w:ascii="Times New Roman" w:hAnsi="Times New Roman" w:cs="Times New Roman"/>
          <w:sz w:val="20"/>
          <w:szCs w:val="20"/>
          <w:lang w:val="en-IN"/>
        </w:rPr>
        <w:t xml:space="preserve"> = </w:t>
      </w:r>
      <w:r w:rsidR="00B81BED" w:rsidRPr="002664CC">
        <w:rPr>
          <w:rFonts w:ascii="Times New Roman" w:hAnsi="Times New Roman" w:cs="Times New Roman"/>
          <w:sz w:val="20"/>
          <w:szCs w:val="20"/>
          <w:lang w:val="en-IN"/>
        </w:rPr>
        <w:tab/>
        <w:t>Firm growth</w:t>
      </w:r>
    </w:p>
    <w:p w:rsidR="00B81BED" w:rsidRPr="002664CC" w:rsidRDefault="00B81BED" w:rsidP="002664CC">
      <w:pPr>
        <w:spacing w:after="0" w:line="240" w:lineRule="auto"/>
        <w:jc w:val="both"/>
        <w:rPr>
          <w:rFonts w:ascii="Times New Roman" w:hAnsi="Times New Roman" w:cs="Times New Roman"/>
          <w:sz w:val="20"/>
          <w:szCs w:val="20"/>
          <w:lang w:val="en-IN"/>
        </w:rPr>
      </w:pPr>
      <w:proofErr w:type="spellStart"/>
      <w:r w:rsidRPr="002664CC">
        <w:rPr>
          <w:rFonts w:ascii="Times New Roman" w:hAnsi="Times New Roman" w:cs="Times New Roman"/>
          <w:sz w:val="20"/>
          <w:szCs w:val="20"/>
          <w:lang w:val="en-IN"/>
        </w:rPr>
        <w:t>i</w:t>
      </w:r>
      <w:proofErr w:type="spellEnd"/>
      <w:r w:rsidRPr="002664CC">
        <w:rPr>
          <w:rFonts w:ascii="Times New Roman" w:hAnsi="Times New Roman" w:cs="Times New Roman"/>
          <w:sz w:val="20"/>
          <w:szCs w:val="20"/>
          <w:lang w:val="en-IN"/>
        </w:rPr>
        <w:t xml:space="preserve"> = company, at time t; </w:t>
      </w:r>
      <m:oMath>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ε</m:t>
            </m:r>
          </m:e>
          <m:sub>
            <m:r>
              <w:rPr>
                <w:rFonts w:ascii="Cambria Math" w:hAnsi="Cambria Math" w:cs="Times New Roman"/>
                <w:sz w:val="20"/>
                <w:szCs w:val="20"/>
                <w:lang w:val="en-IN"/>
              </w:rPr>
              <m:t>it</m:t>
            </m:r>
          </m:sub>
        </m:sSub>
        <m:r>
          <w:rPr>
            <w:rFonts w:ascii="Cambria Math" w:hAnsi="Cambria Math" w:cs="Times New Roman"/>
            <w:sz w:val="20"/>
            <w:szCs w:val="20"/>
            <w:lang w:val="en-IN"/>
          </w:rPr>
          <m:t>=erro terms</m:t>
        </m:r>
      </m:oMath>
    </w:p>
    <w:p w:rsidR="00B81BED" w:rsidRPr="002664CC" w:rsidRDefault="00B81BED" w:rsidP="002664CC">
      <w:pPr>
        <w:spacing w:after="0" w:line="240" w:lineRule="auto"/>
        <w:jc w:val="both"/>
        <w:rPr>
          <w:rFonts w:ascii="Times New Roman" w:hAnsi="Times New Roman" w:cs="Times New Roman"/>
          <w:sz w:val="20"/>
          <w:szCs w:val="20"/>
          <w:lang w:val="en-IN"/>
        </w:rPr>
      </w:pPr>
      <w:r w:rsidRPr="002664CC">
        <w:rPr>
          <w:rFonts w:ascii="Cambria Math" w:hAnsi="Cambria Math" w:cs="Cambria Math"/>
          <w:sz w:val="20"/>
          <w:szCs w:val="20"/>
          <w:lang w:val="en-IN"/>
        </w:rPr>
        <w:t>𝜹</w:t>
      </w:r>
      <w:proofErr w:type="gramStart"/>
      <w:r w:rsidRPr="002664CC">
        <w:rPr>
          <w:rFonts w:ascii="Times New Roman" w:hAnsi="Times New Roman" w:cs="Times New Roman"/>
          <w:sz w:val="20"/>
          <w:szCs w:val="20"/>
          <w:vertAlign w:val="subscript"/>
          <w:lang w:val="en-IN"/>
        </w:rPr>
        <w:t xml:space="preserve">0  </w:t>
      </w:r>
      <w:r w:rsidRPr="002664CC">
        <w:rPr>
          <w:rFonts w:ascii="Times New Roman" w:hAnsi="Times New Roman" w:cs="Times New Roman"/>
          <w:sz w:val="20"/>
          <w:szCs w:val="20"/>
          <w:lang w:val="en-IN"/>
        </w:rPr>
        <w:t>=</w:t>
      </w:r>
      <w:proofErr w:type="gramEnd"/>
      <w:r w:rsidRPr="002664CC">
        <w:rPr>
          <w:rFonts w:ascii="Times New Roman" w:hAnsi="Times New Roman" w:cs="Times New Roman"/>
          <w:sz w:val="20"/>
          <w:szCs w:val="20"/>
          <w:lang w:val="en-IN"/>
        </w:rPr>
        <w:t xml:space="preserve"> </w:t>
      </w:r>
      <w:r w:rsidRPr="002664CC">
        <w:rPr>
          <w:rFonts w:ascii="Times New Roman" w:hAnsi="Times New Roman" w:cs="Times New Roman"/>
          <w:sz w:val="20"/>
          <w:szCs w:val="20"/>
          <w:lang w:val="en-IN"/>
        </w:rPr>
        <w:tab/>
        <w:t>Constant</w:t>
      </w:r>
    </w:p>
    <w:p w:rsidR="00B81BED" w:rsidRPr="002664CC" w:rsidRDefault="00B81BED" w:rsidP="002664CC">
      <w:pPr>
        <w:spacing w:after="0" w:line="240" w:lineRule="auto"/>
        <w:jc w:val="both"/>
        <w:rPr>
          <w:rFonts w:ascii="Times New Roman" w:hAnsi="Times New Roman" w:cs="Times New Roman"/>
          <w:sz w:val="20"/>
          <w:szCs w:val="20"/>
          <w:lang w:val="en-IN"/>
        </w:rPr>
      </w:pPr>
      <w:r w:rsidRPr="002664CC">
        <w:rPr>
          <w:rFonts w:ascii="Times New Roman" w:hAnsi="Times New Roman" w:cs="Times New Roman"/>
          <w:sz w:val="20"/>
          <w:szCs w:val="20"/>
          <w:lang w:val="en-IN"/>
        </w:rPr>
        <w:t xml:space="preserve"> </w:t>
      </w:r>
      <w:r w:rsidRPr="002664CC">
        <w:rPr>
          <w:rFonts w:ascii="Cambria Math" w:hAnsi="Cambria Math" w:cs="Cambria Math"/>
          <w:sz w:val="20"/>
          <w:szCs w:val="20"/>
          <w:lang w:val="en-IN"/>
        </w:rPr>
        <w:t>𝜹</w:t>
      </w:r>
      <w:r w:rsidRPr="002664CC">
        <w:rPr>
          <w:rFonts w:ascii="Times New Roman" w:hAnsi="Times New Roman" w:cs="Times New Roman"/>
          <w:sz w:val="20"/>
          <w:szCs w:val="20"/>
          <w:vertAlign w:val="subscript"/>
          <w:lang w:val="en-IN"/>
        </w:rPr>
        <w:t>1</w:t>
      </w:r>
      <w:r w:rsidRPr="002664CC">
        <w:rPr>
          <w:rFonts w:ascii="Times New Roman" w:hAnsi="Times New Roman" w:cs="Times New Roman"/>
          <w:sz w:val="20"/>
          <w:szCs w:val="20"/>
          <w:lang w:val="en-IN"/>
        </w:rPr>
        <w:t xml:space="preserve"> … </w:t>
      </w:r>
      <w:r w:rsidRPr="002664CC">
        <w:rPr>
          <w:rFonts w:ascii="Cambria Math" w:hAnsi="Cambria Math" w:cs="Cambria Math"/>
          <w:sz w:val="20"/>
          <w:szCs w:val="20"/>
          <w:lang w:val="en-IN"/>
        </w:rPr>
        <w:t>𝜹</w:t>
      </w:r>
      <w:r w:rsidRPr="002664CC">
        <w:rPr>
          <w:rFonts w:ascii="Times New Roman" w:hAnsi="Times New Roman" w:cs="Times New Roman"/>
          <w:sz w:val="20"/>
          <w:szCs w:val="20"/>
          <w:vertAlign w:val="subscript"/>
          <w:lang w:val="en-IN"/>
        </w:rPr>
        <w:t>5</w:t>
      </w:r>
      <w:r w:rsidRPr="002664CC">
        <w:rPr>
          <w:rFonts w:ascii="Times New Roman" w:hAnsi="Times New Roman" w:cs="Times New Roman"/>
          <w:sz w:val="20"/>
          <w:szCs w:val="20"/>
          <w:vertAlign w:val="subscript"/>
          <w:lang w:val="en-IN"/>
        </w:rPr>
        <w:tab/>
      </w:r>
      <w:r w:rsidRPr="002664CC">
        <w:rPr>
          <w:rFonts w:ascii="Times New Roman" w:hAnsi="Times New Roman" w:cs="Times New Roman"/>
          <w:sz w:val="20"/>
          <w:szCs w:val="20"/>
          <w:lang w:val="en-IN"/>
        </w:rPr>
        <w:t xml:space="preserve"> =</w:t>
      </w:r>
      <w:r w:rsidRPr="002664CC">
        <w:rPr>
          <w:rFonts w:ascii="Times New Roman" w:hAnsi="Times New Roman" w:cs="Times New Roman"/>
          <w:sz w:val="20"/>
          <w:szCs w:val="20"/>
          <w:lang w:val="en-IN"/>
        </w:rPr>
        <w:tab/>
        <w:t xml:space="preserve">Regression Coefficients for model </w:t>
      </w:r>
    </w:p>
    <w:p w:rsidR="00B81BED" w:rsidRPr="002664CC" w:rsidRDefault="00B81BED" w:rsidP="002664CC">
      <w:pPr>
        <w:spacing w:after="0" w:line="240" w:lineRule="auto"/>
        <w:jc w:val="both"/>
        <w:rPr>
          <w:rFonts w:ascii="Times New Roman" w:hAnsi="Times New Roman" w:cs="Times New Roman"/>
          <w:sz w:val="20"/>
          <w:szCs w:val="20"/>
          <w:lang w:val="en-IN"/>
        </w:rPr>
      </w:pPr>
      <w:proofErr w:type="gramStart"/>
      <w:r w:rsidRPr="002664CC">
        <w:rPr>
          <w:rFonts w:ascii="Times New Roman" w:hAnsi="Times New Roman" w:cs="Times New Roman"/>
          <w:sz w:val="20"/>
          <w:szCs w:val="20"/>
          <w:lang w:val="en-IN"/>
        </w:rPr>
        <w:t>and</w:t>
      </w:r>
      <w:proofErr w:type="gramEnd"/>
      <w:r w:rsidRPr="002664CC">
        <w:rPr>
          <w:rFonts w:ascii="Times New Roman" w:hAnsi="Times New Roman" w:cs="Times New Roman"/>
          <w:sz w:val="20"/>
          <w:szCs w:val="20"/>
          <w:lang w:val="en-IN"/>
        </w:rPr>
        <w:t xml:space="preserve"> the </w:t>
      </w:r>
      <w:r w:rsidRPr="002664CC">
        <w:rPr>
          <w:rFonts w:ascii="Times New Roman" w:hAnsi="Times New Roman" w:cs="Times New Roman"/>
          <w:i/>
          <w:sz w:val="20"/>
          <w:szCs w:val="20"/>
          <w:lang w:val="en-IN"/>
        </w:rPr>
        <w:t>a priori</w:t>
      </w:r>
      <w:r w:rsidRPr="002664CC">
        <w:rPr>
          <w:rFonts w:ascii="Times New Roman" w:hAnsi="Times New Roman" w:cs="Times New Roman"/>
          <w:sz w:val="20"/>
          <w:szCs w:val="20"/>
          <w:lang w:val="en-IN"/>
        </w:rPr>
        <w:t xml:space="preserve"> expectation</w:t>
      </w:r>
    </w:p>
    <w:p w:rsidR="00F850E4" w:rsidRPr="002664CC" w:rsidRDefault="00B81BED" w:rsidP="002664CC">
      <w:pPr>
        <w:spacing w:after="0" w:line="240" w:lineRule="auto"/>
        <w:jc w:val="both"/>
        <w:rPr>
          <w:rFonts w:ascii="Times New Roman" w:hAnsi="Times New Roman" w:cs="Times New Roman"/>
          <w:sz w:val="20"/>
          <w:szCs w:val="20"/>
          <w:lang w:val="en-IN"/>
        </w:rPr>
      </w:pPr>
      <w:r w:rsidRPr="002664CC">
        <w:rPr>
          <w:rFonts w:ascii="Times New Roman"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δ</m:t>
            </m:r>
          </m:e>
          <m:sub>
            <m:r>
              <w:rPr>
                <w:rFonts w:ascii="Cambria Math" w:hAnsi="Cambria Math" w:cs="Times New Roman"/>
                <w:sz w:val="20"/>
                <w:szCs w:val="20"/>
                <w:lang w:val="en-IN"/>
              </w:rPr>
              <m:t>1</m:t>
            </m:r>
          </m:sub>
        </m:sSub>
        <m:r>
          <w:rPr>
            <w:rFonts w:ascii="Cambria Math" w:hAnsi="Cambria Math" w:cs="Times New Roman"/>
            <w:sz w:val="20"/>
            <w:szCs w:val="20"/>
            <w:lang w:val="en-IN"/>
          </w:rPr>
          <m:t xml:space="preserve">, </m:t>
        </m:r>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δ</m:t>
            </m:r>
          </m:e>
          <m:sub>
            <m:r>
              <w:rPr>
                <w:rFonts w:ascii="Cambria Math" w:hAnsi="Cambria Math" w:cs="Times New Roman"/>
                <w:sz w:val="20"/>
                <w:szCs w:val="20"/>
                <w:lang w:val="en-IN"/>
              </w:rPr>
              <m:t xml:space="preserve">2,   </m:t>
            </m:r>
          </m:sub>
        </m:sSub>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δ</m:t>
            </m:r>
          </m:e>
          <m:sub>
            <m:r>
              <w:rPr>
                <w:rFonts w:ascii="Cambria Math" w:hAnsi="Cambria Math" w:cs="Times New Roman"/>
                <w:sz w:val="20"/>
                <w:szCs w:val="20"/>
                <w:lang w:val="en-IN"/>
              </w:rPr>
              <m:t xml:space="preserve">3,   </m:t>
            </m:r>
          </m:sub>
        </m:sSub>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δ</m:t>
            </m:r>
          </m:e>
          <m:sub>
            <m:r>
              <w:rPr>
                <w:rFonts w:ascii="Cambria Math" w:hAnsi="Cambria Math" w:cs="Times New Roman"/>
                <w:sz w:val="20"/>
                <w:szCs w:val="20"/>
                <w:lang w:val="en-IN"/>
              </w:rPr>
              <m:t xml:space="preserve">4 , </m:t>
            </m:r>
          </m:sub>
        </m:sSub>
        <m:sSub>
          <m:sSubPr>
            <m:ctrlPr>
              <w:rPr>
                <w:rFonts w:ascii="Cambria Math" w:hAnsi="Cambria Math" w:cs="Times New Roman"/>
                <w:i/>
                <w:sz w:val="20"/>
                <w:szCs w:val="20"/>
                <w:lang w:val="en-IN"/>
              </w:rPr>
            </m:ctrlPr>
          </m:sSubPr>
          <m:e>
            <m:r>
              <m:rPr>
                <m:sty m:val="p"/>
              </m:rPr>
              <w:rPr>
                <w:rFonts w:ascii="Cambria Math" w:hAnsi="Cambria Math" w:cs="Times New Roman"/>
                <w:sz w:val="20"/>
                <w:szCs w:val="20"/>
                <w:lang w:val="en-IN"/>
              </w:rPr>
              <m:t>δ</m:t>
            </m:r>
          </m:e>
          <m:sub>
            <m:r>
              <w:rPr>
                <w:rFonts w:ascii="Cambria Math" w:hAnsi="Cambria Math" w:cs="Times New Roman"/>
                <w:sz w:val="20"/>
                <w:szCs w:val="20"/>
                <w:lang w:val="en-IN"/>
              </w:rPr>
              <m:t xml:space="preserve">5, </m:t>
            </m:r>
          </m:sub>
        </m:sSub>
      </m:oMath>
      <w:r w:rsidRPr="002664CC">
        <w:rPr>
          <w:rFonts w:ascii="Times New Roman" w:hAnsi="Times New Roman" w:cs="Times New Roman"/>
          <w:sz w:val="20"/>
          <w:szCs w:val="20"/>
          <w:lang w:val="en-IN"/>
        </w:rPr>
        <w:t xml:space="preserve">&gt;0, </w:t>
      </w:r>
    </w:p>
    <w:p w:rsidR="00B81BED" w:rsidRPr="002664CC" w:rsidRDefault="00E55B12" w:rsidP="002664CC">
      <w:pPr>
        <w:spacing w:line="240" w:lineRule="auto"/>
        <w:jc w:val="both"/>
        <w:rPr>
          <w:rFonts w:ascii="Times New Roman" w:eastAsia="Times New Roman" w:hAnsi="Times New Roman" w:cs="Times New Roman"/>
          <w:b/>
          <w:bCs/>
          <w:kern w:val="36"/>
          <w:sz w:val="20"/>
          <w:szCs w:val="20"/>
          <w14:ligatures w14:val="none"/>
        </w:rPr>
      </w:pPr>
      <w:r w:rsidRPr="002664CC">
        <w:rPr>
          <w:rFonts w:ascii="Times New Roman" w:eastAsia="Times New Roman" w:hAnsi="Times New Roman" w:cs="Times New Roman"/>
          <w:b/>
          <w:bCs/>
          <w:kern w:val="36"/>
          <w:sz w:val="20"/>
          <w:szCs w:val="20"/>
          <w14:ligatures w14:val="none"/>
        </w:rPr>
        <w:t>4.</w:t>
      </w:r>
      <w:r w:rsidRPr="002664CC">
        <w:rPr>
          <w:rFonts w:ascii="Times New Roman" w:eastAsia="Times New Roman" w:hAnsi="Times New Roman" w:cs="Times New Roman"/>
          <w:b/>
          <w:bCs/>
          <w:kern w:val="36"/>
          <w:sz w:val="20"/>
          <w:szCs w:val="20"/>
          <w14:ligatures w14:val="none"/>
        </w:rPr>
        <w:tab/>
      </w:r>
      <w:r w:rsidR="00B81BED" w:rsidRPr="002664CC">
        <w:rPr>
          <w:rFonts w:ascii="Times New Roman" w:eastAsia="Times New Roman" w:hAnsi="Times New Roman" w:cs="Times New Roman"/>
          <w:b/>
          <w:bCs/>
          <w:kern w:val="36"/>
          <w:sz w:val="20"/>
          <w:szCs w:val="20"/>
          <w14:ligatures w14:val="none"/>
        </w:rPr>
        <w:t>Results and Discussion</w:t>
      </w:r>
    </w:p>
    <w:p w:rsidR="00B81BED" w:rsidRPr="002664CC" w:rsidRDefault="00B81BED" w:rsidP="002664CC">
      <w:pPr>
        <w:spacing w:after="0" w:line="240" w:lineRule="auto"/>
        <w:jc w:val="both"/>
        <w:rPr>
          <w:rFonts w:ascii="Times New Roman" w:hAnsi="Times New Roman" w:cs="Times New Roman"/>
          <w:b/>
          <w:sz w:val="20"/>
          <w:szCs w:val="20"/>
          <w:lang w:val="en-IN"/>
        </w:rPr>
      </w:pPr>
      <w:r w:rsidRPr="002664CC">
        <w:rPr>
          <w:rFonts w:ascii="Times New Roman" w:eastAsia="Times New Roman" w:hAnsi="Times New Roman" w:cs="Times New Roman"/>
          <w:b/>
          <w:bCs/>
          <w:kern w:val="36"/>
          <w:sz w:val="20"/>
          <w:szCs w:val="20"/>
          <w14:ligatures w14:val="none"/>
        </w:rPr>
        <w:t>Test of Hypothesis</w:t>
      </w:r>
    </w:p>
    <w:p w:rsidR="00B81BED" w:rsidRPr="002664CC" w:rsidRDefault="00B81BED" w:rsidP="002664CC">
      <w:pPr>
        <w:spacing w:after="0" w:line="240" w:lineRule="auto"/>
        <w:jc w:val="both"/>
        <w:rPr>
          <w:rFonts w:ascii="Times New Roman" w:hAnsi="Times New Roman" w:cs="Times New Roman"/>
          <w:b/>
          <w:sz w:val="20"/>
          <w:szCs w:val="20"/>
          <w:lang w:val="en-IN"/>
        </w:rPr>
      </w:pPr>
      <w:r w:rsidRPr="002664CC">
        <w:rPr>
          <w:rFonts w:ascii="Times New Roman" w:eastAsia="Times New Roman" w:hAnsi="Times New Roman" w:cs="Times New Roman"/>
          <w:bCs/>
          <w:kern w:val="0"/>
          <w:sz w:val="20"/>
          <w:szCs w:val="20"/>
          <w14:ligatures w14:val="none"/>
        </w:rPr>
        <w:t>Table 1: Descriptive Statistics for Objective 1</w:t>
      </w:r>
    </w:p>
    <w:tbl>
      <w:tblPr>
        <w:tblW w:w="9240" w:type="dxa"/>
        <w:tblInd w:w="30" w:type="dxa"/>
        <w:tblLayout w:type="fixed"/>
        <w:tblCellMar>
          <w:left w:w="0" w:type="dxa"/>
          <w:right w:w="0" w:type="dxa"/>
        </w:tblCellMar>
        <w:tblLook w:val="04A0" w:firstRow="1" w:lastRow="0" w:firstColumn="1" w:lastColumn="0" w:noHBand="0" w:noVBand="1"/>
      </w:tblPr>
      <w:tblGrid>
        <w:gridCol w:w="1230"/>
        <w:gridCol w:w="1530"/>
        <w:gridCol w:w="1350"/>
        <w:gridCol w:w="1170"/>
        <w:gridCol w:w="1080"/>
        <w:gridCol w:w="1080"/>
        <w:gridCol w:w="1800"/>
      </w:tblGrid>
      <w:tr w:rsidR="00B81BED" w:rsidRPr="002664CC" w:rsidTr="00B81BED">
        <w:trPr>
          <w:trHeight w:val="225"/>
        </w:trPr>
        <w:tc>
          <w:tcPr>
            <w:tcW w:w="1230" w:type="dxa"/>
            <w:tcBorders>
              <w:top w:val="single" w:sz="4" w:space="0" w:color="auto"/>
              <w:left w:val="nil"/>
              <w:bottom w:val="single" w:sz="4" w:space="0" w:color="auto"/>
              <w:right w:val="nil"/>
            </w:tcBorders>
            <w:vAlign w:val="bottom"/>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p>
        </w:tc>
        <w:tc>
          <w:tcPr>
            <w:tcW w:w="1530" w:type="dxa"/>
            <w:tcBorders>
              <w:top w:val="single" w:sz="4" w:space="0" w:color="auto"/>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ROA</w:t>
            </w:r>
          </w:p>
        </w:tc>
        <w:tc>
          <w:tcPr>
            <w:tcW w:w="1350" w:type="dxa"/>
            <w:tcBorders>
              <w:top w:val="single" w:sz="4" w:space="0" w:color="auto"/>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CACE</w:t>
            </w:r>
          </w:p>
        </w:tc>
        <w:tc>
          <w:tcPr>
            <w:tcW w:w="1170" w:type="dxa"/>
            <w:tcBorders>
              <w:top w:val="single" w:sz="4" w:space="0" w:color="auto"/>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CASR</w:t>
            </w:r>
          </w:p>
        </w:tc>
        <w:tc>
          <w:tcPr>
            <w:tcW w:w="1080" w:type="dxa"/>
            <w:tcBorders>
              <w:top w:val="single" w:sz="4" w:space="0" w:color="auto"/>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OPCR</w:t>
            </w:r>
          </w:p>
        </w:tc>
        <w:tc>
          <w:tcPr>
            <w:tcW w:w="1080" w:type="dxa"/>
            <w:tcBorders>
              <w:top w:val="single" w:sz="4" w:space="0" w:color="auto"/>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FSIZE</w:t>
            </w:r>
          </w:p>
        </w:tc>
        <w:tc>
          <w:tcPr>
            <w:tcW w:w="1800" w:type="dxa"/>
            <w:tcBorders>
              <w:top w:val="single" w:sz="4" w:space="0" w:color="auto"/>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FGRW</w:t>
            </w:r>
          </w:p>
        </w:tc>
      </w:tr>
      <w:tr w:rsidR="00B81BED" w:rsidRPr="002664CC" w:rsidTr="00B81BED">
        <w:trPr>
          <w:trHeight w:val="225"/>
        </w:trPr>
        <w:tc>
          <w:tcPr>
            <w:tcW w:w="1230" w:type="dxa"/>
            <w:tcBorders>
              <w:top w:val="single" w:sz="4" w:space="0" w:color="auto"/>
              <w:left w:val="nil"/>
              <w:bottom w:val="nil"/>
              <w:right w:val="nil"/>
            </w:tcBorders>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Mean</w:t>
            </w:r>
          </w:p>
        </w:tc>
        <w:tc>
          <w:tcPr>
            <w:tcW w:w="1530" w:type="dxa"/>
            <w:tcBorders>
              <w:top w:val="single" w:sz="4" w:space="0" w:color="auto"/>
              <w:left w:val="nil"/>
              <w:bottom w:val="nil"/>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5.649</w:t>
            </w:r>
          </w:p>
        </w:tc>
        <w:tc>
          <w:tcPr>
            <w:tcW w:w="1350" w:type="dxa"/>
            <w:tcBorders>
              <w:top w:val="single" w:sz="4" w:space="0" w:color="auto"/>
              <w:left w:val="nil"/>
              <w:bottom w:val="nil"/>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0.1075</w:t>
            </w:r>
          </w:p>
        </w:tc>
        <w:tc>
          <w:tcPr>
            <w:tcW w:w="1170" w:type="dxa"/>
            <w:tcBorders>
              <w:top w:val="single" w:sz="4" w:space="0" w:color="auto"/>
              <w:left w:val="nil"/>
              <w:bottom w:val="nil"/>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0.0834</w:t>
            </w:r>
          </w:p>
        </w:tc>
        <w:tc>
          <w:tcPr>
            <w:tcW w:w="1080" w:type="dxa"/>
            <w:tcBorders>
              <w:top w:val="single" w:sz="4" w:space="0" w:color="auto"/>
              <w:left w:val="nil"/>
              <w:bottom w:val="nil"/>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2.8281</w:t>
            </w:r>
          </w:p>
        </w:tc>
        <w:tc>
          <w:tcPr>
            <w:tcW w:w="1080" w:type="dxa"/>
            <w:tcBorders>
              <w:top w:val="single" w:sz="4" w:space="0" w:color="auto"/>
              <w:left w:val="nil"/>
              <w:bottom w:val="nil"/>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7.2659</w:t>
            </w:r>
          </w:p>
        </w:tc>
        <w:tc>
          <w:tcPr>
            <w:tcW w:w="1800" w:type="dxa"/>
            <w:tcBorders>
              <w:top w:val="single" w:sz="4" w:space="0" w:color="auto"/>
              <w:left w:val="nil"/>
              <w:bottom w:val="nil"/>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12.4039</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Median</w:t>
            </w:r>
          </w:p>
        </w:tc>
        <w:tc>
          <w:tcPr>
            <w:tcW w:w="153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4.8391</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0.0674</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0.0233</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1.335</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7.2715</w:t>
            </w:r>
          </w:p>
        </w:tc>
        <w:tc>
          <w:tcPr>
            <w:tcW w:w="180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7.7490</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Maximum</w:t>
            </w:r>
          </w:p>
        </w:tc>
        <w:tc>
          <w:tcPr>
            <w:tcW w:w="153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53.959</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0.6474</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0.6283</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75.1178</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9.699</w:t>
            </w:r>
          </w:p>
        </w:tc>
        <w:tc>
          <w:tcPr>
            <w:tcW w:w="180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85.0840</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Minimum</w:t>
            </w:r>
          </w:p>
        </w:tc>
        <w:tc>
          <w:tcPr>
            <w:tcW w:w="153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-35.208</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-0.0107</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-0.1495</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-1.3160</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4.7971</w:t>
            </w:r>
          </w:p>
        </w:tc>
        <w:tc>
          <w:tcPr>
            <w:tcW w:w="180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-92.840</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Std. Dev.</w:t>
            </w:r>
          </w:p>
        </w:tc>
        <w:tc>
          <w:tcPr>
            <w:tcW w:w="153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11.053</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0.1224</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0.1209</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6.5102</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0.9676</w:t>
            </w:r>
          </w:p>
        </w:tc>
        <w:tc>
          <w:tcPr>
            <w:tcW w:w="180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57.705</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w:t>
            </w:r>
            <w:proofErr w:type="spellStart"/>
            <w:r w:rsidRPr="002664CC">
              <w:rPr>
                <w:rFonts w:ascii="Times New Roman" w:eastAsia="Calibri" w:hAnsi="Times New Roman" w:cs="Times New Roman"/>
                <w:kern w:val="0"/>
                <w:sz w:val="20"/>
                <w:szCs w:val="20"/>
                <w14:ligatures w14:val="none"/>
              </w:rPr>
              <w:t>Skewness</w:t>
            </w:r>
            <w:proofErr w:type="spellEnd"/>
          </w:p>
        </w:tc>
        <w:tc>
          <w:tcPr>
            <w:tcW w:w="153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0.284</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1.8680</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1.7592</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7.3833</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-0.1044</w:t>
            </w:r>
          </w:p>
        </w:tc>
        <w:tc>
          <w:tcPr>
            <w:tcW w:w="180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8.6405</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Kurtosis</w:t>
            </w:r>
          </w:p>
        </w:tc>
        <w:tc>
          <w:tcPr>
            <w:tcW w:w="153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5.8422</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6.7589</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5.771</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69.4041</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2.2095</w:t>
            </w:r>
          </w:p>
        </w:tc>
        <w:tc>
          <w:tcPr>
            <w:tcW w:w="180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108.194</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w:t>
            </w:r>
            <w:proofErr w:type="spellStart"/>
            <w:r w:rsidRPr="002664CC">
              <w:rPr>
                <w:rFonts w:ascii="Times New Roman" w:eastAsia="Calibri" w:hAnsi="Times New Roman" w:cs="Times New Roman"/>
                <w:kern w:val="0"/>
                <w:sz w:val="20"/>
                <w:szCs w:val="20"/>
                <w14:ligatures w14:val="none"/>
              </w:rPr>
              <w:t>Jarque-Bera</w:t>
            </w:r>
            <w:proofErr w:type="spellEnd"/>
          </w:p>
        </w:tc>
        <w:tc>
          <w:tcPr>
            <w:tcW w:w="153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127.0752</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424.827</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303.4296</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69991.86</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10.112</w:t>
            </w:r>
          </w:p>
        </w:tc>
        <w:tc>
          <w:tcPr>
            <w:tcW w:w="180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171889.5</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Probability</w:t>
            </w:r>
          </w:p>
        </w:tc>
        <w:tc>
          <w:tcPr>
            <w:tcW w:w="153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0.0063</w:t>
            </w:r>
          </w:p>
        </w:tc>
        <w:tc>
          <w:tcPr>
            <w:tcW w:w="180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w:t>
            </w:r>
          </w:p>
        </w:tc>
      </w:tr>
      <w:tr w:rsidR="00B81BED" w:rsidRPr="002664CC" w:rsidTr="00B81BED">
        <w:trPr>
          <w:trHeight w:val="225"/>
        </w:trPr>
        <w:tc>
          <w:tcPr>
            <w:tcW w:w="1230" w:type="dxa"/>
            <w:tcBorders>
              <w:top w:val="nil"/>
              <w:left w:val="nil"/>
              <w:bottom w:val="single" w:sz="4" w:space="0" w:color="auto"/>
              <w:right w:val="nil"/>
            </w:tcBorders>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w:t>
            </w:r>
            <w:proofErr w:type="spellStart"/>
            <w:r w:rsidRPr="002664CC">
              <w:rPr>
                <w:rFonts w:ascii="Times New Roman" w:eastAsia="Calibri" w:hAnsi="Times New Roman" w:cs="Times New Roman"/>
                <w:kern w:val="0"/>
                <w:sz w:val="20"/>
                <w:szCs w:val="20"/>
                <w14:ligatures w14:val="none"/>
              </w:rPr>
              <w:t>Obs</w:t>
            </w:r>
            <w:proofErr w:type="spellEnd"/>
          </w:p>
        </w:tc>
        <w:tc>
          <w:tcPr>
            <w:tcW w:w="1530" w:type="dxa"/>
            <w:tcBorders>
              <w:top w:val="nil"/>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363</w:t>
            </w:r>
          </w:p>
        </w:tc>
        <w:tc>
          <w:tcPr>
            <w:tcW w:w="1350" w:type="dxa"/>
            <w:tcBorders>
              <w:top w:val="nil"/>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363</w:t>
            </w:r>
          </w:p>
        </w:tc>
        <w:tc>
          <w:tcPr>
            <w:tcW w:w="1170" w:type="dxa"/>
            <w:tcBorders>
              <w:top w:val="nil"/>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363</w:t>
            </w:r>
          </w:p>
        </w:tc>
        <w:tc>
          <w:tcPr>
            <w:tcW w:w="1080" w:type="dxa"/>
            <w:tcBorders>
              <w:top w:val="nil"/>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363</w:t>
            </w:r>
          </w:p>
        </w:tc>
        <w:tc>
          <w:tcPr>
            <w:tcW w:w="1080" w:type="dxa"/>
            <w:tcBorders>
              <w:top w:val="nil"/>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363</w:t>
            </w:r>
          </w:p>
        </w:tc>
        <w:tc>
          <w:tcPr>
            <w:tcW w:w="1800" w:type="dxa"/>
            <w:tcBorders>
              <w:top w:val="nil"/>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363</w:t>
            </w:r>
          </w:p>
        </w:tc>
      </w:tr>
    </w:tbl>
    <w:p w:rsidR="00B81BED" w:rsidRPr="002664CC" w:rsidRDefault="00B81BE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Source: Author’s Computation, (2026)</w:t>
      </w:r>
    </w:p>
    <w:p w:rsidR="00B81BED" w:rsidRPr="002664CC" w:rsidRDefault="00B81BED" w:rsidP="002664CC">
      <w:pPr>
        <w:spacing w:before="240"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lastRenderedPageBreak/>
        <w:t xml:space="preserve">The descriptive statistics reveal notable variations in the financial performance and liquidity positions of the selected listed manufacturing firms in Nigeria. Return on Assets (ROA) recorded a mean value of 5.649%, indicating that the firms generated an average return of approximately 5.6% on their total assets during the study period. However, the high standard deviation of 11.053 suggests substantial disparities in profitability among the firms. The positive </w:t>
      </w:r>
      <w:proofErr w:type="spellStart"/>
      <w:r w:rsidRPr="002664CC">
        <w:rPr>
          <w:rFonts w:ascii="Times New Roman" w:eastAsia="Times New Roman" w:hAnsi="Times New Roman" w:cs="Times New Roman"/>
          <w:kern w:val="0"/>
          <w:sz w:val="20"/>
          <w:szCs w:val="20"/>
          <w14:ligatures w14:val="none"/>
        </w:rPr>
        <w:t>skewness</w:t>
      </w:r>
      <w:proofErr w:type="spellEnd"/>
      <w:r w:rsidRPr="002664CC">
        <w:rPr>
          <w:rFonts w:ascii="Times New Roman" w:eastAsia="Times New Roman" w:hAnsi="Times New Roman" w:cs="Times New Roman"/>
          <w:kern w:val="0"/>
          <w:sz w:val="20"/>
          <w:szCs w:val="20"/>
          <w14:ligatures w14:val="none"/>
        </w:rPr>
        <w:t xml:space="preserve"> (0.284) and high kurtosis (5.8422) further indicate the presence of firms with exceptionally high profitability levels and possible outliers. In addition, the significant </w:t>
      </w:r>
      <w:proofErr w:type="spellStart"/>
      <w:r w:rsidRPr="002664CC">
        <w:rPr>
          <w:rFonts w:ascii="Times New Roman" w:eastAsia="Times New Roman" w:hAnsi="Times New Roman" w:cs="Times New Roman"/>
          <w:kern w:val="0"/>
          <w:sz w:val="20"/>
          <w:szCs w:val="20"/>
          <w14:ligatures w14:val="none"/>
        </w:rPr>
        <w:t>Jarque-Bera</w:t>
      </w:r>
      <w:proofErr w:type="spellEnd"/>
      <w:r w:rsidRPr="002664CC">
        <w:rPr>
          <w:rFonts w:ascii="Times New Roman" w:eastAsia="Times New Roman" w:hAnsi="Times New Roman" w:cs="Times New Roman"/>
          <w:kern w:val="0"/>
          <w:sz w:val="20"/>
          <w:szCs w:val="20"/>
          <w14:ligatures w14:val="none"/>
        </w:rPr>
        <w:t xml:space="preserve"> statistic (p &lt; 0.05) confirms that the ROA data are not normally distributed.</w:t>
      </w:r>
    </w:p>
    <w:p w:rsidR="00B81BED" w:rsidRPr="002664CC" w:rsidRDefault="00B81BED"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cash and cash equivalent ratio recorded an average value of 0.1075, implying that firms held approximately 10.75% of their total assets in cash and cash equivalents. The wide dispersion in the values, ranging from very low levels to as high as 89.25%, demonstrates considerable heterogeneity in cash holding practices among the sampled firms. Similarly, the cash ratio had a mean value of 0.0834, with maximum and minimum values of 0.6283 and -0.1495 respectively, indicating significant fluctuations in the firms’ capacity to meet short-term obligations through liquid cash resources.</w:t>
      </w:r>
    </w:p>
    <w:p w:rsidR="00B81BED" w:rsidRPr="002664CC" w:rsidRDefault="00B81BED"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Furthermore, the operating cash ratio reported a mean value of 2.8281, suggesting a strong ability of the firms to finance current liabilities using cash generated from operating activities. This reflects sound operational liquidity and financial resilience among the selected firms. Firm size (FSIZ) showed a mean value of 7.246, while the large standard deviation indicates substantial differences in the scale of operations of the firms. The average firm growth rate (FGRW) of 12.4039% demonstrates that the firms experienced positive expansion and increasing market activities during the study period. However, the </w:t>
      </w:r>
      <w:proofErr w:type="spellStart"/>
      <w:r w:rsidRPr="002664CC">
        <w:rPr>
          <w:rFonts w:ascii="Times New Roman" w:eastAsia="Times New Roman" w:hAnsi="Times New Roman" w:cs="Times New Roman"/>
          <w:kern w:val="0"/>
          <w:sz w:val="20"/>
          <w:szCs w:val="20"/>
          <w14:ligatures w14:val="none"/>
        </w:rPr>
        <w:t>Jarque-Bera</w:t>
      </w:r>
      <w:proofErr w:type="spellEnd"/>
      <w:r w:rsidRPr="002664CC">
        <w:rPr>
          <w:rFonts w:ascii="Times New Roman" w:eastAsia="Times New Roman" w:hAnsi="Times New Roman" w:cs="Times New Roman"/>
          <w:kern w:val="0"/>
          <w:sz w:val="20"/>
          <w:szCs w:val="20"/>
          <w14:ligatures w14:val="none"/>
        </w:rPr>
        <w:t xml:space="preserve"> results for both firm size and firm growth variables were statistically significant (p &lt; 0.05), indicating non-n</w:t>
      </w:r>
      <w:r w:rsidR="00E55B12" w:rsidRPr="002664CC">
        <w:rPr>
          <w:rFonts w:ascii="Times New Roman" w:eastAsia="Times New Roman" w:hAnsi="Times New Roman" w:cs="Times New Roman"/>
          <w:kern w:val="0"/>
          <w:sz w:val="20"/>
          <w:szCs w:val="20"/>
          <w14:ligatures w14:val="none"/>
        </w:rPr>
        <w:t>ormal distribution of the data.</w:t>
      </w:r>
    </w:p>
    <w:p w:rsidR="00B81BED" w:rsidRPr="002664CC" w:rsidRDefault="00B81BED" w:rsidP="002664CC">
      <w:pPr>
        <w:spacing w:after="0" w:line="240" w:lineRule="auto"/>
        <w:jc w:val="both"/>
        <w:rPr>
          <w:rFonts w:ascii="Times New Roman" w:eastAsia="Times New Roman" w:hAnsi="Times New Roman" w:cs="Times New Roman"/>
          <w:b/>
          <w:kern w:val="0"/>
          <w:sz w:val="20"/>
          <w:szCs w:val="20"/>
          <w14:ligatures w14:val="none"/>
        </w:rPr>
      </w:pPr>
      <w:r w:rsidRPr="002664CC">
        <w:rPr>
          <w:rFonts w:ascii="Times New Roman" w:eastAsia="Times New Roman" w:hAnsi="Times New Roman" w:cs="Times New Roman"/>
          <w:b/>
          <w:bCs/>
          <w:kern w:val="0"/>
          <w:sz w:val="20"/>
          <w:szCs w:val="20"/>
          <w14:ligatures w14:val="none"/>
        </w:rPr>
        <w:t>Table 2: Correlation Matrix for Objective 1</w:t>
      </w:r>
    </w:p>
    <w:tbl>
      <w:tblPr>
        <w:tblW w:w="7152" w:type="dxa"/>
        <w:tblInd w:w="30" w:type="dxa"/>
        <w:tblLayout w:type="fixed"/>
        <w:tblCellMar>
          <w:left w:w="0" w:type="dxa"/>
          <w:right w:w="0" w:type="dxa"/>
        </w:tblCellMar>
        <w:tblLook w:val="0000" w:firstRow="0" w:lastRow="0" w:firstColumn="0" w:lastColumn="0" w:noHBand="0" w:noVBand="0"/>
      </w:tblPr>
      <w:tblGrid>
        <w:gridCol w:w="1407"/>
        <w:gridCol w:w="835"/>
        <w:gridCol w:w="1050"/>
        <w:gridCol w:w="808"/>
        <w:gridCol w:w="898"/>
        <w:gridCol w:w="987"/>
        <w:gridCol w:w="1167"/>
      </w:tblGrid>
      <w:tr w:rsidR="00B81BED" w:rsidRPr="002664CC" w:rsidTr="00B81BED">
        <w:trPr>
          <w:trHeight w:val="211"/>
        </w:trPr>
        <w:tc>
          <w:tcPr>
            <w:tcW w:w="1407" w:type="dxa"/>
            <w:tcBorders>
              <w:top w:val="single" w:sz="4" w:space="0" w:color="auto"/>
              <w:left w:val="nil"/>
              <w:bottom w:val="single" w:sz="4" w:space="0" w:color="auto"/>
            </w:tcBorders>
            <w:vAlign w:val="bottom"/>
          </w:tcPr>
          <w:p w:rsidR="00B81BED" w:rsidRPr="002664CC" w:rsidRDefault="00B81BED" w:rsidP="002664CC">
            <w:pPr>
              <w:autoSpaceDE w:val="0"/>
              <w:autoSpaceDN w:val="0"/>
              <w:adjustRightInd w:val="0"/>
              <w:spacing w:after="0" w:line="240" w:lineRule="auto"/>
              <w:rPr>
                <w:rFonts w:ascii="Times New Roman" w:hAnsi="Times New Roman" w:cs="Times New Roman"/>
                <w:color w:val="000000"/>
                <w:kern w:val="0"/>
                <w:sz w:val="20"/>
                <w:szCs w:val="20"/>
              </w:rPr>
            </w:pPr>
          </w:p>
        </w:tc>
        <w:tc>
          <w:tcPr>
            <w:tcW w:w="835" w:type="dxa"/>
            <w:tcBorders>
              <w:top w:val="single" w:sz="4" w:space="0" w:color="auto"/>
              <w:bottom w:val="single" w:sz="4" w:space="0" w:color="auto"/>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ROA </w:t>
            </w:r>
          </w:p>
        </w:tc>
        <w:tc>
          <w:tcPr>
            <w:tcW w:w="1050" w:type="dxa"/>
            <w:tcBorders>
              <w:top w:val="single" w:sz="4" w:space="0" w:color="auto"/>
              <w:bottom w:val="single" w:sz="4" w:space="0" w:color="auto"/>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CACE </w:t>
            </w:r>
          </w:p>
        </w:tc>
        <w:tc>
          <w:tcPr>
            <w:tcW w:w="808" w:type="dxa"/>
            <w:tcBorders>
              <w:top w:val="single" w:sz="4" w:space="0" w:color="auto"/>
              <w:bottom w:val="single" w:sz="4" w:space="0" w:color="auto"/>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CASR </w:t>
            </w:r>
          </w:p>
        </w:tc>
        <w:tc>
          <w:tcPr>
            <w:tcW w:w="898" w:type="dxa"/>
            <w:tcBorders>
              <w:top w:val="single" w:sz="4" w:space="0" w:color="auto"/>
              <w:bottom w:val="single" w:sz="4" w:space="0" w:color="auto"/>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OPCR </w:t>
            </w:r>
          </w:p>
        </w:tc>
        <w:tc>
          <w:tcPr>
            <w:tcW w:w="987" w:type="dxa"/>
            <w:tcBorders>
              <w:top w:val="single" w:sz="4" w:space="0" w:color="auto"/>
              <w:bottom w:val="single" w:sz="4" w:space="0" w:color="auto"/>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FSIZE </w:t>
            </w:r>
          </w:p>
        </w:tc>
        <w:tc>
          <w:tcPr>
            <w:tcW w:w="1167" w:type="dxa"/>
            <w:tcBorders>
              <w:top w:val="single" w:sz="4" w:space="0" w:color="auto"/>
              <w:bottom w:val="single" w:sz="4" w:space="0" w:color="auto"/>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FGRW </w:t>
            </w:r>
          </w:p>
        </w:tc>
      </w:tr>
      <w:tr w:rsidR="00B81BED" w:rsidRPr="002664CC" w:rsidTr="00B81BED">
        <w:trPr>
          <w:trHeight w:val="211"/>
        </w:trPr>
        <w:tc>
          <w:tcPr>
            <w:tcW w:w="1407" w:type="dxa"/>
            <w:tcBorders>
              <w:top w:val="single" w:sz="4" w:space="0" w:color="auto"/>
              <w:left w:val="nil"/>
              <w:bottom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ROA </w:t>
            </w:r>
          </w:p>
        </w:tc>
        <w:tc>
          <w:tcPr>
            <w:tcW w:w="835" w:type="dxa"/>
            <w:tcBorders>
              <w:top w:val="single" w:sz="4" w:space="0" w:color="auto"/>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1.0000</w:t>
            </w:r>
          </w:p>
        </w:tc>
        <w:tc>
          <w:tcPr>
            <w:tcW w:w="1050" w:type="dxa"/>
            <w:tcBorders>
              <w:top w:val="single" w:sz="4" w:space="0" w:color="auto"/>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808" w:type="dxa"/>
            <w:tcBorders>
              <w:top w:val="single" w:sz="4" w:space="0" w:color="auto"/>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898" w:type="dxa"/>
            <w:tcBorders>
              <w:top w:val="single" w:sz="4" w:space="0" w:color="auto"/>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987" w:type="dxa"/>
            <w:tcBorders>
              <w:top w:val="single" w:sz="4" w:space="0" w:color="auto"/>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167" w:type="dxa"/>
            <w:tcBorders>
              <w:top w:val="single" w:sz="4" w:space="0" w:color="auto"/>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r>
      <w:tr w:rsidR="00B81BED" w:rsidRPr="002664CC" w:rsidTr="00B81BED">
        <w:trPr>
          <w:trHeight w:val="211"/>
        </w:trPr>
        <w:tc>
          <w:tcPr>
            <w:tcW w:w="1407" w:type="dxa"/>
            <w:tcBorders>
              <w:top w:val="nil"/>
              <w:left w:val="nil"/>
              <w:bottom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CACE </w:t>
            </w:r>
          </w:p>
        </w:tc>
        <w:tc>
          <w:tcPr>
            <w:tcW w:w="835"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-0.1478</w:t>
            </w:r>
          </w:p>
        </w:tc>
        <w:tc>
          <w:tcPr>
            <w:tcW w:w="1050"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1.0000</w:t>
            </w:r>
          </w:p>
        </w:tc>
        <w:tc>
          <w:tcPr>
            <w:tcW w:w="808"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898"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987"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167"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r>
      <w:tr w:rsidR="00B81BED" w:rsidRPr="002664CC" w:rsidTr="00B81BED">
        <w:trPr>
          <w:trHeight w:val="211"/>
        </w:trPr>
        <w:tc>
          <w:tcPr>
            <w:tcW w:w="1407" w:type="dxa"/>
            <w:tcBorders>
              <w:top w:val="nil"/>
              <w:left w:val="nil"/>
              <w:bottom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CASR </w:t>
            </w:r>
          </w:p>
        </w:tc>
        <w:tc>
          <w:tcPr>
            <w:tcW w:w="835"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0.0313</w:t>
            </w:r>
          </w:p>
        </w:tc>
        <w:tc>
          <w:tcPr>
            <w:tcW w:w="1050"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0.0749</w:t>
            </w:r>
          </w:p>
        </w:tc>
        <w:tc>
          <w:tcPr>
            <w:tcW w:w="808"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1.0000</w:t>
            </w:r>
          </w:p>
        </w:tc>
        <w:tc>
          <w:tcPr>
            <w:tcW w:w="898"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987"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167"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r>
      <w:tr w:rsidR="00B81BED" w:rsidRPr="002664CC" w:rsidTr="00B81BED">
        <w:trPr>
          <w:trHeight w:val="211"/>
        </w:trPr>
        <w:tc>
          <w:tcPr>
            <w:tcW w:w="1407" w:type="dxa"/>
            <w:tcBorders>
              <w:top w:val="nil"/>
              <w:left w:val="nil"/>
              <w:bottom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OPCR </w:t>
            </w:r>
          </w:p>
        </w:tc>
        <w:tc>
          <w:tcPr>
            <w:tcW w:w="835"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0.0039</w:t>
            </w:r>
          </w:p>
        </w:tc>
        <w:tc>
          <w:tcPr>
            <w:tcW w:w="1050"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0.0193</w:t>
            </w:r>
          </w:p>
        </w:tc>
        <w:tc>
          <w:tcPr>
            <w:tcW w:w="808"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-0.080</w:t>
            </w:r>
          </w:p>
        </w:tc>
        <w:tc>
          <w:tcPr>
            <w:tcW w:w="898"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1.0000</w:t>
            </w:r>
          </w:p>
        </w:tc>
        <w:tc>
          <w:tcPr>
            <w:tcW w:w="987"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167"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r>
      <w:tr w:rsidR="00B81BED" w:rsidRPr="002664CC" w:rsidTr="00B81BED">
        <w:trPr>
          <w:trHeight w:val="211"/>
        </w:trPr>
        <w:tc>
          <w:tcPr>
            <w:tcW w:w="1407" w:type="dxa"/>
            <w:tcBorders>
              <w:top w:val="nil"/>
              <w:left w:val="nil"/>
              <w:bottom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FSIZE </w:t>
            </w:r>
          </w:p>
        </w:tc>
        <w:tc>
          <w:tcPr>
            <w:tcW w:w="835"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0.3318</w:t>
            </w:r>
          </w:p>
        </w:tc>
        <w:tc>
          <w:tcPr>
            <w:tcW w:w="1050"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-0.0389</w:t>
            </w:r>
          </w:p>
        </w:tc>
        <w:tc>
          <w:tcPr>
            <w:tcW w:w="808"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0.2599</w:t>
            </w:r>
          </w:p>
        </w:tc>
        <w:tc>
          <w:tcPr>
            <w:tcW w:w="898"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0.0639</w:t>
            </w:r>
          </w:p>
        </w:tc>
        <w:tc>
          <w:tcPr>
            <w:tcW w:w="987"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1.0000</w:t>
            </w:r>
          </w:p>
        </w:tc>
        <w:tc>
          <w:tcPr>
            <w:tcW w:w="1167" w:type="dxa"/>
            <w:tcBorders>
              <w:top w:val="nil"/>
              <w:bottom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r>
      <w:tr w:rsidR="00B81BED" w:rsidRPr="002664CC" w:rsidTr="00B81BED">
        <w:trPr>
          <w:trHeight w:val="211"/>
        </w:trPr>
        <w:tc>
          <w:tcPr>
            <w:tcW w:w="1407" w:type="dxa"/>
            <w:tcBorders>
              <w:top w:val="nil"/>
              <w:left w:val="nil"/>
              <w:bottom w:val="single" w:sz="4" w:space="0" w:color="auto"/>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FGRW </w:t>
            </w:r>
          </w:p>
        </w:tc>
        <w:tc>
          <w:tcPr>
            <w:tcW w:w="835" w:type="dxa"/>
            <w:tcBorders>
              <w:top w:val="nil"/>
              <w:bottom w:val="single" w:sz="4" w:space="0" w:color="auto"/>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0.1055</w:t>
            </w:r>
          </w:p>
        </w:tc>
        <w:tc>
          <w:tcPr>
            <w:tcW w:w="1050" w:type="dxa"/>
            <w:tcBorders>
              <w:top w:val="nil"/>
              <w:bottom w:val="single" w:sz="4" w:space="0" w:color="auto"/>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0.0613</w:t>
            </w:r>
          </w:p>
        </w:tc>
        <w:tc>
          <w:tcPr>
            <w:tcW w:w="808" w:type="dxa"/>
            <w:tcBorders>
              <w:top w:val="nil"/>
              <w:bottom w:val="single" w:sz="4" w:space="0" w:color="auto"/>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-0.0093</w:t>
            </w:r>
          </w:p>
        </w:tc>
        <w:tc>
          <w:tcPr>
            <w:tcW w:w="898" w:type="dxa"/>
            <w:tcBorders>
              <w:top w:val="nil"/>
              <w:bottom w:val="single" w:sz="4" w:space="0" w:color="auto"/>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-0.0053</w:t>
            </w:r>
          </w:p>
        </w:tc>
        <w:tc>
          <w:tcPr>
            <w:tcW w:w="987" w:type="dxa"/>
            <w:tcBorders>
              <w:top w:val="nil"/>
              <w:bottom w:val="single" w:sz="4" w:space="0" w:color="auto"/>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0.1227</w:t>
            </w:r>
          </w:p>
        </w:tc>
        <w:tc>
          <w:tcPr>
            <w:tcW w:w="1167" w:type="dxa"/>
            <w:tcBorders>
              <w:top w:val="nil"/>
              <w:bottom w:val="single" w:sz="4" w:space="0" w:color="auto"/>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1.0000</w:t>
            </w:r>
          </w:p>
        </w:tc>
      </w:tr>
    </w:tbl>
    <w:p w:rsidR="00B81BED" w:rsidRPr="002664CC" w:rsidRDefault="00B81BE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Source: Author’s Computation, (2026)</w:t>
      </w:r>
    </w:p>
    <w:p w:rsidR="009C1ADB" w:rsidRPr="002664CC" w:rsidRDefault="00B81BED" w:rsidP="002664CC">
      <w:pPr>
        <w:spacing w:before="240"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The correlation coefficient estimates at the 5% significance level for Model One reveal varying relationships between cash management variables and return on assets (ROA). Cash and cash equivalent ratio shows a weak inverse relationship with ROA (-0.1478), while cash ratio exhibits a weak positive correlation (0.0313), suggesting a slight contribution to profitability. Operating cash ratio (OPCR) also indicates a very weak relationship with ROA (-0.0039), implying limited influence of operational cash flow on firm profitability. Firm size demonstrates a moderate positive relationship with ROA (0.3318), indicating that larger firms with stronger internal controls tend to achieve better financial performance. Overall, the low correlation coefficients among the variables suggest the absence of </w:t>
      </w:r>
      <w:proofErr w:type="spellStart"/>
      <w:r w:rsidRPr="002664CC">
        <w:rPr>
          <w:rFonts w:ascii="Times New Roman" w:eastAsia="Times New Roman" w:hAnsi="Times New Roman" w:cs="Times New Roman"/>
          <w:kern w:val="0"/>
          <w:sz w:val="20"/>
          <w:szCs w:val="20"/>
          <w14:ligatures w14:val="none"/>
        </w:rPr>
        <w:t>multicollinearity</w:t>
      </w:r>
      <w:proofErr w:type="spellEnd"/>
      <w:r w:rsidRPr="002664CC">
        <w:rPr>
          <w:rFonts w:ascii="Times New Roman" w:eastAsia="Times New Roman" w:hAnsi="Times New Roman" w:cs="Times New Roman"/>
          <w:kern w:val="0"/>
          <w:sz w:val="20"/>
          <w:szCs w:val="20"/>
          <w14:ligatures w14:val="none"/>
        </w:rPr>
        <w:t>, confirming the suitability of the var</w:t>
      </w:r>
      <w:r w:rsidR="00925325" w:rsidRPr="002664CC">
        <w:rPr>
          <w:rFonts w:ascii="Times New Roman" w:eastAsia="Times New Roman" w:hAnsi="Times New Roman" w:cs="Times New Roman"/>
          <w:kern w:val="0"/>
          <w:sz w:val="20"/>
          <w:szCs w:val="20"/>
          <w14:ligatures w14:val="none"/>
        </w:rPr>
        <w:t>iables for regression analysis.</w:t>
      </w:r>
    </w:p>
    <w:p w:rsidR="009C1ADB" w:rsidRPr="002664CC" w:rsidRDefault="009C1ADB" w:rsidP="002664CC">
      <w:pPr>
        <w:spacing w:after="0" w:line="240" w:lineRule="auto"/>
        <w:rPr>
          <w:rFonts w:ascii="Times New Roman" w:eastAsia="Calibri" w:hAnsi="Times New Roman" w:cs="Times New Roman"/>
          <w:b/>
          <w:kern w:val="0"/>
          <w:sz w:val="20"/>
          <w:szCs w:val="20"/>
          <w14:ligatures w14:val="none"/>
        </w:rPr>
      </w:pPr>
    </w:p>
    <w:p w:rsidR="00925325" w:rsidRPr="002664CC" w:rsidRDefault="00925325"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 xml:space="preserve">Table 3: </w:t>
      </w:r>
      <w:r w:rsidRPr="002664CC">
        <w:rPr>
          <w:rFonts w:ascii="Times New Roman" w:eastAsia="Times New Roman" w:hAnsi="Times New Roman" w:cs="Times New Roman"/>
          <w:b/>
          <w:bCs/>
          <w:kern w:val="0"/>
          <w:sz w:val="20"/>
          <w:szCs w:val="20"/>
          <w14:ligatures w14:val="none"/>
        </w:rPr>
        <w:t>Diagnostic Statistics for Objective 1</w:t>
      </w:r>
    </w:p>
    <w:p w:rsidR="00925325" w:rsidRPr="002664CC" w:rsidRDefault="00925325" w:rsidP="002664CC">
      <w:pPr>
        <w:autoSpaceDE w:val="0"/>
        <w:autoSpaceDN w:val="0"/>
        <w:adjustRightInd w:val="0"/>
        <w:spacing w:after="0" w:line="240" w:lineRule="auto"/>
        <w:jc w:val="both"/>
        <w:rPr>
          <w:rFonts w:ascii="Times New Roman" w:hAnsi="Times New Roman" w:cs="Times New Roman"/>
          <w:kern w:val="0"/>
          <w:sz w:val="20"/>
          <w:szCs w:val="20"/>
        </w:rPr>
      </w:pPr>
      <w:r w:rsidRPr="002664CC">
        <w:rPr>
          <w:rFonts w:ascii="Times New Roman" w:eastAsia="Calibri" w:hAnsi="Times New Roman" w:cs="Times New Roman"/>
          <w:sz w:val="20"/>
          <w:szCs w:val="20"/>
        </w:rPr>
        <w:t>Table 3 (</w:t>
      </w:r>
      <w:proofErr w:type="spellStart"/>
      <w:r w:rsidRPr="002664CC">
        <w:rPr>
          <w:rFonts w:ascii="Times New Roman" w:eastAsia="Calibri" w:hAnsi="Times New Roman" w:cs="Times New Roman"/>
          <w:sz w:val="20"/>
          <w:szCs w:val="20"/>
        </w:rPr>
        <w:t>Multicollinearity</w:t>
      </w:r>
      <w:proofErr w:type="spellEnd"/>
      <w:r w:rsidRPr="002664CC">
        <w:rPr>
          <w:rFonts w:ascii="Times New Roman" w:eastAsia="Calibri" w:hAnsi="Times New Roman" w:cs="Times New Roman"/>
          <w:sz w:val="20"/>
          <w:szCs w:val="20"/>
        </w:rPr>
        <w:t xml:space="preserve">, </w:t>
      </w:r>
      <w:proofErr w:type="spellStart"/>
      <w:r w:rsidRPr="002664CC">
        <w:rPr>
          <w:rFonts w:ascii="Times New Roman" w:eastAsia="Calibri" w:hAnsi="Times New Roman" w:cs="Times New Roman"/>
          <w:sz w:val="20"/>
          <w:szCs w:val="20"/>
        </w:rPr>
        <w:t>Heteroscedasticity</w:t>
      </w:r>
      <w:proofErr w:type="spellEnd"/>
      <w:r w:rsidRPr="002664CC">
        <w:rPr>
          <w:rFonts w:ascii="Times New Roman" w:eastAsia="Calibri" w:hAnsi="Times New Roman" w:cs="Times New Roman"/>
          <w:sz w:val="20"/>
          <w:szCs w:val="20"/>
        </w:rPr>
        <w:t xml:space="preserve"> and Serial Correlation) Test </w:t>
      </w:r>
    </w:p>
    <w:tbl>
      <w:tblPr>
        <w:tblW w:w="0" w:type="auto"/>
        <w:tblInd w:w="30" w:type="dxa"/>
        <w:tblLayout w:type="fixed"/>
        <w:tblCellMar>
          <w:left w:w="0" w:type="dxa"/>
          <w:right w:w="0" w:type="dxa"/>
        </w:tblCellMar>
        <w:tblLook w:val="0000" w:firstRow="0" w:lastRow="0" w:firstColumn="0" w:lastColumn="0" w:noHBand="0" w:noVBand="0"/>
      </w:tblPr>
      <w:tblGrid>
        <w:gridCol w:w="2017"/>
        <w:gridCol w:w="1643"/>
        <w:gridCol w:w="1890"/>
        <w:gridCol w:w="2970"/>
      </w:tblGrid>
      <w:tr w:rsidR="00925325" w:rsidRPr="002664CC" w:rsidTr="002664CC">
        <w:trPr>
          <w:trHeight w:hRule="exact" w:val="135"/>
        </w:trPr>
        <w:tc>
          <w:tcPr>
            <w:tcW w:w="2017" w:type="dxa"/>
            <w:tcBorders>
              <w:top w:val="nil"/>
              <w:left w:val="nil"/>
              <w:bottom w:val="single" w:sz="4" w:space="0" w:color="auto"/>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643" w:type="dxa"/>
            <w:tcBorders>
              <w:top w:val="nil"/>
              <w:left w:val="nil"/>
              <w:bottom w:val="single" w:sz="4" w:space="0" w:color="auto"/>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890" w:type="dxa"/>
            <w:tcBorders>
              <w:top w:val="nil"/>
              <w:left w:val="nil"/>
              <w:bottom w:val="single" w:sz="4" w:space="0" w:color="auto"/>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2970" w:type="dxa"/>
            <w:tcBorders>
              <w:top w:val="nil"/>
              <w:left w:val="nil"/>
              <w:bottom w:val="single" w:sz="4" w:space="0" w:color="auto"/>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r w:rsidR="00925325" w:rsidRPr="002664CC" w:rsidTr="002664CC">
        <w:trPr>
          <w:trHeight w:val="225"/>
        </w:trPr>
        <w:tc>
          <w:tcPr>
            <w:tcW w:w="2017" w:type="dxa"/>
            <w:tcBorders>
              <w:top w:val="single" w:sz="4" w:space="0" w:color="auto"/>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Variable</w:t>
            </w:r>
          </w:p>
        </w:tc>
        <w:tc>
          <w:tcPr>
            <w:tcW w:w="1643" w:type="dxa"/>
            <w:tcBorders>
              <w:top w:val="single" w:sz="4" w:space="0" w:color="auto"/>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roofErr w:type="spellStart"/>
            <w:r w:rsidRPr="002664CC">
              <w:rPr>
                <w:rFonts w:ascii="Times New Roman" w:hAnsi="Times New Roman" w:cs="Times New Roman"/>
                <w:color w:val="000000"/>
                <w:kern w:val="0"/>
                <w:sz w:val="20"/>
                <w:szCs w:val="20"/>
              </w:rPr>
              <w:t>Coeff</w:t>
            </w:r>
            <w:proofErr w:type="spellEnd"/>
            <w:r w:rsidRPr="002664CC">
              <w:rPr>
                <w:rFonts w:ascii="Times New Roman" w:hAnsi="Times New Roman" w:cs="Times New Roman"/>
                <w:color w:val="000000"/>
                <w:kern w:val="0"/>
                <w:sz w:val="20"/>
                <w:szCs w:val="20"/>
              </w:rPr>
              <w:t>.  Variance</w:t>
            </w:r>
          </w:p>
        </w:tc>
        <w:tc>
          <w:tcPr>
            <w:tcW w:w="1890" w:type="dxa"/>
            <w:tcBorders>
              <w:top w:val="single" w:sz="4" w:space="0" w:color="auto"/>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roofErr w:type="spellStart"/>
            <w:r w:rsidRPr="002664CC">
              <w:rPr>
                <w:rFonts w:ascii="Times New Roman" w:hAnsi="Times New Roman" w:cs="Times New Roman"/>
                <w:color w:val="000000"/>
                <w:kern w:val="0"/>
                <w:sz w:val="20"/>
                <w:szCs w:val="20"/>
              </w:rPr>
              <w:t>Uncentered</w:t>
            </w:r>
            <w:proofErr w:type="spellEnd"/>
            <w:r w:rsidRPr="002664CC">
              <w:rPr>
                <w:rFonts w:ascii="Times New Roman" w:hAnsi="Times New Roman" w:cs="Times New Roman"/>
                <w:color w:val="000000"/>
                <w:kern w:val="0"/>
                <w:sz w:val="20"/>
                <w:szCs w:val="20"/>
              </w:rPr>
              <w:t xml:space="preserve"> VIF</w:t>
            </w:r>
          </w:p>
        </w:tc>
        <w:tc>
          <w:tcPr>
            <w:tcW w:w="2970" w:type="dxa"/>
            <w:tcBorders>
              <w:top w:val="single" w:sz="4" w:space="0" w:color="auto"/>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Centered  VIF</w:t>
            </w:r>
          </w:p>
        </w:tc>
      </w:tr>
      <w:tr w:rsidR="00925325" w:rsidRPr="002664CC" w:rsidTr="002664CC">
        <w:trPr>
          <w:trHeight w:hRule="exact" w:val="135"/>
        </w:trPr>
        <w:tc>
          <w:tcPr>
            <w:tcW w:w="2017" w:type="dxa"/>
            <w:tcBorders>
              <w:top w:val="nil"/>
              <w:left w:val="nil"/>
              <w:bottom w:val="single" w:sz="4" w:space="0" w:color="auto"/>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643" w:type="dxa"/>
            <w:tcBorders>
              <w:top w:val="nil"/>
              <w:left w:val="nil"/>
              <w:bottom w:val="single" w:sz="4" w:space="0" w:color="auto"/>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890" w:type="dxa"/>
            <w:tcBorders>
              <w:top w:val="nil"/>
              <w:left w:val="nil"/>
              <w:bottom w:val="single" w:sz="4" w:space="0" w:color="auto"/>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2970" w:type="dxa"/>
            <w:tcBorders>
              <w:top w:val="nil"/>
              <w:left w:val="nil"/>
              <w:bottom w:val="single" w:sz="4" w:space="0" w:color="auto"/>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r w:rsidR="00925325" w:rsidRPr="002664CC" w:rsidTr="002664CC">
        <w:trPr>
          <w:trHeight w:val="225"/>
        </w:trPr>
        <w:tc>
          <w:tcPr>
            <w:tcW w:w="2017" w:type="dxa"/>
            <w:tcBorders>
              <w:top w:val="single" w:sz="4" w:space="0" w:color="auto"/>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w:t>
            </w:r>
          </w:p>
        </w:tc>
        <w:tc>
          <w:tcPr>
            <w:tcW w:w="1643" w:type="dxa"/>
            <w:tcBorders>
              <w:top w:val="single" w:sz="4" w:space="0" w:color="auto"/>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18.200</w:t>
            </w:r>
          </w:p>
        </w:tc>
        <w:tc>
          <w:tcPr>
            <w:tcW w:w="1890" w:type="dxa"/>
            <w:tcBorders>
              <w:top w:val="single" w:sz="4" w:space="0" w:color="auto"/>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61.722</w:t>
            </w:r>
          </w:p>
        </w:tc>
        <w:tc>
          <w:tcPr>
            <w:tcW w:w="2970" w:type="dxa"/>
            <w:tcBorders>
              <w:top w:val="single" w:sz="4" w:space="0" w:color="auto"/>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NA</w:t>
            </w:r>
          </w:p>
        </w:tc>
      </w:tr>
      <w:tr w:rsidR="00925325" w:rsidRPr="002664CC" w:rsidTr="002664CC">
        <w:trPr>
          <w:trHeight w:val="225"/>
        </w:trPr>
        <w:tc>
          <w:tcPr>
            <w:tcW w:w="2017"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CACE</w:t>
            </w:r>
          </w:p>
        </w:tc>
        <w:tc>
          <w:tcPr>
            <w:tcW w:w="1643"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20.047</w:t>
            </w:r>
          </w:p>
        </w:tc>
        <w:tc>
          <w:tcPr>
            <w:tcW w:w="1890"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1.8011</w:t>
            </w:r>
          </w:p>
        </w:tc>
        <w:tc>
          <w:tcPr>
            <w:tcW w:w="2970"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1.0154</w:t>
            </w:r>
          </w:p>
        </w:tc>
      </w:tr>
      <w:tr w:rsidR="00925325" w:rsidRPr="002664CC" w:rsidTr="002664CC">
        <w:trPr>
          <w:trHeight w:val="225"/>
        </w:trPr>
        <w:tc>
          <w:tcPr>
            <w:tcW w:w="2017"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CASR</w:t>
            </w:r>
          </w:p>
        </w:tc>
        <w:tc>
          <w:tcPr>
            <w:tcW w:w="1643"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22.123</w:t>
            </w:r>
          </w:p>
        </w:tc>
        <w:tc>
          <w:tcPr>
            <w:tcW w:w="1890"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1.6178</w:t>
            </w:r>
          </w:p>
        </w:tc>
        <w:tc>
          <w:tcPr>
            <w:tcW w:w="2970"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1.0953</w:t>
            </w:r>
          </w:p>
        </w:tc>
      </w:tr>
      <w:tr w:rsidR="00925325" w:rsidRPr="002664CC" w:rsidTr="002664CC">
        <w:trPr>
          <w:trHeight w:val="225"/>
        </w:trPr>
        <w:tc>
          <w:tcPr>
            <w:tcW w:w="2017"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OPCR</w:t>
            </w:r>
          </w:p>
        </w:tc>
        <w:tc>
          <w:tcPr>
            <w:tcW w:w="1643"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0.0070</w:t>
            </w:r>
          </w:p>
        </w:tc>
        <w:tc>
          <w:tcPr>
            <w:tcW w:w="1890"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1.2080</w:t>
            </w:r>
          </w:p>
        </w:tc>
        <w:tc>
          <w:tcPr>
            <w:tcW w:w="2970"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1.0157</w:t>
            </w:r>
          </w:p>
        </w:tc>
      </w:tr>
      <w:tr w:rsidR="00925325" w:rsidRPr="002664CC" w:rsidTr="002664CC">
        <w:trPr>
          <w:trHeight w:val="225"/>
        </w:trPr>
        <w:tc>
          <w:tcPr>
            <w:tcW w:w="2017"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FSIZE</w:t>
            </w:r>
          </w:p>
        </w:tc>
        <w:tc>
          <w:tcPr>
            <w:tcW w:w="1643"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0.3490</w:t>
            </w:r>
          </w:p>
        </w:tc>
        <w:tc>
          <w:tcPr>
            <w:tcW w:w="1890"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63.598</w:t>
            </w:r>
          </w:p>
        </w:tc>
        <w:tc>
          <w:tcPr>
            <w:tcW w:w="2970"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1.1053</w:t>
            </w:r>
          </w:p>
        </w:tc>
      </w:tr>
      <w:tr w:rsidR="00925325" w:rsidRPr="002664CC" w:rsidTr="002664CC">
        <w:trPr>
          <w:trHeight w:val="225"/>
        </w:trPr>
        <w:tc>
          <w:tcPr>
            <w:tcW w:w="2017"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FGRW</w:t>
            </w:r>
          </w:p>
        </w:tc>
        <w:tc>
          <w:tcPr>
            <w:tcW w:w="1643"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9.0805</w:t>
            </w:r>
          </w:p>
        </w:tc>
        <w:tc>
          <w:tcPr>
            <w:tcW w:w="1890"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1.0701</w:t>
            </w:r>
          </w:p>
        </w:tc>
        <w:tc>
          <w:tcPr>
            <w:tcW w:w="2970"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1.0227</w:t>
            </w:r>
          </w:p>
        </w:tc>
      </w:tr>
      <w:tr w:rsidR="00925325" w:rsidRPr="002664CC" w:rsidTr="002664CC">
        <w:trPr>
          <w:trHeight w:val="225"/>
        </w:trPr>
        <w:tc>
          <w:tcPr>
            <w:tcW w:w="2017" w:type="dxa"/>
            <w:tcBorders>
              <w:top w:val="nil"/>
              <w:left w:val="nil"/>
              <w:bottom w:val="nil"/>
              <w:right w:val="nil"/>
            </w:tcBorders>
            <w:vAlign w:val="bottom"/>
          </w:tcPr>
          <w:p w:rsidR="00925325" w:rsidRPr="002664CC" w:rsidRDefault="00925325" w:rsidP="002664CC">
            <w:pPr>
              <w:spacing w:after="0" w:line="240" w:lineRule="auto"/>
              <w:jc w:val="both"/>
              <w:rPr>
                <w:rFonts w:ascii="Times New Roman" w:eastAsia="Calibri" w:hAnsi="Times New Roman" w:cs="Times New Roman"/>
                <w:b/>
                <w:kern w:val="0"/>
                <w:sz w:val="20"/>
                <w:szCs w:val="20"/>
                <w14:ligatures w14:val="none"/>
              </w:rPr>
            </w:pPr>
            <w:proofErr w:type="spellStart"/>
            <w:r w:rsidRPr="002664CC">
              <w:rPr>
                <w:rFonts w:ascii="Times New Roman" w:eastAsia="Calibri" w:hAnsi="Times New Roman" w:cs="Times New Roman"/>
                <w:kern w:val="0"/>
                <w:sz w:val="20"/>
                <w:szCs w:val="20"/>
                <w14:ligatures w14:val="none"/>
              </w:rPr>
              <w:t>Heteroskedasticity</w:t>
            </w:r>
            <w:proofErr w:type="spellEnd"/>
          </w:p>
        </w:tc>
        <w:tc>
          <w:tcPr>
            <w:tcW w:w="1643" w:type="dxa"/>
            <w:tcBorders>
              <w:top w:val="nil"/>
              <w:left w:val="nil"/>
              <w:bottom w:val="nil"/>
              <w:right w:val="nil"/>
            </w:tcBorders>
            <w:vAlign w:val="bottom"/>
          </w:tcPr>
          <w:p w:rsidR="00925325" w:rsidRPr="002664CC" w:rsidRDefault="00925325" w:rsidP="002664CC">
            <w:pPr>
              <w:spacing w:after="0" w:line="240" w:lineRule="auto"/>
              <w:jc w:val="both"/>
              <w:rPr>
                <w:rFonts w:ascii="Times New Roman" w:eastAsia="Calibri" w:hAnsi="Times New Roman" w:cs="Times New Roman"/>
                <w:b/>
                <w:kern w:val="0"/>
                <w:sz w:val="20"/>
                <w:szCs w:val="20"/>
                <w14:ligatures w14:val="none"/>
              </w:rPr>
            </w:pPr>
            <w:r w:rsidRPr="002664CC">
              <w:rPr>
                <w:rFonts w:ascii="Times New Roman" w:hAnsi="Times New Roman" w:cs="Times New Roman"/>
                <w:color w:val="000000"/>
                <w:kern w:val="0"/>
                <w:sz w:val="20"/>
                <w:szCs w:val="20"/>
              </w:rPr>
              <w:t>3.3116</w:t>
            </w:r>
          </w:p>
        </w:tc>
        <w:tc>
          <w:tcPr>
            <w:tcW w:w="1890" w:type="dxa"/>
            <w:tcBorders>
              <w:top w:val="nil"/>
              <w:left w:val="nil"/>
              <w:bottom w:val="nil"/>
              <w:right w:val="nil"/>
            </w:tcBorders>
            <w:vAlign w:val="bottom"/>
          </w:tcPr>
          <w:p w:rsidR="00925325" w:rsidRPr="002664CC" w:rsidRDefault="00925325" w:rsidP="002664CC">
            <w:pPr>
              <w:spacing w:after="0" w:line="240" w:lineRule="auto"/>
              <w:jc w:val="both"/>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kern w:val="0"/>
                <w:sz w:val="20"/>
                <w:szCs w:val="20"/>
                <w14:ligatures w14:val="none"/>
              </w:rPr>
              <w:t>(</w:t>
            </w:r>
            <w:r w:rsidRPr="002664CC">
              <w:rPr>
                <w:rFonts w:ascii="Times New Roman" w:hAnsi="Times New Roman" w:cs="Times New Roman"/>
                <w:color w:val="000000"/>
                <w:kern w:val="0"/>
                <w:sz w:val="20"/>
                <w:szCs w:val="20"/>
              </w:rPr>
              <w:t>0.0062</w:t>
            </w:r>
            <w:r w:rsidRPr="002664CC">
              <w:rPr>
                <w:rFonts w:ascii="Times New Roman" w:eastAsia="Calibri" w:hAnsi="Times New Roman" w:cs="Times New Roman"/>
                <w:kern w:val="0"/>
                <w:sz w:val="20"/>
                <w:szCs w:val="20"/>
                <w14:ligatures w14:val="none"/>
              </w:rPr>
              <w:t>)  </w:t>
            </w:r>
          </w:p>
        </w:tc>
        <w:tc>
          <w:tcPr>
            <w:tcW w:w="2970"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r w:rsidR="00925325" w:rsidRPr="002664CC" w:rsidTr="002664CC">
        <w:trPr>
          <w:trHeight w:val="225"/>
        </w:trPr>
        <w:tc>
          <w:tcPr>
            <w:tcW w:w="2017" w:type="dxa"/>
            <w:tcBorders>
              <w:top w:val="nil"/>
              <w:left w:val="nil"/>
              <w:bottom w:val="nil"/>
              <w:right w:val="nil"/>
            </w:tcBorders>
            <w:vAlign w:val="bottom"/>
          </w:tcPr>
          <w:p w:rsidR="00925325" w:rsidRPr="002664CC" w:rsidRDefault="00925325" w:rsidP="002664CC">
            <w:pPr>
              <w:spacing w:after="0" w:line="240" w:lineRule="auto"/>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Serial Corr.  LM </w:t>
            </w:r>
          </w:p>
        </w:tc>
        <w:tc>
          <w:tcPr>
            <w:tcW w:w="1643" w:type="dxa"/>
            <w:tcBorders>
              <w:top w:val="nil"/>
              <w:left w:val="nil"/>
              <w:bottom w:val="nil"/>
              <w:right w:val="nil"/>
            </w:tcBorders>
            <w:vAlign w:val="bottom"/>
          </w:tcPr>
          <w:p w:rsidR="00925325" w:rsidRPr="002664CC" w:rsidRDefault="00925325" w:rsidP="002664CC">
            <w:pPr>
              <w:spacing w:after="0" w:line="240" w:lineRule="auto"/>
              <w:jc w:val="both"/>
              <w:rPr>
                <w:rFonts w:ascii="Times New Roman" w:eastAsia="Calibri" w:hAnsi="Times New Roman" w:cs="Times New Roman"/>
                <w:bCs/>
                <w:kern w:val="0"/>
                <w:sz w:val="20"/>
                <w:szCs w:val="20"/>
                <w14:ligatures w14:val="none"/>
              </w:rPr>
            </w:pPr>
            <w:r w:rsidRPr="002664CC">
              <w:rPr>
                <w:rFonts w:ascii="Times New Roman" w:hAnsi="Times New Roman" w:cs="Times New Roman"/>
                <w:color w:val="000000"/>
                <w:kern w:val="0"/>
                <w:sz w:val="20"/>
                <w:szCs w:val="20"/>
              </w:rPr>
              <w:t>209.7136</w:t>
            </w:r>
          </w:p>
        </w:tc>
        <w:tc>
          <w:tcPr>
            <w:tcW w:w="1890" w:type="dxa"/>
            <w:tcBorders>
              <w:top w:val="nil"/>
              <w:left w:val="nil"/>
              <w:bottom w:val="nil"/>
              <w:right w:val="nil"/>
            </w:tcBorders>
            <w:vAlign w:val="bottom"/>
          </w:tcPr>
          <w:p w:rsidR="00925325" w:rsidRPr="002664CC" w:rsidRDefault="00925325" w:rsidP="002664CC">
            <w:pPr>
              <w:spacing w:after="0" w:line="240" w:lineRule="auto"/>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(0.000)</w:t>
            </w:r>
          </w:p>
        </w:tc>
        <w:tc>
          <w:tcPr>
            <w:tcW w:w="2970"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r w:rsidR="00925325" w:rsidRPr="002664CC" w:rsidTr="002664CC">
        <w:trPr>
          <w:trHeight w:val="225"/>
        </w:trPr>
        <w:tc>
          <w:tcPr>
            <w:tcW w:w="2017" w:type="dxa"/>
            <w:tcBorders>
              <w:top w:val="nil"/>
              <w:left w:val="nil"/>
              <w:bottom w:val="nil"/>
              <w:right w:val="nil"/>
            </w:tcBorders>
            <w:vAlign w:val="bottom"/>
          </w:tcPr>
          <w:p w:rsidR="00925325" w:rsidRPr="002664CC" w:rsidRDefault="00925325" w:rsidP="002664CC">
            <w:pPr>
              <w:spacing w:after="0" w:line="240" w:lineRule="auto"/>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Wald Test: X</w:t>
            </w:r>
            <w:r w:rsidRPr="002664CC">
              <w:rPr>
                <w:rFonts w:ascii="Times New Roman" w:eastAsia="Calibri" w:hAnsi="Times New Roman" w:cs="Times New Roman"/>
                <w:kern w:val="0"/>
                <w:sz w:val="20"/>
                <w:szCs w:val="20"/>
                <w:vertAlign w:val="superscript"/>
                <w14:ligatures w14:val="none"/>
              </w:rPr>
              <w:t>2</w:t>
            </w:r>
          </w:p>
        </w:tc>
        <w:tc>
          <w:tcPr>
            <w:tcW w:w="1643" w:type="dxa"/>
            <w:tcBorders>
              <w:top w:val="nil"/>
              <w:left w:val="nil"/>
              <w:bottom w:val="nil"/>
              <w:right w:val="nil"/>
            </w:tcBorders>
            <w:vAlign w:val="bottom"/>
          </w:tcPr>
          <w:p w:rsidR="00925325" w:rsidRPr="002664CC" w:rsidRDefault="00925325" w:rsidP="002664CC">
            <w:pPr>
              <w:spacing w:after="0" w:line="240" w:lineRule="auto"/>
              <w:jc w:val="both"/>
              <w:rPr>
                <w:rFonts w:ascii="Times New Roman" w:eastAsia="Calibri" w:hAnsi="Times New Roman" w:cs="Times New Roman"/>
                <w:bCs/>
                <w:kern w:val="0"/>
                <w:sz w:val="20"/>
                <w:szCs w:val="20"/>
                <w14:ligatures w14:val="none"/>
              </w:rPr>
            </w:pPr>
            <w:r w:rsidRPr="002664CC">
              <w:rPr>
                <w:rFonts w:ascii="Times New Roman" w:hAnsi="Times New Roman" w:cs="Times New Roman"/>
                <w:color w:val="000000"/>
                <w:kern w:val="0"/>
                <w:sz w:val="20"/>
                <w:szCs w:val="20"/>
              </w:rPr>
              <w:t>46.73480</w:t>
            </w:r>
          </w:p>
        </w:tc>
        <w:tc>
          <w:tcPr>
            <w:tcW w:w="1890" w:type="dxa"/>
            <w:tcBorders>
              <w:top w:val="nil"/>
              <w:left w:val="nil"/>
              <w:bottom w:val="nil"/>
              <w:right w:val="nil"/>
            </w:tcBorders>
            <w:vAlign w:val="bottom"/>
          </w:tcPr>
          <w:p w:rsidR="00925325" w:rsidRPr="002664CC" w:rsidRDefault="00925325" w:rsidP="002664CC">
            <w:pPr>
              <w:spacing w:after="0" w:line="240" w:lineRule="auto"/>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(0.000) </w:t>
            </w:r>
          </w:p>
        </w:tc>
        <w:tc>
          <w:tcPr>
            <w:tcW w:w="2970" w:type="dxa"/>
            <w:tcBorders>
              <w:top w:val="nil"/>
              <w:left w:val="nil"/>
              <w:bottom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r w:rsidR="00925325" w:rsidRPr="002664CC" w:rsidTr="002664CC">
        <w:trPr>
          <w:trHeight w:hRule="exact" w:val="90"/>
        </w:trPr>
        <w:tc>
          <w:tcPr>
            <w:tcW w:w="2017" w:type="dxa"/>
            <w:tcBorders>
              <w:top w:val="single" w:sz="4" w:space="0" w:color="auto"/>
              <w:left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643" w:type="dxa"/>
            <w:tcBorders>
              <w:top w:val="single" w:sz="4" w:space="0" w:color="auto"/>
              <w:left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890" w:type="dxa"/>
            <w:tcBorders>
              <w:top w:val="single" w:sz="4" w:space="0" w:color="auto"/>
              <w:left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2970" w:type="dxa"/>
            <w:tcBorders>
              <w:top w:val="single" w:sz="4" w:space="0" w:color="auto"/>
              <w:left w:val="nil"/>
              <w:right w:val="nil"/>
            </w:tcBorders>
            <w:vAlign w:val="bottom"/>
          </w:tcPr>
          <w:p w:rsidR="00925325" w:rsidRPr="002664CC" w:rsidRDefault="00925325"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bl>
    <w:p w:rsidR="00925325" w:rsidRPr="002664CC" w:rsidRDefault="00925325"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Source: Author’s Computation, (2026)</w:t>
      </w:r>
    </w:p>
    <w:p w:rsidR="00925325" w:rsidRPr="002664CC" w:rsidRDefault="00925325"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The study employed the Variance Inflation Factor (VIF) to test for </w:t>
      </w:r>
      <w:proofErr w:type="spellStart"/>
      <w:r w:rsidRPr="002664CC">
        <w:rPr>
          <w:rFonts w:ascii="Times New Roman" w:eastAsia="Times New Roman" w:hAnsi="Times New Roman" w:cs="Times New Roman"/>
          <w:kern w:val="0"/>
          <w:sz w:val="20"/>
          <w:szCs w:val="20"/>
          <w14:ligatures w14:val="none"/>
        </w:rPr>
        <w:t>multicollinearity</w:t>
      </w:r>
      <w:proofErr w:type="spellEnd"/>
      <w:r w:rsidRPr="002664CC">
        <w:rPr>
          <w:rFonts w:ascii="Times New Roman" w:eastAsia="Times New Roman" w:hAnsi="Times New Roman" w:cs="Times New Roman"/>
          <w:kern w:val="0"/>
          <w:sz w:val="20"/>
          <w:szCs w:val="20"/>
          <w14:ligatures w14:val="none"/>
        </w:rPr>
        <w:t xml:space="preserve"> among the explanatory variables. The VIF values ranged from 1.0154 to 1.1053, which are below the threshold of 10, indicating the absence of </w:t>
      </w:r>
      <w:proofErr w:type="spellStart"/>
      <w:r w:rsidRPr="002664CC">
        <w:rPr>
          <w:rFonts w:ascii="Times New Roman" w:eastAsia="Times New Roman" w:hAnsi="Times New Roman" w:cs="Times New Roman"/>
          <w:kern w:val="0"/>
          <w:sz w:val="20"/>
          <w:szCs w:val="20"/>
          <w14:ligatures w14:val="none"/>
        </w:rPr>
        <w:lastRenderedPageBreak/>
        <w:t>multicollinearity</w:t>
      </w:r>
      <w:proofErr w:type="spellEnd"/>
      <w:r w:rsidRPr="002664CC">
        <w:rPr>
          <w:rFonts w:ascii="Times New Roman" w:eastAsia="Times New Roman" w:hAnsi="Times New Roman" w:cs="Times New Roman"/>
          <w:kern w:val="0"/>
          <w:sz w:val="20"/>
          <w:szCs w:val="20"/>
          <w14:ligatures w14:val="none"/>
        </w:rPr>
        <w:t xml:space="preserve"> in the model. However, the </w:t>
      </w:r>
      <w:proofErr w:type="spellStart"/>
      <w:r w:rsidRPr="002664CC">
        <w:rPr>
          <w:rFonts w:ascii="Times New Roman" w:eastAsia="Times New Roman" w:hAnsi="Times New Roman" w:cs="Times New Roman"/>
          <w:kern w:val="0"/>
          <w:sz w:val="20"/>
          <w:szCs w:val="20"/>
          <w14:ligatures w14:val="none"/>
        </w:rPr>
        <w:t>Breusch</w:t>
      </w:r>
      <w:proofErr w:type="spellEnd"/>
      <w:r w:rsidRPr="002664CC">
        <w:rPr>
          <w:rFonts w:ascii="Times New Roman" w:eastAsia="Times New Roman" w:hAnsi="Times New Roman" w:cs="Times New Roman"/>
          <w:kern w:val="0"/>
          <w:sz w:val="20"/>
          <w:szCs w:val="20"/>
          <w14:ligatures w14:val="none"/>
        </w:rPr>
        <w:t xml:space="preserve">-Godfrey Serial Correlation LM Test revealed the presence of serial autocorrelation, with an F-value of 209.7136 and a corresponding p-value of 0.0000. Similarly, the </w:t>
      </w:r>
      <w:proofErr w:type="spellStart"/>
      <w:r w:rsidRPr="002664CC">
        <w:rPr>
          <w:rFonts w:ascii="Times New Roman" w:eastAsia="Times New Roman" w:hAnsi="Times New Roman" w:cs="Times New Roman"/>
          <w:kern w:val="0"/>
          <w:sz w:val="20"/>
          <w:szCs w:val="20"/>
          <w14:ligatures w14:val="none"/>
        </w:rPr>
        <w:t>Breusch</w:t>
      </w:r>
      <w:proofErr w:type="spellEnd"/>
      <w:r w:rsidRPr="002664CC">
        <w:rPr>
          <w:rFonts w:ascii="Times New Roman" w:eastAsia="Times New Roman" w:hAnsi="Times New Roman" w:cs="Times New Roman"/>
          <w:kern w:val="0"/>
          <w:sz w:val="20"/>
          <w:szCs w:val="20"/>
          <w14:ligatures w14:val="none"/>
        </w:rPr>
        <w:t xml:space="preserve">-Pagan-Godfrey test indicated the existence of </w:t>
      </w:r>
      <w:proofErr w:type="spellStart"/>
      <w:r w:rsidRPr="002664CC">
        <w:rPr>
          <w:rFonts w:ascii="Times New Roman" w:eastAsia="Times New Roman" w:hAnsi="Times New Roman" w:cs="Times New Roman"/>
          <w:kern w:val="0"/>
          <w:sz w:val="20"/>
          <w:szCs w:val="20"/>
          <w14:ligatures w14:val="none"/>
        </w:rPr>
        <w:t>heteroskedasticity</w:t>
      </w:r>
      <w:proofErr w:type="spellEnd"/>
      <w:r w:rsidRPr="002664CC">
        <w:rPr>
          <w:rFonts w:ascii="Times New Roman" w:eastAsia="Times New Roman" w:hAnsi="Times New Roman" w:cs="Times New Roman"/>
          <w:kern w:val="0"/>
          <w:sz w:val="20"/>
          <w:szCs w:val="20"/>
          <w14:ligatures w14:val="none"/>
        </w:rPr>
        <w:t xml:space="preserve"> in the model, as evidenced by an F-value of 3.3116 and a p-value of 0.0062. Furthermore, the Wald test produced a p-value of 0.000 for return on assets (ROA), confirming that cash management has a significant effect on the financial performance of the firms.</w:t>
      </w:r>
    </w:p>
    <w:p w:rsidR="00B81BED" w:rsidRPr="002664CC" w:rsidRDefault="00925325" w:rsidP="002664CC">
      <w:pPr>
        <w:spacing w:after="0" w:line="240" w:lineRule="auto"/>
        <w:jc w:val="both"/>
        <w:rPr>
          <w:rFonts w:ascii="Times New Roman" w:eastAsia="Times New Roman" w:hAnsi="Times New Roman" w:cs="Times New Roman"/>
          <w:b/>
          <w:kern w:val="0"/>
          <w:sz w:val="20"/>
          <w:szCs w:val="20"/>
          <w14:ligatures w14:val="none"/>
        </w:rPr>
      </w:pPr>
      <w:r w:rsidRPr="002664CC">
        <w:rPr>
          <w:rFonts w:ascii="Times New Roman" w:eastAsia="Times New Roman" w:hAnsi="Times New Roman" w:cs="Times New Roman"/>
          <w:b/>
          <w:bCs/>
          <w:kern w:val="0"/>
          <w:sz w:val="20"/>
          <w:szCs w:val="20"/>
          <w14:ligatures w14:val="none"/>
        </w:rPr>
        <w:t>Table 4</w:t>
      </w:r>
      <w:r w:rsidR="00B81BED" w:rsidRPr="002664CC">
        <w:rPr>
          <w:rFonts w:ascii="Times New Roman" w:eastAsia="Times New Roman" w:hAnsi="Times New Roman" w:cs="Times New Roman"/>
          <w:b/>
          <w:bCs/>
          <w:kern w:val="0"/>
          <w:sz w:val="20"/>
          <w:szCs w:val="20"/>
          <w14:ligatures w14:val="none"/>
        </w:rPr>
        <w:t>: Panel GMM Regression Result for Objective 1</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997"/>
        <w:gridCol w:w="210"/>
        <w:gridCol w:w="1208"/>
        <w:gridCol w:w="997"/>
        <w:gridCol w:w="997"/>
      </w:tblGrid>
      <w:tr w:rsidR="00B81BED" w:rsidRPr="002664CC" w:rsidTr="00B81BED">
        <w:trPr>
          <w:trHeight w:val="225"/>
        </w:trPr>
        <w:tc>
          <w:tcPr>
            <w:tcW w:w="4327" w:type="dxa"/>
            <w:gridSpan w:val="4"/>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Dependent Variable: ROA</w:t>
            </w: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B81BED" w:rsidRPr="002664CC" w:rsidTr="00B81BED">
        <w:trPr>
          <w:trHeight w:val="225"/>
        </w:trPr>
        <w:tc>
          <w:tcPr>
            <w:tcW w:w="5535" w:type="dxa"/>
            <w:gridSpan w:val="5"/>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xml:space="preserve">Panel Generalized Method of Moments </w:t>
            </w: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B81BED" w:rsidRPr="002664CC" w:rsidTr="00B81BED">
        <w:trPr>
          <w:trHeight w:hRule="exact" w:val="90"/>
        </w:trPr>
        <w:tc>
          <w:tcPr>
            <w:tcW w:w="2017"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B81BED" w:rsidRPr="002664CC" w:rsidTr="00B81BED">
        <w:trPr>
          <w:trHeight w:hRule="exact" w:val="13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B81BED" w:rsidRPr="002664CC" w:rsidTr="00B81BED">
        <w:trPr>
          <w:trHeight w:val="22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Variable</w:t>
            </w: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Coefficient</w:t>
            </w:r>
          </w:p>
        </w:tc>
        <w:tc>
          <w:tcPr>
            <w:tcW w:w="1207" w:type="dxa"/>
            <w:gridSpan w:val="2"/>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Std. Error</w:t>
            </w: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t-Statistic</w:t>
            </w: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Prob.  </w:t>
            </w: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aster</w:t>
            </w:r>
          </w:p>
        </w:tc>
      </w:tr>
      <w:tr w:rsidR="00B81BED" w:rsidRPr="002664CC" w:rsidTr="00B81BED">
        <w:trPr>
          <w:trHeight w:hRule="exact" w:val="90"/>
        </w:trPr>
        <w:tc>
          <w:tcPr>
            <w:tcW w:w="2017"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B81BED" w:rsidRPr="002664CC" w:rsidTr="00B81BED">
        <w:trPr>
          <w:trHeight w:hRule="exact" w:val="13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B81BED" w:rsidRPr="002664CC" w:rsidTr="00B81BED">
        <w:trPr>
          <w:trHeight w:val="22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ROA(-1)</w:t>
            </w: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0.5021</w:t>
            </w:r>
          </w:p>
        </w:tc>
        <w:tc>
          <w:tcPr>
            <w:tcW w:w="1207" w:type="dxa"/>
            <w:gridSpan w:val="2"/>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0.0086</w:t>
            </w: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58.1459</w:t>
            </w: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0.0000</w:t>
            </w: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w:t>
            </w:r>
          </w:p>
        </w:tc>
      </w:tr>
      <w:tr w:rsidR="00B81BED" w:rsidRPr="002664CC" w:rsidTr="00B81BED">
        <w:trPr>
          <w:trHeight w:val="22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CACE</w:t>
            </w: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4.6110</w:t>
            </w:r>
          </w:p>
        </w:tc>
        <w:tc>
          <w:tcPr>
            <w:tcW w:w="1207" w:type="dxa"/>
            <w:gridSpan w:val="2"/>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1.1921</w:t>
            </w: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3.8679</w:t>
            </w: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0.0001</w:t>
            </w: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w:t>
            </w:r>
          </w:p>
        </w:tc>
      </w:tr>
      <w:tr w:rsidR="00B81BED" w:rsidRPr="002664CC" w:rsidTr="00B81BED">
        <w:trPr>
          <w:trHeight w:val="22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CASR</w:t>
            </w: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-9.8179</w:t>
            </w:r>
          </w:p>
        </w:tc>
        <w:tc>
          <w:tcPr>
            <w:tcW w:w="1207" w:type="dxa"/>
            <w:gridSpan w:val="2"/>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2.0264</w:t>
            </w: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-4.8449</w:t>
            </w: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0.0000</w:t>
            </w: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w:t>
            </w:r>
          </w:p>
        </w:tc>
      </w:tr>
      <w:tr w:rsidR="00B81BED" w:rsidRPr="002664CC" w:rsidTr="00B81BED">
        <w:trPr>
          <w:trHeight w:val="22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OPCR</w:t>
            </w: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0.3427</w:t>
            </w:r>
          </w:p>
        </w:tc>
        <w:tc>
          <w:tcPr>
            <w:tcW w:w="1207" w:type="dxa"/>
            <w:gridSpan w:val="2"/>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0.0807</w:t>
            </w: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4.2466</w:t>
            </w: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0.0000</w:t>
            </w: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w:t>
            </w:r>
          </w:p>
        </w:tc>
      </w:tr>
      <w:tr w:rsidR="00B81BED" w:rsidRPr="002664CC" w:rsidTr="00B81BED">
        <w:trPr>
          <w:trHeight w:val="22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FSIZE</w:t>
            </w: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3.0506</w:t>
            </w:r>
          </w:p>
        </w:tc>
        <w:tc>
          <w:tcPr>
            <w:tcW w:w="1207" w:type="dxa"/>
            <w:gridSpan w:val="2"/>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0.4631</w:t>
            </w: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6.5863</w:t>
            </w: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0.0000</w:t>
            </w: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w:t>
            </w:r>
          </w:p>
        </w:tc>
      </w:tr>
      <w:tr w:rsidR="00B81BED" w:rsidRPr="002664CC" w:rsidTr="00B81BED">
        <w:trPr>
          <w:trHeight w:val="22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FGRW</w:t>
            </w: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0.0308</w:t>
            </w:r>
          </w:p>
        </w:tc>
        <w:tc>
          <w:tcPr>
            <w:tcW w:w="1207" w:type="dxa"/>
            <w:gridSpan w:val="2"/>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0.0046</w:t>
            </w: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6.6089</w:t>
            </w: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0.0000</w:t>
            </w: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w:t>
            </w:r>
          </w:p>
        </w:tc>
      </w:tr>
      <w:tr w:rsidR="00B81BED" w:rsidRPr="002664CC" w:rsidTr="00B81BED">
        <w:trPr>
          <w:trHeight w:hRule="exact" w:val="90"/>
        </w:trPr>
        <w:tc>
          <w:tcPr>
            <w:tcW w:w="2017"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B81BED" w:rsidRPr="002664CC" w:rsidTr="00B81BED">
        <w:trPr>
          <w:trHeight w:hRule="exact" w:val="13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B81BED" w:rsidRPr="002664CC" w:rsidTr="00B81BED">
        <w:trPr>
          <w:trHeight w:hRule="exact" w:val="306"/>
        </w:trPr>
        <w:tc>
          <w:tcPr>
            <w:tcW w:w="2017"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B81BED" w:rsidRPr="002664CC" w:rsidTr="00B81BED">
        <w:trPr>
          <w:trHeight w:hRule="exact" w:val="13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B81BED" w:rsidRPr="002664CC" w:rsidTr="00B81BED">
        <w:trPr>
          <w:gridAfter w:val="4"/>
          <w:wAfter w:w="3412" w:type="dxa"/>
          <w:trHeight w:val="22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rPr>
                <w:rFonts w:ascii="Times New Roman" w:hAnsi="Times New Roman" w:cs="Times New Roman"/>
                <w:color w:val="000000"/>
                <w:kern w:val="0"/>
                <w:sz w:val="20"/>
                <w:szCs w:val="20"/>
              </w:rPr>
            </w:pPr>
            <w:proofErr w:type="spellStart"/>
            <w:r w:rsidRPr="002664CC">
              <w:rPr>
                <w:rFonts w:ascii="Times New Roman" w:hAnsi="Times New Roman" w:cs="Times New Roman"/>
                <w:sz w:val="20"/>
                <w:szCs w:val="20"/>
                <w:shd w:val="clear" w:color="auto" w:fill="FFFFFF"/>
                <w:lang w:val="en-IN"/>
              </w:rPr>
              <w:t>Sargan</w:t>
            </w:r>
            <w:proofErr w:type="spellEnd"/>
            <w:r w:rsidRPr="002664CC">
              <w:rPr>
                <w:rFonts w:ascii="Times New Roman" w:hAnsi="Times New Roman" w:cs="Times New Roman"/>
                <w:sz w:val="20"/>
                <w:szCs w:val="20"/>
                <w:shd w:val="clear" w:color="auto" w:fill="FFFFFF"/>
                <w:lang w:val="en-IN"/>
              </w:rPr>
              <w:t xml:space="preserve"> </w:t>
            </w:r>
            <w:r w:rsidRPr="002664CC">
              <w:rPr>
                <w:rFonts w:ascii="Times New Roman" w:hAnsi="Times New Roman" w:cs="Times New Roman"/>
                <w:color w:val="000000"/>
                <w:kern w:val="0"/>
                <w:sz w:val="20"/>
                <w:szCs w:val="20"/>
              </w:rPr>
              <w:t>J-statistic</w:t>
            </w: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28.048</w:t>
            </w: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p>
        </w:tc>
      </w:tr>
      <w:tr w:rsidR="00B81BED" w:rsidRPr="002664CC" w:rsidTr="00B81BED">
        <w:trPr>
          <w:gridAfter w:val="4"/>
          <w:wAfter w:w="3412" w:type="dxa"/>
          <w:trHeight w:val="22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rPr>
                <w:rFonts w:ascii="Times New Roman" w:hAnsi="Times New Roman" w:cs="Times New Roman"/>
                <w:color w:val="000000"/>
                <w:kern w:val="0"/>
                <w:sz w:val="20"/>
                <w:szCs w:val="20"/>
              </w:rPr>
            </w:pPr>
            <w:proofErr w:type="spellStart"/>
            <w:r w:rsidRPr="002664CC">
              <w:rPr>
                <w:rFonts w:ascii="Times New Roman" w:hAnsi="Times New Roman" w:cs="Times New Roman"/>
                <w:color w:val="000000"/>
                <w:kern w:val="0"/>
                <w:sz w:val="20"/>
                <w:szCs w:val="20"/>
              </w:rPr>
              <w:t>Prob</w:t>
            </w:r>
            <w:proofErr w:type="spellEnd"/>
            <w:r w:rsidRPr="002664CC">
              <w:rPr>
                <w:rFonts w:ascii="Times New Roman" w:hAnsi="Times New Roman" w:cs="Times New Roman"/>
                <w:color w:val="000000"/>
                <w:kern w:val="0"/>
                <w:sz w:val="20"/>
                <w:szCs w:val="20"/>
              </w:rPr>
              <w:t>(J-statistic)</w:t>
            </w: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0.4619</w:t>
            </w: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p>
        </w:tc>
      </w:tr>
      <w:tr w:rsidR="00B81BED" w:rsidRPr="002664CC" w:rsidTr="00B81BED">
        <w:trPr>
          <w:gridAfter w:val="4"/>
          <w:wAfter w:w="3412" w:type="dxa"/>
          <w:trHeight w:val="22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xml:space="preserve">Prob.AR(1) </w:t>
            </w: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0.9999</w:t>
            </w: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p>
        </w:tc>
      </w:tr>
      <w:tr w:rsidR="00B81BED" w:rsidRPr="002664CC" w:rsidTr="00B81BED">
        <w:trPr>
          <w:gridAfter w:val="4"/>
          <w:wAfter w:w="3412" w:type="dxa"/>
          <w:trHeight w:val="22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Prob. (2)</w:t>
            </w:r>
            <w:proofErr w:type="spellStart"/>
            <w:r w:rsidRPr="002664CC">
              <w:rPr>
                <w:rFonts w:ascii="Times New Roman" w:hAnsi="Times New Roman" w:cs="Times New Roman"/>
                <w:color w:val="000000"/>
                <w:kern w:val="0"/>
                <w:sz w:val="20"/>
                <w:szCs w:val="20"/>
              </w:rPr>
              <w:t>Prob</w:t>
            </w:r>
            <w:proofErr w:type="spellEnd"/>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0.9899</w:t>
            </w: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p>
        </w:tc>
      </w:tr>
      <w:tr w:rsidR="00B81BED" w:rsidRPr="002664CC" w:rsidTr="00B81BED">
        <w:trPr>
          <w:trHeight w:val="22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Instrument rank</w:t>
            </w: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33</w:t>
            </w:r>
          </w:p>
        </w:tc>
        <w:tc>
          <w:tcPr>
            <w:tcW w:w="1207" w:type="dxa"/>
            <w:gridSpan w:val="2"/>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r>
      <w:tr w:rsidR="00B81BED" w:rsidRPr="002664CC" w:rsidTr="00B81BED">
        <w:trPr>
          <w:trHeight w:hRule="exact" w:val="90"/>
        </w:trPr>
        <w:tc>
          <w:tcPr>
            <w:tcW w:w="2017" w:type="dxa"/>
            <w:tcBorders>
              <w:top w:val="nil"/>
              <w:left w:val="nil"/>
              <w:bottom w:val="double" w:sz="6" w:space="0"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double" w:sz="6" w:space="0"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double" w:sz="6" w:space="0"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double" w:sz="6" w:space="0"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0" w:color="auto"/>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0" w:color="auto"/>
              <w:right w:val="nil"/>
            </w:tcBorders>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B81BED" w:rsidRPr="002664CC" w:rsidTr="00B81BED">
        <w:trPr>
          <w:trHeight w:hRule="exact" w:val="135"/>
        </w:trPr>
        <w:tc>
          <w:tcPr>
            <w:tcW w:w="201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B81BED" w:rsidRPr="002664CC" w:rsidRDefault="00B81BE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bl>
    <w:p w:rsidR="00B81BED" w:rsidRPr="002664CC" w:rsidRDefault="00B81BE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Source: Author’s Computation, (2026)</w:t>
      </w:r>
    </w:p>
    <w:p w:rsidR="00B81BED" w:rsidRPr="002664CC" w:rsidRDefault="00B81BED"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regression results indicate that cash and cash equivalent ratio has a significant positive effect on return on assets (</w:t>
      </w:r>
      <w:proofErr w:type="spellStart"/>
      <w:r w:rsidRPr="002664CC">
        <w:rPr>
          <w:rFonts w:ascii="Times New Roman" w:eastAsia="Times New Roman" w:hAnsi="Times New Roman" w:cs="Times New Roman"/>
          <w:kern w:val="0"/>
          <w:sz w:val="20"/>
          <w:szCs w:val="20"/>
          <w14:ligatures w14:val="none"/>
        </w:rPr>
        <w:t>Coeff</w:t>
      </w:r>
      <w:proofErr w:type="spellEnd"/>
      <w:r w:rsidRPr="002664CC">
        <w:rPr>
          <w:rFonts w:ascii="Times New Roman" w:eastAsia="Times New Roman" w:hAnsi="Times New Roman" w:cs="Times New Roman"/>
          <w:kern w:val="0"/>
          <w:sz w:val="20"/>
          <w:szCs w:val="20"/>
          <w14:ligatures w14:val="none"/>
        </w:rPr>
        <w:t>. = 4.6110, P&lt;0.05), implying that firms with adequate liquidity are better positioned to meet short-term obligations and exploit profitable investment opportunities. In contrast, cash ratio shows a significant negative relationship with return on assets (</w:t>
      </w:r>
      <w:proofErr w:type="spellStart"/>
      <w:r w:rsidRPr="002664CC">
        <w:rPr>
          <w:rFonts w:ascii="Times New Roman" w:eastAsia="Times New Roman" w:hAnsi="Times New Roman" w:cs="Times New Roman"/>
          <w:kern w:val="0"/>
          <w:sz w:val="20"/>
          <w:szCs w:val="20"/>
          <w14:ligatures w14:val="none"/>
        </w:rPr>
        <w:t>Coeff</w:t>
      </w:r>
      <w:proofErr w:type="spellEnd"/>
      <w:r w:rsidRPr="002664CC">
        <w:rPr>
          <w:rFonts w:ascii="Times New Roman" w:eastAsia="Times New Roman" w:hAnsi="Times New Roman" w:cs="Times New Roman"/>
          <w:kern w:val="0"/>
          <w:sz w:val="20"/>
          <w:szCs w:val="20"/>
          <w14:ligatures w14:val="none"/>
        </w:rPr>
        <w:t>. = -9.8179, P&lt;0.05), suggesting that excessive cash holdings may reflect inefficient asset utilization. Operating cash ratio also exerts a significant positive influence on return on assets (</w:t>
      </w:r>
      <w:proofErr w:type="spellStart"/>
      <w:r w:rsidRPr="002664CC">
        <w:rPr>
          <w:rFonts w:ascii="Times New Roman" w:eastAsia="Times New Roman" w:hAnsi="Times New Roman" w:cs="Times New Roman"/>
          <w:kern w:val="0"/>
          <w:sz w:val="20"/>
          <w:szCs w:val="20"/>
          <w14:ligatures w14:val="none"/>
        </w:rPr>
        <w:t>Coeff</w:t>
      </w:r>
      <w:proofErr w:type="spellEnd"/>
      <w:r w:rsidRPr="002664CC">
        <w:rPr>
          <w:rFonts w:ascii="Times New Roman" w:eastAsia="Times New Roman" w:hAnsi="Times New Roman" w:cs="Times New Roman"/>
          <w:kern w:val="0"/>
          <w:sz w:val="20"/>
          <w:szCs w:val="20"/>
          <w14:ligatures w14:val="none"/>
        </w:rPr>
        <w:t>. = 0.3427, P&lt;0.05), indicating that strong operational cash flow enhances firms’ capacity to finance growth and improve profitability.</w:t>
      </w:r>
    </w:p>
    <w:p w:rsidR="00B81BED" w:rsidRPr="002664CC" w:rsidRDefault="00B81BED"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Among the control variables, firm size significantly and positively affects return on assets (</w:t>
      </w:r>
      <w:proofErr w:type="spellStart"/>
      <w:r w:rsidRPr="002664CC">
        <w:rPr>
          <w:rFonts w:ascii="Times New Roman" w:eastAsia="Times New Roman" w:hAnsi="Times New Roman" w:cs="Times New Roman"/>
          <w:kern w:val="0"/>
          <w:sz w:val="20"/>
          <w:szCs w:val="20"/>
          <w14:ligatures w14:val="none"/>
        </w:rPr>
        <w:t>Coeff</w:t>
      </w:r>
      <w:proofErr w:type="spellEnd"/>
      <w:r w:rsidRPr="002664CC">
        <w:rPr>
          <w:rFonts w:ascii="Times New Roman" w:eastAsia="Times New Roman" w:hAnsi="Times New Roman" w:cs="Times New Roman"/>
          <w:kern w:val="0"/>
          <w:sz w:val="20"/>
          <w:szCs w:val="20"/>
          <w14:ligatures w14:val="none"/>
        </w:rPr>
        <w:t>. = 3.0506, P&lt;0.05), demonstrating that larger firms benefit from economies of scale, stronger bargaining power, and better access to funding sources. Similarly, firm growth has a significant positive effect on return on assets (</w:t>
      </w:r>
      <w:proofErr w:type="spellStart"/>
      <w:r w:rsidRPr="002664CC">
        <w:rPr>
          <w:rFonts w:ascii="Times New Roman" w:eastAsia="Times New Roman" w:hAnsi="Times New Roman" w:cs="Times New Roman"/>
          <w:kern w:val="0"/>
          <w:sz w:val="20"/>
          <w:szCs w:val="20"/>
          <w14:ligatures w14:val="none"/>
        </w:rPr>
        <w:t>Coeff</w:t>
      </w:r>
      <w:proofErr w:type="spellEnd"/>
      <w:r w:rsidRPr="002664CC">
        <w:rPr>
          <w:rFonts w:ascii="Times New Roman" w:eastAsia="Times New Roman" w:hAnsi="Times New Roman" w:cs="Times New Roman"/>
          <w:kern w:val="0"/>
          <w:sz w:val="20"/>
          <w:szCs w:val="20"/>
          <w14:ligatures w14:val="none"/>
        </w:rPr>
        <w:t>. = 0.0308, P&lt;0.05), implying that expanding firms are more likely to improve asset utilization and profitability through increased investments and market expansion.</w:t>
      </w:r>
    </w:p>
    <w:p w:rsidR="00B81BED" w:rsidRPr="002664CC" w:rsidRDefault="00B81BED"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The post-estimation diagnostic tests further confirm the reliability of the model. The </w:t>
      </w:r>
      <w:proofErr w:type="gramStart"/>
      <w:r w:rsidRPr="002664CC">
        <w:rPr>
          <w:rFonts w:ascii="Times New Roman" w:eastAsia="Times New Roman" w:hAnsi="Times New Roman" w:cs="Times New Roman"/>
          <w:kern w:val="0"/>
          <w:sz w:val="20"/>
          <w:szCs w:val="20"/>
          <w14:ligatures w14:val="none"/>
        </w:rPr>
        <w:t>AR(</w:t>
      </w:r>
      <w:proofErr w:type="gramEnd"/>
      <w:r w:rsidRPr="002664CC">
        <w:rPr>
          <w:rFonts w:ascii="Times New Roman" w:eastAsia="Times New Roman" w:hAnsi="Times New Roman" w:cs="Times New Roman"/>
          <w:kern w:val="0"/>
          <w:sz w:val="20"/>
          <w:szCs w:val="20"/>
          <w14:ligatures w14:val="none"/>
        </w:rPr>
        <w:t xml:space="preserve">2) test and Prob. (J-statistic) value of 0.9899 indicate the absence of autocorrelation in the residuals, while the </w:t>
      </w:r>
      <w:proofErr w:type="spellStart"/>
      <w:r w:rsidRPr="002664CC">
        <w:rPr>
          <w:rFonts w:ascii="Times New Roman" w:eastAsia="Times New Roman" w:hAnsi="Times New Roman" w:cs="Times New Roman"/>
          <w:kern w:val="0"/>
          <w:sz w:val="20"/>
          <w:szCs w:val="20"/>
          <w14:ligatures w14:val="none"/>
        </w:rPr>
        <w:t>Sargan</w:t>
      </w:r>
      <w:proofErr w:type="spellEnd"/>
      <w:r w:rsidRPr="002664CC">
        <w:rPr>
          <w:rFonts w:ascii="Times New Roman" w:eastAsia="Times New Roman" w:hAnsi="Times New Roman" w:cs="Times New Roman"/>
          <w:kern w:val="0"/>
          <w:sz w:val="20"/>
          <w:szCs w:val="20"/>
          <w14:ligatures w14:val="none"/>
        </w:rPr>
        <w:t xml:space="preserve"> test validates the instruments used in the model. This confirms that the model is statistically sound and suitable for prediction.</w:t>
      </w:r>
    </w:p>
    <w:p w:rsidR="00B81BED" w:rsidRPr="002664CC" w:rsidRDefault="00B81BE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 xml:space="preserve">Table </w:t>
      </w:r>
      <w:r w:rsidR="00E55B12" w:rsidRPr="002664CC">
        <w:rPr>
          <w:rFonts w:ascii="Times New Roman" w:eastAsia="Calibri" w:hAnsi="Times New Roman" w:cs="Times New Roman"/>
          <w:b/>
          <w:kern w:val="0"/>
          <w:sz w:val="20"/>
          <w:szCs w:val="20"/>
          <w14:ligatures w14:val="none"/>
        </w:rPr>
        <w:t>5</w:t>
      </w:r>
      <w:r w:rsidR="00E55B12" w:rsidRPr="002664CC">
        <w:rPr>
          <w:rFonts w:ascii="Times New Roman" w:eastAsia="Calibri" w:hAnsi="Times New Roman" w:cs="Times New Roman"/>
          <w:b/>
          <w:kern w:val="0"/>
          <w:sz w:val="20"/>
          <w:szCs w:val="20"/>
          <w14:ligatures w14:val="none"/>
        </w:rPr>
        <w:tab/>
      </w:r>
      <w:r w:rsidRPr="002664CC">
        <w:rPr>
          <w:rFonts w:ascii="Times New Roman" w:eastAsia="Calibri" w:hAnsi="Times New Roman" w:cs="Times New Roman"/>
          <w:b/>
          <w:kern w:val="0"/>
          <w:sz w:val="20"/>
          <w:szCs w:val="20"/>
          <w14:ligatures w14:val="none"/>
        </w:rPr>
        <w:t>Summary of Statistics for Objective Two</w:t>
      </w:r>
    </w:p>
    <w:tbl>
      <w:tblPr>
        <w:tblW w:w="8700" w:type="dxa"/>
        <w:tblInd w:w="30" w:type="dxa"/>
        <w:tblLayout w:type="fixed"/>
        <w:tblCellMar>
          <w:left w:w="0" w:type="dxa"/>
          <w:right w:w="0" w:type="dxa"/>
        </w:tblCellMar>
        <w:tblLook w:val="04A0" w:firstRow="1" w:lastRow="0" w:firstColumn="1" w:lastColumn="0" w:noHBand="0" w:noVBand="1"/>
      </w:tblPr>
      <w:tblGrid>
        <w:gridCol w:w="1230"/>
        <w:gridCol w:w="1350"/>
        <w:gridCol w:w="1080"/>
        <w:gridCol w:w="1170"/>
        <w:gridCol w:w="1080"/>
        <w:gridCol w:w="1440"/>
        <w:gridCol w:w="1350"/>
      </w:tblGrid>
      <w:tr w:rsidR="00B81BED" w:rsidRPr="002664CC" w:rsidTr="00B81BED">
        <w:trPr>
          <w:trHeight w:val="225"/>
        </w:trPr>
        <w:tc>
          <w:tcPr>
            <w:tcW w:w="1230" w:type="dxa"/>
            <w:tcBorders>
              <w:top w:val="single" w:sz="4" w:space="0" w:color="auto"/>
              <w:left w:val="nil"/>
              <w:bottom w:val="single" w:sz="4" w:space="0" w:color="auto"/>
              <w:right w:val="nil"/>
            </w:tcBorders>
            <w:vAlign w:val="bottom"/>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p>
        </w:tc>
        <w:tc>
          <w:tcPr>
            <w:tcW w:w="1350" w:type="dxa"/>
            <w:tcBorders>
              <w:top w:val="single" w:sz="4" w:space="0" w:color="auto"/>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ROA</w:t>
            </w:r>
          </w:p>
        </w:tc>
        <w:tc>
          <w:tcPr>
            <w:tcW w:w="1080" w:type="dxa"/>
            <w:tcBorders>
              <w:top w:val="single" w:sz="4" w:space="0" w:color="auto"/>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TDTE</w:t>
            </w:r>
          </w:p>
        </w:tc>
        <w:tc>
          <w:tcPr>
            <w:tcW w:w="1170" w:type="dxa"/>
            <w:tcBorders>
              <w:top w:val="single" w:sz="4" w:space="0" w:color="auto"/>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LTTE</w:t>
            </w:r>
          </w:p>
        </w:tc>
        <w:tc>
          <w:tcPr>
            <w:tcW w:w="1080" w:type="dxa"/>
            <w:tcBorders>
              <w:top w:val="single" w:sz="4" w:space="0" w:color="auto"/>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FAR</w:t>
            </w:r>
          </w:p>
        </w:tc>
        <w:tc>
          <w:tcPr>
            <w:tcW w:w="1440" w:type="dxa"/>
            <w:tcBorders>
              <w:top w:val="single" w:sz="4" w:space="0" w:color="auto"/>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FSIZE</w:t>
            </w:r>
          </w:p>
        </w:tc>
        <w:tc>
          <w:tcPr>
            <w:tcW w:w="1350" w:type="dxa"/>
            <w:tcBorders>
              <w:top w:val="single" w:sz="4" w:space="0" w:color="auto"/>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FGRW</w:t>
            </w:r>
          </w:p>
        </w:tc>
      </w:tr>
      <w:tr w:rsidR="00B81BED" w:rsidRPr="002664CC" w:rsidTr="00B81BED">
        <w:trPr>
          <w:trHeight w:val="225"/>
        </w:trPr>
        <w:tc>
          <w:tcPr>
            <w:tcW w:w="1230" w:type="dxa"/>
            <w:tcBorders>
              <w:top w:val="single" w:sz="4" w:space="0" w:color="auto"/>
              <w:left w:val="nil"/>
              <w:bottom w:val="nil"/>
              <w:right w:val="nil"/>
            </w:tcBorders>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Mean</w:t>
            </w:r>
          </w:p>
        </w:tc>
        <w:tc>
          <w:tcPr>
            <w:tcW w:w="1350" w:type="dxa"/>
            <w:tcBorders>
              <w:top w:val="single" w:sz="4" w:space="0" w:color="auto"/>
              <w:left w:val="nil"/>
              <w:bottom w:val="nil"/>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5.649</w:t>
            </w:r>
          </w:p>
        </w:tc>
        <w:tc>
          <w:tcPr>
            <w:tcW w:w="1080" w:type="dxa"/>
            <w:tcBorders>
              <w:top w:val="single" w:sz="4" w:space="0" w:color="auto"/>
              <w:left w:val="nil"/>
              <w:bottom w:val="nil"/>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0.6102</w:t>
            </w:r>
          </w:p>
        </w:tc>
        <w:tc>
          <w:tcPr>
            <w:tcW w:w="1170" w:type="dxa"/>
            <w:tcBorders>
              <w:top w:val="single" w:sz="4" w:space="0" w:color="auto"/>
              <w:left w:val="nil"/>
              <w:bottom w:val="nil"/>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0.1078</w:t>
            </w:r>
          </w:p>
        </w:tc>
        <w:tc>
          <w:tcPr>
            <w:tcW w:w="1080" w:type="dxa"/>
            <w:tcBorders>
              <w:top w:val="single" w:sz="4" w:space="0" w:color="auto"/>
              <w:left w:val="nil"/>
              <w:bottom w:val="nil"/>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0.4865</w:t>
            </w:r>
          </w:p>
        </w:tc>
        <w:tc>
          <w:tcPr>
            <w:tcW w:w="1440" w:type="dxa"/>
            <w:tcBorders>
              <w:top w:val="single" w:sz="4" w:space="0" w:color="auto"/>
              <w:left w:val="nil"/>
              <w:bottom w:val="nil"/>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7.2659</w:t>
            </w:r>
          </w:p>
        </w:tc>
        <w:tc>
          <w:tcPr>
            <w:tcW w:w="1350" w:type="dxa"/>
            <w:tcBorders>
              <w:top w:val="single" w:sz="4" w:space="0" w:color="auto"/>
              <w:left w:val="nil"/>
              <w:bottom w:val="nil"/>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12.4039</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Median</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4.8391</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0.5501</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0.1176</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0.4525</w:t>
            </w:r>
          </w:p>
        </w:tc>
        <w:tc>
          <w:tcPr>
            <w:tcW w:w="144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7.2715</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7.7490</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Maximum</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53.959</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3.3268</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16.7489</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2.0130</w:t>
            </w:r>
          </w:p>
        </w:tc>
        <w:tc>
          <w:tcPr>
            <w:tcW w:w="144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9.699</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85.0840</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Minimum</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-35.208</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0.020</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-24.2963</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-0.0005</w:t>
            </w:r>
          </w:p>
        </w:tc>
        <w:tc>
          <w:tcPr>
            <w:tcW w:w="144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4.7971</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-92.840</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Std. Dev.</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11.053</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0.4022</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1.7699</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0.2926</w:t>
            </w:r>
          </w:p>
        </w:tc>
        <w:tc>
          <w:tcPr>
            <w:tcW w:w="144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0.9676</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57.705</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w:t>
            </w:r>
            <w:proofErr w:type="spellStart"/>
            <w:r w:rsidRPr="002664CC">
              <w:rPr>
                <w:rFonts w:ascii="Times New Roman" w:eastAsia="Calibri" w:hAnsi="Times New Roman" w:cs="Times New Roman"/>
                <w:kern w:val="0"/>
                <w:sz w:val="20"/>
                <w:szCs w:val="20"/>
                <w14:ligatures w14:val="none"/>
              </w:rPr>
              <w:t>Skewness</w:t>
            </w:r>
            <w:proofErr w:type="spellEnd"/>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0.284</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2.2298</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-5.4699</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1.4550</w:t>
            </w:r>
          </w:p>
        </w:tc>
        <w:tc>
          <w:tcPr>
            <w:tcW w:w="144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-0.1044</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8.6405</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Kurtosis</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5.8422</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11.0353</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125.542</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7.2785</w:t>
            </w:r>
          </w:p>
        </w:tc>
        <w:tc>
          <w:tcPr>
            <w:tcW w:w="144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2.2095</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108.194</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w:t>
            </w:r>
            <w:proofErr w:type="spellStart"/>
            <w:r w:rsidRPr="002664CC">
              <w:rPr>
                <w:rFonts w:ascii="Times New Roman" w:eastAsia="Calibri" w:hAnsi="Times New Roman" w:cs="Times New Roman"/>
                <w:kern w:val="0"/>
                <w:sz w:val="20"/>
                <w:szCs w:val="20"/>
                <w14:ligatures w14:val="none"/>
              </w:rPr>
              <w:t>Jarque-Bera</w:t>
            </w:r>
            <w:proofErr w:type="spellEnd"/>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127.0752</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1277.368</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228938.1</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404.965</w:t>
            </w:r>
          </w:p>
        </w:tc>
        <w:tc>
          <w:tcPr>
            <w:tcW w:w="144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10.112</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171889.5</w:t>
            </w:r>
          </w:p>
        </w:tc>
      </w:tr>
      <w:tr w:rsidR="00B81BED" w:rsidRPr="002664CC" w:rsidTr="00B81BED">
        <w:trPr>
          <w:trHeight w:val="225"/>
        </w:trPr>
        <w:tc>
          <w:tcPr>
            <w:tcW w:w="1230" w:type="dxa"/>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Probability</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w:t>
            </w:r>
          </w:p>
        </w:tc>
        <w:tc>
          <w:tcPr>
            <w:tcW w:w="117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0.00000</w:t>
            </w:r>
          </w:p>
        </w:tc>
        <w:tc>
          <w:tcPr>
            <w:tcW w:w="108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w:t>
            </w:r>
          </w:p>
        </w:tc>
        <w:tc>
          <w:tcPr>
            <w:tcW w:w="144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0.0063</w:t>
            </w:r>
          </w:p>
        </w:tc>
        <w:tc>
          <w:tcPr>
            <w:tcW w:w="1350" w:type="dxa"/>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w:t>
            </w:r>
          </w:p>
        </w:tc>
      </w:tr>
      <w:tr w:rsidR="00B81BED" w:rsidRPr="002664CC" w:rsidTr="00B81BED">
        <w:trPr>
          <w:trHeight w:val="225"/>
        </w:trPr>
        <w:tc>
          <w:tcPr>
            <w:tcW w:w="1230" w:type="dxa"/>
            <w:tcBorders>
              <w:top w:val="nil"/>
              <w:left w:val="nil"/>
              <w:bottom w:val="single" w:sz="4" w:space="0" w:color="auto"/>
              <w:right w:val="nil"/>
            </w:tcBorders>
            <w:vAlign w:val="bottom"/>
            <w:hideMark/>
          </w:tcPr>
          <w:p w:rsidR="00B81BED" w:rsidRPr="002664CC" w:rsidRDefault="00B81BE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w:t>
            </w:r>
            <w:proofErr w:type="spellStart"/>
            <w:r w:rsidRPr="002664CC">
              <w:rPr>
                <w:rFonts w:ascii="Times New Roman" w:eastAsia="Calibri" w:hAnsi="Times New Roman" w:cs="Times New Roman"/>
                <w:kern w:val="0"/>
                <w:sz w:val="20"/>
                <w:szCs w:val="20"/>
                <w14:ligatures w14:val="none"/>
              </w:rPr>
              <w:t>Obs</w:t>
            </w:r>
            <w:proofErr w:type="spellEnd"/>
          </w:p>
        </w:tc>
        <w:tc>
          <w:tcPr>
            <w:tcW w:w="1350" w:type="dxa"/>
            <w:tcBorders>
              <w:top w:val="nil"/>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363</w:t>
            </w:r>
          </w:p>
        </w:tc>
        <w:tc>
          <w:tcPr>
            <w:tcW w:w="1080" w:type="dxa"/>
            <w:tcBorders>
              <w:top w:val="nil"/>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363</w:t>
            </w:r>
          </w:p>
        </w:tc>
        <w:tc>
          <w:tcPr>
            <w:tcW w:w="1170" w:type="dxa"/>
            <w:tcBorders>
              <w:top w:val="nil"/>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363</w:t>
            </w:r>
          </w:p>
        </w:tc>
        <w:tc>
          <w:tcPr>
            <w:tcW w:w="1080" w:type="dxa"/>
            <w:tcBorders>
              <w:top w:val="nil"/>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363</w:t>
            </w:r>
          </w:p>
        </w:tc>
        <w:tc>
          <w:tcPr>
            <w:tcW w:w="1440" w:type="dxa"/>
            <w:tcBorders>
              <w:top w:val="nil"/>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363</w:t>
            </w:r>
          </w:p>
        </w:tc>
        <w:tc>
          <w:tcPr>
            <w:tcW w:w="1350" w:type="dxa"/>
            <w:tcBorders>
              <w:top w:val="nil"/>
              <w:left w:val="nil"/>
              <w:bottom w:val="single" w:sz="4" w:space="0" w:color="auto"/>
              <w:right w:val="nil"/>
            </w:tcBorders>
            <w:vAlign w:val="bottom"/>
            <w:hideMark/>
          </w:tcPr>
          <w:p w:rsidR="00B81BED" w:rsidRPr="002664CC" w:rsidRDefault="00B81BE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363</w:t>
            </w:r>
          </w:p>
        </w:tc>
      </w:tr>
    </w:tbl>
    <w:p w:rsidR="00B81BED" w:rsidRPr="002664CC" w:rsidRDefault="00B81BE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Source: Author’s Computation, (2026)</w:t>
      </w:r>
    </w:p>
    <w:p w:rsidR="00696BAD" w:rsidRPr="002664CC" w:rsidRDefault="00E55B12" w:rsidP="002664CC">
      <w:pPr>
        <w:pStyle w:val="NormalWeb"/>
        <w:spacing w:after="0" w:afterAutospacing="0"/>
        <w:jc w:val="both"/>
        <w:rPr>
          <w:sz w:val="20"/>
          <w:szCs w:val="20"/>
        </w:rPr>
      </w:pPr>
      <w:r w:rsidRPr="002664CC">
        <w:rPr>
          <w:rStyle w:val="Strong"/>
          <w:b w:val="0"/>
          <w:sz w:val="20"/>
          <w:szCs w:val="20"/>
        </w:rPr>
        <w:lastRenderedPageBreak/>
        <w:t xml:space="preserve">Table 5 </w:t>
      </w:r>
      <w:r w:rsidR="00696BAD" w:rsidRPr="002664CC">
        <w:rPr>
          <w:rStyle w:val="Strong"/>
          <w:b w:val="0"/>
          <w:sz w:val="20"/>
          <w:szCs w:val="20"/>
        </w:rPr>
        <w:t>presents the descriptive statistics of the study variables.</w:t>
      </w:r>
      <w:r w:rsidR="00696BAD" w:rsidRPr="002664CC">
        <w:rPr>
          <w:sz w:val="20"/>
          <w:szCs w:val="20"/>
        </w:rPr>
        <w:t xml:space="preserve"> The result shows that ROA has a mean value of 5.649, indicating an average return of 5.6% on total assets.</w:t>
      </w:r>
    </w:p>
    <w:p w:rsidR="00696BAD" w:rsidRPr="002664CC" w:rsidRDefault="00696BAD" w:rsidP="002664CC">
      <w:pPr>
        <w:pStyle w:val="NormalWeb"/>
        <w:spacing w:before="0" w:beforeAutospacing="0" w:after="0" w:afterAutospacing="0"/>
        <w:jc w:val="both"/>
        <w:rPr>
          <w:sz w:val="20"/>
          <w:szCs w:val="20"/>
        </w:rPr>
      </w:pPr>
      <w:r w:rsidRPr="002664CC">
        <w:rPr>
          <w:sz w:val="20"/>
          <w:szCs w:val="20"/>
        </w:rPr>
        <w:t>The TDTE has a mean of 0.6102, suggesting that firms rely more on equity than debt, while its standard deviation (0.4022) indicates variation in leverage. The LTTE mean of 0.1493 shows low use of long-term debt, implying greater reliance on short-term financing.</w:t>
      </w:r>
    </w:p>
    <w:p w:rsidR="00696BAD" w:rsidRPr="002664CC" w:rsidRDefault="00696BAD" w:rsidP="002664CC">
      <w:pPr>
        <w:pStyle w:val="NormalWeb"/>
        <w:spacing w:before="0" w:beforeAutospacing="0" w:after="0" w:afterAutospacing="0"/>
        <w:jc w:val="both"/>
        <w:rPr>
          <w:sz w:val="20"/>
          <w:szCs w:val="20"/>
        </w:rPr>
      </w:pPr>
      <w:r w:rsidRPr="002664CC">
        <w:rPr>
          <w:sz w:val="20"/>
          <w:szCs w:val="20"/>
        </w:rPr>
        <w:t>The financial autonomy rate has a mean of 0.4865, indicating that about 49% of financing is internally generated, reflecting moderate financial independence. Firm size has a mean of 7.2659 with a standard deviation of 0.9676, showing variation across firms. The growth rate mean of 12.4039% reflects steady expansion in firm performance.</w:t>
      </w:r>
    </w:p>
    <w:p w:rsidR="00F850E4" w:rsidRPr="002664CC" w:rsidRDefault="00696BAD" w:rsidP="002664CC">
      <w:pPr>
        <w:pStyle w:val="NormalWeb"/>
        <w:spacing w:before="0" w:beforeAutospacing="0" w:after="0" w:afterAutospacing="0"/>
        <w:jc w:val="both"/>
        <w:rPr>
          <w:sz w:val="20"/>
          <w:szCs w:val="20"/>
        </w:rPr>
      </w:pPr>
      <w:r w:rsidRPr="002664CC">
        <w:rPr>
          <w:sz w:val="20"/>
          <w:szCs w:val="20"/>
        </w:rPr>
        <w:t xml:space="preserve">Finally, the </w:t>
      </w:r>
      <w:proofErr w:type="spellStart"/>
      <w:r w:rsidRPr="002664CC">
        <w:rPr>
          <w:sz w:val="20"/>
          <w:szCs w:val="20"/>
        </w:rPr>
        <w:t>Jarque-Bera</w:t>
      </w:r>
      <w:proofErr w:type="spellEnd"/>
      <w:r w:rsidRPr="002664CC">
        <w:rPr>
          <w:sz w:val="20"/>
          <w:szCs w:val="20"/>
        </w:rPr>
        <w:t xml:space="preserve"> results (p &lt; 0.05) indicate that all variables are not normally distributed, sugge</w:t>
      </w:r>
      <w:r w:rsidR="00925325" w:rsidRPr="002664CC">
        <w:rPr>
          <w:sz w:val="20"/>
          <w:szCs w:val="20"/>
        </w:rPr>
        <w:t>sting the presence of outliers.</w:t>
      </w:r>
    </w:p>
    <w:p w:rsidR="00696BAD" w:rsidRPr="002664CC" w:rsidRDefault="00E55B12" w:rsidP="002664CC">
      <w:pPr>
        <w:spacing w:after="0" w:line="240" w:lineRule="auto"/>
        <w:rPr>
          <w:sz w:val="20"/>
          <w:szCs w:val="20"/>
        </w:rPr>
      </w:pPr>
      <w:r w:rsidRPr="002664CC">
        <w:rPr>
          <w:rFonts w:asciiTheme="majorBidi" w:eastAsia="Calibri" w:hAnsiTheme="majorBidi" w:cstheme="majorBidi"/>
          <w:b/>
          <w:sz w:val="20"/>
          <w:szCs w:val="20"/>
        </w:rPr>
        <w:t>Table 6.</w:t>
      </w:r>
      <w:r w:rsidRPr="002664CC">
        <w:rPr>
          <w:rFonts w:asciiTheme="majorBidi" w:eastAsia="Calibri" w:hAnsiTheme="majorBidi" w:cstheme="majorBidi"/>
          <w:b/>
          <w:sz w:val="20"/>
          <w:szCs w:val="20"/>
        </w:rPr>
        <w:tab/>
      </w:r>
      <w:r w:rsidR="00696BAD" w:rsidRPr="002664CC">
        <w:rPr>
          <w:rFonts w:asciiTheme="majorBidi" w:eastAsia="Calibri" w:hAnsiTheme="majorBidi" w:cstheme="majorBidi"/>
          <w:b/>
          <w:sz w:val="20"/>
          <w:szCs w:val="20"/>
        </w:rPr>
        <w:t>Correlation Matrix 2</w:t>
      </w:r>
    </w:p>
    <w:tbl>
      <w:tblPr>
        <w:tblW w:w="7800" w:type="dxa"/>
        <w:tblInd w:w="30" w:type="dxa"/>
        <w:tblLayout w:type="fixed"/>
        <w:tblCellMar>
          <w:left w:w="0" w:type="dxa"/>
          <w:right w:w="0" w:type="dxa"/>
        </w:tblCellMar>
        <w:tblLook w:val="0000" w:firstRow="0" w:lastRow="0" w:firstColumn="0" w:lastColumn="0" w:noHBand="0" w:noVBand="0"/>
      </w:tblPr>
      <w:tblGrid>
        <w:gridCol w:w="1410"/>
        <w:gridCol w:w="810"/>
        <w:gridCol w:w="990"/>
        <w:gridCol w:w="990"/>
        <w:gridCol w:w="1080"/>
        <w:gridCol w:w="1080"/>
        <w:gridCol w:w="1440"/>
      </w:tblGrid>
      <w:tr w:rsidR="00696BAD" w:rsidRPr="002664CC" w:rsidTr="00736B21">
        <w:trPr>
          <w:trHeight w:val="225"/>
        </w:trPr>
        <w:tc>
          <w:tcPr>
            <w:tcW w:w="1410" w:type="dxa"/>
            <w:tcBorders>
              <w:top w:val="single" w:sz="4" w:space="0" w:color="auto"/>
              <w:left w:val="nil"/>
              <w:bottom w:val="single" w:sz="4" w:space="0" w:color="auto"/>
            </w:tcBorders>
            <w:vAlign w:val="bottom"/>
          </w:tcPr>
          <w:p w:rsidR="00696BAD" w:rsidRPr="002664CC" w:rsidRDefault="00696BAD" w:rsidP="002664CC">
            <w:pPr>
              <w:autoSpaceDE w:val="0"/>
              <w:autoSpaceDN w:val="0"/>
              <w:adjustRightInd w:val="0"/>
              <w:spacing w:after="0" w:line="240" w:lineRule="auto"/>
              <w:rPr>
                <w:rFonts w:ascii="Times New Roman" w:hAnsi="Times New Roman" w:cs="Times New Roman"/>
                <w:color w:val="000000"/>
                <w:kern w:val="0"/>
                <w:sz w:val="20"/>
                <w:szCs w:val="20"/>
              </w:rPr>
            </w:pPr>
          </w:p>
        </w:tc>
        <w:tc>
          <w:tcPr>
            <w:tcW w:w="810" w:type="dxa"/>
            <w:tcBorders>
              <w:top w:val="single" w:sz="4" w:space="0" w:color="auto"/>
              <w:bottom w:val="single" w:sz="4" w:space="0" w:color="auto"/>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ROA </w:t>
            </w:r>
          </w:p>
        </w:tc>
        <w:tc>
          <w:tcPr>
            <w:tcW w:w="990" w:type="dxa"/>
            <w:tcBorders>
              <w:top w:val="single" w:sz="4" w:space="0" w:color="auto"/>
              <w:bottom w:val="single" w:sz="4" w:space="0" w:color="auto"/>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TDTE </w:t>
            </w:r>
          </w:p>
        </w:tc>
        <w:tc>
          <w:tcPr>
            <w:tcW w:w="990" w:type="dxa"/>
            <w:tcBorders>
              <w:top w:val="single" w:sz="4" w:space="0" w:color="auto"/>
              <w:bottom w:val="single" w:sz="4" w:space="0" w:color="auto"/>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LTTE </w:t>
            </w:r>
          </w:p>
        </w:tc>
        <w:tc>
          <w:tcPr>
            <w:tcW w:w="1080" w:type="dxa"/>
            <w:tcBorders>
              <w:top w:val="single" w:sz="4" w:space="0" w:color="auto"/>
              <w:bottom w:val="single" w:sz="4" w:space="0" w:color="auto"/>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FAR </w:t>
            </w:r>
          </w:p>
        </w:tc>
        <w:tc>
          <w:tcPr>
            <w:tcW w:w="1080" w:type="dxa"/>
            <w:tcBorders>
              <w:top w:val="single" w:sz="4" w:space="0" w:color="auto"/>
              <w:bottom w:val="single" w:sz="4" w:space="0" w:color="auto"/>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FSIZE </w:t>
            </w:r>
          </w:p>
        </w:tc>
        <w:tc>
          <w:tcPr>
            <w:tcW w:w="1440" w:type="dxa"/>
            <w:tcBorders>
              <w:top w:val="single" w:sz="4" w:space="0" w:color="auto"/>
              <w:bottom w:val="single" w:sz="4" w:space="0" w:color="auto"/>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FGRW </w:t>
            </w:r>
          </w:p>
        </w:tc>
      </w:tr>
      <w:tr w:rsidR="00696BAD" w:rsidRPr="002664CC" w:rsidTr="00736B21">
        <w:trPr>
          <w:trHeight w:val="225"/>
        </w:trPr>
        <w:tc>
          <w:tcPr>
            <w:tcW w:w="1410" w:type="dxa"/>
            <w:tcBorders>
              <w:top w:val="single" w:sz="4" w:space="0" w:color="auto"/>
              <w:left w:val="nil"/>
              <w:bottom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ROA </w:t>
            </w:r>
          </w:p>
        </w:tc>
        <w:tc>
          <w:tcPr>
            <w:tcW w:w="810" w:type="dxa"/>
            <w:tcBorders>
              <w:top w:val="single" w:sz="4" w:space="0" w:color="auto"/>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1.0000</w:t>
            </w:r>
          </w:p>
        </w:tc>
        <w:tc>
          <w:tcPr>
            <w:tcW w:w="990" w:type="dxa"/>
            <w:tcBorders>
              <w:top w:val="single" w:sz="4" w:space="0" w:color="auto"/>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990" w:type="dxa"/>
            <w:tcBorders>
              <w:top w:val="single" w:sz="4" w:space="0" w:color="auto"/>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080" w:type="dxa"/>
            <w:tcBorders>
              <w:top w:val="single" w:sz="4" w:space="0" w:color="auto"/>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080" w:type="dxa"/>
            <w:tcBorders>
              <w:top w:val="single" w:sz="4" w:space="0" w:color="auto"/>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440" w:type="dxa"/>
            <w:tcBorders>
              <w:top w:val="single" w:sz="4" w:space="0" w:color="auto"/>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r>
      <w:tr w:rsidR="00696BAD" w:rsidRPr="002664CC" w:rsidTr="00736B21">
        <w:trPr>
          <w:trHeight w:val="225"/>
        </w:trPr>
        <w:tc>
          <w:tcPr>
            <w:tcW w:w="1410" w:type="dxa"/>
            <w:tcBorders>
              <w:top w:val="nil"/>
              <w:left w:val="nil"/>
              <w:bottom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TDTE </w:t>
            </w:r>
          </w:p>
        </w:tc>
        <w:tc>
          <w:tcPr>
            <w:tcW w:w="81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-0.2779</w:t>
            </w:r>
          </w:p>
        </w:tc>
        <w:tc>
          <w:tcPr>
            <w:tcW w:w="99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1.0000</w:t>
            </w:r>
          </w:p>
        </w:tc>
        <w:tc>
          <w:tcPr>
            <w:tcW w:w="99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08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08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44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r>
      <w:tr w:rsidR="00696BAD" w:rsidRPr="002664CC" w:rsidTr="00736B21">
        <w:trPr>
          <w:trHeight w:val="225"/>
        </w:trPr>
        <w:tc>
          <w:tcPr>
            <w:tcW w:w="1410" w:type="dxa"/>
            <w:tcBorders>
              <w:top w:val="nil"/>
              <w:left w:val="nil"/>
              <w:bottom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LTTE </w:t>
            </w:r>
          </w:p>
        </w:tc>
        <w:tc>
          <w:tcPr>
            <w:tcW w:w="81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0.0330</w:t>
            </w:r>
          </w:p>
        </w:tc>
        <w:tc>
          <w:tcPr>
            <w:tcW w:w="99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-0.0579</w:t>
            </w:r>
          </w:p>
        </w:tc>
        <w:tc>
          <w:tcPr>
            <w:tcW w:w="99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1.0000</w:t>
            </w:r>
          </w:p>
        </w:tc>
        <w:tc>
          <w:tcPr>
            <w:tcW w:w="108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08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44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r>
      <w:tr w:rsidR="00696BAD" w:rsidRPr="002664CC" w:rsidTr="00736B21">
        <w:trPr>
          <w:trHeight w:val="225"/>
        </w:trPr>
        <w:tc>
          <w:tcPr>
            <w:tcW w:w="1410" w:type="dxa"/>
            <w:tcBorders>
              <w:top w:val="nil"/>
              <w:left w:val="nil"/>
              <w:bottom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FAR </w:t>
            </w:r>
          </w:p>
        </w:tc>
        <w:tc>
          <w:tcPr>
            <w:tcW w:w="81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0.0420</w:t>
            </w:r>
          </w:p>
        </w:tc>
        <w:tc>
          <w:tcPr>
            <w:tcW w:w="99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0.0272</w:t>
            </w:r>
          </w:p>
        </w:tc>
        <w:tc>
          <w:tcPr>
            <w:tcW w:w="99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0.0592</w:t>
            </w:r>
          </w:p>
        </w:tc>
        <w:tc>
          <w:tcPr>
            <w:tcW w:w="108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1.0000</w:t>
            </w:r>
          </w:p>
        </w:tc>
        <w:tc>
          <w:tcPr>
            <w:tcW w:w="108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44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r>
      <w:tr w:rsidR="00696BAD" w:rsidRPr="002664CC" w:rsidTr="00736B21">
        <w:trPr>
          <w:trHeight w:val="225"/>
        </w:trPr>
        <w:tc>
          <w:tcPr>
            <w:tcW w:w="1410" w:type="dxa"/>
            <w:tcBorders>
              <w:top w:val="nil"/>
              <w:left w:val="nil"/>
              <w:bottom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FSIZE </w:t>
            </w:r>
          </w:p>
        </w:tc>
        <w:tc>
          <w:tcPr>
            <w:tcW w:w="81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0.3318</w:t>
            </w:r>
          </w:p>
        </w:tc>
        <w:tc>
          <w:tcPr>
            <w:tcW w:w="99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-0.280</w:t>
            </w:r>
          </w:p>
        </w:tc>
        <w:tc>
          <w:tcPr>
            <w:tcW w:w="99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0.0783</w:t>
            </w:r>
          </w:p>
        </w:tc>
        <w:tc>
          <w:tcPr>
            <w:tcW w:w="108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-0.1059</w:t>
            </w:r>
          </w:p>
        </w:tc>
        <w:tc>
          <w:tcPr>
            <w:tcW w:w="108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1.0000</w:t>
            </w:r>
          </w:p>
        </w:tc>
        <w:tc>
          <w:tcPr>
            <w:tcW w:w="1440" w:type="dxa"/>
            <w:tcBorders>
              <w:top w:val="nil"/>
              <w:bottom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r>
      <w:tr w:rsidR="00696BAD" w:rsidRPr="002664CC" w:rsidTr="00736B21">
        <w:trPr>
          <w:trHeight w:val="225"/>
        </w:trPr>
        <w:tc>
          <w:tcPr>
            <w:tcW w:w="1410" w:type="dxa"/>
            <w:tcBorders>
              <w:top w:val="nil"/>
              <w:left w:val="nil"/>
              <w:bottom w:val="single" w:sz="4" w:space="0" w:color="auto"/>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FGRW </w:t>
            </w:r>
          </w:p>
        </w:tc>
        <w:tc>
          <w:tcPr>
            <w:tcW w:w="810" w:type="dxa"/>
            <w:tcBorders>
              <w:top w:val="nil"/>
              <w:bottom w:val="single" w:sz="4" w:space="0" w:color="auto"/>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0.1055</w:t>
            </w:r>
          </w:p>
        </w:tc>
        <w:tc>
          <w:tcPr>
            <w:tcW w:w="990" w:type="dxa"/>
            <w:tcBorders>
              <w:top w:val="nil"/>
              <w:bottom w:val="single" w:sz="4" w:space="0" w:color="auto"/>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-0.0790</w:t>
            </w:r>
          </w:p>
        </w:tc>
        <w:tc>
          <w:tcPr>
            <w:tcW w:w="990" w:type="dxa"/>
            <w:tcBorders>
              <w:top w:val="nil"/>
              <w:bottom w:val="single" w:sz="4" w:space="0" w:color="auto"/>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0.0306</w:t>
            </w:r>
          </w:p>
        </w:tc>
        <w:tc>
          <w:tcPr>
            <w:tcW w:w="1080" w:type="dxa"/>
            <w:tcBorders>
              <w:top w:val="nil"/>
              <w:bottom w:val="single" w:sz="4" w:space="0" w:color="auto"/>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-0.0471</w:t>
            </w:r>
          </w:p>
        </w:tc>
        <w:tc>
          <w:tcPr>
            <w:tcW w:w="1080" w:type="dxa"/>
            <w:tcBorders>
              <w:top w:val="nil"/>
              <w:bottom w:val="single" w:sz="4" w:space="0" w:color="auto"/>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0.1227</w:t>
            </w:r>
          </w:p>
        </w:tc>
        <w:tc>
          <w:tcPr>
            <w:tcW w:w="1440" w:type="dxa"/>
            <w:tcBorders>
              <w:top w:val="nil"/>
              <w:bottom w:val="single" w:sz="4" w:space="0" w:color="auto"/>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1.0000</w:t>
            </w:r>
          </w:p>
        </w:tc>
      </w:tr>
    </w:tbl>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Source: Author’s Computation, (2026)</w:t>
      </w:r>
    </w:p>
    <w:p w:rsidR="00696BAD" w:rsidRPr="002664CC" w:rsidRDefault="00696BAD" w:rsidP="002664CC">
      <w:pPr>
        <w:pStyle w:val="NormalWeb"/>
        <w:spacing w:after="0" w:afterAutospacing="0"/>
        <w:jc w:val="both"/>
        <w:rPr>
          <w:sz w:val="20"/>
          <w:szCs w:val="20"/>
        </w:rPr>
      </w:pPr>
      <w:r w:rsidRPr="002664CC">
        <w:rPr>
          <w:rStyle w:val="Strong"/>
          <w:b w:val="0"/>
          <w:sz w:val="20"/>
          <w:szCs w:val="20"/>
        </w:rPr>
        <w:t>The correlation results presented in the table show the relationships among the study variables.</w:t>
      </w:r>
      <w:r w:rsidRPr="002664CC">
        <w:rPr>
          <w:sz w:val="20"/>
          <w:szCs w:val="20"/>
        </w:rPr>
        <w:t xml:space="preserve"> TDTE has a weak negative relationship with ROA (r = -0.2779), indicating that higher leverage is associated with lower profitability.</w:t>
      </w:r>
    </w:p>
    <w:p w:rsidR="00696BAD" w:rsidRPr="002664CC" w:rsidRDefault="00696BAD" w:rsidP="002664CC">
      <w:pPr>
        <w:pStyle w:val="NormalWeb"/>
        <w:spacing w:before="0" w:beforeAutospacing="0" w:after="0" w:afterAutospacing="0"/>
        <w:jc w:val="both"/>
        <w:rPr>
          <w:sz w:val="20"/>
          <w:szCs w:val="20"/>
        </w:rPr>
      </w:pPr>
      <w:r w:rsidRPr="002664CC">
        <w:rPr>
          <w:sz w:val="20"/>
          <w:szCs w:val="20"/>
        </w:rPr>
        <w:t>LTTE shows a weak positive relationship with ROA (r = 0.0330), suggesting that long-term debt has a minimal positive effect on firm performance. Similarly, FAR has a weak positive relationship with ROA (r = 0.0420), implying that higher financial autonomy slightly enhances profitability.</w:t>
      </w:r>
    </w:p>
    <w:p w:rsidR="00696BAD" w:rsidRPr="002664CC" w:rsidRDefault="00696BAD" w:rsidP="002664CC">
      <w:pPr>
        <w:pStyle w:val="NormalWeb"/>
        <w:spacing w:before="0" w:beforeAutospacing="0" w:after="0" w:afterAutospacing="0"/>
        <w:jc w:val="both"/>
        <w:rPr>
          <w:sz w:val="20"/>
          <w:szCs w:val="20"/>
        </w:rPr>
      </w:pPr>
      <w:r w:rsidRPr="002664CC">
        <w:rPr>
          <w:sz w:val="20"/>
          <w:szCs w:val="20"/>
        </w:rPr>
        <w:t xml:space="preserve">The control variables also exhibit very weak relationships with ROA. Overall, all correlation coefficients are below 0.5, indicating weak associations among the variables and suggesting that </w:t>
      </w:r>
      <w:proofErr w:type="spellStart"/>
      <w:r w:rsidRPr="002664CC">
        <w:rPr>
          <w:sz w:val="20"/>
          <w:szCs w:val="20"/>
        </w:rPr>
        <w:t>multicollinearity</w:t>
      </w:r>
      <w:proofErr w:type="spellEnd"/>
      <w:r w:rsidRPr="002664CC">
        <w:rPr>
          <w:sz w:val="20"/>
          <w:szCs w:val="20"/>
        </w:rPr>
        <w:t xml:space="preserve"> is not a concern in the model.</w:t>
      </w:r>
    </w:p>
    <w:p w:rsidR="00696BAD" w:rsidRPr="002664CC" w:rsidRDefault="00E55B12"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Table 7</w:t>
      </w:r>
      <w:r w:rsidRPr="002664CC">
        <w:rPr>
          <w:rFonts w:ascii="Times New Roman" w:eastAsia="Calibri" w:hAnsi="Times New Roman" w:cs="Times New Roman"/>
          <w:b/>
          <w:kern w:val="0"/>
          <w:sz w:val="20"/>
          <w:szCs w:val="20"/>
          <w14:ligatures w14:val="none"/>
        </w:rPr>
        <w:tab/>
      </w:r>
      <w:r w:rsidR="00696BAD" w:rsidRPr="002664CC">
        <w:rPr>
          <w:rFonts w:ascii="Times New Roman" w:eastAsia="Calibri" w:hAnsi="Times New Roman" w:cs="Times New Roman"/>
          <w:b/>
          <w:kern w:val="0"/>
          <w:sz w:val="20"/>
          <w:szCs w:val="20"/>
          <w14:ligatures w14:val="none"/>
        </w:rPr>
        <w:t>Panel Unit Root Tests 2</w:t>
      </w:r>
    </w:p>
    <w:tbl>
      <w:tblPr>
        <w:tblW w:w="0" w:type="auto"/>
        <w:tblLook w:val="04A0" w:firstRow="1" w:lastRow="0" w:firstColumn="1" w:lastColumn="0" w:noHBand="0" w:noVBand="1"/>
      </w:tblPr>
      <w:tblGrid>
        <w:gridCol w:w="1534"/>
        <w:gridCol w:w="1421"/>
        <w:gridCol w:w="936"/>
        <w:gridCol w:w="1407"/>
        <w:gridCol w:w="1006"/>
        <w:gridCol w:w="1350"/>
        <w:gridCol w:w="1203"/>
      </w:tblGrid>
      <w:tr w:rsidR="00696BAD" w:rsidRPr="002664CC" w:rsidTr="00BD15D6">
        <w:tc>
          <w:tcPr>
            <w:tcW w:w="1534" w:type="dxa"/>
            <w:tcBorders>
              <w:top w:val="single" w:sz="4" w:space="0" w:color="auto"/>
              <w:left w:val="nil"/>
              <w:bottom w:val="single" w:sz="4" w:space="0" w:color="auto"/>
              <w:right w:val="nil"/>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Variables</w:t>
            </w:r>
          </w:p>
        </w:tc>
        <w:tc>
          <w:tcPr>
            <w:tcW w:w="1421" w:type="dxa"/>
            <w:tcBorders>
              <w:top w:val="single" w:sz="4" w:space="0" w:color="auto"/>
              <w:left w:val="nil"/>
              <w:bottom w:val="single" w:sz="4" w:space="0" w:color="auto"/>
              <w:right w:val="nil"/>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 xml:space="preserve">Constant </w:t>
            </w:r>
            <w:r w:rsidRPr="002664CC">
              <w:rPr>
                <w:rFonts w:ascii="Times New Roman" w:eastAsia="Calibri" w:hAnsi="Times New Roman" w:cs="Times New Roman"/>
                <w:kern w:val="0"/>
                <w:sz w:val="20"/>
                <w:szCs w:val="20"/>
                <w14:ligatures w14:val="none"/>
              </w:rPr>
              <w:t>LLC</w:t>
            </w:r>
          </w:p>
        </w:tc>
        <w:tc>
          <w:tcPr>
            <w:tcW w:w="936" w:type="dxa"/>
            <w:tcBorders>
              <w:top w:val="single" w:sz="4" w:space="0" w:color="auto"/>
              <w:left w:val="nil"/>
              <w:bottom w:val="single" w:sz="4" w:space="0" w:color="auto"/>
              <w:right w:val="single" w:sz="4" w:space="0" w:color="auto"/>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Prob.</w:t>
            </w:r>
          </w:p>
        </w:tc>
        <w:tc>
          <w:tcPr>
            <w:tcW w:w="1407" w:type="dxa"/>
            <w:tcBorders>
              <w:top w:val="single" w:sz="4" w:space="0" w:color="auto"/>
              <w:left w:val="single" w:sz="4" w:space="0" w:color="auto"/>
              <w:bottom w:val="single" w:sz="4" w:space="0" w:color="auto"/>
              <w:right w:val="nil"/>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proofErr w:type="spellStart"/>
            <w:r w:rsidRPr="002664CC">
              <w:rPr>
                <w:rFonts w:ascii="Times New Roman" w:eastAsia="Calibri" w:hAnsi="Times New Roman" w:cs="Times New Roman"/>
                <w:kern w:val="0"/>
                <w:sz w:val="20"/>
                <w:szCs w:val="20"/>
                <w14:ligatures w14:val="none"/>
              </w:rPr>
              <w:t>Im</w:t>
            </w:r>
            <w:proofErr w:type="spellEnd"/>
            <w:r w:rsidRPr="002664CC">
              <w:rPr>
                <w:rFonts w:ascii="Times New Roman" w:eastAsia="Calibri" w:hAnsi="Times New Roman" w:cs="Times New Roman"/>
                <w:kern w:val="0"/>
                <w:sz w:val="20"/>
                <w:szCs w:val="20"/>
                <w14:ligatures w14:val="none"/>
              </w:rPr>
              <w:t xml:space="preserve">, </w:t>
            </w:r>
            <w:proofErr w:type="spellStart"/>
            <w:r w:rsidRPr="002664CC">
              <w:rPr>
                <w:rFonts w:ascii="Times New Roman" w:eastAsia="Calibri" w:hAnsi="Times New Roman" w:cs="Times New Roman"/>
                <w:kern w:val="0"/>
                <w:sz w:val="20"/>
                <w:szCs w:val="20"/>
                <w14:ligatures w14:val="none"/>
              </w:rPr>
              <w:t>Pesaran</w:t>
            </w:r>
            <w:proofErr w:type="spellEnd"/>
            <w:r w:rsidRPr="002664CC">
              <w:rPr>
                <w:rFonts w:ascii="Times New Roman" w:eastAsia="Calibri" w:hAnsi="Times New Roman" w:cs="Times New Roman"/>
                <w:kern w:val="0"/>
                <w:sz w:val="20"/>
                <w:szCs w:val="20"/>
                <w14:ligatures w14:val="none"/>
              </w:rPr>
              <w:t xml:space="preserve"> and Shin </w:t>
            </w:r>
          </w:p>
        </w:tc>
        <w:tc>
          <w:tcPr>
            <w:tcW w:w="1006" w:type="dxa"/>
            <w:tcBorders>
              <w:top w:val="single" w:sz="4" w:space="0" w:color="auto"/>
              <w:left w:val="nil"/>
              <w:bottom w:val="single" w:sz="4" w:space="0" w:color="auto"/>
              <w:right w:val="nil"/>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Prob.</w:t>
            </w:r>
          </w:p>
        </w:tc>
        <w:tc>
          <w:tcPr>
            <w:tcW w:w="1350" w:type="dxa"/>
            <w:tcBorders>
              <w:top w:val="single" w:sz="4" w:space="0" w:color="auto"/>
              <w:left w:val="nil"/>
              <w:bottom w:val="single" w:sz="4" w:space="0" w:color="auto"/>
              <w:right w:val="nil"/>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Order of integration</w:t>
            </w:r>
          </w:p>
        </w:tc>
        <w:tc>
          <w:tcPr>
            <w:tcW w:w="1203" w:type="dxa"/>
            <w:tcBorders>
              <w:top w:val="single" w:sz="4" w:space="0" w:color="auto"/>
              <w:left w:val="nil"/>
              <w:bottom w:val="single" w:sz="4" w:space="0" w:color="auto"/>
              <w:right w:val="nil"/>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Remark</w:t>
            </w:r>
          </w:p>
        </w:tc>
      </w:tr>
      <w:tr w:rsidR="00696BAD" w:rsidRPr="002664CC" w:rsidTr="00BD15D6">
        <w:tc>
          <w:tcPr>
            <w:tcW w:w="1534" w:type="dxa"/>
            <w:tcBorders>
              <w:top w:val="single" w:sz="4" w:space="0" w:color="auto"/>
              <w:left w:val="nil"/>
              <w:bottom w:val="nil"/>
              <w:right w:val="single" w:sz="4" w:space="0" w:color="auto"/>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ROA</w:t>
            </w:r>
          </w:p>
        </w:tc>
        <w:tc>
          <w:tcPr>
            <w:tcW w:w="1421" w:type="dxa"/>
            <w:tcBorders>
              <w:top w:val="single" w:sz="4" w:space="0" w:color="auto"/>
              <w:left w:val="single" w:sz="4" w:space="0" w:color="auto"/>
              <w:bottom w:val="nil"/>
              <w:right w:val="nil"/>
            </w:tcBorders>
            <w:hideMark/>
          </w:tcPr>
          <w:p w:rsidR="00696BAD" w:rsidRPr="002664CC" w:rsidRDefault="00696BA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hAnsi="Times New Roman" w:cs="Times New Roman"/>
                <w:kern w:val="0"/>
                <w:sz w:val="20"/>
                <w:szCs w:val="20"/>
              </w:rPr>
              <w:t xml:space="preserve">    -3.44533</w:t>
            </w:r>
          </w:p>
        </w:tc>
        <w:tc>
          <w:tcPr>
            <w:tcW w:w="936" w:type="dxa"/>
            <w:tcBorders>
              <w:top w:val="single" w:sz="4" w:space="0" w:color="auto"/>
              <w:left w:val="nil"/>
              <w:bottom w:val="nil"/>
              <w:right w:val="single" w:sz="4" w:space="0" w:color="auto"/>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kern w:val="0"/>
                <w:sz w:val="20"/>
                <w:szCs w:val="20"/>
                <w14:ligatures w14:val="none"/>
              </w:rPr>
              <w:t>0.0000</w:t>
            </w:r>
          </w:p>
        </w:tc>
        <w:tc>
          <w:tcPr>
            <w:tcW w:w="1407" w:type="dxa"/>
            <w:tcBorders>
              <w:top w:val="single" w:sz="4" w:space="0" w:color="auto"/>
              <w:left w:val="single" w:sz="4" w:space="0" w:color="auto"/>
              <w:bottom w:val="nil"/>
              <w:right w:val="nil"/>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kern w:val="0"/>
                <w:sz w:val="20"/>
                <w:szCs w:val="20"/>
                <w14:ligatures w14:val="none"/>
              </w:rPr>
              <w:t>-4.54291</w:t>
            </w:r>
          </w:p>
        </w:tc>
        <w:tc>
          <w:tcPr>
            <w:tcW w:w="1006" w:type="dxa"/>
            <w:tcBorders>
              <w:top w:val="single" w:sz="4" w:space="0" w:color="auto"/>
              <w:left w:val="nil"/>
              <w:bottom w:val="nil"/>
              <w:right w:val="nil"/>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kern w:val="0"/>
                <w:sz w:val="20"/>
                <w:szCs w:val="20"/>
                <w14:ligatures w14:val="none"/>
              </w:rPr>
              <w:t xml:space="preserve">  0.0000</w:t>
            </w:r>
          </w:p>
        </w:tc>
        <w:tc>
          <w:tcPr>
            <w:tcW w:w="1350" w:type="dxa"/>
            <w:tcBorders>
              <w:top w:val="single" w:sz="4" w:space="0" w:color="auto"/>
              <w:left w:val="nil"/>
              <w:bottom w:val="nil"/>
              <w:right w:val="nil"/>
            </w:tcBorders>
            <w:hideMark/>
          </w:tcPr>
          <w:p w:rsidR="00696BAD" w:rsidRPr="002664CC" w:rsidRDefault="00696BA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1(0)</w:t>
            </w:r>
          </w:p>
        </w:tc>
        <w:tc>
          <w:tcPr>
            <w:tcW w:w="1203" w:type="dxa"/>
            <w:tcBorders>
              <w:top w:val="single" w:sz="4" w:space="0" w:color="auto"/>
              <w:left w:val="nil"/>
              <w:bottom w:val="nil"/>
              <w:right w:val="nil"/>
            </w:tcBorders>
            <w:hideMark/>
          </w:tcPr>
          <w:p w:rsidR="00696BAD" w:rsidRPr="002664CC" w:rsidRDefault="00696BA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Stationary</w:t>
            </w:r>
          </w:p>
        </w:tc>
      </w:tr>
      <w:tr w:rsidR="00696BAD" w:rsidRPr="002664CC" w:rsidTr="00BD15D6">
        <w:tc>
          <w:tcPr>
            <w:tcW w:w="1534" w:type="dxa"/>
            <w:tcBorders>
              <w:right w:val="single" w:sz="4" w:space="0" w:color="auto"/>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hAnsi="Times New Roman" w:cs="Times New Roman"/>
                <w:kern w:val="0"/>
                <w:sz w:val="20"/>
                <w:szCs w:val="20"/>
              </w:rPr>
              <w:t>TDTE</w:t>
            </w:r>
          </w:p>
        </w:tc>
        <w:tc>
          <w:tcPr>
            <w:tcW w:w="1421" w:type="dxa"/>
            <w:tcBorders>
              <w:left w:val="single" w:sz="4" w:space="0" w:color="auto"/>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-17.5330</w:t>
            </w:r>
          </w:p>
        </w:tc>
        <w:tc>
          <w:tcPr>
            <w:tcW w:w="936" w:type="dxa"/>
            <w:tcBorders>
              <w:top w:val="nil"/>
              <w:left w:val="nil"/>
              <w:bottom w:val="nil"/>
              <w:right w:val="single" w:sz="4" w:space="0" w:color="auto"/>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w:t>
            </w:r>
          </w:p>
        </w:tc>
        <w:tc>
          <w:tcPr>
            <w:tcW w:w="1407" w:type="dxa"/>
            <w:tcBorders>
              <w:top w:val="nil"/>
              <w:left w:val="single" w:sz="4" w:space="0" w:color="auto"/>
              <w:bottom w:val="nil"/>
              <w:right w:val="nil"/>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-2.21668</w:t>
            </w:r>
          </w:p>
        </w:tc>
        <w:tc>
          <w:tcPr>
            <w:tcW w:w="1006" w:type="dxa"/>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0.0019</w:t>
            </w:r>
          </w:p>
        </w:tc>
        <w:tc>
          <w:tcPr>
            <w:tcW w:w="1350" w:type="dxa"/>
            <w:hideMark/>
          </w:tcPr>
          <w:p w:rsidR="00696BAD" w:rsidRPr="002664CC" w:rsidRDefault="00696BA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1(0)</w:t>
            </w:r>
          </w:p>
        </w:tc>
        <w:tc>
          <w:tcPr>
            <w:tcW w:w="1203" w:type="dxa"/>
            <w:hideMark/>
          </w:tcPr>
          <w:p w:rsidR="00696BAD" w:rsidRPr="002664CC" w:rsidRDefault="00696BA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Stationary</w:t>
            </w:r>
          </w:p>
        </w:tc>
      </w:tr>
      <w:tr w:rsidR="00696BAD" w:rsidRPr="002664CC" w:rsidTr="00BD15D6">
        <w:tc>
          <w:tcPr>
            <w:tcW w:w="1534" w:type="dxa"/>
            <w:tcBorders>
              <w:right w:val="single" w:sz="4" w:space="0" w:color="auto"/>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LTTE</w:t>
            </w:r>
          </w:p>
        </w:tc>
        <w:tc>
          <w:tcPr>
            <w:tcW w:w="1421" w:type="dxa"/>
            <w:tcBorders>
              <w:left w:val="single" w:sz="4" w:space="0" w:color="auto"/>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-4.11655</w:t>
            </w:r>
          </w:p>
        </w:tc>
        <w:tc>
          <w:tcPr>
            <w:tcW w:w="936" w:type="dxa"/>
            <w:tcBorders>
              <w:top w:val="nil"/>
              <w:left w:val="nil"/>
              <w:bottom w:val="nil"/>
              <w:right w:val="single" w:sz="4" w:space="0" w:color="auto"/>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w:t>
            </w:r>
          </w:p>
        </w:tc>
        <w:tc>
          <w:tcPr>
            <w:tcW w:w="1407" w:type="dxa"/>
            <w:tcBorders>
              <w:top w:val="nil"/>
              <w:left w:val="single" w:sz="4" w:space="0" w:color="auto"/>
              <w:bottom w:val="nil"/>
              <w:right w:val="nil"/>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-1.86900</w:t>
            </w:r>
          </w:p>
        </w:tc>
        <w:tc>
          <w:tcPr>
            <w:tcW w:w="1006" w:type="dxa"/>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0.0308</w:t>
            </w:r>
          </w:p>
        </w:tc>
        <w:tc>
          <w:tcPr>
            <w:tcW w:w="1350" w:type="dxa"/>
            <w:hideMark/>
          </w:tcPr>
          <w:p w:rsidR="00696BAD" w:rsidRPr="002664CC" w:rsidRDefault="00696BA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1(0)</w:t>
            </w:r>
          </w:p>
        </w:tc>
        <w:tc>
          <w:tcPr>
            <w:tcW w:w="1203" w:type="dxa"/>
            <w:hideMark/>
          </w:tcPr>
          <w:p w:rsidR="00696BAD" w:rsidRPr="002664CC" w:rsidRDefault="00696BA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Stationary</w:t>
            </w:r>
          </w:p>
        </w:tc>
      </w:tr>
      <w:tr w:rsidR="00696BAD" w:rsidRPr="002664CC" w:rsidTr="00BD15D6">
        <w:tc>
          <w:tcPr>
            <w:tcW w:w="1534" w:type="dxa"/>
            <w:tcBorders>
              <w:right w:val="single" w:sz="4" w:space="0" w:color="auto"/>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OPR</w:t>
            </w:r>
          </w:p>
        </w:tc>
        <w:tc>
          <w:tcPr>
            <w:tcW w:w="1421" w:type="dxa"/>
            <w:tcBorders>
              <w:left w:val="single" w:sz="4" w:space="0" w:color="auto"/>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-4.11655</w:t>
            </w:r>
          </w:p>
        </w:tc>
        <w:tc>
          <w:tcPr>
            <w:tcW w:w="936" w:type="dxa"/>
            <w:tcBorders>
              <w:top w:val="nil"/>
              <w:left w:val="nil"/>
              <w:bottom w:val="nil"/>
              <w:right w:val="single" w:sz="4" w:space="0" w:color="auto"/>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w:t>
            </w:r>
          </w:p>
        </w:tc>
        <w:tc>
          <w:tcPr>
            <w:tcW w:w="1407" w:type="dxa"/>
            <w:tcBorders>
              <w:top w:val="nil"/>
              <w:left w:val="single" w:sz="4" w:space="0" w:color="auto"/>
              <w:bottom w:val="nil"/>
              <w:right w:val="nil"/>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-1.96900</w:t>
            </w:r>
          </w:p>
        </w:tc>
        <w:tc>
          <w:tcPr>
            <w:tcW w:w="1006" w:type="dxa"/>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0.0108</w:t>
            </w:r>
          </w:p>
        </w:tc>
        <w:tc>
          <w:tcPr>
            <w:tcW w:w="1350" w:type="dxa"/>
            <w:hideMark/>
          </w:tcPr>
          <w:p w:rsidR="00696BAD" w:rsidRPr="002664CC" w:rsidRDefault="00696BA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1(0)</w:t>
            </w:r>
          </w:p>
        </w:tc>
        <w:tc>
          <w:tcPr>
            <w:tcW w:w="1203" w:type="dxa"/>
            <w:hideMark/>
          </w:tcPr>
          <w:p w:rsidR="00696BAD" w:rsidRPr="002664CC" w:rsidRDefault="00696BA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Stationary</w:t>
            </w:r>
          </w:p>
        </w:tc>
      </w:tr>
      <w:tr w:rsidR="00696BAD" w:rsidRPr="002664CC" w:rsidTr="00BD15D6">
        <w:tc>
          <w:tcPr>
            <w:tcW w:w="1534" w:type="dxa"/>
            <w:tcBorders>
              <w:right w:val="single" w:sz="4" w:space="0" w:color="auto"/>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FSIZ</w:t>
            </w:r>
          </w:p>
        </w:tc>
        <w:tc>
          <w:tcPr>
            <w:tcW w:w="1421" w:type="dxa"/>
            <w:tcBorders>
              <w:left w:val="single" w:sz="4" w:space="0" w:color="auto"/>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-2.01339</w:t>
            </w:r>
          </w:p>
        </w:tc>
        <w:tc>
          <w:tcPr>
            <w:tcW w:w="936" w:type="dxa"/>
            <w:tcBorders>
              <w:top w:val="nil"/>
              <w:left w:val="nil"/>
              <w:bottom w:val="nil"/>
              <w:right w:val="single" w:sz="4" w:space="0" w:color="auto"/>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0.0220</w:t>
            </w:r>
          </w:p>
        </w:tc>
        <w:tc>
          <w:tcPr>
            <w:tcW w:w="1407" w:type="dxa"/>
            <w:tcBorders>
              <w:top w:val="nil"/>
              <w:left w:val="single" w:sz="4" w:space="0" w:color="auto"/>
              <w:bottom w:val="nil"/>
              <w:right w:val="nil"/>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1.91722</w:t>
            </w:r>
          </w:p>
        </w:tc>
        <w:tc>
          <w:tcPr>
            <w:tcW w:w="1006" w:type="dxa"/>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0.0315</w:t>
            </w:r>
          </w:p>
        </w:tc>
        <w:tc>
          <w:tcPr>
            <w:tcW w:w="1350" w:type="dxa"/>
            <w:hideMark/>
          </w:tcPr>
          <w:p w:rsidR="00696BAD" w:rsidRPr="002664CC" w:rsidRDefault="00696BA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1(0)</w:t>
            </w:r>
          </w:p>
        </w:tc>
        <w:tc>
          <w:tcPr>
            <w:tcW w:w="1203" w:type="dxa"/>
            <w:hideMark/>
          </w:tcPr>
          <w:p w:rsidR="00696BAD" w:rsidRPr="002664CC" w:rsidRDefault="00696BA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Stationary</w:t>
            </w:r>
          </w:p>
        </w:tc>
      </w:tr>
      <w:tr w:rsidR="00696BAD" w:rsidRPr="002664CC" w:rsidTr="00BD15D6">
        <w:tc>
          <w:tcPr>
            <w:tcW w:w="1534" w:type="dxa"/>
            <w:tcBorders>
              <w:bottom w:val="single" w:sz="4" w:space="0" w:color="auto"/>
              <w:right w:val="single" w:sz="4" w:space="0" w:color="auto"/>
            </w:tcBorders>
            <w:hideMark/>
          </w:tcPr>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FGRW</w:t>
            </w:r>
          </w:p>
        </w:tc>
        <w:tc>
          <w:tcPr>
            <w:tcW w:w="1421" w:type="dxa"/>
            <w:tcBorders>
              <w:left w:val="single" w:sz="4" w:space="0" w:color="auto"/>
              <w:bottom w:val="single" w:sz="4" w:space="0" w:color="auto"/>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-8.16821</w:t>
            </w:r>
          </w:p>
        </w:tc>
        <w:tc>
          <w:tcPr>
            <w:tcW w:w="936" w:type="dxa"/>
            <w:tcBorders>
              <w:top w:val="nil"/>
              <w:left w:val="nil"/>
              <w:bottom w:val="single" w:sz="4" w:space="0" w:color="auto"/>
              <w:right w:val="single" w:sz="4" w:space="0" w:color="auto"/>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0.0000</w:t>
            </w:r>
          </w:p>
        </w:tc>
        <w:tc>
          <w:tcPr>
            <w:tcW w:w="1407" w:type="dxa"/>
            <w:tcBorders>
              <w:top w:val="nil"/>
              <w:left w:val="single" w:sz="4" w:space="0" w:color="auto"/>
              <w:bottom w:val="single" w:sz="4" w:space="0" w:color="auto"/>
              <w:right w:val="nil"/>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-3.82374</w:t>
            </w:r>
          </w:p>
        </w:tc>
        <w:tc>
          <w:tcPr>
            <w:tcW w:w="1006" w:type="dxa"/>
            <w:tcBorders>
              <w:bottom w:val="single" w:sz="4" w:space="0" w:color="auto"/>
            </w:tcBorders>
            <w:vAlign w:val="bottom"/>
            <w:hideMark/>
          </w:tcPr>
          <w:p w:rsidR="00696BAD" w:rsidRPr="002664CC" w:rsidRDefault="00696BAD" w:rsidP="002664CC">
            <w:pPr>
              <w:autoSpaceDE w:val="0"/>
              <w:autoSpaceDN w:val="0"/>
              <w:adjustRightInd w:val="0"/>
              <w:spacing w:after="0" w:line="240" w:lineRule="auto"/>
              <w:jc w:val="center"/>
              <w:rPr>
                <w:rFonts w:ascii="Times New Roman" w:hAnsi="Times New Roman" w:cs="Times New Roman"/>
                <w:kern w:val="0"/>
                <w:sz w:val="20"/>
                <w:szCs w:val="20"/>
              </w:rPr>
            </w:pPr>
            <w:r w:rsidRPr="002664CC">
              <w:rPr>
                <w:rFonts w:ascii="Times New Roman" w:hAnsi="Times New Roman" w:cs="Times New Roman"/>
                <w:kern w:val="0"/>
                <w:sz w:val="20"/>
                <w:szCs w:val="20"/>
              </w:rPr>
              <w:t> 0.0001</w:t>
            </w:r>
          </w:p>
        </w:tc>
        <w:tc>
          <w:tcPr>
            <w:tcW w:w="1350" w:type="dxa"/>
            <w:tcBorders>
              <w:bottom w:val="single" w:sz="4" w:space="0" w:color="auto"/>
            </w:tcBorders>
            <w:hideMark/>
          </w:tcPr>
          <w:p w:rsidR="00696BAD" w:rsidRPr="002664CC" w:rsidRDefault="00696BA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1(0)</w:t>
            </w:r>
          </w:p>
        </w:tc>
        <w:tc>
          <w:tcPr>
            <w:tcW w:w="1203" w:type="dxa"/>
            <w:tcBorders>
              <w:bottom w:val="single" w:sz="4" w:space="0" w:color="auto"/>
            </w:tcBorders>
            <w:hideMark/>
          </w:tcPr>
          <w:p w:rsidR="00696BAD" w:rsidRPr="002664CC" w:rsidRDefault="00696BAD" w:rsidP="002664CC">
            <w:pPr>
              <w:spacing w:after="0" w:line="240" w:lineRule="auto"/>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Stationary</w:t>
            </w:r>
          </w:p>
        </w:tc>
      </w:tr>
    </w:tbl>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Source: Author’s Compilation (2026)</w:t>
      </w:r>
    </w:p>
    <w:p w:rsidR="00696BAD" w:rsidRPr="002664CC" w:rsidRDefault="00E55B12" w:rsidP="002664CC">
      <w:pPr>
        <w:pStyle w:val="NormalWeb"/>
        <w:jc w:val="both"/>
        <w:rPr>
          <w:sz w:val="20"/>
          <w:szCs w:val="20"/>
        </w:rPr>
      </w:pPr>
      <w:r w:rsidRPr="002664CC">
        <w:rPr>
          <w:rStyle w:val="Strong"/>
          <w:b w:val="0"/>
          <w:sz w:val="20"/>
          <w:szCs w:val="20"/>
        </w:rPr>
        <w:t>Table 7</w:t>
      </w:r>
      <w:r w:rsidR="00696BAD" w:rsidRPr="002664CC">
        <w:rPr>
          <w:rStyle w:val="Strong"/>
          <w:b w:val="0"/>
          <w:sz w:val="20"/>
          <w:szCs w:val="20"/>
        </w:rPr>
        <w:t xml:space="preserve"> presents the results of the panel unit root tests using the Levin, Lin &amp; Chu (LLC) and </w:t>
      </w:r>
      <w:proofErr w:type="spellStart"/>
      <w:r w:rsidR="00696BAD" w:rsidRPr="002664CC">
        <w:rPr>
          <w:rStyle w:val="Strong"/>
          <w:b w:val="0"/>
          <w:sz w:val="20"/>
          <w:szCs w:val="20"/>
        </w:rPr>
        <w:t>Im</w:t>
      </w:r>
      <w:proofErr w:type="spellEnd"/>
      <w:r w:rsidR="00696BAD" w:rsidRPr="002664CC">
        <w:rPr>
          <w:rStyle w:val="Strong"/>
          <w:b w:val="0"/>
          <w:sz w:val="20"/>
          <w:szCs w:val="20"/>
        </w:rPr>
        <w:t xml:space="preserve">, </w:t>
      </w:r>
      <w:proofErr w:type="spellStart"/>
      <w:r w:rsidR="00696BAD" w:rsidRPr="002664CC">
        <w:rPr>
          <w:rStyle w:val="Strong"/>
          <w:b w:val="0"/>
          <w:sz w:val="20"/>
          <w:szCs w:val="20"/>
        </w:rPr>
        <w:t>Pesaran</w:t>
      </w:r>
      <w:proofErr w:type="spellEnd"/>
      <w:r w:rsidR="00696BAD" w:rsidRPr="002664CC">
        <w:rPr>
          <w:rStyle w:val="Strong"/>
          <w:b w:val="0"/>
          <w:sz w:val="20"/>
          <w:szCs w:val="20"/>
        </w:rPr>
        <w:t xml:space="preserve"> and Shin (IPS) tests.</w:t>
      </w:r>
      <w:r w:rsidR="00696BAD" w:rsidRPr="002664CC">
        <w:rPr>
          <w:sz w:val="20"/>
          <w:szCs w:val="20"/>
        </w:rPr>
        <w:t xml:space="preserve"> The LLC test assumes a common unit root process, while the IPS test allows for individual unit root processes across cross-sections.</w:t>
      </w:r>
    </w:p>
    <w:p w:rsidR="00696BAD" w:rsidRPr="002664CC" w:rsidRDefault="00696BAD" w:rsidP="002664CC">
      <w:pPr>
        <w:pStyle w:val="NormalWeb"/>
        <w:spacing w:before="0" w:beforeAutospacing="0" w:after="0" w:afterAutospacing="0"/>
        <w:jc w:val="both"/>
        <w:rPr>
          <w:sz w:val="20"/>
          <w:szCs w:val="20"/>
        </w:rPr>
      </w:pPr>
      <w:r w:rsidRPr="002664CC">
        <w:rPr>
          <w:sz w:val="20"/>
          <w:szCs w:val="20"/>
        </w:rPr>
        <w:t>The results show that all variables are stationary at levels under the constant specification, as their probability values are less than 0.05. Consequently, the null hypothesis of non-</w:t>
      </w:r>
      <w:proofErr w:type="spellStart"/>
      <w:r w:rsidRPr="002664CC">
        <w:rPr>
          <w:sz w:val="20"/>
          <w:szCs w:val="20"/>
        </w:rPr>
        <w:t>stationarity</w:t>
      </w:r>
      <w:proofErr w:type="spellEnd"/>
      <w:r w:rsidRPr="002664CC">
        <w:rPr>
          <w:sz w:val="20"/>
          <w:szCs w:val="20"/>
        </w:rPr>
        <w:t xml:space="preserve"> is rejected.</w:t>
      </w:r>
    </w:p>
    <w:p w:rsidR="009E42E4" w:rsidRDefault="009E42E4" w:rsidP="002664CC">
      <w:pPr>
        <w:autoSpaceDE w:val="0"/>
        <w:autoSpaceDN w:val="0"/>
        <w:adjustRightInd w:val="0"/>
        <w:spacing w:after="0" w:line="240" w:lineRule="auto"/>
        <w:jc w:val="both"/>
        <w:rPr>
          <w:rFonts w:ascii="Times New Roman" w:eastAsia="Calibri" w:hAnsi="Times New Roman" w:cs="Times New Roman"/>
          <w:b/>
          <w:bCs/>
          <w:kern w:val="0"/>
          <w:sz w:val="20"/>
          <w:szCs w:val="20"/>
          <w14:ligatures w14:val="none"/>
        </w:rPr>
      </w:pPr>
    </w:p>
    <w:p w:rsidR="009E42E4" w:rsidRDefault="009E42E4" w:rsidP="002664CC">
      <w:pPr>
        <w:autoSpaceDE w:val="0"/>
        <w:autoSpaceDN w:val="0"/>
        <w:adjustRightInd w:val="0"/>
        <w:spacing w:after="0" w:line="240" w:lineRule="auto"/>
        <w:jc w:val="both"/>
        <w:rPr>
          <w:rFonts w:ascii="Times New Roman" w:eastAsia="Calibri" w:hAnsi="Times New Roman" w:cs="Times New Roman"/>
          <w:b/>
          <w:bCs/>
          <w:kern w:val="0"/>
          <w:sz w:val="20"/>
          <w:szCs w:val="20"/>
          <w14:ligatures w14:val="none"/>
        </w:rPr>
      </w:pPr>
    </w:p>
    <w:p w:rsidR="009E42E4" w:rsidRDefault="009E42E4" w:rsidP="002664CC">
      <w:pPr>
        <w:autoSpaceDE w:val="0"/>
        <w:autoSpaceDN w:val="0"/>
        <w:adjustRightInd w:val="0"/>
        <w:spacing w:after="0" w:line="240" w:lineRule="auto"/>
        <w:jc w:val="both"/>
        <w:rPr>
          <w:rFonts w:ascii="Times New Roman" w:eastAsia="Calibri" w:hAnsi="Times New Roman" w:cs="Times New Roman"/>
          <w:b/>
          <w:bCs/>
          <w:kern w:val="0"/>
          <w:sz w:val="20"/>
          <w:szCs w:val="20"/>
          <w14:ligatures w14:val="none"/>
        </w:rPr>
      </w:pPr>
    </w:p>
    <w:p w:rsidR="009E42E4" w:rsidRDefault="009E42E4" w:rsidP="002664CC">
      <w:pPr>
        <w:autoSpaceDE w:val="0"/>
        <w:autoSpaceDN w:val="0"/>
        <w:adjustRightInd w:val="0"/>
        <w:spacing w:after="0" w:line="240" w:lineRule="auto"/>
        <w:jc w:val="both"/>
        <w:rPr>
          <w:rFonts w:ascii="Times New Roman" w:eastAsia="Calibri" w:hAnsi="Times New Roman" w:cs="Times New Roman"/>
          <w:b/>
          <w:bCs/>
          <w:kern w:val="0"/>
          <w:sz w:val="20"/>
          <w:szCs w:val="20"/>
          <w14:ligatures w14:val="none"/>
        </w:rPr>
      </w:pPr>
    </w:p>
    <w:p w:rsidR="009E42E4" w:rsidRDefault="009E42E4" w:rsidP="002664CC">
      <w:pPr>
        <w:autoSpaceDE w:val="0"/>
        <w:autoSpaceDN w:val="0"/>
        <w:adjustRightInd w:val="0"/>
        <w:spacing w:after="0" w:line="240" w:lineRule="auto"/>
        <w:jc w:val="both"/>
        <w:rPr>
          <w:rFonts w:ascii="Times New Roman" w:eastAsia="Calibri" w:hAnsi="Times New Roman" w:cs="Times New Roman"/>
          <w:b/>
          <w:bCs/>
          <w:kern w:val="0"/>
          <w:sz w:val="20"/>
          <w:szCs w:val="20"/>
          <w14:ligatures w14:val="none"/>
        </w:rPr>
      </w:pPr>
    </w:p>
    <w:p w:rsidR="009E42E4" w:rsidRDefault="009E42E4" w:rsidP="002664CC">
      <w:pPr>
        <w:autoSpaceDE w:val="0"/>
        <w:autoSpaceDN w:val="0"/>
        <w:adjustRightInd w:val="0"/>
        <w:spacing w:after="0" w:line="240" w:lineRule="auto"/>
        <w:jc w:val="both"/>
        <w:rPr>
          <w:rFonts w:ascii="Times New Roman" w:eastAsia="Calibri" w:hAnsi="Times New Roman" w:cs="Times New Roman"/>
          <w:b/>
          <w:bCs/>
          <w:kern w:val="0"/>
          <w:sz w:val="20"/>
          <w:szCs w:val="20"/>
          <w14:ligatures w14:val="none"/>
        </w:rPr>
      </w:pPr>
    </w:p>
    <w:p w:rsidR="009E42E4" w:rsidRDefault="009E42E4" w:rsidP="002664CC">
      <w:pPr>
        <w:autoSpaceDE w:val="0"/>
        <w:autoSpaceDN w:val="0"/>
        <w:adjustRightInd w:val="0"/>
        <w:spacing w:after="0" w:line="240" w:lineRule="auto"/>
        <w:jc w:val="both"/>
        <w:rPr>
          <w:rFonts w:ascii="Times New Roman" w:eastAsia="Calibri" w:hAnsi="Times New Roman" w:cs="Times New Roman"/>
          <w:b/>
          <w:bCs/>
          <w:kern w:val="0"/>
          <w:sz w:val="20"/>
          <w:szCs w:val="20"/>
          <w14:ligatures w14:val="none"/>
        </w:rPr>
      </w:pPr>
    </w:p>
    <w:p w:rsidR="009E42E4" w:rsidRDefault="009E42E4" w:rsidP="002664CC">
      <w:pPr>
        <w:autoSpaceDE w:val="0"/>
        <w:autoSpaceDN w:val="0"/>
        <w:adjustRightInd w:val="0"/>
        <w:spacing w:after="0" w:line="240" w:lineRule="auto"/>
        <w:jc w:val="both"/>
        <w:rPr>
          <w:rFonts w:ascii="Times New Roman" w:eastAsia="Calibri" w:hAnsi="Times New Roman" w:cs="Times New Roman"/>
          <w:b/>
          <w:bCs/>
          <w:kern w:val="0"/>
          <w:sz w:val="20"/>
          <w:szCs w:val="20"/>
          <w14:ligatures w14:val="none"/>
        </w:rPr>
      </w:pPr>
    </w:p>
    <w:p w:rsidR="009E42E4" w:rsidRDefault="009E42E4" w:rsidP="002664CC">
      <w:pPr>
        <w:autoSpaceDE w:val="0"/>
        <w:autoSpaceDN w:val="0"/>
        <w:adjustRightInd w:val="0"/>
        <w:spacing w:after="0" w:line="240" w:lineRule="auto"/>
        <w:jc w:val="both"/>
        <w:rPr>
          <w:rFonts w:ascii="Times New Roman" w:eastAsia="Calibri" w:hAnsi="Times New Roman" w:cs="Times New Roman"/>
          <w:b/>
          <w:bCs/>
          <w:kern w:val="0"/>
          <w:sz w:val="20"/>
          <w:szCs w:val="20"/>
          <w14:ligatures w14:val="none"/>
        </w:rPr>
      </w:pPr>
    </w:p>
    <w:p w:rsidR="009E42E4" w:rsidRDefault="009E42E4" w:rsidP="002664CC">
      <w:pPr>
        <w:autoSpaceDE w:val="0"/>
        <w:autoSpaceDN w:val="0"/>
        <w:adjustRightInd w:val="0"/>
        <w:spacing w:after="0" w:line="240" w:lineRule="auto"/>
        <w:jc w:val="both"/>
        <w:rPr>
          <w:rFonts w:ascii="Times New Roman" w:eastAsia="Calibri" w:hAnsi="Times New Roman" w:cs="Times New Roman"/>
          <w:b/>
          <w:bCs/>
          <w:kern w:val="0"/>
          <w:sz w:val="20"/>
          <w:szCs w:val="20"/>
          <w14:ligatures w14:val="none"/>
        </w:rPr>
      </w:pPr>
    </w:p>
    <w:p w:rsidR="00696BAD" w:rsidRPr="002664CC" w:rsidRDefault="00696BAD" w:rsidP="002664CC">
      <w:pPr>
        <w:autoSpaceDE w:val="0"/>
        <w:autoSpaceDN w:val="0"/>
        <w:adjustRightInd w:val="0"/>
        <w:spacing w:after="0" w:line="240" w:lineRule="auto"/>
        <w:jc w:val="both"/>
        <w:rPr>
          <w:rFonts w:ascii="Times New Roman" w:eastAsia="Calibri" w:hAnsi="Times New Roman" w:cs="Times New Roman"/>
          <w:b/>
          <w:bCs/>
          <w:kern w:val="0"/>
          <w:sz w:val="20"/>
          <w:szCs w:val="20"/>
          <w14:ligatures w14:val="none"/>
        </w:rPr>
      </w:pPr>
      <w:bookmarkStart w:id="0" w:name="_GoBack"/>
      <w:bookmarkEnd w:id="0"/>
      <w:r w:rsidRPr="002664CC">
        <w:rPr>
          <w:rFonts w:ascii="Times New Roman" w:eastAsia="Calibri" w:hAnsi="Times New Roman" w:cs="Times New Roman"/>
          <w:b/>
          <w:bCs/>
          <w:kern w:val="0"/>
          <w:sz w:val="20"/>
          <w:szCs w:val="20"/>
          <w14:ligatures w14:val="none"/>
        </w:rPr>
        <w:lastRenderedPageBreak/>
        <w:t>Diagnostics Tests</w:t>
      </w:r>
    </w:p>
    <w:p w:rsidR="00696BAD" w:rsidRPr="002664CC" w:rsidRDefault="00E55B12" w:rsidP="002664CC">
      <w:pPr>
        <w:autoSpaceDE w:val="0"/>
        <w:autoSpaceDN w:val="0"/>
        <w:adjustRightInd w:val="0"/>
        <w:spacing w:after="0" w:line="240" w:lineRule="auto"/>
        <w:jc w:val="both"/>
        <w:rPr>
          <w:rFonts w:ascii="Times New Roman" w:hAnsi="Times New Roman" w:cs="Times New Roman"/>
          <w:kern w:val="0"/>
          <w:sz w:val="20"/>
          <w:szCs w:val="20"/>
        </w:rPr>
      </w:pPr>
      <w:r w:rsidRPr="002664CC">
        <w:rPr>
          <w:rFonts w:ascii="Times New Roman" w:eastAsia="Calibri" w:hAnsi="Times New Roman" w:cs="Times New Roman"/>
          <w:b/>
          <w:sz w:val="20"/>
          <w:szCs w:val="20"/>
        </w:rPr>
        <w:t>Table 8</w:t>
      </w:r>
      <w:r w:rsidR="00696BAD" w:rsidRPr="002664CC">
        <w:rPr>
          <w:rFonts w:ascii="Times New Roman" w:eastAsia="Calibri" w:hAnsi="Times New Roman" w:cs="Times New Roman"/>
          <w:b/>
          <w:sz w:val="20"/>
          <w:szCs w:val="20"/>
        </w:rPr>
        <w:t xml:space="preserve"> (</w:t>
      </w:r>
      <w:proofErr w:type="spellStart"/>
      <w:r w:rsidR="00696BAD" w:rsidRPr="002664CC">
        <w:rPr>
          <w:rFonts w:ascii="Times New Roman" w:eastAsia="Calibri" w:hAnsi="Times New Roman" w:cs="Times New Roman"/>
          <w:b/>
          <w:sz w:val="20"/>
          <w:szCs w:val="20"/>
        </w:rPr>
        <w:t>Multicollinearity</w:t>
      </w:r>
      <w:proofErr w:type="spellEnd"/>
      <w:r w:rsidR="00696BAD" w:rsidRPr="002664CC">
        <w:rPr>
          <w:rFonts w:ascii="Times New Roman" w:eastAsia="Calibri" w:hAnsi="Times New Roman" w:cs="Times New Roman"/>
          <w:b/>
          <w:sz w:val="20"/>
          <w:szCs w:val="20"/>
        </w:rPr>
        <w:t xml:space="preserve">, </w:t>
      </w:r>
      <w:proofErr w:type="spellStart"/>
      <w:r w:rsidR="00696BAD" w:rsidRPr="002664CC">
        <w:rPr>
          <w:rFonts w:ascii="Times New Roman" w:eastAsia="Calibri" w:hAnsi="Times New Roman" w:cs="Times New Roman"/>
          <w:b/>
          <w:sz w:val="20"/>
          <w:szCs w:val="20"/>
        </w:rPr>
        <w:t>Heteroscedasticity</w:t>
      </w:r>
      <w:proofErr w:type="spellEnd"/>
      <w:r w:rsidR="00696BAD" w:rsidRPr="002664CC">
        <w:rPr>
          <w:rFonts w:ascii="Times New Roman" w:eastAsia="Calibri" w:hAnsi="Times New Roman" w:cs="Times New Roman"/>
          <w:b/>
          <w:sz w:val="20"/>
          <w:szCs w:val="20"/>
        </w:rPr>
        <w:t xml:space="preserve"> and Serial Correlation) Test 2</w:t>
      </w:r>
    </w:p>
    <w:tbl>
      <w:tblPr>
        <w:tblW w:w="0" w:type="auto"/>
        <w:tblInd w:w="30" w:type="dxa"/>
        <w:tblLayout w:type="fixed"/>
        <w:tblCellMar>
          <w:left w:w="0" w:type="dxa"/>
          <w:right w:w="0" w:type="dxa"/>
        </w:tblCellMar>
        <w:tblLook w:val="0000" w:firstRow="0" w:lastRow="0" w:firstColumn="0" w:lastColumn="0" w:noHBand="0" w:noVBand="0"/>
      </w:tblPr>
      <w:tblGrid>
        <w:gridCol w:w="2017"/>
        <w:gridCol w:w="1553"/>
        <w:gridCol w:w="1890"/>
        <w:gridCol w:w="2880"/>
      </w:tblGrid>
      <w:tr w:rsidR="00696BAD" w:rsidRPr="002664CC" w:rsidTr="00BD15D6">
        <w:trPr>
          <w:trHeight w:hRule="exact" w:val="104"/>
        </w:trPr>
        <w:tc>
          <w:tcPr>
            <w:tcW w:w="2017" w:type="dxa"/>
            <w:tcBorders>
              <w:top w:val="nil"/>
              <w:left w:val="nil"/>
              <w:bottom w:val="single" w:sz="4" w:space="0" w:color="auto"/>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553" w:type="dxa"/>
            <w:tcBorders>
              <w:top w:val="nil"/>
              <w:left w:val="nil"/>
              <w:bottom w:val="single" w:sz="4" w:space="0" w:color="auto"/>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890" w:type="dxa"/>
            <w:tcBorders>
              <w:top w:val="nil"/>
              <w:left w:val="nil"/>
              <w:bottom w:val="single" w:sz="4" w:space="0" w:color="auto"/>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2880" w:type="dxa"/>
            <w:tcBorders>
              <w:top w:val="nil"/>
              <w:left w:val="nil"/>
              <w:bottom w:val="single" w:sz="4" w:space="0" w:color="auto"/>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r w:rsidR="00696BAD" w:rsidRPr="002664CC" w:rsidTr="00BD15D6">
        <w:trPr>
          <w:trHeight w:hRule="exact" w:val="35"/>
        </w:trPr>
        <w:tc>
          <w:tcPr>
            <w:tcW w:w="2017" w:type="dxa"/>
            <w:tcBorders>
              <w:top w:val="single" w:sz="4" w:space="0" w:color="auto"/>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553" w:type="dxa"/>
            <w:tcBorders>
              <w:top w:val="single" w:sz="4" w:space="0" w:color="auto"/>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890" w:type="dxa"/>
            <w:tcBorders>
              <w:top w:val="single" w:sz="4" w:space="0" w:color="auto"/>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2880" w:type="dxa"/>
            <w:tcBorders>
              <w:top w:val="single" w:sz="4" w:space="0" w:color="auto"/>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r w:rsidR="00696BAD" w:rsidRPr="002664CC" w:rsidTr="00BD15D6">
        <w:trPr>
          <w:trHeight w:val="162"/>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Variable</w:t>
            </w:r>
          </w:p>
        </w:tc>
        <w:tc>
          <w:tcPr>
            <w:tcW w:w="155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roofErr w:type="spellStart"/>
            <w:r w:rsidRPr="002664CC">
              <w:rPr>
                <w:rFonts w:ascii="Times New Roman" w:hAnsi="Times New Roman" w:cs="Times New Roman"/>
                <w:color w:val="000000"/>
                <w:kern w:val="0"/>
                <w:sz w:val="20"/>
                <w:szCs w:val="20"/>
              </w:rPr>
              <w:t>Coeff</w:t>
            </w:r>
            <w:proofErr w:type="spellEnd"/>
            <w:r w:rsidRPr="002664CC">
              <w:rPr>
                <w:rFonts w:ascii="Times New Roman" w:hAnsi="Times New Roman" w:cs="Times New Roman"/>
                <w:color w:val="000000"/>
                <w:kern w:val="0"/>
                <w:sz w:val="20"/>
                <w:szCs w:val="20"/>
              </w:rPr>
              <w:t>. Variance</w:t>
            </w:r>
          </w:p>
        </w:tc>
        <w:tc>
          <w:tcPr>
            <w:tcW w:w="189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roofErr w:type="spellStart"/>
            <w:r w:rsidRPr="002664CC">
              <w:rPr>
                <w:rFonts w:ascii="Times New Roman" w:hAnsi="Times New Roman" w:cs="Times New Roman"/>
                <w:color w:val="000000"/>
                <w:kern w:val="0"/>
                <w:sz w:val="20"/>
                <w:szCs w:val="20"/>
              </w:rPr>
              <w:t>Uncentered</w:t>
            </w:r>
            <w:proofErr w:type="spellEnd"/>
            <w:r w:rsidRPr="002664CC">
              <w:rPr>
                <w:rFonts w:ascii="Times New Roman" w:hAnsi="Times New Roman" w:cs="Times New Roman"/>
                <w:color w:val="000000"/>
                <w:kern w:val="0"/>
                <w:sz w:val="20"/>
                <w:szCs w:val="20"/>
              </w:rPr>
              <w:t xml:space="preserve"> FIV</w:t>
            </w:r>
          </w:p>
        </w:tc>
        <w:tc>
          <w:tcPr>
            <w:tcW w:w="288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Centered VIF</w:t>
            </w:r>
          </w:p>
        </w:tc>
      </w:tr>
      <w:tr w:rsidR="00696BAD" w:rsidRPr="002664CC" w:rsidTr="00BD15D6">
        <w:trPr>
          <w:trHeight w:hRule="exact" w:val="135"/>
        </w:trPr>
        <w:tc>
          <w:tcPr>
            <w:tcW w:w="2017" w:type="dxa"/>
            <w:tcBorders>
              <w:top w:val="nil"/>
              <w:left w:val="nil"/>
              <w:bottom w:val="single" w:sz="4" w:space="0" w:color="auto"/>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553" w:type="dxa"/>
            <w:tcBorders>
              <w:top w:val="nil"/>
              <w:left w:val="nil"/>
              <w:bottom w:val="single" w:sz="4" w:space="0" w:color="auto"/>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890" w:type="dxa"/>
            <w:tcBorders>
              <w:top w:val="nil"/>
              <w:left w:val="nil"/>
              <w:bottom w:val="single" w:sz="4" w:space="0" w:color="auto"/>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2880" w:type="dxa"/>
            <w:tcBorders>
              <w:top w:val="nil"/>
              <w:left w:val="nil"/>
              <w:bottom w:val="single" w:sz="4" w:space="0" w:color="auto"/>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r w:rsidR="00696BAD" w:rsidRPr="002664CC" w:rsidTr="00BD15D6">
        <w:trPr>
          <w:trHeight w:val="225"/>
        </w:trPr>
        <w:tc>
          <w:tcPr>
            <w:tcW w:w="2017" w:type="dxa"/>
            <w:tcBorders>
              <w:top w:val="single" w:sz="4" w:space="0" w:color="auto"/>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w:t>
            </w:r>
          </w:p>
        </w:tc>
        <w:tc>
          <w:tcPr>
            <w:tcW w:w="1553" w:type="dxa"/>
            <w:tcBorders>
              <w:top w:val="single" w:sz="4" w:space="0" w:color="auto"/>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22.5888</w:t>
            </w:r>
          </w:p>
        </w:tc>
        <w:tc>
          <w:tcPr>
            <w:tcW w:w="1890" w:type="dxa"/>
            <w:tcBorders>
              <w:top w:val="single" w:sz="4" w:space="0" w:color="auto"/>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78.492</w:t>
            </w:r>
          </w:p>
        </w:tc>
        <w:tc>
          <w:tcPr>
            <w:tcW w:w="2880" w:type="dxa"/>
            <w:tcBorders>
              <w:top w:val="single" w:sz="4" w:space="0" w:color="auto"/>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NA</w:t>
            </w: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TDTE</w:t>
            </w:r>
          </w:p>
        </w:tc>
        <w:tc>
          <w:tcPr>
            <w:tcW w:w="155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1.9429</w:t>
            </w:r>
          </w:p>
        </w:tc>
        <w:tc>
          <w:tcPr>
            <w:tcW w:w="189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3.602</w:t>
            </w:r>
          </w:p>
        </w:tc>
        <w:tc>
          <w:tcPr>
            <w:tcW w:w="288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1.089</w:t>
            </w: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LTTE</w:t>
            </w:r>
          </w:p>
        </w:tc>
        <w:tc>
          <w:tcPr>
            <w:tcW w:w="155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0.0932</w:t>
            </w:r>
          </w:p>
        </w:tc>
        <w:tc>
          <w:tcPr>
            <w:tcW w:w="189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1.0165</w:t>
            </w:r>
          </w:p>
        </w:tc>
        <w:tc>
          <w:tcPr>
            <w:tcW w:w="288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1.0127</w:t>
            </w: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FAR</w:t>
            </w:r>
          </w:p>
        </w:tc>
        <w:tc>
          <w:tcPr>
            <w:tcW w:w="155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3.4301</w:t>
            </w:r>
          </w:p>
        </w:tc>
        <w:tc>
          <w:tcPr>
            <w:tcW w:w="189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3.8390</w:t>
            </w:r>
          </w:p>
        </w:tc>
        <w:tc>
          <w:tcPr>
            <w:tcW w:w="288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1.0173</w:t>
            </w: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FSIZE</w:t>
            </w:r>
          </w:p>
        </w:tc>
        <w:tc>
          <w:tcPr>
            <w:tcW w:w="155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0.3431</w:t>
            </w:r>
          </w:p>
        </w:tc>
        <w:tc>
          <w:tcPr>
            <w:tcW w:w="189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64.0621</w:t>
            </w:r>
          </w:p>
        </w:tc>
        <w:tc>
          <w:tcPr>
            <w:tcW w:w="288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1.1133</w:t>
            </w: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FGRW</w:t>
            </w:r>
          </w:p>
        </w:tc>
        <w:tc>
          <w:tcPr>
            <w:tcW w:w="155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8.8305</w:t>
            </w:r>
          </w:p>
        </w:tc>
        <w:tc>
          <w:tcPr>
            <w:tcW w:w="189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1.0664</w:t>
            </w:r>
          </w:p>
        </w:tc>
        <w:tc>
          <w:tcPr>
            <w:tcW w:w="288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1.0192</w:t>
            </w: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spacing w:after="0" w:line="240" w:lineRule="auto"/>
              <w:jc w:val="both"/>
              <w:rPr>
                <w:rFonts w:ascii="Times New Roman" w:eastAsia="Calibri" w:hAnsi="Times New Roman" w:cs="Times New Roman"/>
                <w:b/>
                <w:kern w:val="0"/>
                <w:sz w:val="20"/>
                <w:szCs w:val="20"/>
                <w14:ligatures w14:val="none"/>
              </w:rPr>
            </w:pPr>
            <w:proofErr w:type="spellStart"/>
            <w:r w:rsidRPr="002664CC">
              <w:rPr>
                <w:rFonts w:ascii="Times New Roman" w:eastAsia="Calibri" w:hAnsi="Times New Roman" w:cs="Times New Roman"/>
                <w:kern w:val="0"/>
                <w:sz w:val="20"/>
                <w:szCs w:val="20"/>
                <w14:ligatures w14:val="none"/>
              </w:rPr>
              <w:t>Heteroskedasticity</w:t>
            </w:r>
            <w:proofErr w:type="spellEnd"/>
          </w:p>
        </w:tc>
        <w:tc>
          <w:tcPr>
            <w:tcW w:w="1553" w:type="dxa"/>
            <w:tcBorders>
              <w:top w:val="nil"/>
              <w:left w:val="nil"/>
              <w:bottom w:val="nil"/>
              <w:right w:val="nil"/>
            </w:tcBorders>
            <w:vAlign w:val="bottom"/>
          </w:tcPr>
          <w:p w:rsidR="00696BAD" w:rsidRPr="002664CC" w:rsidRDefault="00696BAD" w:rsidP="002664CC">
            <w:pPr>
              <w:spacing w:after="0" w:line="240" w:lineRule="auto"/>
              <w:jc w:val="both"/>
              <w:rPr>
                <w:rFonts w:ascii="Times New Roman" w:eastAsia="Calibri" w:hAnsi="Times New Roman" w:cs="Times New Roman"/>
                <w:b/>
                <w:kern w:val="0"/>
                <w:sz w:val="20"/>
                <w:szCs w:val="20"/>
                <w14:ligatures w14:val="none"/>
              </w:rPr>
            </w:pPr>
            <w:r w:rsidRPr="002664CC">
              <w:rPr>
                <w:rFonts w:ascii="Times New Roman" w:hAnsi="Times New Roman" w:cs="Times New Roman"/>
                <w:color w:val="000000"/>
                <w:kern w:val="0"/>
                <w:sz w:val="20"/>
                <w:szCs w:val="20"/>
              </w:rPr>
              <w:t>1.721861</w:t>
            </w:r>
          </w:p>
        </w:tc>
        <w:tc>
          <w:tcPr>
            <w:tcW w:w="1890" w:type="dxa"/>
            <w:tcBorders>
              <w:top w:val="nil"/>
              <w:left w:val="nil"/>
              <w:bottom w:val="nil"/>
              <w:right w:val="nil"/>
            </w:tcBorders>
            <w:vAlign w:val="bottom"/>
          </w:tcPr>
          <w:p w:rsidR="00696BAD" w:rsidRPr="002664CC" w:rsidRDefault="00696BAD" w:rsidP="002664CC">
            <w:pPr>
              <w:spacing w:after="0" w:line="240" w:lineRule="auto"/>
              <w:jc w:val="both"/>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kern w:val="0"/>
                <w:sz w:val="20"/>
                <w:szCs w:val="20"/>
                <w14:ligatures w14:val="none"/>
              </w:rPr>
              <w:t>(</w:t>
            </w:r>
            <w:r w:rsidRPr="002664CC">
              <w:rPr>
                <w:rFonts w:ascii="Times New Roman" w:hAnsi="Times New Roman" w:cs="Times New Roman"/>
                <w:color w:val="000000"/>
                <w:kern w:val="0"/>
                <w:sz w:val="20"/>
                <w:szCs w:val="20"/>
              </w:rPr>
              <w:t>0.1288</w:t>
            </w:r>
            <w:r w:rsidRPr="002664CC">
              <w:rPr>
                <w:rFonts w:ascii="Times New Roman" w:eastAsia="Calibri" w:hAnsi="Times New Roman" w:cs="Times New Roman"/>
                <w:kern w:val="0"/>
                <w:sz w:val="20"/>
                <w:szCs w:val="20"/>
                <w14:ligatures w14:val="none"/>
              </w:rPr>
              <w:t>)  </w:t>
            </w:r>
          </w:p>
        </w:tc>
        <w:tc>
          <w:tcPr>
            <w:tcW w:w="288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spacing w:after="0" w:line="240" w:lineRule="auto"/>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Serial Corr.  LM </w:t>
            </w:r>
          </w:p>
        </w:tc>
        <w:tc>
          <w:tcPr>
            <w:tcW w:w="1553" w:type="dxa"/>
            <w:tcBorders>
              <w:top w:val="nil"/>
              <w:left w:val="nil"/>
              <w:bottom w:val="nil"/>
              <w:right w:val="nil"/>
            </w:tcBorders>
            <w:vAlign w:val="bottom"/>
          </w:tcPr>
          <w:p w:rsidR="00696BAD" w:rsidRPr="002664CC" w:rsidRDefault="00696BAD" w:rsidP="002664CC">
            <w:pPr>
              <w:spacing w:after="0" w:line="240" w:lineRule="auto"/>
              <w:jc w:val="both"/>
              <w:rPr>
                <w:rFonts w:ascii="Times New Roman" w:eastAsia="Calibri" w:hAnsi="Times New Roman" w:cs="Times New Roman"/>
                <w:bCs/>
                <w:kern w:val="0"/>
                <w:sz w:val="20"/>
                <w:szCs w:val="20"/>
                <w14:ligatures w14:val="none"/>
              </w:rPr>
            </w:pPr>
            <w:r w:rsidRPr="002664CC">
              <w:rPr>
                <w:rFonts w:ascii="Times New Roman" w:hAnsi="Times New Roman" w:cs="Times New Roman"/>
                <w:color w:val="000000"/>
                <w:kern w:val="0"/>
                <w:sz w:val="20"/>
                <w:szCs w:val="20"/>
              </w:rPr>
              <w:t>200.6058</w:t>
            </w:r>
          </w:p>
        </w:tc>
        <w:tc>
          <w:tcPr>
            <w:tcW w:w="1890" w:type="dxa"/>
            <w:tcBorders>
              <w:top w:val="nil"/>
              <w:left w:val="nil"/>
              <w:bottom w:val="nil"/>
              <w:right w:val="nil"/>
            </w:tcBorders>
            <w:vAlign w:val="bottom"/>
          </w:tcPr>
          <w:p w:rsidR="00696BAD" w:rsidRPr="002664CC" w:rsidRDefault="00696BAD" w:rsidP="002664CC">
            <w:pPr>
              <w:spacing w:after="0" w:line="240" w:lineRule="auto"/>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(0.000)</w:t>
            </w:r>
          </w:p>
        </w:tc>
        <w:tc>
          <w:tcPr>
            <w:tcW w:w="2880"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r w:rsidR="00696BAD" w:rsidRPr="002664CC" w:rsidTr="00BD15D6">
        <w:trPr>
          <w:trHeight w:val="225"/>
        </w:trPr>
        <w:tc>
          <w:tcPr>
            <w:tcW w:w="2017" w:type="dxa"/>
            <w:tcBorders>
              <w:top w:val="nil"/>
              <w:left w:val="nil"/>
              <w:bottom w:val="single" w:sz="4" w:space="0" w:color="auto"/>
              <w:right w:val="nil"/>
            </w:tcBorders>
            <w:vAlign w:val="bottom"/>
          </w:tcPr>
          <w:p w:rsidR="00696BAD" w:rsidRPr="002664CC" w:rsidRDefault="00696BAD" w:rsidP="002664CC">
            <w:pPr>
              <w:spacing w:after="0" w:line="240" w:lineRule="auto"/>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Wald Test: X</w:t>
            </w:r>
            <w:r w:rsidRPr="002664CC">
              <w:rPr>
                <w:rFonts w:ascii="Times New Roman" w:eastAsia="Calibri" w:hAnsi="Times New Roman" w:cs="Times New Roman"/>
                <w:kern w:val="0"/>
                <w:sz w:val="20"/>
                <w:szCs w:val="20"/>
                <w:vertAlign w:val="superscript"/>
                <w14:ligatures w14:val="none"/>
              </w:rPr>
              <w:t>2</w:t>
            </w:r>
          </w:p>
        </w:tc>
        <w:tc>
          <w:tcPr>
            <w:tcW w:w="1553" w:type="dxa"/>
            <w:tcBorders>
              <w:top w:val="nil"/>
              <w:left w:val="nil"/>
              <w:bottom w:val="single" w:sz="4" w:space="0" w:color="auto"/>
              <w:right w:val="nil"/>
            </w:tcBorders>
            <w:vAlign w:val="bottom"/>
          </w:tcPr>
          <w:p w:rsidR="00696BAD" w:rsidRPr="002664CC" w:rsidRDefault="00696BAD" w:rsidP="002664CC">
            <w:pPr>
              <w:spacing w:after="0" w:line="240" w:lineRule="auto"/>
              <w:jc w:val="both"/>
              <w:rPr>
                <w:rFonts w:ascii="Times New Roman" w:eastAsia="Calibri" w:hAnsi="Times New Roman" w:cs="Times New Roman"/>
                <w:bCs/>
                <w:kern w:val="0"/>
                <w:sz w:val="20"/>
                <w:szCs w:val="20"/>
                <w14:ligatures w14:val="none"/>
              </w:rPr>
            </w:pPr>
            <w:r w:rsidRPr="002664CC">
              <w:rPr>
                <w:rFonts w:ascii="Times New Roman" w:hAnsi="Times New Roman" w:cs="Times New Roman"/>
                <w:color w:val="000000"/>
                <w:kern w:val="0"/>
                <w:sz w:val="20"/>
                <w:szCs w:val="20"/>
              </w:rPr>
              <w:t>14804.42</w:t>
            </w:r>
          </w:p>
        </w:tc>
        <w:tc>
          <w:tcPr>
            <w:tcW w:w="1890" w:type="dxa"/>
            <w:tcBorders>
              <w:top w:val="nil"/>
              <w:left w:val="nil"/>
              <w:bottom w:val="single" w:sz="4" w:space="0" w:color="auto"/>
              <w:right w:val="nil"/>
            </w:tcBorders>
            <w:vAlign w:val="bottom"/>
          </w:tcPr>
          <w:p w:rsidR="00696BAD" w:rsidRPr="002664CC" w:rsidRDefault="00696BAD" w:rsidP="002664CC">
            <w:pPr>
              <w:spacing w:after="0" w:line="240" w:lineRule="auto"/>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(0.000) </w:t>
            </w:r>
          </w:p>
        </w:tc>
        <w:tc>
          <w:tcPr>
            <w:tcW w:w="2880" w:type="dxa"/>
            <w:tcBorders>
              <w:top w:val="nil"/>
              <w:left w:val="nil"/>
              <w:bottom w:val="single" w:sz="4" w:space="0" w:color="auto"/>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r w:rsidR="00696BAD" w:rsidRPr="002664CC" w:rsidTr="00BD15D6">
        <w:trPr>
          <w:trHeight w:hRule="exact" w:val="90"/>
        </w:trPr>
        <w:tc>
          <w:tcPr>
            <w:tcW w:w="2017" w:type="dxa"/>
            <w:tcBorders>
              <w:top w:val="single" w:sz="4" w:space="0" w:color="auto"/>
              <w:left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553" w:type="dxa"/>
            <w:tcBorders>
              <w:top w:val="single" w:sz="4" w:space="0" w:color="auto"/>
              <w:left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890" w:type="dxa"/>
            <w:tcBorders>
              <w:top w:val="single" w:sz="4" w:space="0" w:color="auto"/>
              <w:left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2880" w:type="dxa"/>
            <w:tcBorders>
              <w:top w:val="single" w:sz="4" w:space="0" w:color="auto"/>
              <w:left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r w:rsidR="00696BAD" w:rsidRPr="002664CC" w:rsidTr="00BD15D6">
        <w:trPr>
          <w:trHeight w:hRule="exact" w:val="135"/>
        </w:trPr>
        <w:tc>
          <w:tcPr>
            <w:tcW w:w="2017" w:type="dxa"/>
            <w:tcBorders>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553" w:type="dxa"/>
            <w:tcBorders>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1890" w:type="dxa"/>
            <w:tcBorders>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2880" w:type="dxa"/>
            <w:tcBorders>
              <w:left w:val="nil"/>
              <w:bottom w:val="nil"/>
              <w:right w:val="nil"/>
            </w:tcBorders>
            <w:vAlign w:val="bottom"/>
          </w:tcPr>
          <w:p w:rsidR="00696BAD" w:rsidRPr="002664CC" w:rsidRDefault="00696BAD" w:rsidP="002664CC">
            <w:pPr>
              <w:autoSpaceDE w:val="0"/>
              <w:autoSpaceDN w:val="0"/>
              <w:adjustRightInd w:val="0"/>
              <w:spacing w:after="0" w:line="240" w:lineRule="auto"/>
              <w:jc w:val="both"/>
              <w:rPr>
                <w:rFonts w:ascii="Times New Roman" w:hAnsi="Times New Roman" w:cs="Times New Roman"/>
                <w:color w:val="000000"/>
                <w:kern w:val="0"/>
                <w:sz w:val="20"/>
                <w:szCs w:val="20"/>
              </w:rPr>
            </w:pPr>
          </w:p>
        </w:tc>
      </w:tr>
    </w:tbl>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Source: Author’s Computation, (2026)</w:t>
      </w:r>
    </w:p>
    <w:p w:rsidR="00696BAD" w:rsidRPr="002664CC" w:rsidRDefault="00E55B12" w:rsidP="002664CC">
      <w:pPr>
        <w:pStyle w:val="NormalWeb"/>
        <w:spacing w:before="0" w:beforeAutospacing="0" w:after="0" w:afterAutospacing="0"/>
        <w:jc w:val="both"/>
        <w:rPr>
          <w:sz w:val="20"/>
          <w:szCs w:val="20"/>
        </w:rPr>
      </w:pPr>
      <w:r w:rsidRPr="002664CC">
        <w:rPr>
          <w:rStyle w:val="Strong"/>
          <w:b w:val="0"/>
          <w:sz w:val="20"/>
          <w:szCs w:val="20"/>
        </w:rPr>
        <w:t>Table 8</w:t>
      </w:r>
      <w:r w:rsidR="00696BAD" w:rsidRPr="002664CC">
        <w:rPr>
          <w:rStyle w:val="Strong"/>
          <w:b w:val="0"/>
          <w:sz w:val="20"/>
          <w:szCs w:val="20"/>
        </w:rPr>
        <w:t xml:space="preserve"> presents the diagnostic test results for the estimated model.</w:t>
      </w:r>
      <w:r w:rsidR="00696BAD" w:rsidRPr="002664CC">
        <w:rPr>
          <w:sz w:val="20"/>
          <w:szCs w:val="20"/>
        </w:rPr>
        <w:t xml:space="preserve"> The Variance Inflation Factor (VIF) values range between 1.0192 and 1.1133, which are below the critical threshold of 10, indicating the absence of </w:t>
      </w:r>
      <w:proofErr w:type="spellStart"/>
      <w:r w:rsidR="00696BAD" w:rsidRPr="002664CC">
        <w:rPr>
          <w:sz w:val="20"/>
          <w:szCs w:val="20"/>
        </w:rPr>
        <w:t>multicollinear</w:t>
      </w:r>
      <w:r w:rsidRPr="002664CC">
        <w:rPr>
          <w:sz w:val="20"/>
          <w:szCs w:val="20"/>
        </w:rPr>
        <w:t>ity</w:t>
      </w:r>
      <w:proofErr w:type="spellEnd"/>
      <w:r w:rsidRPr="002664CC">
        <w:rPr>
          <w:sz w:val="20"/>
          <w:szCs w:val="20"/>
        </w:rPr>
        <w:t xml:space="preserve">. </w:t>
      </w:r>
      <w:r w:rsidR="00696BAD" w:rsidRPr="002664CC">
        <w:rPr>
          <w:sz w:val="20"/>
          <w:szCs w:val="20"/>
        </w:rPr>
        <w:t xml:space="preserve">The </w:t>
      </w:r>
      <w:proofErr w:type="spellStart"/>
      <w:r w:rsidR="00696BAD" w:rsidRPr="002664CC">
        <w:rPr>
          <w:sz w:val="20"/>
          <w:szCs w:val="20"/>
        </w:rPr>
        <w:t>Breusch</w:t>
      </w:r>
      <w:proofErr w:type="spellEnd"/>
      <w:r w:rsidR="00696BAD" w:rsidRPr="002664CC">
        <w:rPr>
          <w:sz w:val="20"/>
          <w:szCs w:val="20"/>
        </w:rPr>
        <w:t xml:space="preserve">–Godfrey Serial Correlation LM test reports an F-statistic of 200.6058 with a p-value of 0.0000, confirming the presence of serial autocorrelation in the model. However, the </w:t>
      </w:r>
      <w:proofErr w:type="spellStart"/>
      <w:r w:rsidR="00696BAD" w:rsidRPr="002664CC">
        <w:rPr>
          <w:sz w:val="20"/>
          <w:szCs w:val="20"/>
        </w:rPr>
        <w:t>Breusch</w:t>
      </w:r>
      <w:proofErr w:type="spellEnd"/>
      <w:r w:rsidR="00696BAD" w:rsidRPr="002664CC">
        <w:rPr>
          <w:sz w:val="20"/>
          <w:szCs w:val="20"/>
        </w:rPr>
        <w:t xml:space="preserve">–Pagan–Godfrey test shows an F-statistic of 1.721861 with a p-value of 0.1288, indicating no evidence of </w:t>
      </w:r>
      <w:proofErr w:type="spellStart"/>
      <w:r w:rsidR="00696BAD" w:rsidRPr="002664CC">
        <w:rPr>
          <w:sz w:val="20"/>
          <w:szCs w:val="20"/>
        </w:rPr>
        <w:t>heteroskedasticity</w:t>
      </w:r>
      <w:proofErr w:type="spellEnd"/>
      <w:r w:rsidR="00696BAD" w:rsidRPr="002664CC">
        <w:rPr>
          <w:sz w:val="20"/>
          <w:szCs w:val="20"/>
        </w:rPr>
        <w:t>.</w:t>
      </w:r>
    </w:p>
    <w:p w:rsidR="00E55B12" w:rsidRPr="002664CC" w:rsidRDefault="00696BAD" w:rsidP="002664CC">
      <w:pPr>
        <w:pStyle w:val="NormalWeb"/>
        <w:spacing w:before="0" w:beforeAutospacing="0"/>
        <w:jc w:val="both"/>
        <w:rPr>
          <w:sz w:val="20"/>
          <w:szCs w:val="20"/>
        </w:rPr>
      </w:pPr>
      <w:r w:rsidRPr="002664CC">
        <w:rPr>
          <w:sz w:val="20"/>
          <w:szCs w:val="20"/>
        </w:rPr>
        <w:t>Finally, the Wald test results (p = 0.000) confirm that capital structure has a statistic</w:t>
      </w:r>
      <w:r w:rsidR="00736B21" w:rsidRPr="002664CC">
        <w:rPr>
          <w:sz w:val="20"/>
          <w:szCs w:val="20"/>
        </w:rPr>
        <w:t>ally significant effect on ROA.</w:t>
      </w:r>
    </w:p>
    <w:p w:rsidR="00696BAD" w:rsidRPr="002664CC" w:rsidRDefault="00E55B12" w:rsidP="002664CC">
      <w:pPr>
        <w:autoSpaceDE w:val="0"/>
        <w:autoSpaceDN w:val="0"/>
        <w:adjustRightInd w:val="0"/>
        <w:spacing w:after="0" w:line="240" w:lineRule="auto"/>
        <w:rPr>
          <w:rFonts w:ascii="Times New Roman" w:hAnsi="Times New Roman" w:cs="Times New Roman"/>
          <w:b/>
          <w:bCs/>
          <w:color w:val="000000"/>
          <w:kern w:val="0"/>
          <w:sz w:val="20"/>
          <w:szCs w:val="20"/>
        </w:rPr>
      </w:pPr>
      <w:r w:rsidRPr="002664CC">
        <w:rPr>
          <w:rFonts w:ascii="Times New Roman" w:hAnsi="Times New Roman" w:cs="Times New Roman"/>
          <w:b/>
          <w:bCs/>
          <w:color w:val="000000"/>
          <w:kern w:val="0"/>
          <w:sz w:val="20"/>
          <w:szCs w:val="20"/>
        </w:rPr>
        <w:t>Table 9</w:t>
      </w:r>
      <w:r w:rsidRPr="002664CC">
        <w:rPr>
          <w:rFonts w:ascii="Times New Roman" w:hAnsi="Times New Roman" w:cs="Times New Roman"/>
          <w:b/>
          <w:bCs/>
          <w:color w:val="000000"/>
          <w:kern w:val="0"/>
          <w:sz w:val="20"/>
          <w:szCs w:val="20"/>
        </w:rPr>
        <w:tab/>
      </w:r>
      <w:r w:rsidR="00696BAD" w:rsidRPr="002664CC">
        <w:rPr>
          <w:rFonts w:ascii="Times New Roman" w:hAnsi="Times New Roman" w:cs="Times New Roman"/>
          <w:b/>
          <w:bCs/>
          <w:color w:val="000000"/>
          <w:kern w:val="0"/>
          <w:sz w:val="20"/>
          <w:szCs w:val="20"/>
        </w:rPr>
        <w:t>Panel Generalized Method of Moments 2</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997"/>
        <w:gridCol w:w="210"/>
        <w:gridCol w:w="1208"/>
        <w:gridCol w:w="997"/>
        <w:gridCol w:w="997"/>
      </w:tblGrid>
      <w:tr w:rsidR="00696BAD" w:rsidRPr="002664CC" w:rsidTr="00BD15D6">
        <w:trPr>
          <w:trHeight w:val="225"/>
        </w:trPr>
        <w:tc>
          <w:tcPr>
            <w:tcW w:w="4327" w:type="dxa"/>
            <w:gridSpan w:val="4"/>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rPr>
                <w:rFonts w:ascii="Times New Roman" w:hAnsi="Times New Roman" w:cs="Times New Roman"/>
                <w:b/>
                <w:bCs/>
                <w:color w:val="000000"/>
                <w:kern w:val="0"/>
                <w:sz w:val="20"/>
                <w:szCs w:val="20"/>
              </w:rPr>
            </w:pPr>
            <w:r w:rsidRPr="002664CC">
              <w:rPr>
                <w:rFonts w:ascii="Times New Roman" w:hAnsi="Times New Roman" w:cs="Times New Roman"/>
                <w:b/>
                <w:bCs/>
                <w:color w:val="000000"/>
                <w:kern w:val="0"/>
                <w:sz w:val="20"/>
                <w:szCs w:val="20"/>
              </w:rPr>
              <w:t>Dependent Variable: ROA</w:t>
            </w: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696BAD" w:rsidRPr="002664CC" w:rsidTr="00BD15D6">
        <w:trPr>
          <w:trHeight w:val="225"/>
        </w:trPr>
        <w:tc>
          <w:tcPr>
            <w:tcW w:w="5535" w:type="dxa"/>
            <w:gridSpan w:val="5"/>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rPr>
                <w:rFonts w:ascii="Times New Roman" w:hAnsi="Times New Roman" w:cs="Times New Roman"/>
                <w:b/>
                <w:bCs/>
                <w:color w:val="000000"/>
                <w:kern w:val="0"/>
                <w:sz w:val="20"/>
                <w:szCs w:val="20"/>
              </w:rPr>
            </w:pPr>
            <w:r w:rsidRPr="002664CC">
              <w:rPr>
                <w:rFonts w:ascii="Times New Roman" w:hAnsi="Times New Roman" w:cs="Times New Roman"/>
                <w:b/>
                <w:bCs/>
                <w:color w:val="000000"/>
                <w:kern w:val="0"/>
                <w:sz w:val="20"/>
                <w:szCs w:val="20"/>
              </w:rPr>
              <w:t>Table 4.10 Panel Generalized Method of Moments 2</w:t>
            </w: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696BAD" w:rsidRPr="002664CC" w:rsidTr="00BD15D6">
        <w:trPr>
          <w:trHeight w:hRule="exact" w:val="90"/>
        </w:trPr>
        <w:tc>
          <w:tcPr>
            <w:tcW w:w="2017"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696BAD" w:rsidRPr="002664CC" w:rsidTr="00BD15D6">
        <w:trPr>
          <w:trHeight w:hRule="exact" w:val="13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Variable</w:t>
            </w: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Coefficient</w:t>
            </w:r>
          </w:p>
        </w:tc>
        <w:tc>
          <w:tcPr>
            <w:tcW w:w="1207" w:type="dxa"/>
            <w:gridSpan w:val="2"/>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Std. Error</w:t>
            </w: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t-Statistic</w:t>
            </w: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Prob.  </w:t>
            </w: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aster</w:t>
            </w:r>
          </w:p>
        </w:tc>
      </w:tr>
      <w:tr w:rsidR="00696BAD" w:rsidRPr="002664CC" w:rsidTr="00BD15D6">
        <w:trPr>
          <w:trHeight w:hRule="exact" w:val="90"/>
        </w:trPr>
        <w:tc>
          <w:tcPr>
            <w:tcW w:w="2017"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696BAD" w:rsidRPr="002664CC" w:rsidTr="00BD15D6">
        <w:trPr>
          <w:trHeight w:hRule="exact" w:val="13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ROA1(-1)</w:t>
            </w: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0.3324</w:t>
            </w:r>
          </w:p>
        </w:tc>
        <w:tc>
          <w:tcPr>
            <w:tcW w:w="1207" w:type="dxa"/>
            <w:gridSpan w:val="2"/>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0.0001</w:t>
            </w: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2444.62</w:t>
            </w: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0.0000</w:t>
            </w: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w:t>
            </w: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TDTE</w:t>
            </w: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-0.0362</w:t>
            </w:r>
          </w:p>
        </w:tc>
        <w:tc>
          <w:tcPr>
            <w:tcW w:w="1207" w:type="dxa"/>
            <w:gridSpan w:val="2"/>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0.0109</w:t>
            </w: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-3.2311</w:t>
            </w: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0.0010</w:t>
            </w: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w:t>
            </w: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LTTE</w:t>
            </w: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0.0802</w:t>
            </w:r>
          </w:p>
        </w:tc>
        <w:tc>
          <w:tcPr>
            <w:tcW w:w="1207" w:type="dxa"/>
            <w:gridSpan w:val="2"/>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0.0073</w:t>
            </w: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10.890</w:t>
            </w: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0.0000</w:t>
            </w: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w:t>
            </w:r>
          </w:p>
        </w:tc>
      </w:tr>
      <w:tr w:rsidR="00696BAD" w:rsidRPr="002664CC" w:rsidTr="00BD15D6">
        <w:trPr>
          <w:trHeight w:val="279"/>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FAR</w:t>
            </w: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-1.1544</w:t>
            </w:r>
          </w:p>
        </w:tc>
        <w:tc>
          <w:tcPr>
            <w:tcW w:w="1207" w:type="dxa"/>
            <w:gridSpan w:val="2"/>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0.0335</w:t>
            </w: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-34.362</w:t>
            </w: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0.0000</w:t>
            </w: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w:t>
            </w: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FSIZE</w:t>
            </w: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0.4990</w:t>
            </w:r>
          </w:p>
        </w:tc>
        <w:tc>
          <w:tcPr>
            <w:tcW w:w="1207" w:type="dxa"/>
            <w:gridSpan w:val="2"/>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0.0041</w:t>
            </w: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119.202</w:t>
            </w: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0.0000</w:t>
            </w: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w:t>
            </w: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FGRW</w:t>
            </w: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0.0067</w:t>
            </w:r>
          </w:p>
        </w:tc>
        <w:tc>
          <w:tcPr>
            <w:tcW w:w="1207" w:type="dxa"/>
            <w:gridSpan w:val="2"/>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0.00013</w:t>
            </w: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53.821</w:t>
            </w: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0.0000</w:t>
            </w: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w:t>
            </w:r>
          </w:p>
        </w:tc>
      </w:tr>
      <w:tr w:rsidR="00696BAD" w:rsidRPr="002664CC" w:rsidTr="00BD15D6">
        <w:trPr>
          <w:trHeight w:hRule="exact" w:val="90"/>
        </w:trPr>
        <w:tc>
          <w:tcPr>
            <w:tcW w:w="2017"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696BAD" w:rsidRPr="002664CC" w:rsidTr="00BD15D6">
        <w:trPr>
          <w:trHeight w:hRule="exact" w:val="13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696BAD" w:rsidRPr="002664CC" w:rsidTr="00BD15D6">
        <w:trPr>
          <w:trHeight w:hRule="exact" w:val="306"/>
        </w:trPr>
        <w:tc>
          <w:tcPr>
            <w:tcW w:w="2017"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2" w:color="auto"/>
              <w:right w:val="nil"/>
            </w:tcBorders>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696BAD" w:rsidRPr="002664CC" w:rsidTr="00BD15D6">
        <w:trPr>
          <w:trHeight w:hRule="exact" w:val="13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696BAD" w:rsidRPr="002664CC" w:rsidTr="00BD15D6">
        <w:trPr>
          <w:gridAfter w:val="4"/>
          <w:wAfter w:w="3412" w:type="dxa"/>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rPr>
                <w:rFonts w:ascii="Times New Roman" w:hAnsi="Times New Roman" w:cs="Times New Roman"/>
                <w:color w:val="000000"/>
                <w:kern w:val="0"/>
                <w:sz w:val="20"/>
                <w:szCs w:val="20"/>
              </w:rPr>
            </w:pPr>
            <w:proofErr w:type="spellStart"/>
            <w:r w:rsidRPr="002664CC">
              <w:rPr>
                <w:rFonts w:ascii="Times New Roman" w:hAnsi="Times New Roman" w:cs="Times New Roman"/>
                <w:sz w:val="20"/>
                <w:szCs w:val="20"/>
                <w:shd w:val="clear" w:color="auto" w:fill="FFFFFF"/>
                <w:lang w:val="en-IN"/>
              </w:rPr>
              <w:t>Sargan</w:t>
            </w:r>
            <w:proofErr w:type="spellEnd"/>
            <w:r w:rsidRPr="002664CC">
              <w:rPr>
                <w:rFonts w:ascii="Times New Roman" w:hAnsi="Times New Roman" w:cs="Times New Roman"/>
                <w:sz w:val="20"/>
                <w:szCs w:val="20"/>
                <w:shd w:val="clear" w:color="auto" w:fill="FFFFFF"/>
                <w:lang w:val="en-IN"/>
              </w:rPr>
              <w:t xml:space="preserve"> </w:t>
            </w:r>
            <w:r w:rsidRPr="002664CC">
              <w:rPr>
                <w:rFonts w:ascii="Times New Roman" w:hAnsi="Times New Roman" w:cs="Times New Roman"/>
                <w:color w:val="000000"/>
                <w:kern w:val="0"/>
                <w:sz w:val="20"/>
                <w:szCs w:val="20"/>
              </w:rPr>
              <w:t>J-statistic</w:t>
            </w: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25.627</w:t>
            </w: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p>
        </w:tc>
      </w:tr>
      <w:tr w:rsidR="00696BAD" w:rsidRPr="002664CC" w:rsidTr="00BD15D6">
        <w:trPr>
          <w:gridAfter w:val="4"/>
          <w:wAfter w:w="3412" w:type="dxa"/>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rPr>
                <w:rFonts w:ascii="Times New Roman" w:hAnsi="Times New Roman" w:cs="Times New Roman"/>
                <w:color w:val="000000"/>
                <w:kern w:val="0"/>
                <w:sz w:val="20"/>
                <w:szCs w:val="20"/>
              </w:rPr>
            </w:pPr>
            <w:proofErr w:type="spellStart"/>
            <w:r w:rsidRPr="002664CC">
              <w:rPr>
                <w:rFonts w:ascii="Times New Roman" w:hAnsi="Times New Roman" w:cs="Times New Roman"/>
                <w:color w:val="000000"/>
                <w:kern w:val="0"/>
                <w:sz w:val="20"/>
                <w:szCs w:val="20"/>
              </w:rPr>
              <w:t>Prob</w:t>
            </w:r>
            <w:proofErr w:type="spellEnd"/>
            <w:r w:rsidRPr="002664CC">
              <w:rPr>
                <w:rFonts w:ascii="Times New Roman" w:hAnsi="Times New Roman" w:cs="Times New Roman"/>
                <w:color w:val="000000"/>
                <w:kern w:val="0"/>
                <w:sz w:val="20"/>
                <w:szCs w:val="20"/>
              </w:rPr>
              <w:t>(J-statistic)</w:t>
            </w: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0.5393</w:t>
            </w: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p>
        </w:tc>
      </w:tr>
      <w:tr w:rsidR="00696BAD" w:rsidRPr="002664CC" w:rsidTr="00BD15D6">
        <w:trPr>
          <w:gridAfter w:val="4"/>
          <w:wAfter w:w="3412" w:type="dxa"/>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 xml:space="preserve">Prob. AR(1) </w:t>
            </w: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0.2923</w:t>
            </w: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p>
        </w:tc>
      </w:tr>
      <w:tr w:rsidR="00696BAD" w:rsidRPr="002664CC" w:rsidTr="00BD15D6">
        <w:trPr>
          <w:gridAfter w:val="4"/>
          <w:wAfter w:w="3412" w:type="dxa"/>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Prob. AR(2)</w:t>
            </w: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0.3204</w:t>
            </w: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p>
        </w:tc>
      </w:tr>
      <w:tr w:rsidR="00696BAD" w:rsidRPr="002664CC" w:rsidTr="00BD15D6">
        <w:trPr>
          <w:trHeight w:val="22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Instrument rank</w:t>
            </w: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right"/>
              <w:rPr>
                <w:rFonts w:ascii="Times New Roman" w:hAnsi="Times New Roman" w:cs="Times New Roman"/>
                <w:color w:val="000000"/>
                <w:kern w:val="0"/>
                <w:sz w:val="20"/>
                <w:szCs w:val="20"/>
              </w:rPr>
            </w:pPr>
            <w:r w:rsidRPr="002664CC">
              <w:rPr>
                <w:rFonts w:ascii="Times New Roman" w:hAnsi="Times New Roman" w:cs="Times New Roman"/>
                <w:color w:val="000000"/>
                <w:kern w:val="0"/>
                <w:sz w:val="20"/>
                <w:szCs w:val="20"/>
              </w:rPr>
              <w:t>33</w:t>
            </w:r>
          </w:p>
        </w:tc>
        <w:tc>
          <w:tcPr>
            <w:tcW w:w="1207" w:type="dxa"/>
            <w:gridSpan w:val="2"/>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ind w:right="10"/>
              <w:jc w:val="center"/>
              <w:rPr>
                <w:rFonts w:ascii="Times New Roman" w:hAnsi="Times New Roman" w:cs="Times New Roman"/>
                <w:color w:val="000000"/>
                <w:kern w:val="0"/>
                <w:sz w:val="20"/>
                <w:szCs w:val="20"/>
              </w:rPr>
            </w:pPr>
          </w:p>
        </w:tc>
      </w:tr>
      <w:tr w:rsidR="00696BAD" w:rsidRPr="002664CC" w:rsidTr="00BD15D6">
        <w:trPr>
          <w:trHeight w:hRule="exact" w:val="90"/>
        </w:trPr>
        <w:tc>
          <w:tcPr>
            <w:tcW w:w="2017" w:type="dxa"/>
            <w:tcBorders>
              <w:top w:val="nil"/>
              <w:left w:val="nil"/>
              <w:bottom w:val="double" w:sz="6" w:space="0"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double" w:sz="6" w:space="0"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double" w:sz="6" w:space="0"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double" w:sz="6" w:space="0"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0" w:color="auto"/>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double" w:sz="6" w:space="0" w:color="auto"/>
              <w:right w:val="nil"/>
            </w:tcBorders>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r w:rsidR="00696BAD" w:rsidRPr="002664CC" w:rsidTr="00BD15D6">
        <w:trPr>
          <w:trHeight w:hRule="exact" w:val="135"/>
        </w:trPr>
        <w:tc>
          <w:tcPr>
            <w:tcW w:w="201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103"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7" w:type="dxa"/>
            <w:gridSpan w:val="2"/>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1208"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vAlign w:val="bottom"/>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c>
          <w:tcPr>
            <w:tcW w:w="997" w:type="dxa"/>
            <w:tcBorders>
              <w:top w:val="nil"/>
              <w:left w:val="nil"/>
              <w:bottom w:val="nil"/>
              <w:right w:val="nil"/>
            </w:tcBorders>
          </w:tcPr>
          <w:p w:rsidR="00696BAD" w:rsidRPr="002664CC" w:rsidRDefault="00696BAD" w:rsidP="002664CC">
            <w:pPr>
              <w:autoSpaceDE w:val="0"/>
              <w:autoSpaceDN w:val="0"/>
              <w:adjustRightInd w:val="0"/>
              <w:spacing w:after="0" w:line="240" w:lineRule="auto"/>
              <w:jc w:val="center"/>
              <w:rPr>
                <w:rFonts w:ascii="Times New Roman" w:hAnsi="Times New Roman" w:cs="Times New Roman"/>
                <w:color w:val="000000"/>
                <w:kern w:val="0"/>
                <w:sz w:val="20"/>
                <w:szCs w:val="20"/>
              </w:rPr>
            </w:pPr>
          </w:p>
        </w:tc>
      </w:tr>
    </w:tbl>
    <w:p w:rsidR="00696BAD" w:rsidRPr="002664CC" w:rsidRDefault="00696BAD" w:rsidP="002664CC">
      <w:pPr>
        <w:spacing w:after="0" w:line="240" w:lineRule="auto"/>
        <w:rPr>
          <w:rFonts w:ascii="Times New Roman" w:eastAsia="Calibri" w:hAnsi="Times New Roman" w:cs="Times New Roman"/>
          <w:b/>
          <w:kern w:val="0"/>
          <w:sz w:val="20"/>
          <w:szCs w:val="20"/>
          <w14:ligatures w14:val="none"/>
        </w:rPr>
      </w:pPr>
      <w:r w:rsidRPr="002664CC">
        <w:rPr>
          <w:rFonts w:ascii="Times New Roman" w:eastAsia="Calibri" w:hAnsi="Times New Roman" w:cs="Times New Roman"/>
          <w:b/>
          <w:kern w:val="0"/>
          <w:sz w:val="20"/>
          <w:szCs w:val="20"/>
          <w14:ligatures w14:val="none"/>
        </w:rPr>
        <w:t>Source: Author’s Computation, (2026)</w:t>
      </w:r>
    </w:p>
    <w:p w:rsidR="00696BAD" w:rsidRPr="002664CC" w:rsidRDefault="00E55B12" w:rsidP="002664CC">
      <w:pPr>
        <w:pStyle w:val="NormalWeb"/>
        <w:spacing w:before="0" w:beforeAutospacing="0" w:after="0" w:afterAutospacing="0"/>
        <w:jc w:val="both"/>
        <w:rPr>
          <w:sz w:val="20"/>
          <w:szCs w:val="20"/>
        </w:rPr>
      </w:pPr>
      <w:r w:rsidRPr="002664CC">
        <w:rPr>
          <w:rStyle w:val="Strong"/>
          <w:b w:val="0"/>
          <w:sz w:val="20"/>
          <w:szCs w:val="20"/>
        </w:rPr>
        <w:t>Table 9</w:t>
      </w:r>
      <w:r w:rsidR="00696BAD" w:rsidRPr="002664CC">
        <w:rPr>
          <w:rStyle w:val="Strong"/>
          <w:b w:val="0"/>
          <w:sz w:val="20"/>
          <w:szCs w:val="20"/>
        </w:rPr>
        <w:t xml:space="preserve"> presents the regression results on capital structure and ROA.</w:t>
      </w:r>
      <w:r w:rsidR="00696BAD" w:rsidRPr="002664CC">
        <w:rPr>
          <w:sz w:val="20"/>
          <w:szCs w:val="20"/>
        </w:rPr>
        <w:t xml:space="preserve"> The debt-to-equity ratio has a significant negative effect on ROA (β = -0.0362, p &lt; 0.05), indicating that higher leverage reduces profitability.</w:t>
      </w:r>
    </w:p>
    <w:p w:rsidR="00696BAD" w:rsidRPr="002664CC" w:rsidRDefault="00696BAD" w:rsidP="002664CC">
      <w:pPr>
        <w:pStyle w:val="NormalWeb"/>
        <w:spacing w:before="0" w:beforeAutospacing="0" w:after="0" w:afterAutospacing="0"/>
        <w:jc w:val="both"/>
        <w:rPr>
          <w:sz w:val="20"/>
          <w:szCs w:val="20"/>
        </w:rPr>
      </w:pPr>
      <w:r w:rsidRPr="002664CC">
        <w:rPr>
          <w:sz w:val="20"/>
          <w:szCs w:val="20"/>
        </w:rPr>
        <w:t>The long-term debt-to-equity ratio has a significant positive effect on ROA (β = 0.0802, p &lt; 0.05), showing that long-term borrowing improves performance when used for productive investment. The financial autonomy rate has a significant negative effect on ROA (β = -1.1544, p &lt; 0.05), implying that lower financial independence weakens firm performance.</w:t>
      </w:r>
    </w:p>
    <w:p w:rsidR="00696BAD" w:rsidRPr="002664CC" w:rsidRDefault="00696BAD" w:rsidP="002664CC">
      <w:pPr>
        <w:pStyle w:val="NormalWeb"/>
        <w:spacing w:before="0" w:beforeAutospacing="0" w:after="0" w:afterAutospacing="0"/>
        <w:jc w:val="both"/>
        <w:rPr>
          <w:sz w:val="20"/>
          <w:szCs w:val="20"/>
        </w:rPr>
      </w:pPr>
      <w:r w:rsidRPr="002664CC">
        <w:rPr>
          <w:sz w:val="20"/>
          <w:szCs w:val="20"/>
        </w:rPr>
        <w:t>Firm size (β = 0.4990, p &lt; 0.05) and firm growth (β = 0.0067, p &lt; 0.05) both have significant positive effects on ROA, indicating improved efficiency and profitability with expansion.</w:t>
      </w:r>
    </w:p>
    <w:p w:rsidR="00314E6B" w:rsidRPr="002664CC" w:rsidRDefault="00696BAD" w:rsidP="002664CC">
      <w:pPr>
        <w:pStyle w:val="NormalWeb"/>
        <w:spacing w:before="0" w:beforeAutospacing="0"/>
        <w:jc w:val="both"/>
        <w:rPr>
          <w:sz w:val="20"/>
          <w:szCs w:val="20"/>
        </w:rPr>
      </w:pPr>
      <w:r w:rsidRPr="002664CC">
        <w:rPr>
          <w:sz w:val="20"/>
          <w:szCs w:val="20"/>
        </w:rPr>
        <w:t>Finally, post-estimation tests (</w:t>
      </w:r>
      <w:proofErr w:type="gramStart"/>
      <w:r w:rsidRPr="002664CC">
        <w:rPr>
          <w:sz w:val="20"/>
          <w:szCs w:val="20"/>
        </w:rPr>
        <w:t>AR(</w:t>
      </w:r>
      <w:proofErr w:type="gramEnd"/>
      <w:r w:rsidRPr="002664CC">
        <w:rPr>
          <w:sz w:val="20"/>
          <w:szCs w:val="20"/>
        </w:rPr>
        <w:t xml:space="preserve">2) and </w:t>
      </w:r>
      <w:proofErr w:type="spellStart"/>
      <w:r w:rsidRPr="002664CC">
        <w:rPr>
          <w:sz w:val="20"/>
          <w:szCs w:val="20"/>
        </w:rPr>
        <w:t>Sargan</w:t>
      </w:r>
      <w:proofErr w:type="spellEnd"/>
      <w:r w:rsidRPr="002664CC">
        <w:rPr>
          <w:sz w:val="20"/>
          <w:szCs w:val="20"/>
        </w:rPr>
        <w:t xml:space="preserve"> test p = 0.3204) confirm no autocorrelation and valid instruments, indicating a well-specified model.</w:t>
      </w:r>
    </w:p>
    <w:p w:rsidR="00314E6B" w:rsidRPr="002664CC" w:rsidRDefault="00E55B12" w:rsidP="002664CC">
      <w:pPr>
        <w:pStyle w:val="NormalWeb"/>
        <w:tabs>
          <w:tab w:val="left" w:pos="3975"/>
        </w:tabs>
        <w:spacing w:after="0" w:afterAutospacing="0"/>
        <w:jc w:val="both"/>
        <w:rPr>
          <w:b/>
          <w:bCs/>
          <w:sz w:val="20"/>
          <w:szCs w:val="20"/>
        </w:rPr>
      </w:pPr>
      <w:r w:rsidRPr="002664CC">
        <w:rPr>
          <w:b/>
          <w:bCs/>
          <w:sz w:val="20"/>
          <w:szCs w:val="20"/>
        </w:rPr>
        <w:lastRenderedPageBreak/>
        <w:t xml:space="preserve">5. </w:t>
      </w:r>
      <w:r w:rsidR="00696BAD" w:rsidRPr="002664CC">
        <w:rPr>
          <w:b/>
          <w:bCs/>
          <w:sz w:val="20"/>
          <w:szCs w:val="20"/>
        </w:rPr>
        <w:t>Discussion of Findings</w:t>
      </w:r>
      <w:r w:rsidRPr="002664CC">
        <w:rPr>
          <w:b/>
          <w:bCs/>
          <w:sz w:val="20"/>
          <w:szCs w:val="20"/>
        </w:rPr>
        <w:tab/>
      </w:r>
    </w:p>
    <w:p w:rsidR="00696BAD" w:rsidRPr="002664CC" w:rsidRDefault="00696BAD" w:rsidP="002664CC">
      <w:pPr>
        <w:pStyle w:val="NormalWeb"/>
        <w:spacing w:before="0" w:beforeAutospacing="0" w:after="0" w:afterAutospacing="0"/>
        <w:jc w:val="both"/>
        <w:rPr>
          <w:b/>
          <w:sz w:val="20"/>
          <w:szCs w:val="20"/>
        </w:rPr>
      </w:pPr>
      <w:r w:rsidRPr="002664CC">
        <w:rPr>
          <w:b/>
          <w:bCs/>
          <w:sz w:val="20"/>
          <w:szCs w:val="20"/>
        </w:rPr>
        <w:t>Cash Management Strategies and Financial Performance</w:t>
      </w:r>
    </w:p>
    <w:p w:rsidR="00696BAD" w:rsidRPr="002664CC" w:rsidRDefault="00696BAD"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The findings revealed mixed effects of cash management strategies on financial performance (ROA). The </w:t>
      </w:r>
      <w:r w:rsidRPr="002664CC">
        <w:rPr>
          <w:rFonts w:ascii="Times New Roman" w:eastAsia="Times New Roman" w:hAnsi="Times New Roman" w:cs="Times New Roman"/>
          <w:bCs/>
          <w:kern w:val="0"/>
          <w:sz w:val="20"/>
          <w:szCs w:val="20"/>
          <w14:ligatures w14:val="none"/>
        </w:rPr>
        <w:t>cash and cash equivalent ratio has a positive and significant effect on ROA</w:t>
      </w:r>
      <w:r w:rsidRPr="002664CC">
        <w:rPr>
          <w:rFonts w:ascii="Times New Roman" w:eastAsia="Times New Roman" w:hAnsi="Times New Roman" w:cs="Times New Roman"/>
          <w:kern w:val="0"/>
          <w:sz w:val="20"/>
          <w:szCs w:val="20"/>
          <w14:ligatures w14:val="none"/>
        </w:rPr>
        <w:t xml:space="preserve">, indicating that adequate liquidity enables firms to meet short-term obligations and invest in profitable opportunities, thereby enhancing performance. This supports </w:t>
      </w:r>
      <w:proofErr w:type="spellStart"/>
      <w:r w:rsidRPr="002664CC">
        <w:rPr>
          <w:rFonts w:ascii="Times New Roman" w:eastAsia="Times New Roman" w:hAnsi="Times New Roman" w:cs="Times New Roman"/>
          <w:kern w:val="0"/>
          <w:sz w:val="20"/>
          <w:szCs w:val="20"/>
          <w14:ligatures w14:val="none"/>
        </w:rPr>
        <w:t>Moneke</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Ezeagba</w:t>
      </w:r>
      <w:proofErr w:type="spellEnd"/>
      <w:r w:rsidRPr="002664CC">
        <w:rPr>
          <w:rFonts w:ascii="Times New Roman" w:eastAsia="Times New Roman" w:hAnsi="Times New Roman" w:cs="Times New Roman"/>
          <w:kern w:val="0"/>
          <w:sz w:val="20"/>
          <w:szCs w:val="20"/>
          <w14:ligatures w14:val="none"/>
        </w:rPr>
        <w:t xml:space="preserve"> (2024), Adam and </w:t>
      </w:r>
      <w:proofErr w:type="spellStart"/>
      <w:r w:rsidRPr="002664CC">
        <w:rPr>
          <w:rFonts w:ascii="Times New Roman" w:eastAsia="Times New Roman" w:hAnsi="Times New Roman" w:cs="Times New Roman"/>
          <w:kern w:val="0"/>
          <w:sz w:val="20"/>
          <w:szCs w:val="20"/>
          <w14:ligatures w14:val="none"/>
        </w:rPr>
        <w:t>Aliyu</w:t>
      </w:r>
      <w:proofErr w:type="spellEnd"/>
      <w:r w:rsidRPr="002664CC">
        <w:rPr>
          <w:rFonts w:ascii="Times New Roman" w:eastAsia="Times New Roman" w:hAnsi="Times New Roman" w:cs="Times New Roman"/>
          <w:kern w:val="0"/>
          <w:sz w:val="20"/>
          <w:szCs w:val="20"/>
          <w14:ligatures w14:val="none"/>
        </w:rPr>
        <w:t xml:space="preserve"> (2024), and </w:t>
      </w:r>
      <w:proofErr w:type="spellStart"/>
      <w:r w:rsidRPr="002664CC">
        <w:rPr>
          <w:rFonts w:ascii="Times New Roman" w:eastAsia="Times New Roman" w:hAnsi="Times New Roman" w:cs="Times New Roman"/>
          <w:kern w:val="0"/>
          <w:sz w:val="20"/>
          <w:szCs w:val="20"/>
          <w14:ligatures w14:val="none"/>
        </w:rPr>
        <w:t>Ukwueze</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Ugwuodo</w:t>
      </w:r>
      <w:proofErr w:type="spellEnd"/>
      <w:r w:rsidRPr="002664CC">
        <w:rPr>
          <w:rFonts w:ascii="Times New Roman" w:eastAsia="Times New Roman" w:hAnsi="Times New Roman" w:cs="Times New Roman"/>
          <w:kern w:val="0"/>
          <w:sz w:val="20"/>
          <w:szCs w:val="20"/>
          <w14:ligatures w14:val="none"/>
        </w:rPr>
        <w:t xml:space="preserve"> (2024), who also found a positive relationship.</w:t>
      </w:r>
    </w:p>
    <w:p w:rsidR="00696BAD" w:rsidRPr="002664CC" w:rsidRDefault="00696BAD"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In contrast, the </w:t>
      </w:r>
      <w:r w:rsidRPr="002664CC">
        <w:rPr>
          <w:rFonts w:ascii="Times New Roman" w:eastAsia="Times New Roman" w:hAnsi="Times New Roman" w:cs="Times New Roman"/>
          <w:bCs/>
          <w:kern w:val="0"/>
          <w:sz w:val="20"/>
          <w:szCs w:val="20"/>
          <w14:ligatures w14:val="none"/>
        </w:rPr>
        <w:t>cash ratio has a negative and significant effect on ROA</w:t>
      </w:r>
      <w:r w:rsidRPr="002664CC">
        <w:rPr>
          <w:rFonts w:ascii="Times New Roman" w:eastAsia="Times New Roman" w:hAnsi="Times New Roman" w:cs="Times New Roman"/>
          <w:kern w:val="0"/>
          <w:sz w:val="20"/>
          <w:szCs w:val="20"/>
          <w14:ligatures w14:val="none"/>
        </w:rPr>
        <w:t xml:space="preserve">, suggesting that excessive idle cash reduces efficiency and limits investment in productive assets, thereby lowering profitability. However, the </w:t>
      </w:r>
      <w:r w:rsidRPr="002664CC">
        <w:rPr>
          <w:rFonts w:ascii="Times New Roman" w:eastAsia="Times New Roman" w:hAnsi="Times New Roman" w:cs="Times New Roman"/>
          <w:bCs/>
          <w:kern w:val="0"/>
          <w:sz w:val="20"/>
          <w:szCs w:val="20"/>
          <w14:ligatures w14:val="none"/>
        </w:rPr>
        <w:t>operating cash ratio shows a positive and significant effect on ROA</w:t>
      </w:r>
      <w:r w:rsidRPr="002664CC">
        <w:rPr>
          <w:rFonts w:ascii="Times New Roman" w:eastAsia="Times New Roman" w:hAnsi="Times New Roman" w:cs="Times New Roman"/>
          <w:kern w:val="0"/>
          <w:sz w:val="20"/>
          <w:szCs w:val="20"/>
          <w14:ligatures w14:val="none"/>
        </w:rPr>
        <w:t xml:space="preserve">, implying that strong operational cash flow improves asset utilization and profitability by supporting reinvestment and liquidity stability. This aligns with Adam and </w:t>
      </w:r>
      <w:proofErr w:type="spellStart"/>
      <w:r w:rsidRPr="002664CC">
        <w:rPr>
          <w:rFonts w:ascii="Times New Roman" w:eastAsia="Times New Roman" w:hAnsi="Times New Roman" w:cs="Times New Roman"/>
          <w:kern w:val="0"/>
          <w:sz w:val="20"/>
          <w:szCs w:val="20"/>
          <w14:ligatures w14:val="none"/>
        </w:rPr>
        <w:t>Aliyu</w:t>
      </w:r>
      <w:proofErr w:type="spellEnd"/>
      <w:r w:rsidRPr="002664CC">
        <w:rPr>
          <w:rFonts w:ascii="Times New Roman" w:eastAsia="Times New Roman" w:hAnsi="Times New Roman" w:cs="Times New Roman"/>
          <w:kern w:val="0"/>
          <w:sz w:val="20"/>
          <w:szCs w:val="20"/>
          <w14:ligatures w14:val="none"/>
        </w:rPr>
        <w:t xml:space="preserve"> (2024), </w:t>
      </w:r>
      <w:proofErr w:type="spellStart"/>
      <w:r w:rsidRPr="002664CC">
        <w:rPr>
          <w:rFonts w:ascii="Times New Roman" w:eastAsia="Times New Roman" w:hAnsi="Times New Roman" w:cs="Times New Roman"/>
          <w:kern w:val="0"/>
          <w:sz w:val="20"/>
          <w:szCs w:val="20"/>
          <w14:ligatures w14:val="none"/>
        </w:rPr>
        <w:t>Wokeh</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Nmehielle</w:t>
      </w:r>
      <w:proofErr w:type="spellEnd"/>
      <w:r w:rsidRPr="002664CC">
        <w:rPr>
          <w:rFonts w:ascii="Times New Roman" w:eastAsia="Times New Roman" w:hAnsi="Times New Roman" w:cs="Times New Roman"/>
          <w:kern w:val="0"/>
          <w:sz w:val="20"/>
          <w:szCs w:val="20"/>
          <w14:ligatures w14:val="none"/>
        </w:rPr>
        <w:t xml:space="preserve"> (2023), and </w:t>
      </w:r>
      <w:proofErr w:type="spellStart"/>
      <w:r w:rsidRPr="002664CC">
        <w:rPr>
          <w:rFonts w:ascii="Times New Roman" w:eastAsia="Times New Roman" w:hAnsi="Times New Roman" w:cs="Times New Roman"/>
          <w:kern w:val="0"/>
          <w:sz w:val="20"/>
          <w:szCs w:val="20"/>
          <w14:ligatures w14:val="none"/>
        </w:rPr>
        <w:t>Ebimobowei</w:t>
      </w:r>
      <w:proofErr w:type="spellEnd"/>
      <w:r w:rsidRPr="002664CC">
        <w:rPr>
          <w:rFonts w:ascii="Times New Roman" w:eastAsia="Times New Roman" w:hAnsi="Times New Roman" w:cs="Times New Roman"/>
          <w:kern w:val="0"/>
          <w:sz w:val="20"/>
          <w:szCs w:val="20"/>
          <w14:ligatures w14:val="none"/>
        </w:rPr>
        <w:t xml:space="preserve"> et al. (2021), although </w:t>
      </w:r>
      <w:proofErr w:type="spellStart"/>
      <w:r w:rsidRPr="002664CC">
        <w:rPr>
          <w:rFonts w:ascii="Times New Roman" w:eastAsia="Times New Roman" w:hAnsi="Times New Roman" w:cs="Times New Roman"/>
          <w:kern w:val="0"/>
          <w:sz w:val="20"/>
          <w:szCs w:val="20"/>
          <w14:ligatures w14:val="none"/>
        </w:rPr>
        <w:t>Odo</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Udodi</w:t>
      </w:r>
      <w:proofErr w:type="spellEnd"/>
      <w:r w:rsidRPr="002664CC">
        <w:rPr>
          <w:rFonts w:ascii="Times New Roman" w:eastAsia="Times New Roman" w:hAnsi="Times New Roman" w:cs="Times New Roman"/>
          <w:kern w:val="0"/>
          <w:sz w:val="20"/>
          <w:szCs w:val="20"/>
          <w14:ligatures w14:val="none"/>
        </w:rPr>
        <w:t xml:space="preserve"> (2022) reported a negative effect.</w:t>
      </w:r>
    </w:p>
    <w:p w:rsidR="00314E6B" w:rsidRPr="002664CC" w:rsidRDefault="00696BAD"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Overall, cash management improves performance when cash is actively deployed in operations rather than held idle.</w:t>
      </w:r>
    </w:p>
    <w:p w:rsidR="00696BAD" w:rsidRPr="002664CC" w:rsidRDefault="00696BAD" w:rsidP="002664CC">
      <w:pPr>
        <w:spacing w:after="0" w:line="240" w:lineRule="auto"/>
        <w:jc w:val="both"/>
        <w:rPr>
          <w:rFonts w:ascii="Times New Roman" w:eastAsia="Times New Roman" w:hAnsi="Times New Roman" w:cs="Times New Roman"/>
          <w:b/>
          <w:kern w:val="0"/>
          <w:sz w:val="20"/>
          <w:szCs w:val="20"/>
          <w14:ligatures w14:val="none"/>
        </w:rPr>
      </w:pPr>
      <w:r w:rsidRPr="002664CC">
        <w:rPr>
          <w:rFonts w:ascii="Times New Roman" w:eastAsia="Times New Roman" w:hAnsi="Times New Roman" w:cs="Times New Roman"/>
          <w:b/>
          <w:bCs/>
          <w:kern w:val="0"/>
          <w:sz w:val="20"/>
          <w:szCs w:val="20"/>
          <w14:ligatures w14:val="none"/>
        </w:rPr>
        <w:t>Capital Structure and Financial Performance</w:t>
      </w:r>
    </w:p>
    <w:p w:rsidR="00696BAD" w:rsidRPr="002664CC" w:rsidRDefault="00696BAD"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The results show that the </w:t>
      </w:r>
      <w:r w:rsidRPr="002664CC">
        <w:rPr>
          <w:rFonts w:ascii="Times New Roman" w:eastAsia="Times New Roman" w:hAnsi="Times New Roman" w:cs="Times New Roman"/>
          <w:bCs/>
          <w:kern w:val="0"/>
          <w:sz w:val="20"/>
          <w:szCs w:val="20"/>
          <w14:ligatures w14:val="none"/>
        </w:rPr>
        <w:t>debt-to-equity ratio has a negative and significant effect on ROA</w:t>
      </w:r>
      <w:r w:rsidRPr="002664CC">
        <w:rPr>
          <w:rFonts w:ascii="Times New Roman" w:eastAsia="Times New Roman" w:hAnsi="Times New Roman" w:cs="Times New Roman"/>
          <w:kern w:val="0"/>
          <w:sz w:val="20"/>
          <w:szCs w:val="20"/>
          <w14:ligatures w14:val="none"/>
        </w:rPr>
        <w:t xml:space="preserve">, indicating that excessive leverage increases interest burden and financial risk, thereby reducing profitability. This is consistent with </w:t>
      </w:r>
      <w:proofErr w:type="spellStart"/>
      <w:r w:rsidRPr="002664CC">
        <w:rPr>
          <w:rFonts w:ascii="Times New Roman" w:eastAsia="Times New Roman" w:hAnsi="Times New Roman" w:cs="Times New Roman"/>
          <w:kern w:val="0"/>
          <w:sz w:val="20"/>
          <w:szCs w:val="20"/>
          <w14:ligatures w14:val="none"/>
        </w:rPr>
        <w:t>Sambo</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Onmonya</w:t>
      </w:r>
      <w:proofErr w:type="spellEnd"/>
      <w:r w:rsidRPr="002664CC">
        <w:rPr>
          <w:rFonts w:ascii="Times New Roman" w:eastAsia="Times New Roman" w:hAnsi="Times New Roman" w:cs="Times New Roman"/>
          <w:kern w:val="0"/>
          <w:sz w:val="20"/>
          <w:szCs w:val="20"/>
          <w14:ligatures w14:val="none"/>
        </w:rPr>
        <w:t xml:space="preserve"> (2024), </w:t>
      </w:r>
      <w:proofErr w:type="spellStart"/>
      <w:r w:rsidRPr="002664CC">
        <w:rPr>
          <w:rFonts w:ascii="Times New Roman" w:eastAsia="Times New Roman" w:hAnsi="Times New Roman" w:cs="Times New Roman"/>
          <w:kern w:val="0"/>
          <w:sz w:val="20"/>
          <w:szCs w:val="20"/>
          <w14:ligatures w14:val="none"/>
        </w:rPr>
        <w:t>Adenle</w:t>
      </w:r>
      <w:proofErr w:type="spellEnd"/>
      <w:r w:rsidRPr="002664CC">
        <w:rPr>
          <w:rFonts w:ascii="Times New Roman" w:eastAsia="Times New Roman" w:hAnsi="Times New Roman" w:cs="Times New Roman"/>
          <w:kern w:val="0"/>
          <w:sz w:val="20"/>
          <w:szCs w:val="20"/>
          <w14:ligatures w14:val="none"/>
        </w:rPr>
        <w:t xml:space="preserve"> et al. (2025), and </w:t>
      </w:r>
      <w:proofErr w:type="spellStart"/>
      <w:r w:rsidRPr="002664CC">
        <w:rPr>
          <w:rFonts w:ascii="Times New Roman" w:eastAsia="Times New Roman" w:hAnsi="Times New Roman" w:cs="Times New Roman"/>
          <w:kern w:val="0"/>
          <w:sz w:val="20"/>
          <w:szCs w:val="20"/>
          <w14:ligatures w14:val="none"/>
        </w:rPr>
        <w:t>Gara</w:t>
      </w:r>
      <w:proofErr w:type="spellEnd"/>
      <w:r w:rsidRPr="002664CC">
        <w:rPr>
          <w:rFonts w:ascii="Times New Roman" w:eastAsia="Times New Roman" w:hAnsi="Times New Roman" w:cs="Times New Roman"/>
          <w:kern w:val="0"/>
          <w:sz w:val="20"/>
          <w:szCs w:val="20"/>
          <w14:ligatures w14:val="none"/>
        </w:rPr>
        <w:t xml:space="preserve"> et al. (2025).</w:t>
      </w:r>
    </w:p>
    <w:p w:rsidR="00696BAD" w:rsidRPr="002664CC" w:rsidRDefault="00696BAD"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Conversely, the </w:t>
      </w:r>
      <w:r w:rsidRPr="002664CC">
        <w:rPr>
          <w:rFonts w:ascii="Times New Roman" w:eastAsia="Times New Roman" w:hAnsi="Times New Roman" w:cs="Times New Roman"/>
          <w:bCs/>
          <w:kern w:val="0"/>
          <w:sz w:val="20"/>
          <w:szCs w:val="20"/>
          <w14:ligatures w14:val="none"/>
        </w:rPr>
        <w:t>long-term debt-to-equity ratio has a positive and significant effect on ROA</w:t>
      </w:r>
      <w:r w:rsidRPr="002664CC">
        <w:rPr>
          <w:rFonts w:ascii="Times New Roman" w:eastAsia="Times New Roman" w:hAnsi="Times New Roman" w:cs="Times New Roman"/>
          <w:kern w:val="0"/>
          <w:sz w:val="20"/>
          <w:szCs w:val="20"/>
          <w14:ligatures w14:val="none"/>
        </w:rPr>
        <w:t xml:space="preserve">, suggesting that long-term borrowing can enhance performance when used for productive investment and expansion. This supports </w:t>
      </w:r>
      <w:proofErr w:type="spellStart"/>
      <w:r w:rsidRPr="002664CC">
        <w:rPr>
          <w:rFonts w:ascii="Times New Roman" w:eastAsia="Times New Roman" w:hAnsi="Times New Roman" w:cs="Times New Roman"/>
          <w:kern w:val="0"/>
          <w:sz w:val="20"/>
          <w:szCs w:val="20"/>
          <w14:ligatures w14:val="none"/>
        </w:rPr>
        <w:t>Ekokotu</w:t>
      </w:r>
      <w:proofErr w:type="spellEnd"/>
      <w:r w:rsidRPr="002664CC">
        <w:rPr>
          <w:rFonts w:ascii="Times New Roman" w:eastAsia="Times New Roman" w:hAnsi="Times New Roman" w:cs="Times New Roman"/>
          <w:kern w:val="0"/>
          <w:sz w:val="20"/>
          <w:szCs w:val="20"/>
          <w14:ligatures w14:val="none"/>
        </w:rPr>
        <w:t xml:space="preserve"> (2025), although it contradicts Irene et al. (2025) and </w:t>
      </w:r>
      <w:proofErr w:type="spellStart"/>
      <w:r w:rsidRPr="002664CC">
        <w:rPr>
          <w:rFonts w:ascii="Times New Roman" w:eastAsia="Times New Roman" w:hAnsi="Times New Roman" w:cs="Times New Roman"/>
          <w:kern w:val="0"/>
          <w:sz w:val="20"/>
          <w:szCs w:val="20"/>
          <w14:ligatures w14:val="none"/>
        </w:rPr>
        <w:t>Aghaebe</w:t>
      </w:r>
      <w:proofErr w:type="spellEnd"/>
      <w:r w:rsidRPr="002664CC">
        <w:rPr>
          <w:rFonts w:ascii="Times New Roman" w:eastAsia="Times New Roman" w:hAnsi="Times New Roman" w:cs="Times New Roman"/>
          <w:kern w:val="0"/>
          <w:sz w:val="20"/>
          <w:szCs w:val="20"/>
          <w14:ligatures w14:val="none"/>
        </w:rPr>
        <w:t xml:space="preserve"> and </w:t>
      </w:r>
      <w:proofErr w:type="spellStart"/>
      <w:r w:rsidRPr="002664CC">
        <w:rPr>
          <w:rFonts w:ascii="Times New Roman" w:eastAsia="Times New Roman" w:hAnsi="Times New Roman" w:cs="Times New Roman"/>
          <w:kern w:val="0"/>
          <w:sz w:val="20"/>
          <w:szCs w:val="20"/>
          <w14:ligatures w14:val="none"/>
        </w:rPr>
        <w:t>Oranefo</w:t>
      </w:r>
      <w:proofErr w:type="spellEnd"/>
      <w:r w:rsidRPr="002664CC">
        <w:rPr>
          <w:rFonts w:ascii="Times New Roman" w:eastAsia="Times New Roman" w:hAnsi="Times New Roman" w:cs="Times New Roman"/>
          <w:kern w:val="0"/>
          <w:sz w:val="20"/>
          <w:szCs w:val="20"/>
          <w14:ligatures w14:val="none"/>
        </w:rPr>
        <w:t xml:space="preserve"> (2024), who found negative or insignificant effects.</w:t>
      </w:r>
    </w:p>
    <w:p w:rsidR="00696BAD" w:rsidRPr="002664CC" w:rsidRDefault="00696BAD"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 xml:space="preserve">Furthermore, the </w:t>
      </w:r>
      <w:r w:rsidRPr="002664CC">
        <w:rPr>
          <w:rFonts w:ascii="Times New Roman" w:eastAsia="Times New Roman" w:hAnsi="Times New Roman" w:cs="Times New Roman"/>
          <w:bCs/>
          <w:kern w:val="0"/>
          <w:sz w:val="20"/>
          <w:szCs w:val="20"/>
          <w14:ligatures w14:val="none"/>
        </w:rPr>
        <w:t>financial autonomy rate has a negative and significant effect on ROA</w:t>
      </w:r>
      <w:r w:rsidRPr="002664CC">
        <w:rPr>
          <w:rFonts w:ascii="Times New Roman" w:eastAsia="Times New Roman" w:hAnsi="Times New Roman" w:cs="Times New Roman"/>
          <w:kern w:val="0"/>
          <w:sz w:val="20"/>
          <w:szCs w:val="20"/>
          <w14:ligatures w14:val="none"/>
        </w:rPr>
        <w:t xml:space="preserve">, implying that dependence on external financing reduces financial flexibility and profitability. This aligns with </w:t>
      </w:r>
      <w:proofErr w:type="spellStart"/>
      <w:r w:rsidRPr="002664CC">
        <w:rPr>
          <w:rFonts w:ascii="Times New Roman" w:eastAsia="Times New Roman" w:hAnsi="Times New Roman" w:cs="Times New Roman"/>
          <w:kern w:val="0"/>
          <w:sz w:val="20"/>
          <w:szCs w:val="20"/>
          <w14:ligatures w14:val="none"/>
        </w:rPr>
        <w:t>Adenle</w:t>
      </w:r>
      <w:proofErr w:type="spellEnd"/>
      <w:r w:rsidRPr="002664CC">
        <w:rPr>
          <w:rFonts w:ascii="Times New Roman" w:eastAsia="Times New Roman" w:hAnsi="Times New Roman" w:cs="Times New Roman"/>
          <w:kern w:val="0"/>
          <w:sz w:val="20"/>
          <w:szCs w:val="20"/>
          <w14:ligatures w14:val="none"/>
        </w:rPr>
        <w:t xml:space="preserve"> et al. (2025).</w:t>
      </w:r>
    </w:p>
    <w:p w:rsidR="00696BAD" w:rsidRPr="002664CC" w:rsidRDefault="00696BAD"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Overall, capital structure decisions significantly influence performance, with short-term debt being harmful and well-managed long-term debt potentially beneficial.</w:t>
      </w:r>
    </w:p>
    <w:p w:rsidR="00314E6B" w:rsidRPr="002664CC" w:rsidRDefault="00495EDE" w:rsidP="002664CC">
      <w:pPr>
        <w:spacing w:after="0" w:line="240" w:lineRule="auto"/>
        <w:jc w:val="both"/>
        <w:rPr>
          <w:rFonts w:ascii="Times New Roman" w:eastAsia="Times New Roman" w:hAnsi="Times New Roman" w:cs="Times New Roman"/>
          <w:b/>
          <w:kern w:val="0"/>
          <w:sz w:val="20"/>
          <w:szCs w:val="20"/>
          <w14:ligatures w14:val="none"/>
        </w:rPr>
      </w:pPr>
      <w:r w:rsidRPr="002664CC">
        <w:rPr>
          <w:rFonts w:ascii="Times New Roman" w:eastAsia="Times New Roman" w:hAnsi="Times New Roman" w:cs="Times New Roman"/>
          <w:b/>
          <w:bCs/>
          <w:kern w:val="36"/>
          <w:sz w:val="20"/>
          <w:szCs w:val="20"/>
          <w14:ligatures w14:val="none"/>
        </w:rPr>
        <w:t>6.</w:t>
      </w:r>
      <w:r w:rsidRPr="002664CC">
        <w:rPr>
          <w:rFonts w:ascii="Times New Roman" w:eastAsia="Times New Roman" w:hAnsi="Times New Roman" w:cs="Times New Roman"/>
          <w:b/>
          <w:bCs/>
          <w:kern w:val="36"/>
          <w:sz w:val="20"/>
          <w:szCs w:val="20"/>
          <w14:ligatures w14:val="none"/>
        </w:rPr>
        <w:tab/>
      </w:r>
      <w:r w:rsidR="00314E6B" w:rsidRPr="002664CC">
        <w:rPr>
          <w:rFonts w:ascii="Times New Roman" w:eastAsia="Times New Roman" w:hAnsi="Times New Roman" w:cs="Times New Roman"/>
          <w:b/>
          <w:bCs/>
          <w:kern w:val="36"/>
          <w:sz w:val="20"/>
          <w:szCs w:val="20"/>
          <w14:ligatures w14:val="none"/>
        </w:rPr>
        <w:t>Conclusion</w:t>
      </w:r>
    </w:p>
    <w:p w:rsidR="00314E6B" w:rsidRPr="002664CC" w:rsidRDefault="00314E6B"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study concluded that cash management strategies significantly influence financial performance of listed manufacturing firms in Nigeria. Adequate management of liquid resources and efficient operating cash flow management improve profitability, while excessive idle cash holdings adversely affect performance. Also capital structure management significantly influences financial performance of listed manufacturing firms in Nigeria. While excessive debt financing negatively affects profitability, prudent long-term financing enhances operational expansion and financial performance.</w:t>
      </w:r>
    </w:p>
    <w:p w:rsidR="00314E6B" w:rsidRPr="002664CC" w:rsidRDefault="00314E6B"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study further concluded that maintaining an optimal combination of debt and equity financing is critical for improving profitability, reducing financial risk, and enhancing shareholders’ wealth maximi</w:t>
      </w:r>
      <w:r w:rsidR="00F850E4" w:rsidRPr="002664CC">
        <w:rPr>
          <w:rFonts w:ascii="Times New Roman" w:eastAsia="Times New Roman" w:hAnsi="Times New Roman" w:cs="Times New Roman"/>
          <w:kern w:val="0"/>
          <w:sz w:val="20"/>
          <w:szCs w:val="20"/>
          <w14:ligatures w14:val="none"/>
        </w:rPr>
        <w:t>zation.</w:t>
      </w:r>
    </w:p>
    <w:p w:rsidR="00314E6B" w:rsidRPr="002664CC" w:rsidRDefault="00495EDE" w:rsidP="002664CC">
      <w:pPr>
        <w:spacing w:after="0" w:line="240" w:lineRule="auto"/>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b/>
          <w:bCs/>
          <w:kern w:val="0"/>
          <w:sz w:val="20"/>
          <w:szCs w:val="20"/>
          <w14:ligatures w14:val="none"/>
        </w:rPr>
        <w:t>7.</w:t>
      </w:r>
      <w:r w:rsidRPr="002664CC">
        <w:rPr>
          <w:rFonts w:ascii="Times New Roman" w:eastAsia="Times New Roman" w:hAnsi="Times New Roman" w:cs="Times New Roman"/>
          <w:b/>
          <w:bCs/>
          <w:kern w:val="0"/>
          <w:sz w:val="20"/>
          <w:szCs w:val="20"/>
          <w14:ligatures w14:val="none"/>
        </w:rPr>
        <w:tab/>
      </w:r>
      <w:r w:rsidR="00314E6B" w:rsidRPr="002664CC">
        <w:rPr>
          <w:rFonts w:ascii="Times New Roman" w:eastAsia="Times New Roman" w:hAnsi="Times New Roman" w:cs="Times New Roman"/>
          <w:b/>
          <w:bCs/>
          <w:kern w:val="0"/>
          <w:sz w:val="20"/>
          <w:szCs w:val="20"/>
          <w14:ligatures w14:val="none"/>
        </w:rPr>
        <w:t>Recommendations</w:t>
      </w:r>
    </w:p>
    <w:p w:rsidR="00314E6B" w:rsidRPr="002664CC" w:rsidRDefault="00314E6B"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The study recommends that manufacturing firms should maintain an optimal capital structure that minimizes financing costs and financial distress while supporting sustainable growth. In this regard, management should carefully utilize long-term debt financing for productive investments capable of generating stable returns, while avoiding excessive reliance on internally generated funds where external financing can enhance expansion and profitability. Financial managers should also regularly evaluate financing structures to ensure alignment with organizational growth objectives and prevailing economic conditions.</w:t>
      </w:r>
    </w:p>
    <w:p w:rsidR="00314E6B" w:rsidRPr="002664CC" w:rsidRDefault="00314E6B" w:rsidP="002664CC">
      <w:pPr>
        <w:spacing w:after="0" w:line="240" w:lineRule="auto"/>
        <w:jc w:val="both"/>
        <w:rPr>
          <w:rFonts w:ascii="Times New Roman" w:eastAsia="Times New Roman" w:hAnsi="Times New Roman" w:cs="Times New Roman"/>
          <w:kern w:val="0"/>
          <w:sz w:val="20"/>
          <w:szCs w:val="20"/>
          <w14:ligatures w14:val="none"/>
        </w:rPr>
      </w:pPr>
      <w:r w:rsidRPr="002664CC">
        <w:rPr>
          <w:rFonts w:ascii="Times New Roman" w:eastAsia="Times New Roman" w:hAnsi="Times New Roman" w:cs="Times New Roman"/>
          <w:kern w:val="0"/>
          <w:sz w:val="20"/>
          <w:szCs w:val="20"/>
          <w14:ligatures w14:val="none"/>
        </w:rPr>
        <w:t>In addition, firms should maintain optimal cash balances sufficient to support day-to-day operational activities without holding excessive idle cash. Strengthening operating cash flow monitoring systems is essential to improve liquidity efficiency and decision-making. Any excess cash holdings should be invested in short-term, profitable investment opportunities to generate additional returns. Overall, firms are encouraged to adopt efficient liquidity management policies that enhance both profitability and operational sustainability.</w:t>
      </w:r>
    </w:p>
    <w:p w:rsidR="00784C45" w:rsidRPr="002664CC" w:rsidRDefault="00784C45" w:rsidP="002664CC">
      <w:pPr>
        <w:spacing w:after="0" w:line="240" w:lineRule="auto"/>
        <w:jc w:val="both"/>
        <w:rPr>
          <w:rFonts w:ascii="Times New Roman" w:eastAsia="Times New Roman" w:hAnsi="Times New Roman" w:cs="Times New Roman"/>
          <w:kern w:val="0"/>
          <w:sz w:val="20"/>
          <w:szCs w:val="20"/>
          <w14:ligatures w14:val="none"/>
        </w:rPr>
      </w:pPr>
    </w:p>
    <w:p w:rsidR="00314E6B" w:rsidRPr="002664CC" w:rsidRDefault="00495EDE" w:rsidP="002664CC">
      <w:pPr>
        <w:spacing w:after="0" w:line="240" w:lineRule="auto"/>
        <w:jc w:val="both"/>
        <w:rPr>
          <w:rFonts w:ascii="Times New Roman" w:eastAsia="Times New Roman" w:hAnsi="Times New Roman" w:cs="Times New Roman"/>
          <w:b/>
          <w:sz w:val="20"/>
          <w:szCs w:val="20"/>
        </w:rPr>
      </w:pPr>
      <w:r w:rsidRPr="002664CC">
        <w:rPr>
          <w:rFonts w:ascii="Times New Roman" w:eastAsia="Times New Roman" w:hAnsi="Times New Roman" w:cs="Times New Roman"/>
          <w:b/>
          <w:bCs/>
          <w:kern w:val="36"/>
          <w:sz w:val="20"/>
          <w:szCs w:val="20"/>
        </w:rPr>
        <w:t xml:space="preserve">8. </w:t>
      </w:r>
      <w:r w:rsidR="00314E6B" w:rsidRPr="002664CC">
        <w:rPr>
          <w:rFonts w:ascii="Times New Roman" w:eastAsia="Times New Roman" w:hAnsi="Times New Roman" w:cs="Times New Roman"/>
          <w:b/>
          <w:bCs/>
          <w:kern w:val="36"/>
          <w:sz w:val="20"/>
          <w:szCs w:val="20"/>
        </w:rPr>
        <w:t>References</w:t>
      </w:r>
    </w:p>
    <w:p w:rsidR="00495EDE" w:rsidRPr="002664CC" w:rsidRDefault="00495EDE"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Abdullah, H., &amp; </w:t>
      </w:r>
      <w:proofErr w:type="spellStart"/>
      <w:r w:rsidRPr="002664CC">
        <w:rPr>
          <w:rFonts w:ascii="Times New Roman" w:eastAsia="Calibri" w:hAnsi="Times New Roman" w:cs="Times New Roman"/>
          <w:kern w:val="0"/>
          <w:sz w:val="20"/>
          <w:szCs w:val="20"/>
          <w14:ligatures w14:val="none"/>
        </w:rPr>
        <w:t>Tursoy</w:t>
      </w:r>
      <w:proofErr w:type="spellEnd"/>
      <w:r w:rsidRPr="002664CC">
        <w:rPr>
          <w:rFonts w:ascii="Times New Roman" w:eastAsia="Calibri" w:hAnsi="Times New Roman" w:cs="Times New Roman"/>
          <w:kern w:val="0"/>
          <w:sz w:val="20"/>
          <w:szCs w:val="20"/>
          <w14:ligatures w14:val="none"/>
        </w:rPr>
        <w:t xml:space="preserve">, T. (2019). Capital structure and firm performance: evidence of Germany under IFRS adoption. </w:t>
      </w:r>
      <w:r w:rsidRPr="002664CC">
        <w:rPr>
          <w:rFonts w:ascii="Times New Roman" w:eastAsia="Calibri" w:hAnsi="Times New Roman" w:cs="Times New Roman"/>
          <w:i/>
          <w:iCs/>
          <w:kern w:val="0"/>
          <w:sz w:val="20"/>
          <w:szCs w:val="20"/>
          <w14:ligatures w14:val="none"/>
        </w:rPr>
        <w:t>Review of Managerial Science</w:t>
      </w:r>
      <w:r w:rsidRPr="002664CC">
        <w:rPr>
          <w:rFonts w:ascii="Times New Roman" w:eastAsia="Calibri" w:hAnsi="Times New Roman" w:cs="Times New Roman"/>
          <w:kern w:val="0"/>
          <w:sz w:val="20"/>
          <w:szCs w:val="20"/>
          <w14:ligatures w14:val="none"/>
        </w:rPr>
        <w:t xml:space="preserve">, 15, 379-398. https://doi.org/10.1007/s11846-019-00344-5 </w:t>
      </w:r>
    </w:p>
    <w:p w:rsidR="00495EDE" w:rsidRPr="002664CC" w:rsidRDefault="00495EDE"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Abor, J. (2017). Debt policy and performance of SMEs: Evidence from Ghanaian and South African firms</w:t>
      </w:r>
      <w:proofErr w:type="gramStart"/>
      <w:r w:rsidRPr="002664CC">
        <w:rPr>
          <w:rFonts w:ascii="Times New Roman" w:eastAsia="Calibri" w:hAnsi="Times New Roman" w:cs="Times New Roman"/>
          <w:kern w:val="0"/>
          <w:sz w:val="20"/>
          <w:szCs w:val="20"/>
          <w14:ligatures w14:val="none"/>
        </w:rPr>
        <w:t>..</w:t>
      </w:r>
      <w:proofErr w:type="gramEnd"/>
      <w:r w:rsidRPr="002664CC">
        <w:rPr>
          <w:rFonts w:ascii="Times New Roman" w:eastAsia="Calibri" w:hAnsi="Times New Roman" w:cs="Times New Roman"/>
          <w:kern w:val="0"/>
          <w:sz w:val="20"/>
          <w:szCs w:val="20"/>
          <w14:ligatures w14:val="none"/>
        </w:rPr>
        <w:t xml:space="preserve"> </w:t>
      </w:r>
      <w:r w:rsidRPr="002664CC">
        <w:rPr>
          <w:rFonts w:ascii="Times New Roman" w:eastAsia="Calibri" w:hAnsi="Times New Roman" w:cs="Times New Roman"/>
          <w:i/>
          <w:iCs/>
          <w:kern w:val="0"/>
          <w:sz w:val="20"/>
          <w:szCs w:val="20"/>
          <w14:ligatures w14:val="none"/>
        </w:rPr>
        <w:t>Journal of Risk Finance</w:t>
      </w:r>
      <w:r w:rsidRPr="002664CC">
        <w:rPr>
          <w:rFonts w:ascii="Times New Roman" w:eastAsia="Calibri" w:hAnsi="Times New Roman" w:cs="Times New Roman"/>
          <w:kern w:val="0"/>
          <w:sz w:val="20"/>
          <w:szCs w:val="20"/>
          <w14:ligatures w14:val="none"/>
        </w:rPr>
        <w:t>, 6(5), 438-445.https://doi. org/10.1108/15265940510633505</w:t>
      </w:r>
    </w:p>
    <w:p w:rsidR="00495EDE" w:rsidRPr="002664CC" w:rsidRDefault="00495EDE"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Abubakar</w:t>
      </w:r>
      <w:proofErr w:type="spellEnd"/>
      <w:r w:rsidRPr="002664CC">
        <w:rPr>
          <w:rFonts w:ascii="Times New Roman" w:eastAsia="Calibri" w:hAnsi="Times New Roman" w:cs="Times New Roman"/>
          <w:kern w:val="0"/>
          <w:sz w:val="20"/>
          <w:szCs w:val="20"/>
          <w14:ligatures w14:val="none"/>
        </w:rPr>
        <w:t xml:space="preserve">, A., </w:t>
      </w:r>
      <w:proofErr w:type="spellStart"/>
      <w:r w:rsidRPr="002664CC">
        <w:rPr>
          <w:rFonts w:ascii="Times New Roman" w:eastAsia="Calibri" w:hAnsi="Times New Roman" w:cs="Times New Roman"/>
          <w:kern w:val="0"/>
          <w:sz w:val="20"/>
          <w:szCs w:val="20"/>
          <w14:ligatures w14:val="none"/>
        </w:rPr>
        <w:t>Sani</w:t>
      </w:r>
      <w:proofErr w:type="spellEnd"/>
      <w:r w:rsidRPr="002664CC">
        <w:rPr>
          <w:rFonts w:ascii="Times New Roman" w:eastAsia="Calibri" w:hAnsi="Times New Roman" w:cs="Times New Roman"/>
          <w:kern w:val="0"/>
          <w:sz w:val="20"/>
          <w:szCs w:val="20"/>
          <w14:ligatures w14:val="none"/>
        </w:rPr>
        <w:t xml:space="preserve">, M., &amp; </w:t>
      </w:r>
      <w:proofErr w:type="spellStart"/>
      <w:r w:rsidRPr="002664CC">
        <w:rPr>
          <w:rFonts w:ascii="Times New Roman" w:eastAsia="Calibri" w:hAnsi="Times New Roman" w:cs="Times New Roman"/>
          <w:kern w:val="0"/>
          <w:sz w:val="20"/>
          <w:szCs w:val="20"/>
          <w14:ligatures w14:val="none"/>
        </w:rPr>
        <w:t>Ghoneim</w:t>
      </w:r>
      <w:proofErr w:type="spellEnd"/>
      <w:r w:rsidRPr="002664CC">
        <w:rPr>
          <w:rFonts w:ascii="Times New Roman" w:eastAsia="Calibri" w:hAnsi="Times New Roman" w:cs="Times New Roman"/>
          <w:kern w:val="0"/>
          <w:sz w:val="20"/>
          <w:szCs w:val="20"/>
          <w14:ligatures w14:val="none"/>
        </w:rPr>
        <w:t xml:space="preserve">, H. (2024). Impact of firm attributes on the financial performance of Listed Deposit Money Banks in Nigeria. </w:t>
      </w:r>
      <w:proofErr w:type="spellStart"/>
      <w:r w:rsidRPr="002664CC">
        <w:rPr>
          <w:rFonts w:ascii="Times New Roman" w:eastAsia="Calibri" w:hAnsi="Times New Roman" w:cs="Times New Roman"/>
          <w:i/>
          <w:iCs/>
          <w:kern w:val="0"/>
          <w:sz w:val="20"/>
          <w:szCs w:val="20"/>
          <w14:ligatures w14:val="none"/>
        </w:rPr>
        <w:t>Sumerianz</w:t>
      </w:r>
      <w:proofErr w:type="spellEnd"/>
      <w:r w:rsidRPr="002664CC">
        <w:rPr>
          <w:rFonts w:ascii="Times New Roman" w:eastAsia="Calibri" w:hAnsi="Times New Roman" w:cs="Times New Roman"/>
          <w:i/>
          <w:iCs/>
          <w:kern w:val="0"/>
          <w:sz w:val="20"/>
          <w:szCs w:val="20"/>
          <w14:ligatures w14:val="none"/>
        </w:rPr>
        <w:t xml:space="preserve"> Journal of Business Management and Marketing</w:t>
      </w:r>
      <w:r w:rsidRPr="002664CC">
        <w:rPr>
          <w:rFonts w:ascii="Times New Roman" w:eastAsia="Calibri" w:hAnsi="Times New Roman" w:cs="Times New Roman"/>
          <w:kern w:val="0"/>
          <w:sz w:val="20"/>
          <w:szCs w:val="20"/>
          <w14:ligatures w14:val="none"/>
        </w:rPr>
        <w:t xml:space="preserve">, 7(2): 11-18. </w:t>
      </w:r>
    </w:p>
    <w:p w:rsidR="00495EDE" w:rsidRPr="002664CC" w:rsidRDefault="00495EDE"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lastRenderedPageBreak/>
        <w:t>Achim</w:t>
      </w:r>
      <w:proofErr w:type="spellEnd"/>
      <w:r w:rsidRPr="002664CC">
        <w:rPr>
          <w:rFonts w:ascii="Times New Roman" w:eastAsia="Calibri" w:hAnsi="Times New Roman" w:cs="Times New Roman"/>
          <w:kern w:val="0"/>
          <w:sz w:val="20"/>
          <w:szCs w:val="20"/>
          <w14:ligatures w14:val="none"/>
        </w:rPr>
        <w:t xml:space="preserve">, M. V., </w:t>
      </w:r>
      <w:proofErr w:type="spellStart"/>
      <w:r w:rsidRPr="002664CC">
        <w:rPr>
          <w:rFonts w:ascii="Times New Roman" w:eastAsia="Calibri" w:hAnsi="Times New Roman" w:cs="Times New Roman"/>
          <w:kern w:val="0"/>
          <w:sz w:val="20"/>
          <w:szCs w:val="20"/>
          <w14:ligatures w14:val="none"/>
        </w:rPr>
        <w:t>Safta</w:t>
      </w:r>
      <w:proofErr w:type="spellEnd"/>
      <w:r w:rsidRPr="002664CC">
        <w:rPr>
          <w:rFonts w:ascii="Times New Roman" w:eastAsia="Calibri" w:hAnsi="Times New Roman" w:cs="Times New Roman"/>
          <w:kern w:val="0"/>
          <w:sz w:val="20"/>
          <w:szCs w:val="20"/>
          <w14:ligatures w14:val="none"/>
        </w:rPr>
        <w:t xml:space="preserve">, I. L., </w:t>
      </w:r>
      <w:proofErr w:type="spellStart"/>
      <w:r w:rsidRPr="002664CC">
        <w:rPr>
          <w:rFonts w:ascii="Times New Roman" w:eastAsia="Calibri" w:hAnsi="Times New Roman" w:cs="Times New Roman"/>
          <w:kern w:val="0"/>
          <w:sz w:val="20"/>
          <w:szCs w:val="20"/>
          <w14:ligatures w14:val="none"/>
        </w:rPr>
        <w:t>Văidean</w:t>
      </w:r>
      <w:proofErr w:type="spellEnd"/>
      <w:r w:rsidRPr="002664CC">
        <w:rPr>
          <w:rFonts w:ascii="Times New Roman" w:eastAsia="Calibri" w:hAnsi="Times New Roman" w:cs="Times New Roman"/>
          <w:kern w:val="0"/>
          <w:sz w:val="20"/>
          <w:szCs w:val="20"/>
          <w14:ligatures w14:val="none"/>
        </w:rPr>
        <w:t xml:space="preserve">, V. L., </w:t>
      </w:r>
      <w:proofErr w:type="spellStart"/>
      <w:r w:rsidRPr="002664CC">
        <w:rPr>
          <w:rFonts w:ascii="Times New Roman" w:eastAsia="Calibri" w:hAnsi="Times New Roman" w:cs="Times New Roman"/>
          <w:kern w:val="0"/>
          <w:sz w:val="20"/>
          <w:szCs w:val="20"/>
          <w14:ligatures w14:val="none"/>
        </w:rPr>
        <w:t>Mureșan</w:t>
      </w:r>
      <w:proofErr w:type="spellEnd"/>
      <w:r w:rsidRPr="002664CC">
        <w:rPr>
          <w:rFonts w:ascii="Times New Roman" w:eastAsia="Calibri" w:hAnsi="Times New Roman" w:cs="Times New Roman"/>
          <w:kern w:val="0"/>
          <w:sz w:val="20"/>
          <w:szCs w:val="20"/>
          <w14:ligatures w14:val="none"/>
        </w:rPr>
        <w:t xml:space="preserve">, G. M., &amp; </w:t>
      </w:r>
      <w:proofErr w:type="spellStart"/>
      <w:r w:rsidRPr="002664CC">
        <w:rPr>
          <w:rFonts w:ascii="Times New Roman" w:eastAsia="Calibri" w:hAnsi="Times New Roman" w:cs="Times New Roman"/>
          <w:kern w:val="0"/>
          <w:sz w:val="20"/>
          <w:szCs w:val="20"/>
          <w14:ligatures w14:val="none"/>
        </w:rPr>
        <w:t>Borlea</w:t>
      </w:r>
      <w:proofErr w:type="spellEnd"/>
      <w:r w:rsidRPr="002664CC">
        <w:rPr>
          <w:rFonts w:ascii="Times New Roman" w:eastAsia="Calibri" w:hAnsi="Times New Roman" w:cs="Times New Roman"/>
          <w:kern w:val="0"/>
          <w:sz w:val="20"/>
          <w:szCs w:val="20"/>
          <w14:ligatures w14:val="none"/>
        </w:rPr>
        <w:t xml:space="preserve">, N. S. (2022). The impact of covid-19 on financial management: </w:t>
      </w:r>
      <w:r w:rsidRPr="002664CC">
        <w:rPr>
          <w:rFonts w:ascii="Times New Roman" w:eastAsia="Calibri" w:hAnsi="Times New Roman" w:cs="Times New Roman"/>
          <w:i/>
          <w:iCs/>
          <w:kern w:val="0"/>
          <w:sz w:val="20"/>
          <w:szCs w:val="20"/>
          <w14:ligatures w14:val="none"/>
        </w:rPr>
        <w:t xml:space="preserve">Evidence from Romania. Economic Research- </w:t>
      </w:r>
      <w:proofErr w:type="spellStart"/>
      <w:r w:rsidRPr="002664CC">
        <w:rPr>
          <w:rFonts w:ascii="Times New Roman" w:eastAsia="Calibri" w:hAnsi="Times New Roman" w:cs="Times New Roman"/>
          <w:i/>
          <w:iCs/>
          <w:kern w:val="0"/>
          <w:sz w:val="20"/>
          <w:szCs w:val="20"/>
          <w14:ligatures w14:val="none"/>
        </w:rPr>
        <w:t>Ekonomska</w:t>
      </w:r>
      <w:proofErr w:type="spellEnd"/>
      <w:r w:rsidRPr="002664CC">
        <w:rPr>
          <w:rFonts w:ascii="Times New Roman" w:eastAsia="Calibri" w:hAnsi="Times New Roman" w:cs="Times New Roman"/>
          <w:i/>
          <w:iCs/>
          <w:kern w:val="0"/>
          <w:sz w:val="20"/>
          <w:szCs w:val="20"/>
          <w14:ligatures w14:val="none"/>
        </w:rPr>
        <w:t xml:space="preserve"> </w:t>
      </w:r>
      <w:proofErr w:type="spellStart"/>
      <w:r w:rsidRPr="002664CC">
        <w:rPr>
          <w:rFonts w:ascii="Times New Roman" w:eastAsia="Calibri" w:hAnsi="Times New Roman" w:cs="Times New Roman"/>
          <w:i/>
          <w:iCs/>
          <w:kern w:val="0"/>
          <w:sz w:val="20"/>
          <w:szCs w:val="20"/>
          <w14:ligatures w14:val="none"/>
        </w:rPr>
        <w:t>Istraživanja</w:t>
      </w:r>
      <w:proofErr w:type="spellEnd"/>
      <w:r w:rsidRPr="002664CC">
        <w:rPr>
          <w:rFonts w:ascii="Times New Roman" w:eastAsia="Calibri" w:hAnsi="Times New Roman" w:cs="Times New Roman"/>
          <w:i/>
          <w:iCs/>
          <w:kern w:val="0"/>
          <w:sz w:val="20"/>
          <w:szCs w:val="20"/>
          <w14:ligatures w14:val="none"/>
        </w:rPr>
        <w:t>,</w:t>
      </w:r>
      <w:r w:rsidRPr="002664CC">
        <w:rPr>
          <w:rFonts w:ascii="Times New Roman" w:eastAsia="Calibri" w:hAnsi="Times New Roman" w:cs="Times New Roman"/>
          <w:kern w:val="0"/>
          <w:sz w:val="20"/>
          <w:szCs w:val="20"/>
          <w14:ligatures w14:val="none"/>
        </w:rPr>
        <w:t xml:space="preserve"> 35 (1), 1807–1832. https://doi.org/10.1080/1331677X.2021.1922090 </w:t>
      </w:r>
    </w:p>
    <w:p w:rsidR="00495EDE" w:rsidRPr="002664CC" w:rsidRDefault="00495EDE"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Adam, U.M &amp; </w:t>
      </w:r>
      <w:proofErr w:type="spellStart"/>
      <w:r w:rsidRPr="002664CC">
        <w:rPr>
          <w:rFonts w:ascii="Times New Roman" w:eastAsia="Calibri" w:hAnsi="Times New Roman" w:cs="Times New Roman"/>
          <w:kern w:val="0"/>
          <w:sz w:val="20"/>
          <w:szCs w:val="20"/>
          <w14:ligatures w14:val="none"/>
        </w:rPr>
        <w:t>Aliyu</w:t>
      </w:r>
      <w:proofErr w:type="spellEnd"/>
      <w:r w:rsidRPr="002664CC">
        <w:rPr>
          <w:rFonts w:ascii="Times New Roman" w:eastAsia="Calibri" w:hAnsi="Times New Roman" w:cs="Times New Roman"/>
          <w:kern w:val="0"/>
          <w:sz w:val="20"/>
          <w:szCs w:val="20"/>
          <w14:ligatures w14:val="none"/>
        </w:rPr>
        <w:t xml:space="preserve">, S (2024) Cash flow management and financial performance of financial service firms in Nigeria. </w:t>
      </w:r>
      <w:r w:rsidRPr="002664CC">
        <w:rPr>
          <w:rFonts w:ascii="Times New Roman" w:eastAsia="Calibri" w:hAnsi="Times New Roman" w:cs="Times New Roman"/>
          <w:i/>
          <w:iCs/>
          <w:kern w:val="0"/>
          <w:sz w:val="20"/>
          <w:szCs w:val="20"/>
          <w14:ligatures w14:val="none"/>
        </w:rPr>
        <w:t xml:space="preserve">ANAN University </w:t>
      </w:r>
      <w:proofErr w:type="spellStart"/>
      <w:r w:rsidRPr="002664CC">
        <w:rPr>
          <w:rFonts w:ascii="Times New Roman" w:eastAsia="Calibri" w:hAnsi="Times New Roman" w:cs="Times New Roman"/>
          <w:i/>
          <w:iCs/>
          <w:kern w:val="0"/>
          <w:sz w:val="20"/>
          <w:szCs w:val="20"/>
          <w14:ligatures w14:val="none"/>
        </w:rPr>
        <w:t>Kwall</w:t>
      </w:r>
      <w:proofErr w:type="spellEnd"/>
      <w:r w:rsidRPr="002664CC">
        <w:rPr>
          <w:rFonts w:ascii="Times New Roman" w:eastAsia="Calibri" w:hAnsi="Times New Roman" w:cs="Times New Roman"/>
          <w:i/>
          <w:iCs/>
          <w:kern w:val="0"/>
          <w:sz w:val="20"/>
          <w:szCs w:val="20"/>
          <w14:ligatures w14:val="none"/>
        </w:rPr>
        <w:t>, Plateau State, Nigeria Accounting Journa</w:t>
      </w:r>
      <w:r w:rsidRPr="002664CC">
        <w:rPr>
          <w:rFonts w:ascii="Times New Roman" w:eastAsia="Calibri" w:hAnsi="Times New Roman" w:cs="Times New Roman"/>
          <w:kern w:val="0"/>
          <w:sz w:val="20"/>
          <w:szCs w:val="20"/>
          <w14:ligatures w14:val="none"/>
        </w:rPr>
        <w:t>l 1(1)203-213</w:t>
      </w:r>
    </w:p>
    <w:p w:rsidR="00495EDE" w:rsidRPr="002664CC" w:rsidRDefault="00495EDE"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Adenle</w:t>
      </w:r>
      <w:proofErr w:type="spellEnd"/>
      <w:r w:rsidRPr="002664CC">
        <w:rPr>
          <w:rFonts w:ascii="Times New Roman" w:eastAsia="Calibri" w:hAnsi="Times New Roman" w:cs="Times New Roman"/>
          <w:kern w:val="0"/>
          <w:sz w:val="20"/>
          <w:szCs w:val="20"/>
          <w14:ligatures w14:val="none"/>
        </w:rPr>
        <w:t xml:space="preserve">, O. E., Adebayo, A. O., and </w:t>
      </w:r>
      <w:proofErr w:type="spellStart"/>
      <w:r w:rsidRPr="002664CC">
        <w:rPr>
          <w:rFonts w:ascii="Times New Roman" w:eastAsia="Calibri" w:hAnsi="Times New Roman" w:cs="Times New Roman"/>
          <w:kern w:val="0"/>
          <w:sz w:val="20"/>
          <w:szCs w:val="20"/>
          <w14:ligatures w14:val="none"/>
        </w:rPr>
        <w:t>Daramola</w:t>
      </w:r>
      <w:proofErr w:type="spellEnd"/>
      <w:r w:rsidRPr="002664CC">
        <w:rPr>
          <w:rFonts w:ascii="Times New Roman" w:eastAsia="Calibri" w:hAnsi="Times New Roman" w:cs="Times New Roman"/>
          <w:kern w:val="0"/>
          <w:sz w:val="20"/>
          <w:szCs w:val="20"/>
          <w14:ligatures w14:val="none"/>
        </w:rPr>
        <w:t xml:space="preserve">, P. S. (2025). Capital Structure Management Practices and Market Value of Nigeria Listed Manufacturing Firms. </w:t>
      </w:r>
      <w:proofErr w:type="spellStart"/>
      <w:r w:rsidRPr="002664CC">
        <w:rPr>
          <w:rFonts w:ascii="Times New Roman" w:eastAsia="Calibri" w:hAnsi="Times New Roman" w:cs="Times New Roman"/>
          <w:i/>
          <w:iCs/>
          <w:kern w:val="0"/>
          <w:sz w:val="20"/>
          <w:szCs w:val="20"/>
          <w14:ligatures w14:val="none"/>
        </w:rPr>
        <w:t>Malete</w:t>
      </w:r>
      <w:proofErr w:type="spellEnd"/>
      <w:r w:rsidRPr="002664CC">
        <w:rPr>
          <w:rFonts w:ascii="Times New Roman" w:eastAsia="Calibri" w:hAnsi="Times New Roman" w:cs="Times New Roman"/>
          <w:i/>
          <w:iCs/>
          <w:kern w:val="0"/>
          <w:sz w:val="20"/>
          <w:szCs w:val="20"/>
          <w14:ligatures w14:val="none"/>
        </w:rPr>
        <w:t xml:space="preserve"> Journal of Accounting and Finance</w:t>
      </w:r>
      <w:r w:rsidRPr="002664CC">
        <w:rPr>
          <w:rFonts w:ascii="Times New Roman" w:eastAsia="Calibri" w:hAnsi="Times New Roman" w:cs="Times New Roman"/>
          <w:kern w:val="0"/>
          <w:sz w:val="20"/>
          <w:szCs w:val="20"/>
          <w14:ligatures w14:val="none"/>
        </w:rPr>
        <w:t xml:space="preserve">, 5 (2), 85-100. </w:t>
      </w:r>
      <w:hyperlink r:id="rId8" w:history="1">
        <w:r w:rsidRPr="002664CC">
          <w:rPr>
            <w:rFonts w:ascii="Times New Roman" w:eastAsia="Calibri" w:hAnsi="Times New Roman" w:cs="Times New Roman"/>
            <w:color w:val="0563C1" w:themeColor="hyperlink"/>
            <w:kern w:val="0"/>
            <w:sz w:val="20"/>
            <w:szCs w:val="20"/>
            <w:u w:val="single"/>
            <w14:ligatures w14:val="none"/>
          </w:rPr>
          <w:t>https://majaf.com.ng/index.php/majaf/index 89</w:t>
        </w:r>
      </w:hyperlink>
    </w:p>
    <w:p w:rsidR="00231063" w:rsidRPr="002664CC" w:rsidRDefault="0023106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Adeoye</w:t>
      </w:r>
      <w:proofErr w:type="spellEnd"/>
      <w:r w:rsidRPr="002664CC">
        <w:rPr>
          <w:rFonts w:ascii="Times New Roman" w:eastAsia="Calibri" w:hAnsi="Times New Roman" w:cs="Times New Roman"/>
          <w:kern w:val="0"/>
          <w:sz w:val="20"/>
          <w:szCs w:val="20"/>
          <w14:ligatures w14:val="none"/>
        </w:rPr>
        <w:t xml:space="preserve">, S.D &amp; </w:t>
      </w:r>
      <w:proofErr w:type="spellStart"/>
      <w:r w:rsidRPr="002664CC">
        <w:rPr>
          <w:rFonts w:ascii="Times New Roman" w:eastAsia="Calibri" w:hAnsi="Times New Roman" w:cs="Times New Roman"/>
          <w:kern w:val="0"/>
          <w:sz w:val="20"/>
          <w:szCs w:val="20"/>
          <w14:ligatures w14:val="none"/>
        </w:rPr>
        <w:t>Olojede</w:t>
      </w:r>
      <w:proofErr w:type="spellEnd"/>
      <w:r w:rsidRPr="002664CC">
        <w:rPr>
          <w:rFonts w:ascii="Times New Roman" w:eastAsia="Calibri" w:hAnsi="Times New Roman" w:cs="Times New Roman"/>
          <w:kern w:val="0"/>
          <w:sz w:val="20"/>
          <w:szCs w:val="20"/>
          <w14:ligatures w14:val="none"/>
        </w:rPr>
        <w:t xml:space="preserve"> S.O, (2019) Effect of capital structure on financial performance of listed banks in Nigeria. </w:t>
      </w:r>
      <w:r w:rsidRPr="002664CC">
        <w:rPr>
          <w:rFonts w:ascii="Times New Roman" w:eastAsia="Calibri" w:hAnsi="Times New Roman" w:cs="Times New Roman"/>
          <w:i/>
          <w:iCs/>
          <w:kern w:val="0"/>
          <w:sz w:val="20"/>
          <w:szCs w:val="20"/>
          <w14:ligatures w14:val="none"/>
        </w:rPr>
        <w:t>Asian Journal of Economics, Business and Accounting</w:t>
      </w:r>
      <w:r w:rsidRPr="002664CC">
        <w:rPr>
          <w:rFonts w:ascii="Times New Roman" w:eastAsia="Calibri" w:hAnsi="Times New Roman" w:cs="Times New Roman"/>
          <w:kern w:val="0"/>
          <w:sz w:val="20"/>
          <w:szCs w:val="20"/>
          <w14:ligatures w14:val="none"/>
        </w:rPr>
        <w:t xml:space="preserve"> 12(2): 1-14:DOI:10.9734/AJEBA/2019/v12i230148</w:t>
      </w:r>
    </w:p>
    <w:p w:rsidR="00231063" w:rsidRPr="002664CC" w:rsidRDefault="0023106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Adewoye</w:t>
      </w:r>
      <w:proofErr w:type="spellEnd"/>
      <w:r w:rsidRPr="002664CC">
        <w:rPr>
          <w:rFonts w:ascii="Times New Roman" w:eastAsia="Calibri" w:hAnsi="Times New Roman" w:cs="Times New Roman"/>
          <w:kern w:val="0"/>
          <w:sz w:val="20"/>
          <w:szCs w:val="20"/>
          <w14:ligatures w14:val="none"/>
        </w:rPr>
        <w:t xml:space="preserve">, J.A., Bello, H. A  &amp; </w:t>
      </w:r>
      <w:proofErr w:type="spellStart"/>
      <w:r w:rsidRPr="002664CC">
        <w:rPr>
          <w:rFonts w:ascii="Times New Roman" w:eastAsia="Calibri" w:hAnsi="Times New Roman" w:cs="Times New Roman"/>
          <w:kern w:val="0"/>
          <w:sz w:val="20"/>
          <w:szCs w:val="20"/>
          <w14:ligatures w14:val="none"/>
        </w:rPr>
        <w:t>Okewole</w:t>
      </w:r>
      <w:proofErr w:type="spellEnd"/>
      <w:r w:rsidRPr="002664CC">
        <w:rPr>
          <w:rFonts w:ascii="Times New Roman" w:eastAsia="Calibri" w:hAnsi="Times New Roman" w:cs="Times New Roman"/>
          <w:kern w:val="0"/>
          <w:sz w:val="20"/>
          <w:szCs w:val="20"/>
          <w14:ligatures w14:val="none"/>
        </w:rPr>
        <w:t>, J.A(2025) Capital structure and financial performance of listed manufacturing firms in Nigeria .</w:t>
      </w:r>
      <w:r w:rsidRPr="002664CC">
        <w:rPr>
          <w:rFonts w:ascii="Times New Roman" w:eastAsia="Calibri" w:hAnsi="Times New Roman" w:cs="Times New Roman"/>
          <w:i/>
          <w:iCs/>
          <w:kern w:val="0"/>
          <w:sz w:val="20"/>
          <w:szCs w:val="20"/>
          <w14:ligatures w14:val="none"/>
        </w:rPr>
        <w:t>International Journal of Economics and Financial Management (IJEFM</w:t>
      </w:r>
      <w:r w:rsidRPr="002664CC">
        <w:rPr>
          <w:rFonts w:ascii="Times New Roman" w:eastAsia="Calibri" w:hAnsi="Times New Roman" w:cs="Times New Roman"/>
          <w:kern w:val="0"/>
          <w:sz w:val="20"/>
          <w:szCs w:val="20"/>
          <w14:ligatures w14:val="none"/>
        </w:rPr>
        <w:t xml:space="preserve">) 10 (5) 42-59;  DOI: 10.56201/ijefm.v10.no5.2025.pg42.59 </w:t>
      </w:r>
    </w:p>
    <w:p w:rsidR="00231063" w:rsidRPr="002664CC" w:rsidRDefault="0023106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Aghaebe</w:t>
      </w:r>
      <w:proofErr w:type="spellEnd"/>
      <w:r w:rsidRPr="002664CC">
        <w:rPr>
          <w:rFonts w:ascii="Times New Roman" w:eastAsia="Calibri" w:hAnsi="Times New Roman" w:cs="Times New Roman"/>
          <w:kern w:val="0"/>
          <w:sz w:val="20"/>
          <w:szCs w:val="20"/>
          <w14:ligatures w14:val="none"/>
        </w:rPr>
        <w:t xml:space="preserve">, V.C. &amp; </w:t>
      </w:r>
      <w:proofErr w:type="spellStart"/>
      <w:r w:rsidRPr="002664CC">
        <w:rPr>
          <w:rFonts w:ascii="Times New Roman" w:eastAsia="Calibri" w:hAnsi="Times New Roman" w:cs="Times New Roman"/>
          <w:kern w:val="0"/>
          <w:sz w:val="20"/>
          <w:szCs w:val="20"/>
          <w14:ligatures w14:val="none"/>
        </w:rPr>
        <w:t>Oranefo</w:t>
      </w:r>
      <w:proofErr w:type="spellEnd"/>
      <w:r w:rsidRPr="002664CC">
        <w:rPr>
          <w:rFonts w:ascii="Times New Roman" w:eastAsia="Calibri" w:hAnsi="Times New Roman" w:cs="Times New Roman"/>
          <w:kern w:val="0"/>
          <w:sz w:val="20"/>
          <w:szCs w:val="20"/>
          <w14:ligatures w14:val="none"/>
        </w:rPr>
        <w:t xml:space="preserve">, P.C. (2024). Capital structure and financial performance of consumer goods firms listed in Nigeria, </w:t>
      </w:r>
      <w:r w:rsidRPr="002664CC">
        <w:rPr>
          <w:rFonts w:ascii="Times New Roman" w:eastAsia="Calibri" w:hAnsi="Times New Roman" w:cs="Times New Roman"/>
          <w:i/>
          <w:iCs/>
          <w:kern w:val="0"/>
          <w:sz w:val="20"/>
          <w:szCs w:val="20"/>
          <w14:ligatures w14:val="none"/>
        </w:rPr>
        <w:t>Journal of Global Accounting</w:t>
      </w:r>
      <w:r w:rsidRPr="002664CC">
        <w:rPr>
          <w:rFonts w:ascii="Times New Roman" w:eastAsia="Calibri" w:hAnsi="Times New Roman" w:cs="Times New Roman"/>
          <w:kern w:val="0"/>
          <w:sz w:val="20"/>
          <w:szCs w:val="20"/>
          <w14:ligatures w14:val="none"/>
        </w:rPr>
        <w:t xml:space="preserve">, 10(1), </w:t>
      </w:r>
      <w:proofErr w:type="gramStart"/>
      <w:r w:rsidRPr="002664CC">
        <w:rPr>
          <w:rFonts w:ascii="Times New Roman" w:eastAsia="Calibri" w:hAnsi="Times New Roman" w:cs="Times New Roman"/>
          <w:kern w:val="0"/>
          <w:sz w:val="20"/>
          <w:szCs w:val="20"/>
          <w14:ligatures w14:val="none"/>
        </w:rPr>
        <w:t>33</w:t>
      </w:r>
      <w:proofErr w:type="gramEnd"/>
      <w:r w:rsidRPr="002664CC">
        <w:rPr>
          <w:rFonts w:ascii="Times New Roman" w:eastAsia="Calibri" w:hAnsi="Times New Roman" w:cs="Times New Roman"/>
          <w:kern w:val="0"/>
          <w:sz w:val="20"/>
          <w:szCs w:val="20"/>
          <w14:ligatures w14:val="none"/>
        </w:rPr>
        <w:t xml:space="preserve"> – 61.URL: https://journals.unizik.edu.ng/joga</w:t>
      </w:r>
    </w:p>
    <w:p w:rsidR="00314E6B" w:rsidRPr="002664CC" w:rsidRDefault="00231063" w:rsidP="002664CC">
      <w:pPr>
        <w:spacing w:after="0" w:line="240" w:lineRule="auto"/>
        <w:ind w:left="360" w:hanging="360"/>
        <w:jc w:val="both"/>
        <w:rPr>
          <w:rFonts w:ascii="Times New Roman" w:eastAsia="Times New Roman" w:hAnsi="Times New Roman" w:cs="Times New Roman"/>
          <w:sz w:val="20"/>
          <w:szCs w:val="20"/>
        </w:rPr>
      </w:pPr>
      <w:proofErr w:type="spellStart"/>
      <w:r w:rsidRPr="002664CC">
        <w:rPr>
          <w:rFonts w:ascii="Times New Roman" w:eastAsia="Calibri" w:hAnsi="Times New Roman" w:cs="Times New Roman"/>
          <w:kern w:val="0"/>
          <w:sz w:val="20"/>
          <w:szCs w:val="20"/>
          <w14:ligatures w14:val="none"/>
        </w:rPr>
        <w:t>Akanji</w:t>
      </w:r>
      <w:proofErr w:type="spellEnd"/>
      <w:r w:rsidRPr="002664CC">
        <w:rPr>
          <w:rFonts w:ascii="Times New Roman" w:eastAsia="Calibri" w:hAnsi="Times New Roman" w:cs="Times New Roman"/>
          <w:kern w:val="0"/>
          <w:sz w:val="20"/>
          <w:szCs w:val="20"/>
          <w14:ligatures w14:val="none"/>
        </w:rPr>
        <w:t xml:space="preserve">, O., </w:t>
      </w:r>
      <w:proofErr w:type="spellStart"/>
      <w:r w:rsidRPr="002664CC">
        <w:rPr>
          <w:rFonts w:ascii="Times New Roman" w:eastAsia="Calibri" w:hAnsi="Times New Roman" w:cs="Times New Roman"/>
          <w:kern w:val="0"/>
          <w:sz w:val="20"/>
          <w:szCs w:val="20"/>
          <w14:ligatures w14:val="none"/>
        </w:rPr>
        <w:t>Nwadiafor</w:t>
      </w:r>
      <w:proofErr w:type="spellEnd"/>
      <w:r w:rsidRPr="002664CC">
        <w:rPr>
          <w:rFonts w:ascii="Times New Roman" w:eastAsia="Calibri" w:hAnsi="Times New Roman" w:cs="Times New Roman"/>
          <w:kern w:val="0"/>
          <w:sz w:val="20"/>
          <w:szCs w:val="20"/>
          <w14:ligatures w14:val="none"/>
        </w:rPr>
        <w:t xml:space="preserve">, E. O., &amp; </w:t>
      </w:r>
      <w:proofErr w:type="spellStart"/>
      <w:r w:rsidRPr="002664CC">
        <w:rPr>
          <w:rFonts w:ascii="Times New Roman" w:eastAsia="Calibri" w:hAnsi="Times New Roman" w:cs="Times New Roman"/>
          <w:kern w:val="0"/>
          <w:sz w:val="20"/>
          <w:szCs w:val="20"/>
          <w14:ligatures w14:val="none"/>
        </w:rPr>
        <w:t>Agubata</w:t>
      </w:r>
      <w:proofErr w:type="spellEnd"/>
      <w:r w:rsidRPr="002664CC">
        <w:rPr>
          <w:rFonts w:ascii="Times New Roman" w:eastAsia="Calibri" w:hAnsi="Times New Roman" w:cs="Times New Roman"/>
          <w:kern w:val="0"/>
          <w:sz w:val="20"/>
          <w:szCs w:val="20"/>
          <w14:ligatures w14:val="none"/>
        </w:rPr>
        <w:t>, N. (2021). Effect of debt financing on firms performance in Nigeria</w:t>
      </w:r>
      <w:r w:rsidRPr="002664CC">
        <w:rPr>
          <w:rFonts w:ascii="Times New Roman" w:eastAsia="Calibri" w:hAnsi="Times New Roman" w:cs="Times New Roman"/>
          <w:i/>
          <w:iCs/>
          <w:kern w:val="0"/>
          <w:sz w:val="20"/>
          <w:szCs w:val="20"/>
          <w14:ligatures w14:val="none"/>
        </w:rPr>
        <w:t>. Journal of Accounting and Financial Management</w:t>
      </w:r>
      <w:r w:rsidRPr="002664CC">
        <w:rPr>
          <w:rFonts w:ascii="Times New Roman" w:eastAsia="Calibri" w:hAnsi="Times New Roman" w:cs="Times New Roman"/>
          <w:kern w:val="0"/>
          <w:sz w:val="20"/>
          <w:szCs w:val="20"/>
          <w14:ligatures w14:val="none"/>
        </w:rPr>
        <w:t>, 7(3), 60-72</w:t>
      </w:r>
      <w:r w:rsidR="00314E6B" w:rsidRPr="002664CC">
        <w:rPr>
          <w:rFonts w:ascii="Times New Roman" w:eastAsia="Times New Roman" w:hAnsi="Times New Roman" w:cs="Times New Roman"/>
          <w:sz w:val="20"/>
          <w:szCs w:val="20"/>
        </w:rPr>
        <w:t xml:space="preserve">Arnold, G. (2014). </w:t>
      </w:r>
      <w:r w:rsidR="00314E6B" w:rsidRPr="002664CC">
        <w:rPr>
          <w:rFonts w:ascii="Times New Roman" w:eastAsia="Times New Roman" w:hAnsi="Times New Roman" w:cs="Times New Roman"/>
          <w:i/>
          <w:iCs/>
          <w:sz w:val="20"/>
          <w:szCs w:val="20"/>
        </w:rPr>
        <w:t>Corporate Financial Management</w:t>
      </w:r>
      <w:r w:rsidR="00314E6B" w:rsidRPr="002664CC">
        <w:rPr>
          <w:rFonts w:ascii="Times New Roman" w:eastAsia="Times New Roman" w:hAnsi="Times New Roman" w:cs="Times New Roman"/>
          <w:sz w:val="20"/>
          <w:szCs w:val="20"/>
        </w:rPr>
        <w:t xml:space="preserve"> (5th </w:t>
      </w:r>
      <w:proofErr w:type="gramStart"/>
      <w:r w:rsidR="00314E6B" w:rsidRPr="002664CC">
        <w:rPr>
          <w:rFonts w:ascii="Times New Roman" w:eastAsia="Times New Roman" w:hAnsi="Times New Roman" w:cs="Times New Roman"/>
          <w:sz w:val="20"/>
          <w:szCs w:val="20"/>
        </w:rPr>
        <w:t>ed</w:t>
      </w:r>
      <w:proofErr w:type="gramEnd"/>
      <w:r w:rsidR="00314E6B" w:rsidRPr="002664CC">
        <w:rPr>
          <w:rFonts w:ascii="Times New Roman" w:eastAsia="Times New Roman" w:hAnsi="Times New Roman" w:cs="Times New Roman"/>
          <w:sz w:val="20"/>
          <w:szCs w:val="20"/>
        </w:rPr>
        <w:t>.). Pearson Education.</w:t>
      </w:r>
    </w:p>
    <w:p w:rsidR="00231063" w:rsidRPr="002664CC" w:rsidRDefault="0023106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Akintola</w:t>
      </w:r>
      <w:proofErr w:type="spellEnd"/>
      <w:r w:rsidRPr="002664CC">
        <w:rPr>
          <w:rFonts w:ascii="Times New Roman" w:eastAsia="Calibri" w:hAnsi="Times New Roman" w:cs="Times New Roman"/>
          <w:kern w:val="0"/>
          <w:sz w:val="20"/>
          <w:szCs w:val="20"/>
          <w14:ligatures w14:val="none"/>
        </w:rPr>
        <w:t xml:space="preserve">, A. F., &amp; </w:t>
      </w:r>
      <w:proofErr w:type="spellStart"/>
      <w:r w:rsidRPr="002664CC">
        <w:rPr>
          <w:rFonts w:ascii="Times New Roman" w:eastAsia="Calibri" w:hAnsi="Times New Roman" w:cs="Times New Roman"/>
          <w:kern w:val="0"/>
          <w:sz w:val="20"/>
          <w:szCs w:val="20"/>
          <w14:ligatures w14:val="none"/>
        </w:rPr>
        <w:t>Olaoye</w:t>
      </w:r>
      <w:proofErr w:type="spellEnd"/>
      <w:r w:rsidRPr="002664CC">
        <w:rPr>
          <w:rFonts w:ascii="Times New Roman" w:eastAsia="Calibri" w:hAnsi="Times New Roman" w:cs="Times New Roman"/>
          <w:kern w:val="0"/>
          <w:sz w:val="20"/>
          <w:szCs w:val="20"/>
          <w14:ligatures w14:val="none"/>
        </w:rPr>
        <w:t xml:space="preserve">, S. A. &amp;   </w:t>
      </w:r>
      <w:proofErr w:type="spellStart"/>
      <w:r w:rsidRPr="002664CC">
        <w:rPr>
          <w:rFonts w:ascii="Times New Roman" w:eastAsia="Calibri" w:hAnsi="Times New Roman" w:cs="Times New Roman"/>
          <w:kern w:val="0"/>
          <w:sz w:val="20"/>
          <w:szCs w:val="20"/>
          <w14:ligatures w14:val="none"/>
        </w:rPr>
        <w:t>Onichabor</w:t>
      </w:r>
      <w:proofErr w:type="spellEnd"/>
      <w:r w:rsidRPr="002664CC">
        <w:rPr>
          <w:rFonts w:ascii="Times New Roman" w:eastAsia="Calibri" w:hAnsi="Times New Roman" w:cs="Times New Roman"/>
          <w:kern w:val="0"/>
          <w:sz w:val="20"/>
          <w:szCs w:val="20"/>
          <w14:ligatures w14:val="none"/>
        </w:rPr>
        <w:t xml:space="preserve">, P. O. (2021). Impact of liquidity management on return on Equity of Selected Deposit Money Banks in Nigeria (2004 -2017). </w:t>
      </w:r>
      <w:r w:rsidRPr="002664CC">
        <w:rPr>
          <w:rFonts w:ascii="Times New Roman" w:eastAsia="Calibri" w:hAnsi="Times New Roman" w:cs="Times New Roman"/>
          <w:i/>
          <w:kern w:val="0"/>
          <w:sz w:val="20"/>
          <w:szCs w:val="20"/>
          <w14:ligatures w14:val="none"/>
        </w:rPr>
        <w:t xml:space="preserve">International Journal of Research and Innovation in Applied Science, </w:t>
      </w:r>
      <w:r w:rsidRPr="002664CC">
        <w:rPr>
          <w:rFonts w:ascii="Times New Roman" w:eastAsia="Calibri" w:hAnsi="Times New Roman" w:cs="Times New Roman"/>
          <w:kern w:val="0"/>
          <w:sz w:val="20"/>
          <w:szCs w:val="20"/>
          <w14:ligatures w14:val="none"/>
        </w:rPr>
        <w:t xml:space="preserve">vol. 6(1), 27-33. </w:t>
      </w:r>
    </w:p>
    <w:p w:rsidR="00314E6B" w:rsidRPr="002664CC" w:rsidRDefault="00231063" w:rsidP="002664CC">
      <w:pPr>
        <w:spacing w:after="0" w:line="240" w:lineRule="auto"/>
        <w:ind w:left="540" w:hanging="540"/>
        <w:jc w:val="both"/>
        <w:rPr>
          <w:rFonts w:ascii="Times New Roman" w:eastAsia="Times New Roman" w:hAnsi="Times New Roman" w:cs="Times New Roman"/>
          <w:sz w:val="20"/>
          <w:szCs w:val="20"/>
        </w:rPr>
      </w:pPr>
      <w:r w:rsidRPr="002664CC">
        <w:rPr>
          <w:rFonts w:ascii="Times New Roman" w:eastAsia="Calibri" w:hAnsi="Times New Roman" w:cs="Times New Roman"/>
          <w:kern w:val="0"/>
          <w:sz w:val="20"/>
          <w:szCs w:val="20"/>
          <w14:ligatures w14:val="none"/>
        </w:rPr>
        <w:t xml:space="preserve">Ali, I., </w:t>
      </w:r>
      <w:proofErr w:type="spellStart"/>
      <w:r w:rsidRPr="002664CC">
        <w:rPr>
          <w:rFonts w:ascii="Times New Roman" w:eastAsia="Calibri" w:hAnsi="Times New Roman" w:cs="Times New Roman"/>
          <w:kern w:val="0"/>
          <w:sz w:val="20"/>
          <w:szCs w:val="20"/>
          <w14:ligatures w14:val="none"/>
        </w:rPr>
        <w:t>Soomro</w:t>
      </w:r>
      <w:proofErr w:type="spellEnd"/>
      <w:r w:rsidRPr="002664CC">
        <w:rPr>
          <w:rFonts w:ascii="Times New Roman" w:eastAsia="Calibri" w:hAnsi="Times New Roman" w:cs="Times New Roman"/>
          <w:kern w:val="0"/>
          <w:sz w:val="20"/>
          <w:szCs w:val="20"/>
          <w14:ligatures w14:val="none"/>
        </w:rPr>
        <w:t xml:space="preserve">, R. B., </w:t>
      </w:r>
      <w:proofErr w:type="spellStart"/>
      <w:r w:rsidRPr="002664CC">
        <w:rPr>
          <w:rFonts w:ascii="Times New Roman" w:eastAsia="Calibri" w:hAnsi="Times New Roman" w:cs="Times New Roman"/>
          <w:kern w:val="0"/>
          <w:sz w:val="20"/>
          <w:szCs w:val="20"/>
          <w14:ligatures w14:val="none"/>
        </w:rPr>
        <w:t>Brohi</w:t>
      </w:r>
      <w:proofErr w:type="spellEnd"/>
      <w:r w:rsidRPr="002664CC">
        <w:rPr>
          <w:rFonts w:ascii="Times New Roman" w:eastAsia="Calibri" w:hAnsi="Times New Roman" w:cs="Times New Roman"/>
          <w:kern w:val="0"/>
          <w:sz w:val="20"/>
          <w:szCs w:val="20"/>
          <w14:ligatures w14:val="none"/>
        </w:rPr>
        <w:t xml:space="preserve">, M. A., &amp; </w:t>
      </w:r>
      <w:proofErr w:type="spellStart"/>
      <w:r w:rsidRPr="002664CC">
        <w:rPr>
          <w:rFonts w:ascii="Times New Roman" w:eastAsia="Calibri" w:hAnsi="Times New Roman" w:cs="Times New Roman"/>
          <w:kern w:val="0"/>
          <w:sz w:val="20"/>
          <w:szCs w:val="20"/>
          <w14:ligatures w14:val="none"/>
        </w:rPr>
        <w:t>Soomro</w:t>
      </w:r>
      <w:proofErr w:type="spellEnd"/>
      <w:r w:rsidRPr="002664CC">
        <w:rPr>
          <w:rFonts w:ascii="Times New Roman" w:eastAsia="Calibri" w:hAnsi="Times New Roman" w:cs="Times New Roman"/>
          <w:kern w:val="0"/>
          <w:sz w:val="20"/>
          <w:szCs w:val="20"/>
          <w14:ligatures w14:val="none"/>
        </w:rPr>
        <w:t xml:space="preserve">, M. N. (2021). Determinants of cash holding: Evidence from the non-bank financial sector of Pakistan. </w:t>
      </w:r>
      <w:r w:rsidRPr="002664CC">
        <w:rPr>
          <w:rFonts w:ascii="Times New Roman" w:eastAsia="Calibri" w:hAnsi="Times New Roman" w:cs="Times New Roman"/>
          <w:i/>
          <w:iCs/>
          <w:kern w:val="0"/>
          <w:sz w:val="20"/>
          <w:szCs w:val="20"/>
          <w14:ligatures w14:val="none"/>
        </w:rPr>
        <w:t>International Journal of Advanced Research in Engineering and Technology</w:t>
      </w:r>
      <w:r w:rsidRPr="002664CC">
        <w:rPr>
          <w:rFonts w:ascii="Times New Roman" w:eastAsia="Calibri" w:hAnsi="Times New Roman" w:cs="Times New Roman"/>
          <w:kern w:val="0"/>
          <w:sz w:val="20"/>
          <w:szCs w:val="20"/>
          <w14:ligatures w14:val="none"/>
        </w:rPr>
        <w:t xml:space="preserve"> (IJARET), 12(4), 252-</w:t>
      </w:r>
    </w:p>
    <w:p w:rsidR="00231063" w:rsidRPr="002664CC" w:rsidRDefault="0023106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Arikekpar</w:t>
      </w:r>
      <w:proofErr w:type="spellEnd"/>
      <w:r w:rsidRPr="002664CC">
        <w:rPr>
          <w:rFonts w:ascii="Times New Roman" w:eastAsia="Calibri" w:hAnsi="Times New Roman" w:cs="Times New Roman"/>
          <w:kern w:val="0"/>
          <w:sz w:val="20"/>
          <w:szCs w:val="20"/>
          <w14:ligatures w14:val="none"/>
        </w:rPr>
        <w:t xml:space="preserve">, O.A. (2020). Capital structure and firm performance: an empirical study of manufacturing companies in Nigeria. </w:t>
      </w:r>
      <w:r w:rsidRPr="002664CC">
        <w:rPr>
          <w:rFonts w:ascii="Times New Roman" w:eastAsia="Calibri" w:hAnsi="Times New Roman" w:cs="Times New Roman"/>
          <w:i/>
          <w:kern w:val="0"/>
          <w:sz w:val="20"/>
          <w:szCs w:val="20"/>
          <w14:ligatures w14:val="none"/>
        </w:rPr>
        <w:t>World journal of finance and investment Research</w:t>
      </w:r>
      <w:r w:rsidRPr="002664CC">
        <w:rPr>
          <w:rFonts w:ascii="Times New Roman" w:eastAsia="Calibri" w:hAnsi="Times New Roman" w:cs="Times New Roman"/>
          <w:kern w:val="0"/>
          <w:sz w:val="20"/>
          <w:szCs w:val="20"/>
          <w14:ligatures w14:val="none"/>
        </w:rPr>
        <w:t xml:space="preserve">. 5(1), 48-60. </w:t>
      </w:r>
    </w:p>
    <w:p w:rsidR="00231063" w:rsidRPr="002664CC" w:rsidRDefault="0023106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Arnold, G. (2014). Corporate financial management. Pearson Higher Ed. (14), 12-45. </w:t>
      </w:r>
    </w:p>
    <w:p w:rsidR="00231063" w:rsidRPr="002664CC" w:rsidRDefault="0023106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Bates, T. W., Kathleen, M.K. &amp; Rene, M.S. (2009). Why do US firms hold so much more cash than they used to? </w:t>
      </w:r>
      <w:r w:rsidRPr="002664CC">
        <w:rPr>
          <w:rFonts w:ascii="Times New Roman" w:eastAsia="Calibri" w:hAnsi="Times New Roman" w:cs="Times New Roman"/>
          <w:i/>
          <w:iCs/>
          <w:kern w:val="0"/>
          <w:sz w:val="20"/>
          <w:szCs w:val="20"/>
          <w14:ligatures w14:val="none"/>
        </w:rPr>
        <w:t>The Journal of Finance</w:t>
      </w:r>
      <w:r w:rsidRPr="002664CC">
        <w:rPr>
          <w:rFonts w:ascii="Times New Roman" w:eastAsia="Calibri" w:hAnsi="Times New Roman" w:cs="Times New Roman"/>
          <w:kern w:val="0"/>
          <w:sz w:val="20"/>
          <w:szCs w:val="20"/>
          <w14:ligatures w14:val="none"/>
        </w:rPr>
        <w:t xml:space="preserve"> 64, 1985–2021. </w:t>
      </w:r>
    </w:p>
    <w:p w:rsidR="00231063" w:rsidRPr="002664CC" w:rsidRDefault="00231063" w:rsidP="002664CC">
      <w:pPr>
        <w:autoSpaceDE w:val="0"/>
        <w:autoSpaceDN w:val="0"/>
        <w:adjustRightInd w:val="0"/>
        <w:spacing w:after="0" w:line="240" w:lineRule="auto"/>
        <w:ind w:left="720" w:hanging="720"/>
        <w:jc w:val="both"/>
        <w:rPr>
          <w:rFonts w:ascii="Times New Roman" w:eastAsia="Calibri" w:hAnsi="Times New Roman" w:cs="Times New Roman"/>
          <w:color w:val="0563C1" w:themeColor="hyperlink"/>
          <w:kern w:val="0"/>
          <w:sz w:val="20"/>
          <w:szCs w:val="20"/>
          <w:u w:val="single"/>
          <w14:ligatures w14:val="none"/>
        </w:rPr>
      </w:pPr>
      <w:proofErr w:type="spellStart"/>
      <w:r w:rsidRPr="002664CC">
        <w:rPr>
          <w:rFonts w:ascii="Times New Roman" w:eastAsia="Calibri" w:hAnsi="Times New Roman" w:cs="Times New Roman"/>
          <w:kern w:val="0"/>
          <w:sz w:val="20"/>
          <w:szCs w:val="20"/>
          <w14:ligatures w14:val="none"/>
        </w:rPr>
        <w:t>Bawa</w:t>
      </w:r>
      <w:proofErr w:type="spellEnd"/>
      <w:r w:rsidRPr="002664CC">
        <w:rPr>
          <w:rFonts w:ascii="Times New Roman" w:eastAsia="Calibri" w:hAnsi="Times New Roman" w:cs="Times New Roman"/>
          <w:kern w:val="0"/>
          <w:sz w:val="20"/>
          <w:szCs w:val="20"/>
          <w14:ligatures w14:val="none"/>
        </w:rPr>
        <w:t>, S.Y</w:t>
      </w:r>
      <w:proofErr w:type="gramStart"/>
      <w:r w:rsidRPr="002664CC">
        <w:rPr>
          <w:rFonts w:ascii="Times New Roman" w:eastAsia="Calibri" w:hAnsi="Times New Roman" w:cs="Times New Roman"/>
          <w:kern w:val="0"/>
          <w:sz w:val="20"/>
          <w:szCs w:val="20"/>
          <w14:ligatures w14:val="none"/>
        </w:rPr>
        <w:t>.(</w:t>
      </w:r>
      <w:proofErr w:type="gramEnd"/>
      <w:r w:rsidRPr="002664CC">
        <w:rPr>
          <w:rFonts w:ascii="Times New Roman" w:eastAsia="Calibri" w:hAnsi="Times New Roman" w:cs="Times New Roman"/>
          <w:kern w:val="0"/>
          <w:sz w:val="20"/>
          <w:szCs w:val="20"/>
          <w14:ligatures w14:val="none"/>
        </w:rPr>
        <w:t xml:space="preserve">2022) Impacts of capital structure on financial performance of listed industrial goods companies in Nigeria. </w:t>
      </w:r>
      <w:r w:rsidRPr="002664CC">
        <w:rPr>
          <w:rFonts w:ascii="Times New Roman" w:eastAsia="Calibri" w:hAnsi="Times New Roman" w:cs="Times New Roman"/>
          <w:i/>
          <w:kern w:val="0"/>
          <w:sz w:val="20"/>
          <w:szCs w:val="20"/>
          <w14:ligatures w14:val="none"/>
        </w:rPr>
        <w:t xml:space="preserve">Research Journal of Management Practice 2 </w:t>
      </w:r>
      <w:r w:rsidRPr="002664CC">
        <w:rPr>
          <w:rFonts w:ascii="Times New Roman" w:eastAsia="Calibri" w:hAnsi="Times New Roman" w:cs="Times New Roman"/>
          <w:kern w:val="0"/>
          <w:sz w:val="20"/>
          <w:szCs w:val="20"/>
          <w14:ligatures w14:val="none"/>
        </w:rPr>
        <w:t xml:space="preserve">(8)24-49 </w:t>
      </w:r>
      <w:hyperlink r:id="rId9" w:history="1">
        <w:r w:rsidRPr="002664CC">
          <w:rPr>
            <w:rFonts w:ascii="Times New Roman" w:eastAsia="Calibri" w:hAnsi="Times New Roman" w:cs="Times New Roman"/>
            <w:color w:val="0563C1" w:themeColor="hyperlink"/>
            <w:kern w:val="0"/>
            <w:sz w:val="20"/>
            <w:szCs w:val="20"/>
            <w:u w:val="single"/>
            <w14:ligatures w14:val="none"/>
          </w:rPr>
          <w:t>www.ijaar.org/rjmp</w:t>
        </w:r>
      </w:hyperlink>
    </w:p>
    <w:p w:rsidR="00231063" w:rsidRPr="002664CC" w:rsidRDefault="0023106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Brigham, E. F., &amp; </w:t>
      </w:r>
      <w:proofErr w:type="spellStart"/>
      <w:r w:rsidRPr="002664CC">
        <w:rPr>
          <w:rFonts w:ascii="Times New Roman" w:eastAsia="Calibri" w:hAnsi="Times New Roman" w:cs="Times New Roman"/>
          <w:kern w:val="0"/>
          <w:sz w:val="20"/>
          <w:szCs w:val="20"/>
          <w14:ligatures w14:val="none"/>
        </w:rPr>
        <w:t>Ehrhardt</w:t>
      </w:r>
      <w:proofErr w:type="spellEnd"/>
      <w:r w:rsidRPr="002664CC">
        <w:rPr>
          <w:rFonts w:ascii="Times New Roman" w:eastAsia="Calibri" w:hAnsi="Times New Roman" w:cs="Times New Roman"/>
          <w:kern w:val="0"/>
          <w:sz w:val="20"/>
          <w:szCs w:val="20"/>
          <w14:ligatures w14:val="none"/>
        </w:rPr>
        <w:t xml:space="preserve">, M. C. (2013). </w:t>
      </w:r>
      <w:r w:rsidRPr="002664CC">
        <w:rPr>
          <w:rFonts w:ascii="Times New Roman" w:eastAsia="Calibri" w:hAnsi="Times New Roman" w:cs="Times New Roman"/>
          <w:i/>
          <w:iCs/>
          <w:kern w:val="0"/>
          <w:sz w:val="20"/>
          <w:szCs w:val="20"/>
          <w14:ligatures w14:val="none"/>
        </w:rPr>
        <w:t>Financial management</w:t>
      </w:r>
      <w:r w:rsidRPr="002664CC">
        <w:rPr>
          <w:rFonts w:ascii="Times New Roman" w:eastAsia="Calibri" w:hAnsi="Times New Roman" w:cs="Times New Roman"/>
          <w:kern w:val="0"/>
          <w:sz w:val="20"/>
          <w:szCs w:val="20"/>
          <w14:ligatures w14:val="none"/>
        </w:rPr>
        <w:t xml:space="preserve">: Theory &amp; practice (15th </w:t>
      </w:r>
      <w:proofErr w:type="gramStart"/>
      <w:r w:rsidRPr="002664CC">
        <w:rPr>
          <w:rFonts w:ascii="Times New Roman" w:eastAsia="Calibri" w:hAnsi="Times New Roman" w:cs="Times New Roman"/>
          <w:kern w:val="0"/>
          <w:sz w:val="20"/>
          <w:szCs w:val="20"/>
          <w14:ligatures w14:val="none"/>
        </w:rPr>
        <w:t>ed</w:t>
      </w:r>
      <w:proofErr w:type="gramEnd"/>
      <w:r w:rsidRPr="002664CC">
        <w:rPr>
          <w:rFonts w:ascii="Times New Roman" w:eastAsia="Calibri" w:hAnsi="Times New Roman" w:cs="Times New Roman"/>
          <w:kern w:val="0"/>
          <w:sz w:val="20"/>
          <w:szCs w:val="20"/>
          <w14:ligatures w14:val="none"/>
        </w:rPr>
        <w:t xml:space="preserve">.). </w:t>
      </w:r>
      <w:proofErr w:type="spellStart"/>
      <w:r w:rsidRPr="002664CC">
        <w:rPr>
          <w:rFonts w:ascii="Times New Roman" w:eastAsia="Calibri" w:hAnsi="Times New Roman" w:cs="Times New Roman"/>
          <w:kern w:val="0"/>
          <w:sz w:val="20"/>
          <w:szCs w:val="20"/>
          <w14:ligatures w14:val="none"/>
        </w:rPr>
        <w:t>Cengage</w:t>
      </w:r>
      <w:proofErr w:type="spellEnd"/>
      <w:r w:rsidRPr="002664CC">
        <w:rPr>
          <w:rFonts w:ascii="Times New Roman" w:eastAsia="Calibri" w:hAnsi="Times New Roman" w:cs="Times New Roman"/>
          <w:kern w:val="0"/>
          <w:sz w:val="20"/>
          <w:szCs w:val="20"/>
          <w14:ligatures w14:val="none"/>
        </w:rPr>
        <w:t xml:space="preserve"> Learning. </w:t>
      </w:r>
    </w:p>
    <w:p w:rsidR="00231063" w:rsidRPr="002664CC" w:rsidRDefault="00231063" w:rsidP="002664CC">
      <w:pPr>
        <w:spacing w:after="0" w:line="240" w:lineRule="auto"/>
        <w:ind w:left="630" w:hanging="630"/>
        <w:jc w:val="both"/>
        <w:rPr>
          <w:rFonts w:ascii="Times New Roman" w:eastAsia="Times New Roman" w:hAnsi="Times New Roman" w:cs="Times New Roman"/>
          <w:sz w:val="20"/>
          <w:szCs w:val="20"/>
        </w:rPr>
      </w:pPr>
      <w:r w:rsidRPr="002664CC">
        <w:rPr>
          <w:rFonts w:ascii="Times New Roman" w:eastAsia="Calibri" w:hAnsi="Times New Roman" w:cs="Times New Roman"/>
          <w:kern w:val="0"/>
          <w:sz w:val="20"/>
          <w:szCs w:val="20"/>
          <w14:ligatures w14:val="none"/>
        </w:rPr>
        <w:t>Central Bank of Nigeria (2024).  Statistical Bulletin Central Bank of Nigeria, Abuja</w:t>
      </w:r>
      <w:r w:rsidRPr="002664CC">
        <w:rPr>
          <w:rFonts w:ascii="Times New Roman" w:eastAsia="Times New Roman" w:hAnsi="Times New Roman" w:cs="Times New Roman"/>
          <w:sz w:val="20"/>
          <w:szCs w:val="20"/>
        </w:rPr>
        <w:t xml:space="preserve"> </w:t>
      </w:r>
    </w:p>
    <w:p w:rsidR="002C51B3" w:rsidRPr="002664CC" w:rsidRDefault="002C51B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Dang, C., Li, L., &amp; Yang, J. (2018). Firm size and financial performance: A review of literature and implications for future research. </w:t>
      </w:r>
      <w:r w:rsidRPr="002664CC">
        <w:rPr>
          <w:rFonts w:ascii="Times New Roman" w:eastAsia="Calibri" w:hAnsi="Times New Roman" w:cs="Times New Roman"/>
          <w:i/>
          <w:kern w:val="0"/>
          <w:sz w:val="20"/>
          <w:szCs w:val="20"/>
          <w14:ligatures w14:val="none"/>
        </w:rPr>
        <w:t>International Journal of Finance &amp; Banking Studies,</w:t>
      </w:r>
      <w:r w:rsidRPr="002664CC">
        <w:rPr>
          <w:rFonts w:ascii="Times New Roman" w:eastAsia="Calibri" w:hAnsi="Times New Roman" w:cs="Times New Roman"/>
          <w:kern w:val="0"/>
          <w:sz w:val="20"/>
          <w:szCs w:val="20"/>
          <w14:ligatures w14:val="none"/>
        </w:rPr>
        <w:t xml:space="preserve"> 7(2), 1-10. </w:t>
      </w:r>
    </w:p>
    <w:p w:rsidR="002C51B3" w:rsidRPr="002664CC" w:rsidRDefault="002C51B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Dibie</w:t>
      </w:r>
      <w:proofErr w:type="spellEnd"/>
      <w:r w:rsidRPr="002664CC">
        <w:rPr>
          <w:rFonts w:ascii="Times New Roman" w:eastAsia="Calibri" w:hAnsi="Times New Roman" w:cs="Times New Roman"/>
          <w:kern w:val="0"/>
          <w:sz w:val="20"/>
          <w:szCs w:val="20"/>
          <w14:ligatures w14:val="none"/>
        </w:rPr>
        <w:t xml:space="preserve">, R. (2022). Cash Management and Financial Performance of Listed Manufacturing Firms in Nigeria. International Accounting and Taxation Research Group, </w:t>
      </w:r>
      <w:r w:rsidRPr="002664CC">
        <w:rPr>
          <w:rFonts w:ascii="Times New Roman" w:eastAsia="Calibri" w:hAnsi="Times New Roman" w:cs="Times New Roman"/>
          <w:i/>
          <w:iCs/>
          <w:kern w:val="0"/>
          <w:sz w:val="20"/>
          <w:szCs w:val="20"/>
          <w14:ligatures w14:val="none"/>
        </w:rPr>
        <w:t>Faculty of Management Sciences, University of Benin, Benin City,</w:t>
      </w:r>
      <w:r w:rsidRPr="002664CC">
        <w:rPr>
          <w:rFonts w:ascii="Times New Roman" w:eastAsia="Calibri" w:hAnsi="Times New Roman" w:cs="Times New Roman"/>
          <w:kern w:val="0"/>
          <w:sz w:val="20"/>
          <w:szCs w:val="20"/>
          <w14:ligatures w14:val="none"/>
        </w:rPr>
        <w:t xml:space="preserve"> Nigeria. Available online at http://www.atreview.org </w:t>
      </w:r>
    </w:p>
    <w:p w:rsidR="002C51B3" w:rsidRPr="002664CC" w:rsidRDefault="002C51B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Divinah</w:t>
      </w:r>
      <w:proofErr w:type="spellEnd"/>
      <w:r w:rsidRPr="002664CC">
        <w:rPr>
          <w:rFonts w:ascii="Times New Roman" w:eastAsia="Calibri" w:hAnsi="Times New Roman" w:cs="Times New Roman"/>
          <w:kern w:val="0"/>
          <w:sz w:val="20"/>
          <w:szCs w:val="20"/>
          <w14:ligatures w14:val="none"/>
        </w:rPr>
        <w:t xml:space="preserve">, J. K, Willy, M., </w:t>
      </w:r>
      <w:proofErr w:type="spellStart"/>
      <w:r w:rsidRPr="002664CC">
        <w:rPr>
          <w:rFonts w:ascii="Times New Roman" w:eastAsia="Calibri" w:hAnsi="Times New Roman" w:cs="Times New Roman"/>
          <w:kern w:val="0"/>
          <w:sz w:val="20"/>
          <w:szCs w:val="20"/>
          <w14:ligatures w14:val="none"/>
        </w:rPr>
        <w:t>Oluoch</w:t>
      </w:r>
      <w:proofErr w:type="spellEnd"/>
      <w:r w:rsidRPr="002664CC">
        <w:rPr>
          <w:rFonts w:ascii="Times New Roman" w:eastAsia="Calibri" w:hAnsi="Times New Roman" w:cs="Times New Roman"/>
          <w:kern w:val="0"/>
          <w:sz w:val="20"/>
          <w:szCs w:val="20"/>
          <w14:ligatures w14:val="none"/>
        </w:rPr>
        <w:t xml:space="preserve">, O., &amp; </w:t>
      </w:r>
      <w:proofErr w:type="spellStart"/>
      <w:r w:rsidRPr="002664CC">
        <w:rPr>
          <w:rFonts w:ascii="Times New Roman" w:eastAsia="Calibri" w:hAnsi="Times New Roman" w:cs="Times New Roman"/>
          <w:kern w:val="0"/>
          <w:sz w:val="20"/>
          <w:szCs w:val="20"/>
          <w14:ligatures w14:val="none"/>
        </w:rPr>
        <w:t>Assumptah</w:t>
      </w:r>
      <w:proofErr w:type="spellEnd"/>
      <w:r w:rsidRPr="002664CC">
        <w:rPr>
          <w:rFonts w:ascii="Times New Roman" w:eastAsia="Calibri" w:hAnsi="Times New Roman" w:cs="Times New Roman"/>
          <w:kern w:val="0"/>
          <w:sz w:val="20"/>
          <w:szCs w:val="20"/>
          <w14:ligatures w14:val="none"/>
        </w:rPr>
        <w:t xml:space="preserve">, K. (2021). Cash management on financial performance of non- financial firm’s listed of Nairobi Securities Exchange. </w:t>
      </w:r>
      <w:r w:rsidRPr="002664CC">
        <w:rPr>
          <w:rFonts w:ascii="Times New Roman" w:eastAsia="Calibri" w:hAnsi="Times New Roman" w:cs="Times New Roman"/>
          <w:i/>
          <w:iCs/>
          <w:kern w:val="0"/>
          <w:sz w:val="20"/>
          <w:szCs w:val="20"/>
          <w14:ligatures w14:val="none"/>
        </w:rPr>
        <w:t xml:space="preserve">Research Journal of Finance and Accounting, </w:t>
      </w:r>
      <w:r w:rsidRPr="002664CC">
        <w:rPr>
          <w:rFonts w:ascii="Times New Roman" w:eastAsia="Calibri" w:hAnsi="Times New Roman" w:cs="Times New Roman"/>
          <w:kern w:val="0"/>
          <w:sz w:val="20"/>
          <w:szCs w:val="20"/>
          <w14:ligatures w14:val="none"/>
        </w:rPr>
        <w:t xml:space="preserve">12(23), 1-9. </w:t>
      </w:r>
    </w:p>
    <w:p w:rsidR="002C51B3" w:rsidRPr="002664CC" w:rsidRDefault="002C51B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Eberechukwu</w:t>
      </w:r>
      <w:proofErr w:type="spellEnd"/>
      <w:r w:rsidRPr="002664CC">
        <w:rPr>
          <w:rFonts w:ascii="Times New Roman" w:eastAsia="Calibri" w:hAnsi="Times New Roman" w:cs="Times New Roman"/>
          <w:kern w:val="0"/>
          <w:sz w:val="20"/>
          <w:szCs w:val="20"/>
          <w14:ligatures w14:val="none"/>
        </w:rPr>
        <w:t xml:space="preserve">, M. O., &amp; </w:t>
      </w:r>
      <w:proofErr w:type="spellStart"/>
      <w:r w:rsidRPr="002664CC">
        <w:rPr>
          <w:rFonts w:ascii="Times New Roman" w:eastAsia="Calibri" w:hAnsi="Times New Roman" w:cs="Times New Roman"/>
          <w:kern w:val="0"/>
          <w:sz w:val="20"/>
          <w:szCs w:val="20"/>
          <w14:ligatures w14:val="none"/>
        </w:rPr>
        <w:t>Egbunike</w:t>
      </w:r>
      <w:proofErr w:type="spellEnd"/>
      <w:r w:rsidRPr="002664CC">
        <w:rPr>
          <w:rFonts w:ascii="Times New Roman" w:eastAsia="Calibri" w:hAnsi="Times New Roman" w:cs="Times New Roman"/>
          <w:kern w:val="0"/>
          <w:sz w:val="20"/>
          <w:szCs w:val="20"/>
          <w14:ligatures w14:val="none"/>
        </w:rPr>
        <w:t xml:space="preserve">, P. A. (2023). Capital structure and financial performance of listed DMBs in Nigeria. </w:t>
      </w:r>
      <w:r w:rsidRPr="002664CC">
        <w:rPr>
          <w:rFonts w:ascii="Times New Roman" w:eastAsia="Calibri" w:hAnsi="Times New Roman" w:cs="Times New Roman"/>
          <w:i/>
          <w:iCs/>
          <w:kern w:val="0"/>
          <w:sz w:val="20"/>
          <w:szCs w:val="20"/>
          <w14:ligatures w14:val="none"/>
        </w:rPr>
        <w:t>International Journal of Innovative Finance &amp; Economic Research</w:t>
      </w:r>
      <w:r w:rsidRPr="002664CC">
        <w:rPr>
          <w:rFonts w:ascii="Times New Roman" w:eastAsia="Calibri" w:hAnsi="Times New Roman" w:cs="Times New Roman"/>
          <w:kern w:val="0"/>
          <w:sz w:val="20"/>
          <w:szCs w:val="20"/>
          <w14:ligatures w14:val="none"/>
        </w:rPr>
        <w:t xml:space="preserve">, 12(1): 45-52. </w:t>
      </w:r>
    </w:p>
    <w:p w:rsidR="002C51B3" w:rsidRPr="002664CC" w:rsidRDefault="002C51B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Ebimobowei</w:t>
      </w:r>
      <w:proofErr w:type="spellEnd"/>
      <w:r w:rsidRPr="002664CC">
        <w:rPr>
          <w:rFonts w:ascii="Times New Roman" w:eastAsia="Calibri" w:hAnsi="Times New Roman" w:cs="Times New Roman"/>
          <w:kern w:val="0"/>
          <w:sz w:val="20"/>
          <w:szCs w:val="20"/>
          <w14:ligatures w14:val="none"/>
        </w:rPr>
        <w:t xml:space="preserve">, A., </w:t>
      </w:r>
      <w:proofErr w:type="spellStart"/>
      <w:r w:rsidRPr="002664CC">
        <w:rPr>
          <w:rFonts w:ascii="Times New Roman" w:eastAsia="Calibri" w:hAnsi="Times New Roman" w:cs="Times New Roman"/>
          <w:kern w:val="0"/>
          <w:sz w:val="20"/>
          <w:szCs w:val="20"/>
          <w14:ligatures w14:val="none"/>
        </w:rPr>
        <w:t>Awuji</w:t>
      </w:r>
      <w:proofErr w:type="spellEnd"/>
      <w:r w:rsidRPr="002664CC">
        <w:rPr>
          <w:rFonts w:ascii="Times New Roman" w:eastAsia="Calibri" w:hAnsi="Times New Roman" w:cs="Times New Roman"/>
          <w:kern w:val="0"/>
          <w:sz w:val="20"/>
          <w:szCs w:val="20"/>
          <w14:ligatures w14:val="none"/>
        </w:rPr>
        <w:t xml:space="preserve">, C. E., &amp; </w:t>
      </w:r>
      <w:proofErr w:type="spellStart"/>
      <w:r w:rsidRPr="002664CC">
        <w:rPr>
          <w:rFonts w:ascii="Times New Roman" w:eastAsia="Calibri" w:hAnsi="Times New Roman" w:cs="Times New Roman"/>
          <w:kern w:val="0"/>
          <w:sz w:val="20"/>
          <w:szCs w:val="20"/>
          <w14:ligatures w14:val="none"/>
        </w:rPr>
        <w:t>Anuogwo</w:t>
      </w:r>
      <w:proofErr w:type="spellEnd"/>
      <w:r w:rsidRPr="002664CC">
        <w:rPr>
          <w:rFonts w:ascii="Times New Roman" w:eastAsia="Calibri" w:hAnsi="Times New Roman" w:cs="Times New Roman"/>
          <w:kern w:val="0"/>
          <w:sz w:val="20"/>
          <w:szCs w:val="20"/>
          <w14:ligatures w14:val="none"/>
        </w:rPr>
        <w:t xml:space="preserve">, K. N. (2021). Cash flow accounting and corporate financial performance of listed consumer goods companies in Nigeria. </w:t>
      </w:r>
      <w:r w:rsidRPr="002664CC">
        <w:rPr>
          <w:rFonts w:ascii="Times New Roman" w:eastAsia="Calibri" w:hAnsi="Times New Roman" w:cs="Times New Roman"/>
          <w:i/>
          <w:iCs/>
          <w:kern w:val="0"/>
          <w:sz w:val="20"/>
          <w:szCs w:val="20"/>
          <w14:ligatures w14:val="none"/>
        </w:rPr>
        <w:t>IOSR Journal of Business and Management (IOSR</w:t>
      </w:r>
      <w:r w:rsidRPr="002664CC">
        <w:rPr>
          <w:rFonts w:ascii="Times New Roman" w:eastAsia="Calibri" w:hAnsi="Times New Roman" w:cs="Times New Roman"/>
          <w:kern w:val="0"/>
          <w:sz w:val="20"/>
          <w:szCs w:val="20"/>
          <w14:ligatures w14:val="none"/>
        </w:rPr>
        <w:t xml:space="preserve">-JBM), 23(3), 18-29. </w:t>
      </w:r>
    </w:p>
    <w:p w:rsidR="002C51B3" w:rsidRPr="002664CC" w:rsidRDefault="002C51B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Efuntade</w:t>
      </w:r>
      <w:proofErr w:type="spellEnd"/>
      <w:r w:rsidRPr="002664CC">
        <w:rPr>
          <w:rFonts w:ascii="Times New Roman" w:eastAsia="Calibri" w:hAnsi="Times New Roman" w:cs="Times New Roman"/>
          <w:kern w:val="0"/>
          <w:sz w:val="20"/>
          <w:szCs w:val="20"/>
          <w14:ligatures w14:val="none"/>
        </w:rPr>
        <w:t xml:space="preserve">, A. O., &amp; </w:t>
      </w:r>
      <w:proofErr w:type="spellStart"/>
      <w:r w:rsidRPr="002664CC">
        <w:rPr>
          <w:rFonts w:ascii="Times New Roman" w:eastAsia="Calibri" w:hAnsi="Times New Roman" w:cs="Times New Roman"/>
          <w:kern w:val="0"/>
          <w:sz w:val="20"/>
          <w:szCs w:val="20"/>
          <w14:ligatures w14:val="none"/>
        </w:rPr>
        <w:t>Akinola</w:t>
      </w:r>
      <w:proofErr w:type="spellEnd"/>
      <w:r w:rsidRPr="002664CC">
        <w:rPr>
          <w:rFonts w:ascii="Times New Roman" w:eastAsia="Calibri" w:hAnsi="Times New Roman" w:cs="Times New Roman"/>
          <w:kern w:val="0"/>
          <w:sz w:val="20"/>
          <w:szCs w:val="20"/>
          <w14:ligatures w14:val="none"/>
        </w:rPr>
        <w:t xml:space="preserve">, A.O (2020). Firm characteristics and financial performance in quoted manufacturing companies in Nigeria. </w:t>
      </w:r>
      <w:r w:rsidRPr="002664CC">
        <w:rPr>
          <w:rFonts w:ascii="Times New Roman" w:eastAsia="Calibri" w:hAnsi="Times New Roman" w:cs="Times New Roman"/>
          <w:i/>
          <w:iCs/>
          <w:kern w:val="0"/>
          <w:sz w:val="20"/>
          <w:szCs w:val="20"/>
          <w14:ligatures w14:val="none"/>
        </w:rPr>
        <w:t>Int. Journal of Business Finance Management</w:t>
      </w:r>
      <w:r w:rsidRPr="002664CC">
        <w:rPr>
          <w:rFonts w:ascii="Times New Roman" w:eastAsia="Calibri" w:hAnsi="Times New Roman" w:cs="Times New Roman"/>
          <w:kern w:val="0"/>
          <w:sz w:val="20"/>
          <w:szCs w:val="20"/>
          <w14:ligatures w14:val="none"/>
        </w:rPr>
        <w:t>, 5-32: doi.org/10.33500/ ijbfmr.2020.08.004</w:t>
      </w:r>
    </w:p>
    <w:p w:rsidR="002C51B3" w:rsidRPr="002664CC" w:rsidRDefault="002C51B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 </w:t>
      </w:r>
      <w:proofErr w:type="spellStart"/>
      <w:r w:rsidRPr="002664CC">
        <w:rPr>
          <w:rFonts w:ascii="Times New Roman" w:eastAsia="Calibri" w:hAnsi="Times New Roman" w:cs="Times New Roman"/>
          <w:kern w:val="0"/>
          <w:sz w:val="20"/>
          <w:szCs w:val="20"/>
          <w14:ligatures w14:val="none"/>
        </w:rPr>
        <w:t>Ekokotu</w:t>
      </w:r>
      <w:proofErr w:type="gramStart"/>
      <w:r w:rsidRPr="002664CC">
        <w:rPr>
          <w:rFonts w:ascii="Times New Roman" w:eastAsia="Calibri" w:hAnsi="Times New Roman" w:cs="Times New Roman"/>
          <w:kern w:val="0"/>
          <w:sz w:val="20"/>
          <w:szCs w:val="20"/>
          <w14:ligatures w14:val="none"/>
        </w:rPr>
        <w:t>,R.N</w:t>
      </w:r>
      <w:proofErr w:type="spellEnd"/>
      <w:proofErr w:type="gramEnd"/>
      <w:r w:rsidRPr="002664CC">
        <w:rPr>
          <w:rFonts w:ascii="Times New Roman" w:eastAsia="Calibri" w:hAnsi="Times New Roman" w:cs="Times New Roman"/>
          <w:kern w:val="0"/>
          <w:sz w:val="20"/>
          <w:szCs w:val="20"/>
          <w14:ligatures w14:val="none"/>
        </w:rPr>
        <w:t xml:space="preserve"> (2025) effect of capital structure on financial performance of listed manufacturing firms in Nigeria. </w:t>
      </w:r>
      <w:r w:rsidRPr="002664CC">
        <w:rPr>
          <w:rFonts w:ascii="Times New Roman" w:eastAsia="Calibri" w:hAnsi="Times New Roman" w:cs="Times New Roman"/>
          <w:i/>
          <w:iCs/>
          <w:kern w:val="0"/>
          <w:sz w:val="20"/>
          <w:szCs w:val="20"/>
          <w14:ligatures w14:val="none"/>
        </w:rPr>
        <w:t xml:space="preserve">Int. J. </w:t>
      </w:r>
      <w:proofErr w:type="spellStart"/>
      <w:r w:rsidRPr="002664CC">
        <w:rPr>
          <w:rFonts w:ascii="Times New Roman" w:eastAsia="Calibri" w:hAnsi="Times New Roman" w:cs="Times New Roman"/>
          <w:i/>
          <w:iCs/>
          <w:kern w:val="0"/>
          <w:sz w:val="20"/>
          <w:szCs w:val="20"/>
          <w14:ligatures w14:val="none"/>
        </w:rPr>
        <w:t>Innov</w:t>
      </w:r>
      <w:proofErr w:type="spellEnd"/>
      <w:r w:rsidRPr="002664CC">
        <w:rPr>
          <w:rFonts w:ascii="Times New Roman" w:eastAsia="Calibri" w:hAnsi="Times New Roman" w:cs="Times New Roman"/>
          <w:i/>
          <w:iCs/>
          <w:kern w:val="0"/>
          <w:sz w:val="20"/>
          <w:szCs w:val="20"/>
          <w14:ligatures w14:val="none"/>
        </w:rPr>
        <w:t xml:space="preserve">. Finance and </w:t>
      </w:r>
      <w:proofErr w:type="spellStart"/>
      <w:r w:rsidRPr="002664CC">
        <w:rPr>
          <w:rFonts w:ascii="Times New Roman" w:eastAsia="Calibri" w:hAnsi="Times New Roman" w:cs="Times New Roman"/>
          <w:i/>
          <w:iCs/>
          <w:kern w:val="0"/>
          <w:sz w:val="20"/>
          <w:szCs w:val="20"/>
          <w14:ligatures w14:val="none"/>
        </w:rPr>
        <w:t>Econs</w:t>
      </w:r>
      <w:proofErr w:type="spellEnd"/>
      <w:r w:rsidRPr="002664CC">
        <w:rPr>
          <w:rFonts w:ascii="Times New Roman" w:eastAsia="Calibri" w:hAnsi="Times New Roman" w:cs="Times New Roman"/>
          <w:i/>
          <w:iCs/>
          <w:kern w:val="0"/>
          <w:sz w:val="20"/>
          <w:szCs w:val="20"/>
          <w14:ligatures w14:val="none"/>
        </w:rPr>
        <w:t xml:space="preserve"> Res</w:t>
      </w:r>
      <w:r w:rsidRPr="002664CC">
        <w:rPr>
          <w:rFonts w:ascii="Times New Roman" w:eastAsia="Calibri" w:hAnsi="Times New Roman" w:cs="Times New Roman"/>
          <w:kern w:val="0"/>
          <w:sz w:val="20"/>
          <w:szCs w:val="20"/>
          <w14:ligatures w14:val="none"/>
        </w:rPr>
        <w:t>. 13(2):43-62, .doi:10.5281/zenodo.15311423</w:t>
      </w:r>
    </w:p>
    <w:p w:rsidR="002C51B3" w:rsidRPr="002664CC" w:rsidRDefault="002C51B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Essien. S. P &amp; </w:t>
      </w:r>
      <w:proofErr w:type="spellStart"/>
      <w:r w:rsidRPr="002664CC">
        <w:rPr>
          <w:rFonts w:ascii="Times New Roman" w:eastAsia="Calibri" w:hAnsi="Times New Roman" w:cs="Times New Roman"/>
          <w:kern w:val="0"/>
          <w:sz w:val="20"/>
          <w:szCs w:val="20"/>
          <w14:ligatures w14:val="none"/>
        </w:rPr>
        <w:t>Umo</w:t>
      </w:r>
      <w:proofErr w:type="spellEnd"/>
      <w:r w:rsidRPr="002664CC">
        <w:rPr>
          <w:rFonts w:ascii="Times New Roman" w:eastAsia="Calibri" w:hAnsi="Times New Roman" w:cs="Times New Roman"/>
          <w:kern w:val="0"/>
          <w:sz w:val="20"/>
          <w:szCs w:val="20"/>
          <w14:ligatures w14:val="none"/>
        </w:rPr>
        <w:t>, U. P, (2023) Cash management strategies and financial performance of selected quoted industrial goods companies In Nigeria .</w:t>
      </w:r>
      <w:r w:rsidRPr="002664CC">
        <w:rPr>
          <w:rFonts w:ascii="Times New Roman" w:eastAsia="Calibri" w:hAnsi="Times New Roman" w:cs="Times New Roman"/>
          <w:i/>
          <w:kern w:val="0"/>
          <w:sz w:val="20"/>
          <w:szCs w:val="20"/>
          <w14:ligatures w14:val="none"/>
        </w:rPr>
        <w:t>IRE Journals</w:t>
      </w:r>
      <w:r w:rsidRPr="002664CC">
        <w:rPr>
          <w:rFonts w:ascii="Times New Roman" w:eastAsia="Calibri" w:hAnsi="Times New Roman" w:cs="Times New Roman"/>
          <w:kern w:val="0"/>
          <w:sz w:val="20"/>
          <w:szCs w:val="20"/>
          <w14:ligatures w14:val="none"/>
        </w:rPr>
        <w:t xml:space="preserve"> 7 (3) 146-167</w:t>
      </w:r>
    </w:p>
    <w:p w:rsidR="002C51B3" w:rsidRPr="002664CC" w:rsidRDefault="002C51B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Eta, E. E. (2023). Cash management and financial performance listed construction companies in Nigeria. </w:t>
      </w:r>
      <w:r w:rsidRPr="002664CC">
        <w:rPr>
          <w:rFonts w:ascii="Times New Roman" w:eastAsia="Calibri" w:hAnsi="Times New Roman" w:cs="Times New Roman"/>
          <w:i/>
          <w:iCs/>
          <w:kern w:val="0"/>
          <w:sz w:val="20"/>
          <w:szCs w:val="20"/>
          <w14:ligatures w14:val="none"/>
        </w:rPr>
        <w:t>Journal of Accounting and Financial Management</w:t>
      </w:r>
      <w:r w:rsidRPr="002664CC">
        <w:rPr>
          <w:rFonts w:ascii="Times New Roman" w:eastAsia="Calibri" w:hAnsi="Times New Roman" w:cs="Times New Roman"/>
          <w:kern w:val="0"/>
          <w:sz w:val="20"/>
          <w:szCs w:val="20"/>
          <w14:ligatures w14:val="none"/>
        </w:rPr>
        <w:t>. 9(10).</w:t>
      </w:r>
    </w:p>
    <w:p w:rsidR="002C51B3" w:rsidRPr="002664CC" w:rsidRDefault="002C51B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lastRenderedPageBreak/>
        <w:t>Etim</w:t>
      </w:r>
      <w:proofErr w:type="spellEnd"/>
      <w:r w:rsidRPr="002664CC">
        <w:rPr>
          <w:rFonts w:ascii="Times New Roman" w:eastAsia="Calibri" w:hAnsi="Times New Roman" w:cs="Times New Roman"/>
          <w:kern w:val="0"/>
          <w:sz w:val="20"/>
          <w:szCs w:val="20"/>
          <w14:ligatures w14:val="none"/>
        </w:rPr>
        <w:t xml:space="preserve"> O, Emmanuel E, </w:t>
      </w:r>
      <w:proofErr w:type="spellStart"/>
      <w:r w:rsidRPr="002664CC">
        <w:rPr>
          <w:rFonts w:ascii="Times New Roman" w:eastAsia="Calibri" w:hAnsi="Times New Roman" w:cs="Times New Roman"/>
          <w:kern w:val="0"/>
          <w:sz w:val="20"/>
          <w:szCs w:val="20"/>
          <w14:ligatures w14:val="none"/>
        </w:rPr>
        <w:t>Ekwere</w:t>
      </w:r>
      <w:proofErr w:type="spellEnd"/>
      <w:r w:rsidRPr="002664CC">
        <w:rPr>
          <w:rFonts w:ascii="Times New Roman" w:eastAsia="Calibri" w:hAnsi="Times New Roman" w:cs="Times New Roman"/>
          <w:kern w:val="0"/>
          <w:sz w:val="20"/>
          <w:szCs w:val="20"/>
          <w14:ligatures w14:val="none"/>
        </w:rPr>
        <w:t xml:space="preserve"> R, &amp; Mary B. (2022). Cash flow management and financial performance of selected listed companies in Nigeria</w:t>
      </w:r>
      <w:r w:rsidRPr="002664CC">
        <w:rPr>
          <w:rFonts w:ascii="Times New Roman" w:eastAsia="Calibri" w:hAnsi="Times New Roman" w:cs="Times New Roman"/>
          <w:i/>
          <w:iCs/>
          <w:kern w:val="0"/>
          <w:sz w:val="20"/>
          <w:szCs w:val="20"/>
          <w14:ligatures w14:val="none"/>
        </w:rPr>
        <w:t>. Indo-Asian Journal of Finance and Accounting</w:t>
      </w:r>
      <w:r w:rsidRPr="002664CC">
        <w:rPr>
          <w:rFonts w:ascii="Times New Roman" w:eastAsia="Calibri" w:hAnsi="Times New Roman" w:cs="Times New Roman"/>
          <w:kern w:val="0"/>
          <w:sz w:val="20"/>
          <w:szCs w:val="20"/>
          <w14:ligatures w14:val="none"/>
        </w:rPr>
        <w:t xml:space="preserve">. 3(1):27-46. </w:t>
      </w:r>
    </w:p>
    <w:p w:rsidR="002C51B3" w:rsidRPr="002664CC" w:rsidRDefault="002C51B3"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Ezeani</w:t>
      </w:r>
      <w:proofErr w:type="spellEnd"/>
      <w:r w:rsidRPr="002664CC">
        <w:rPr>
          <w:rFonts w:ascii="Times New Roman" w:eastAsia="Calibri" w:hAnsi="Times New Roman" w:cs="Times New Roman"/>
          <w:kern w:val="0"/>
          <w:sz w:val="20"/>
          <w:szCs w:val="20"/>
          <w14:ligatures w14:val="none"/>
        </w:rPr>
        <w:t xml:space="preserve">, E., Salem, R. I. A., Usman, M., &amp; </w:t>
      </w:r>
      <w:proofErr w:type="spellStart"/>
      <w:r w:rsidRPr="002664CC">
        <w:rPr>
          <w:rFonts w:ascii="Times New Roman" w:eastAsia="Calibri" w:hAnsi="Times New Roman" w:cs="Times New Roman"/>
          <w:kern w:val="0"/>
          <w:sz w:val="20"/>
          <w:szCs w:val="20"/>
          <w14:ligatures w14:val="none"/>
        </w:rPr>
        <w:t>Kwabi</w:t>
      </w:r>
      <w:proofErr w:type="spellEnd"/>
      <w:r w:rsidRPr="002664CC">
        <w:rPr>
          <w:rFonts w:ascii="Times New Roman" w:eastAsia="Calibri" w:hAnsi="Times New Roman" w:cs="Times New Roman"/>
          <w:kern w:val="0"/>
          <w:sz w:val="20"/>
          <w:szCs w:val="20"/>
          <w14:ligatures w14:val="none"/>
        </w:rPr>
        <w:t xml:space="preserve">, F. (2023). Board characteristics and corporate cash holding: evidence from the UK, France and Germany. </w:t>
      </w:r>
      <w:r w:rsidRPr="002664CC">
        <w:rPr>
          <w:rFonts w:ascii="Times New Roman" w:eastAsia="Calibri" w:hAnsi="Times New Roman" w:cs="Times New Roman"/>
          <w:i/>
          <w:iCs/>
          <w:kern w:val="0"/>
          <w:sz w:val="20"/>
          <w:szCs w:val="20"/>
          <w14:ligatures w14:val="none"/>
        </w:rPr>
        <w:t>International Journal of Accounting &amp; Information Managemen</w:t>
      </w:r>
      <w:r w:rsidRPr="002664CC">
        <w:rPr>
          <w:rFonts w:ascii="Times New Roman" w:eastAsia="Calibri" w:hAnsi="Times New Roman" w:cs="Times New Roman"/>
          <w:kern w:val="0"/>
          <w:sz w:val="20"/>
          <w:szCs w:val="20"/>
          <w14:ligatures w14:val="none"/>
        </w:rPr>
        <w:t>t, 31(3), 413-439</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Gara</w:t>
      </w:r>
      <w:proofErr w:type="spellEnd"/>
      <w:r w:rsidRPr="002664CC">
        <w:rPr>
          <w:rFonts w:ascii="Times New Roman" w:eastAsia="Calibri" w:hAnsi="Times New Roman" w:cs="Times New Roman"/>
          <w:kern w:val="0"/>
          <w:sz w:val="20"/>
          <w:szCs w:val="20"/>
          <w14:ligatures w14:val="none"/>
        </w:rPr>
        <w:t xml:space="preserve">, J.G, </w:t>
      </w:r>
      <w:proofErr w:type="spellStart"/>
      <w:r w:rsidRPr="002664CC">
        <w:rPr>
          <w:rFonts w:ascii="Times New Roman" w:eastAsia="Calibri" w:hAnsi="Times New Roman" w:cs="Times New Roman"/>
          <w:kern w:val="0"/>
          <w:sz w:val="20"/>
          <w:szCs w:val="20"/>
          <w14:ligatures w14:val="none"/>
        </w:rPr>
        <w:t>Abdullahi</w:t>
      </w:r>
      <w:proofErr w:type="spellEnd"/>
      <w:r w:rsidRPr="002664CC">
        <w:rPr>
          <w:rFonts w:ascii="Times New Roman" w:eastAsia="Calibri" w:hAnsi="Times New Roman" w:cs="Times New Roman"/>
          <w:kern w:val="0"/>
          <w:sz w:val="20"/>
          <w:szCs w:val="20"/>
          <w14:ligatures w14:val="none"/>
        </w:rPr>
        <w:t xml:space="preserve">, M.N, Mohammed, Y, &amp; </w:t>
      </w:r>
      <w:proofErr w:type="spellStart"/>
      <w:r w:rsidRPr="002664CC">
        <w:rPr>
          <w:rFonts w:ascii="Times New Roman" w:eastAsia="Calibri" w:hAnsi="Times New Roman" w:cs="Times New Roman"/>
          <w:kern w:val="0"/>
          <w:sz w:val="20"/>
          <w:szCs w:val="20"/>
          <w14:ligatures w14:val="none"/>
        </w:rPr>
        <w:t>Gana</w:t>
      </w:r>
      <w:proofErr w:type="spellEnd"/>
      <w:r w:rsidRPr="002664CC">
        <w:rPr>
          <w:rFonts w:ascii="Times New Roman" w:eastAsia="Calibri" w:hAnsi="Times New Roman" w:cs="Times New Roman"/>
          <w:kern w:val="0"/>
          <w:sz w:val="20"/>
          <w:szCs w:val="20"/>
          <w14:ligatures w14:val="none"/>
        </w:rPr>
        <w:t>, J. (2025) Influence of capital structure on the financial performance of listed industrial goods companies in Nigeria.</w:t>
      </w:r>
      <w:r w:rsidRPr="002664CC">
        <w:rPr>
          <w:rFonts w:ascii="Times New Roman" w:eastAsia="Calibri" w:hAnsi="Times New Roman" w:cs="Times New Roman"/>
          <w:i/>
          <w:kern w:val="0"/>
          <w:sz w:val="20"/>
          <w:szCs w:val="20"/>
          <w14:ligatures w14:val="none"/>
        </w:rPr>
        <w:t xml:space="preserve"> Journal of Human Resources &amp; Management Science JHRMS 27 </w:t>
      </w:r>
      <w:r w:rsidRPr="002664CC">
        <w:rPr>
          <w:rFonts w:ascii="Times New Roman" w:eastAsia="Calibri" w:hAnsi="Times New Roman" w:cs="Times New Roman"/>
          <w:kern w:val="0"/>
          <w:sz w:val="20"/>
          <w:szCs w:val="20"/>
          <w14:ligatures w14:val="none"/>
        </w:rPr>
        <w:t xml:space="preserve">(7), 205-224 DOI: https://doi.org/10.70382/hujhrms.v7i7.016 </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Gibson, C. (2013). </w:t>
      </w:r>
      <w:r w:rsidRPr="002664CC">
        <w:rPr>
          <w:rFonts w:ascii="Times New Roman" w:eastAsia="Calibri" w:hAnsi="Times New Roman" w:cs="Times New Roman"/>
          <w:i/>
          <w:kern w:val="0"/>
          <w:sz w:val="20"/>
          <w:szCs w:val="20"/>
          <w14:ligatures w14:val="none"/>
        </w:rPr>
        <w:t>Financial reporting and analysis using financial accounting</w:t>
      </w:r>
      <w:r w:rsidRPr="002664CC">
        <w:rPr>
          <w:rFonts w:ascii="Times New Roman" w:eastAsia="Calibri" w:hAnsi="Times New Roman" w:cs="Times New Roman"/>
          <w:kern w:val="0"/>
          <w:sz w:val="20"/>
          <w:szCs w:val="20"/>
          <w14:ligatures w14:val="none"/>
        </w:rPr>
        <w:t xml:space="preserve"> information (Thirteenth </w:t>
      </w:r>
      <w:proofErr w:type="gramStart"/>
      <w:r w:rsidRPr="002664CC">
        <w:rPr>
          <w:rFonts w:ascii="Times New Roman" w:eastAsia="Calibri" w:hAnsi="Times New Roman" w:cs="Times New Roman"/>
          <w:kern w:val="0"/>
          <w:sz w:val="20"/>
          <w:szCs w:val="20"/>
          <w14:ligatures w14:val="none"/>
        </w:rPr>
        <w:t>ed</w:t>
      </w:r>
      <w:proofErr w:type="gramEnd"/>
      <w:r w:rsidRPr="002664CC">
        <w:rPr>
          <w:rFonts w:ascii="Times New Roman" w:eastAsia="Calibri" w:hAnsi="Times New Roman" w:cs="Times New Roman"/>
          <w:kern w:val="0"/>
          <w:sz w:val="20"/>
          <w:szCs w:val="20"/>
          <w14:ligatures w14:val="none"/>
        </w:rPr>
        <w:t xml:space="preserve">.). South </w:t>
      </w:r>
      <w:proofErr w:type="spellStart"/>
      <w:r w:rsidRPr="002664CC">
        <w:rPr>
          <w:rFonts w:ascii="Times New Roman" w:eastAsia="Calibri" w:hAnsi="Times New Roman" w:cs="Times New Roman"/>
          <w:kern w:val="0"/>
          <w:sz w:val="20"/>
          <w:szCs w:val="20"/>
          <w14:ligatures w14:val="none"/>
        </w:rPr>
        <w:t>Western.Cengage</w:t>
      </w:r>
      <w:proofErr w:type="spellEnd"/>
      <w:r w:rsidRPr="002664CC">
        <w:rPr>
          <w:rFonts w:ascii="Times New Roman" w:eastAsia="Calibri" w:hAnsi="Times New Roman" w:cs="Times New Roman"/>
          <w:kern w:val="0"/>
          <w:sz w:val="20"/>
          <w:szCs w:val="20"/>
          <w14:ligatures w14:val="none"/>
        </w:rPr>
        <w:t xml:space="preserve"> Learning</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Habib, H. J., Khan, F., &amp; </w:t>
      </w:r>
      <w:proofErr w:type="spellStart"/>
      <w:r w:rsidRPr="002664CC">
        <w:rPr>
          <w:rFonts w:ascii="Times New Roman" w:eastAsia="Calibri" w:hAnsi="Times New Roman" w:cs="Times New Roman"/>
          <w:kern w:val="0"/>
          <w:sz w:val="20"/>
          <w:szCs w:val="20"/>
          <w14:ligatures w14:val="none"/>
        </w:rPr>
        <w:t>Wazir</w:t>
      </w:r>
      <w:proofErr w:type="spellEnd"/>
      <w:r w:rsidRPr="002664CC">
        <w:rPr>
          <w:rFonts w:ascii="Times New Roman" w:eastAsia="Calibri" w:hAnsi="Times New Roman" w:cs="Times New Roman"/>
          <w:kern w:val="0"/>
          <w:sz w:val="20"/>
          <w:szCs w:val="20"/>
          <w14:ligatures w14:val="none"/>
        </w:rPr>
        <w:t xml:space="preserve">, M. I. (2016). Impact of debt on profitability of firms: Evidence from non-financial sector of Pakistan. </w:t>
      </w:r>
      <w:r w:rsidRPr="002664CC">
        <w:rPr>
          <w:rFonts w:ascii="Times New Roman" w:eastAsia="Calibri" w:hAnsi="Times New Roman" w:cs="Times New Roman"/>
          <w:i/>
          <w:iCs/>
          <w:kern w:val="0"/>
          <w:sz w:val="20"/>
          <w:szCs w:val="20"/>
          <w14:ligatures w14:val="none"/>
        </w:rPr>
        <w:t>City University Research Journal</w:t>
      </w:r>
      <w:r w:rsidRPr="002664CC">
        <w:rPr>
          <w:rFonts w:ascii="Times New Roman" w:eastAsia="Calibri" w:hAnsi="Times New Roman" w:cs="Times New Roman"/>
          <w:kern w:val="0"/>
          <w:sz w:val="20"/>
          <w:szCs w:val="20"/>
          <w14:ligatures w14:val="none"/>
        </w:rPr>
        <w:t>, 6(1), 70-80 CURJ, CUSIT</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Hoque</w:t>
      </w:r>
      <w:proofErr w:type="spellEnd"/>
      <w:r w:rsidRPr="002664CC">
        <w:rPr>
          <w:rFonts w:ascii="Times New Roman" w:eastAsia="Calibri" w:hAnsi="Times New Roman" w:cs="Times New Roman"/>
          <w:kern w:val="0"/>
          <w:sz w:val="20"/>
          <w:szCs w:val="20"/>
          <w14:ligatures w14:val="none"/>
        </w:rPr>
        <w:t xml:space="preserve">, A. (2023). Impact of cash management on bank financial performance: a study on some selected commercial banks in Bangladesh. </w:t>
      </w:r>
      <w:r w:rsidRPr="002664CC">
        <w:rPr>
          <w:rFonts w:ascii="Times New Roman" w:eastAsia="Calibri" w:hAnsi="Times New Roman" w:cs="Times New Roman"/>
          <w:i/>
          <w:iCs/>
          <w:kern w:val="0"/>
          <w:sz w:val="20"/>
          <w:szCs w:val="20"/>
          <w14:ligatures w14:val="none"/>
        </w:rPr>
        <w:t>Indiana Journal of Economics and Business Management</w:t>
      </w:r>
      <w:r w:rsidRPr="002664CC">
        <w:rPr>
          <w:rFonts w:ascii="Times New Roman" w:eastAsia="Calibri" w:hAnsi="Times New Roman" w:cs="Times New Roman"/>
          <w:kern w:val="0"/>
          <w:sz w:val="20"/>
          <w:szCs w:val="20"/>
          <w14:ligatures w14:val="none"/>
        </w:rPr>
        <w:t xml:space="preserve">, 3(4), 10-15. </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Irene, E., </w:t>
      </w:r>
      <w:proofErr w:type="spellStart"/>
      <w:r w:rsidRPr="002664CC">
        <w:rPr>
          <w:rFonts w:ascii="Times New Roman" w:eastAsia="Calibri" w:hAnsi="Times New Roman" w:cs="Times New Roman"/>
          <w:kern w:val="0"/>
          <w:sz w:val="20"/>
          <w:szCs w:val="20"/>
          <w14:ligatures w14:val="none"/>
        </w:rPr>
        <w:t>Abusomwan</w:t>
      </w:r>
      <w:proofErr w:type="spellEnd"/>
      <w:r w:rsidRPr="002664CC">
        <w:rPr>
          <w:rFonts w:ascii="Times New Roman" w:eastAsia="Calibri" w:hAnsi="Times New Roman" w:cs="Times New Roman"/>
          <w:kern w:val="0"/>
          <w:sz w:val="20"/>
          <w:szCs w:val="20"/>
          <w14:ligatures w14:val="none"/>
        </w:rPr>
        <w:t>, R. E., &amp; Jackson-</w:t>
      </w:r>
      <w:proofErr w:type="spellStart"/>
      <w:r w:rsidRPr="002664CC">
        <w:rPr>
          <w:rFonts w:ascii="Times New Roman" w:eastAsia="Calibri" w:hAnsi="Times New Roman" w:cs="Times New Roman"/>
          <w:kern w:val="0"/>
          <w:sz w:val="20"/>
          <w:szCs w:val="20"/>
          <w14:ligatures w14:val="none"/>
        </w:rPr>
        <w:t>Akhigbe</w:t>
      </w:r>
      <w:proofErr w:type="spellEnd"/>
      <w:r w:rsidRPr="002664CC">
        <w:rPr>
          <w:rFonts w:ascii="Times New Roman" w:eastAsia="Calibri" w:hAnsi="Times New Roman" w:cs="Times New Roman"/>
          <w:kern w:val="0"/>
          <w:sz w:val="20"/>
          <w:szCs w:val="20"/>
          <w14:ligatures w14:val="none"/>
        </w:rPr>
        <w:t xml:space="preserve">, B. E. (2025). Capital structure and financial performance of quoted oil and gas companies in Nigeria. </w:t>
      </w:r>
      <w:r w:rsidRPr="002664CC">
        <w:rPr>
          <w:rFonts w:ascii="Times New Roman" w:eastAsia="Calibri" w:hAnsi="Times New Roman" w:cs="Times New Roman"/>
          <w:i/>
          <w:iCs/>
          <w:kern w:val="0"/>
          <w:sz w:val="20"/>
          <w:szCs w:val="20"/>
          <w14:ligatures w14:val="none"/>
        </w:rPr>
        <w:t>Archives of Business Research,</w:t>
      </w:r>
      <w:r w:rsidRPr="002664CC">
        <w:rPr>
          <w:rFonts w:ascii="Times New Roman" w:eastAsia="Calibri" w:hAnsi="Times New Roman" w:cs="Times New Roman"/>
          <w:kern w:val="0"/>
          <w:sz w:val="20"/>
          <w:szCs w:val="20"/>
          <w14:ligatures w14:val="none"/>
        </w:rPr>
        <w:t xml:space="preserve"> 13(02). 15-30</w:t>
      </w:r>
      <w:proofErr w:type="gramStart"/>
      <w:r w:rsidRPr="002664CC">
        <w:rPr>
          <w:rFonts w:ascii="Times New Roman" w:eastAsia="Calibri" w:hAnsi="Times New Roman" w:cs="Times New Roman"/>
          <w:kern w:val="0"/>
          <w:sz w:val="20"/>
          <w:szCs w:val="20"/>
          <w14:ligatures w14:val="none"/>
        </w:rPr>
        <w:t>.  DOI:10.14738</w:t>
      </w:r>
      <w:proofErr w:type="gramEnd"/>
      <w:r w:rsidRPr="002664CC">
        <w:rPr>
          <w:rFonts w:ascii="Times New Roman" w:eastAsia="Calibri" w:hAnsi="Times New Roman" w:cs="Times New Roman"/>
          <w:kern w:val="0"/>
          <w:sz w:val="20"/>
          <w:szCs w:val="20"/>
          <w14:ligatures w14:val="none"/>
        </w:rPr>
        <w:t xml:space="preserve">/abr.1302.18264. </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Kumar, A., &amp; Rao, R. (2021). Firm size and profitability in the manufacturing sector: Evidence from Nigeria. </w:t>
      </w:r>
      <w:r w:rsidRPr="002664CC">
        <w:rPr>
          <w:rFonts w:ascii="Times New Roman" w:eastAsia="Calibri" w:hAnsi="Times New Roman" w:cs="Times New Roman"/>
          <w:i/>
          <w:kern w:val="0"/>
          <w:sz w:val="20"/>
          <w:szCs w:val="20"/>
          <w14:ligatures w14:val="none"/>
        </w:rPr>
        <w:t>Journal of African Business,</w:t>
      </w:r>
      <w:r w:rsidRPr="002664CC">
        <w:rPr>
          <w:rFonts w:ascii="Times New Roman" w:eastAsia="Calibri" w:hAnsi="Times New Roman" w:cs="Times New Roman"/>
          <w:kern w:val="0"/>
          <w:sz w:val="20"/>
          <w:szCs w:val="20"/>
          <w14:ligatures w14:val="none"/>
        </w:rPr>
        <w:t xml:space="preserve"> 22(1), 89-103. </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Löw</w:t>
      </w:r>
      <w:proofErr w:type="spellEnd"/>
      <w:r w:rsidRPr="002664CC">
        <w:rPr>
          <w:rFonts w:ascii="Times New Roman" w:eastAsia="Calibri" w:hAnsi="Times New Roman" w:cs="Times New Roman"/>
          <w:kern w:val="0"/>
          <w:sz w:val="20"/>
          <w:szCs w:val="20"/>
          <w14:ligatures w14:val="none"/>
        </w:rPr>
        <w:t xml:space="preserve">, E., &amp; </w:t>
      </w:r>
      <w:proofErr w:type="spellStart"/>
      <w:r w:rsidRPr="002664CC">
        <w:rPr>
          <w:rFonts w:ascii="Times New Roman" w:eastAsia="Calibri" w:hAnsi="Times New Roman" w:cs="Times New Roman"/>
          <w:kern w:val="0"/>
          <w:sz w:val="20"/>
          <w:szCs w:val="20"/>
          <w14:ligatures w14:val="none"/>
        </w:rPr>
        <w:t>Heyd</w:t>
      </w:r>
      <w:proofErr w:type="spellEnd"/>
      <w:r w:rsidRPr="002664CC">
        <w:rPr>
          <w:rFonts w:ascii="Times New Roman" w:eastAsia="Calibri" w:hAnsi="Times New Roman" w:cs="Times New Roman"/>
          <w:kern w:val="0"/>
          <w:sz w:val="20"/>
          <w:szCs w:val="20"/>
          <w14:ligatures w14:val="none"/>
        </w:rPr>
        <w:t xml:space="preserve">, R. (2024). Trade Receivables versus Cash and Cash Equivalents. In The Audit Failures of the </w:t>
      </w:r>
      <w:proofErr w:type="spellStart"/>
      <w:r w:rsidRPr="002664CC">
        <w:rPr>
          <w:rFonts w:ascii="Times New Roman" w:eastAsia="Calibri" w:hAnsi="Times New Roman" w:cs="Times New Roman"/>
          <w:kern w:val="0"/>
          <w:sz w:val="20"/>
          <w:szCs w:val="20"/>
          <w14:ligatures w14:val="none"/>
        </w:rPr>
        <w:t>Wirecard</w:t>
      </w:r>
      <w:proofErr w:type="spellEnd"/>
      <w:r w:rsidRPr="002664CC">
        <w:rPr>
          <w:rFonts w:ascii="Times New Roman" w:eastAsia="Calibri" w:hAnsi="Times New Roman" w:cs="Times New Roman"/>
          <w:kern w:val="0"/>
          <w:sz w:val="20"/>
          <w:szCs w:val="20"/>
          <w14:ligatures w14:val="none"/>
        </w:rPr>
        <w:t xml:space="preserve"> Scandal: Examining the Role of the Auditor in Regulatory Oversight (    9-84). Cham: Springer Nature Switzerland</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Marus</w:t>
      </w:r>
      <w:proofErr w:type="spellEnd"/>
      <w:r w:rsidRPr="002664CC">
        <w:rPr>
          <w:rFonts w:ascii="Times New Roman" w:eastAsia="Calibri" w:hAnsi="Times New Roman" w:cs="Times New Roman"/>
          <w:kern w:val="0"/>
          <w:sz w:val="20"/>
          <w:szCs w:val="20"/>
          <w14:ligatures w14:val="none"/>
        </w:rPr>
        <w:t xml:space="preserve"> E., Gilbert U., Fabian M., Bernard P. O., &amp; Dennis O. (2019).Cash Management on financial performance of business firms in Northern Uganda. A case of Lira District. </w:t>
      </w:r>
      <w:r w:rsidRPr="002664CC">
        <w:rPr>
          <w:rFonts w:ascii="Times New Roman" w:eastAsia="Calibri" w:hAnsi="Times New Roman" w:cs="Times New Roman"/>
          <w:i/>
          <w:iCs/>
          <w:kern w:val="0"/>
          <w:sz w:val="20"/>
          <w:szCs w:val="20"/>
          <w14:ligatures w14:val="none"/>
        </w:rPr>
        <w:t>International Journal of Business Management and Technology</w:t>
      </w:r>
      <w:r w:rsidRPr="002664CC">
        <w:rPr>
          <w:rFonts w:ascii="Times New Roman" w:eastAsia="Calibri" w:hAnsi="Times New Roman" w:cs="Times New Roman"/>
          <w:kern w:val="0"/>
          <w:sz w:val="20"/>
          <w:szCs w:val="20"/>
          <w14:ligatures w14:val="none"/>
        </w:rPr>
        <w:t xml:space="preserve">, 3 (4), 115-125 </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Mardones</w:t>
      </w:r>
      <w:proofErr w:type="spellEnd"/>
      <w:r w:rsidRPr="002664CC">
        <w:rPr>
          <w:rFonts w:ascii="Times New Roman" w:eastAsia="Calibri" w:hAnsi="Times New Roman" w:cs="Times New Roman"/>
          <w:kern w:val="0"/>
          <w:sz w:val="20"/>
          <w:szCs w:val="20"/>
          <w14:ligatures w14:val="none"/>
        </w:rPr>
        <w:t xml:space="preserve">, J. G., &amp; Cuneo, G. R. (2020). Capital structure and performance in Latin American companies. </w:t>
      </w:r>
      <w:r w:rsidRPr="002664CC">
        <w:rPr>
          <w:rFonts w:ascii="Times New Roman" w:eastAsia="Calibri" w:hAnsi="Times New Roman" w:cs="Times New Roman"/>
          <w:i/>
          <w:kern w:val="0"/>
          <w:sz w:val="20"/>
          <w:szCs w:val="20"/>
          <w14:ligatures w14:val="none"/>
        </w:rPr>
        <w:t>Economic Research-</w:t>
      </w:r>
      <w:proofErr w:type="spellStart"/>
      <w:r w:rsidRPr="002664CC">
        <w:rPr>
          <w:rFonts w:ascii="Times New Roman" w:eastAsia="Calibri" w:hAnsi="Times New Roman" w:cs="Times New Roman"/>
          <w:i/>
          <w:kern w:val="0"/>
          <w:sz w:val="20"/>
          <w:szCs w:val="20"/>
          <w14:ligatures w14:val="none"/>
        </w:rPr>
        <w:t>Ekonomska</w:t>
      </w:r>
      <w:proofErr w:type="spellEnd"/>
      <w:r w:rsidRPr="002664CC">
        <w:rPr>
          <w:rFonts w:ascii="Times New Roman" w:eastAsia="Calibri" w:hAnsi="Times New Roman" w:cs="Times New Roman"/>
          <w:i/>
          <w:kern w:val="0"/>
          <w:sz w:val="20"/>
          <w:szCs w:val="20"/>
          <w14:ligatures w14:val="none"/>
        </w:rPr>
        <w:t xml:space="preserve"> </w:t>
      </w:r>
      <w:proofErr w:type="spellStart"/>
      <w:r w:rsidRPr="002664CC">
        <w:rPr>
          <w:rFonts w:ascii="Times New Roman" w:eastAsia="Calibri" w:hAnsi="Times New Roman" w:cs="Times New Roman"/>
          <w:i/>
          <w:kern w:val="0"/>
          <w:sz w:val="20"/>
          <w:szCs w:val="20"/>
          <w14:ligatures w14:val="none"/>
        </w:rPr>
        <w:t>Istraživanja</w:t>
      </w:r>
      <w:proofErr w:type="spellEnd"/>
      <w:r w:rsidRPr="002664CC">
        <w:rPr>
          <w:rFonts w:ascii="Times New Roman" w:eastAsia="Calibri" w:hAnsi="Times New Roman" w:cs="Times New Roman"/>
          <w:i/>
          <w:kern w:val="0"/>
          <w:sz w:val="20"/>
          <w:szCs w:val="20"/>
          <w14:ligatures w14:val="none"/>
        </w:rPr>
        <w:t>,</w:t>
      </w:r>
      <w:r w:rsidRPr="002664CC">
        <w:rPr>
          <w:rFonts w:ascii="Times New Roman" w:eastAsia="Calibri" w:hAnsi="Times New Roman" w:cs="Times New Roman"/>
          <w:kern w:val="0"/>
          <w:sz w:val="20"/>
          <w:szCs w:val="20"/>
          <w14:ligatures w14:val="none"/>
        </w:rPr>
        <w:t xml:space="preserve"> 33(1), 2171-2188.</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Mohammed, K. A., &amp; Suleiman, A. (2022). The effect of financial management practices on the performance of micro and small enterprises in </w:t>
      </w:r>
      <w:proofErr w:type="spellStart"/>
      <w:r w:rsidRPr="002664CC">
        <w:rPr>
          <w:rFonts w:ascii="Times New Roman" w:eastAsia="Calibri" w:hAnsi="Times New Roman" w:cs="Times New Roman"/>
          <w:kern w:val="0"/>
          <w:sz w:val="20"/>
          <w:szCs w:val="20"/>
          <w14:ligatures w14:val="none"/>
        </w:rPr>
        <w:t>Keffi</w:t>
      </w:r>
      <w:proofErr w:type="spellEnd"/>
      <w:r w:rsidRPr="002664CC">
        <w:rPr>
          <w:rFonts w:ascii="Times New Roman" w:eastAsia="Calibri" w:hAnsi="Times New Roman" w:cs="Times New Roman"/>
          <w:kern w:val="0"/>
          <w:sz w:val="20"/>
          <w:szCs w:val="20"/>
          <w14:ligatures w14:val="none"/>
        </w:rPr>
        <w:t xml:space="preserve">, </w:t>
      </w:r>
      <w:proofErr w:type="spellStart"/>
      <w:r w:rsidRPr="002664CC">
        <w:rPr>
          <w:rFonts w:ascii="Times New Roman" w:eastAsia="Calibri" w:hAnsi="Times New Roman" w:cs="Times New Roman"/>
          <w:kern w:val="0"/>
          <w:sz w:val="20"/>
          <w:szCs w:val="20"/>
          <w14:ligatures w14:val="none"/>
        </w:rPr>
        <w:t>Nasarawa</w:t>
      </w:r>
      <w:proofErr w:type="spellEnd"/>
      <w:r w:rsidRPr="002664CC">
        <w:rPr>
          <w:rFonts w:ascii="Times New Roman" w:eastAsia="Calibri" w:hAnsi="Times New Roman" w:cs="Times New Roman"/>
          <w:kern w:val="0"/>
          <w:sz w:val="20"/>
          <w:szCs w:val="20"/>
          <w14:ligatures w14:val="none"/>
        </w:rPr>
        <w:t xml:space="preserve"> state, Nigeria. </w:t>
      </w:r>
      <w:r w:rsidRPr="002664CC">
        <w:rPr>
          <w:rFonts w:ascii="Times New Roman" w:eastAsia="Calibri" w:hAnsi="Times New Roman" w:cs="Times New Roman"/>
          <w:i/>
          <w:iCs/>
          <w:kern w:val="0"/>
          <w:sz w:val="20"/>
          <w:szCs w:val="20"/>
          <w14:ligatures w14:val="none"/>
        </w:rPr>
        <w:t>Direct Research Journal of Management and Strategic Studie</w:t>
      </w:r>
      <w:r w:rsidRPr="002664CC">
        <w:rPr>
          <w:rFonts w:ascii="Times New Roman" w:eastAsia="Calibri" w:hAnsi="Times New Roman" w:cs="Times New Roman"/>
          <w:kern w:val="0"/>
          <w:sz w:val="20"/>
          <w:szCs w:val="20"/>
          <w14:ligatures w14:val="none"/>
        </w:rPr>
        <w:t xml:space="preserve">s, 3 (3), 37-48. </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Moneke</w:t>
      </w:r>
      <w:proofErr w:type="spellEnd"/>
      <w:r w:rsidRPr="002664CC">
        <w:rPr>
          <w:rFonts w:ascii="Times New Roman" w:eastAsia="Calibri" w:hAnsi="Times New Roman" w:cs="Times New Roman"/>
          <w:kern w:val="0"/>
          <w:sz w:val="20"/>
          <w:szCs w:val="20"/>
          <w14:ligatures w14:val="none"/>
        </w:rPr>
        <w:t xml:space="preserve">, G.N. &amp; </w:t>
      </w:r>
      <w:proofErr w:type="spellStart"/>
      <w:r w:rsidRPr="002664CC">
        <w:rPr>
          <w:rFonts w:ascii="Times New Roman" w:eastAsia="Calibri" w:hAnsi="Times New Roman" w:cs="Times New Roman"/>
          <w:kern w:val="0"/>
          <w:sz w:val="20"/>
          <w:szCs w:val="20"/>
          <w14:ligatures w14:val="none"/>
        </w:rPr>
        <w:t>Ezeagba</w:t>
      </w:r>
      <w:proofErr w:type="spellEnd"/>
      <w:r w:rsidRPr="002664CC">
        <w:rPr>
          <w:rFonts w:ascii="Times New Roman" w:eastAsia="Calibri" w:hAnsi="Times New Roman" w:cs="Times New Roman"/>
          <w:kern w:val="0"/>
          <w:sz w:val="20"/>
          <w:szCs w:val="20"/>
          <w14:ligatures w14:val="none"/>
        </w:rPr>
        <w:t xml:space="preserve">, C.E. (2024). Cash management and financial performance of industrial goods firms in Nigeria, </w:t>
      </w:r>
      <w:r w:rsidRPr="002664CC">
        <w:rPr>
          <w:rFonts w:ascii="Times New Roman" w:eastAsia="Calibri" w:hAnsi="Times New Roman" w:cs="Times New Roman"/>
          <w:i/>
          <w:kern w:val="0"/>
          <w:sz w:val="20"/>
          <w:szCs w:val="20"/>
          <w14:ligatures w14:val="none"/>
        </w:rPr>
        <w:t>Journal of Global Accounting,</w:t>
      </w:r>
      <w:r w:rsidRPr="002664CC">
        <w:rPr>
          <w:rFonts w:ascii="Times New Roman" w:eastAsia="Calibri" w:hAnsi="Times New Roman" w:cs="Times New Roman"/>
          <w:kern w:val="0"/>
          <w:sz w:val="20"/>
          <w:szCs w:val="20"/>
          <w14:ligatures w14:val="none"/>
        </w:rPr>
        <w:t xml:space="preserve"> 10(2), 238 - 257.</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Mrefu</w:t>
      </w:r>
      <w:proofErr w:type="spellEnd"/>
      <w:r w:rsidRPr="002664CC">
        <w:rPr>
          <w:rFonts w:ascii="Times New Roman" w:eastAsia="Calibri" w:hAnsi="Times New Roman" w:cs="Times New Roman"/>
          <w:kern w:val="0"/>
          <w:sz w:val="20"/>
          <w:szCs w:val="20"/>
          <w14:ligatures w14:val="none"/>
        </w:rPr>
        <w:t xml:space="preserve">, I. C., &amp; </w:t>
      </w:r>
      <w:proofErr w:type="spellStart"/>
      <w:r w:rsidRPr="002664CC">
        <w:rPr>
          <w:rFonts w:ascii="Times New Roman" w:eastAsia="Calibri" w:hAnsi="Times New Roman" w:cs="Times New Roman"/>
          <w:kern w:val="0"/>
          <w:sz w:val="20"/>
          <w:szCs w:val="20"/>
          <w14:ligatures w14:val="none"/>
        </w:rPr>
        <w:t>Gichure</w:t>
      </w:r>
      <w:proofErr w:type="spellEnd"/>
      <w:r w:rsidRPr="002664CC">
        <w:rPr>
          <w:rFonts w:ascii="Times New Roman" w:eastAsia="Calibri" w:hAnsi="Times New Roman" w:cs="Times New Roman"/>
          <w:kern w:val="0"/>
          <w:sz w:val="20"/>
          <w:szCs w:val="20"/>
          <w14:ligatures w14:val="none"/>
        </w:rPr>
        <w:t xml:space="preserve">, J. (2022). Effect of cash management practices on performance of manufacturing firms listed at the Nairobi Securities Exchange, Kenya. </w:t>
      </w:r>
      <w:r w:rsidRPr="002664CC">
        <w:rPr>
          <w:rFonts w:ascii="Times New Roman" w:eastAsia="Calibri" w:hAnsi="Times New Roman" w:cs="Times New Roman"/>
          <w:i/>
          <w:kern w:val="0"/>
          <w:sz w:val="20"/>
          <w:szCs w:val="20"/>
          <w14:ligatures w14:val="none"/>
        </w:rPr>
        <w:t>International Journal of Research and Review,</w:t>
      </w:r>
      <w:r w:rsidRPr="002664CC">
        <w:rPr>
          <w:rFonts w:ascii="Times New Roman" w:eastAsia="Calibri" w:hAnsi="Times New Roman" w:cs="Times New Roman"/>
          <w:kern w:val="0"/>
          <w:sz w:val="20"/>
          <w:szCs w:val="20"/>
          <w14:ligatures w14:val="none"/>
        </w:rPr>
        <w:t xml:space="preserve"> 9(9), 288-304. </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Muhammad, K. A. (2022). Financial determinants of corporate cash holdings: evidence from properties and real estate companies listed in </w:t>
      </w:r>
      <w:proofErr w:type="spellStart"/>
      <w:proofErr w:type="gramStart"/>
      <w:r w:rsidRPr="002664CC">
        <w:rPr>
          <w:rFonts w:ascii="Times New Roman" w:eastAsia="Calibri" w:hAnsi="Times New Roman" w:cs="Times New Roman"/>
          <w:kern w:val="0"/>
          <w:sz w:val="20"/>
          <w:szCs w:val="20"/>
          <w14:ligatures w14:val="none"/>
        </w:rPr>
        <w:t>indonesia</w:t>
      </w:r>
      <w:proofErr w:type="spellEnd"/>
      <w:proofErr w:type="gramEnd"/>
      <w:r w:rsidRPr="002664CC">
        <w:rPr>
          <w:rFonts w:ascii="Times New Roman" w:eastAsia="Calibri" w:hAnsi="Times New Roman" w:cs="Times New Roman"/>
          <w:kern w:val="0"/>
          <w:sz w:val="20"/>
          <w:szCs w:val="20"/>
          <w14:ligatures w14:val="none"/>
        </w:rPr>
        <w:t xml:space="preserve"> Stock Exchange 2017-2020 (Doctoral dissertation, </w:t>
      </w:r>
      <w:proofErr w:type="spellStart"/>
      <w:r w:rsidRPr="002664CC">
        <w:rPr>
          <w:rFonts w:ascii="Times New Roman" w:eastAsia="Calibri" w:hAnsi="Times New Roman" w:cs="Times New Roman"/>
          <w:kern w:val="0"/>
          <w:sz w:val="20"/>
          <w:szCs w:val="20"/>
          <w14:ligatures w14:val="none"/>
        </w:rPr>
        <w:t>Universitas</w:t>
      </w:r>
      <w:proofErr w:type="spellEnd"/>
      <w:r w:rsidRPr="002664CC">
        <w:rPr>
          <w:rFonts w:ascii="Times New Roman" w:eastAsia="Calibri" w:hAnsi="Times New Roman" w:cs="Times New Roman"/>
          <w:kern w:val="0"/>
          <w:sz w:val="20"/>
          <w:szCs w:val="20"/>
          <w14:ligatures w14:val="none"/>
        </w:rPr>
        <w:t xml:space="preserve"> </w:t>
      </w:r>
      <w:proofErr w:type="spellStart"/>
      <w:r w:rsidRPr="002664CC">
        <w:rPr>
          <w:rFonts w:ascii="Times New Roman" w:eastAsia="Calibri" w:hAnsi="Times New Roman" w:cs="Times New Roman"/>
          <w:kern w:val="0"/>
          <w:sz w:val="20"/>
          <w:szCs w:val="20"/>
          <w14:ligatures w14:val="none"/>
        </w:rPr>
        <w:t>Andalas</w:t>
      </w:r>
      <w:proofErr w:type="spellEnd"/>
      <w:r w:rsidRPr="002664CC">
        <w:rPr>
          <w:rFonts w:ascii="Times New Roman" w:eastAsia="Calibri" w:hAnsi="Times New Roman" w:cs="Times New Roman"/>
          <w:kern w:val="0"/>
          <w:sz w:val="20"/>
          <w:szCs w:val="20"/>
          <w14:ligatures w14:val="none"/>
        </w:rPr>
        <w:t xml:space="preserve">). </w:t>
      </w:r>
    </w:p>
    <w:p w:rsidR="00FD5564" w:rsidRPr="002664CC" w:rsidRDefault="00FD5564"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Mutua</w:t>
      </w:r>
      <w:proofErr w:type="spellEnd"/>
      <w:r w:rsidRPr="002664CC">
        <w:rPr>
          <w:rFonts w:ascii="Times New Roman" w:eastAsia="Calibri" w:hAnsi="Times New Roman" w:cs="Times New Roman"/>
          <w:kern w:val="0"/>
          <w:sz w:val="20"/>
          <w:szCs w:val="20"/>
          <w14:ligatures w14:val="none"/>
        </w:rPr>
        <w:t xml:space="preserve"> L., M. &amp; </w:t>
      </w:r>
      <w:proofErr w:type="spellStart"/>
      <w:r w:rsidRPr="002664CC">
        <w:rPr>
          <w:rFonts w:ascii="Times New Roman" w:eastAsia="Calibri" w:hAnsi="Times New Roman" w:cs="Times New Roman"/>
          <w:kern w:val="0"/>
          <w:sz w:val="20"/>
          <w:szCs w:val="20"/>
          <w14:ligatures w14:val="none"/>
        </w:rPr>
        <w:t>Atheru</w:t>
      </w:r>
      <w:proofErr w:type="spellEnd"/>
      <w:r w:rsidRPr="002664CC">
        <w:rPr>
          <w:rFonts w:ascii="Times New Roman" w:eastAsia="Calibri" w:hAnsi="Times New Roman" w:cs="Times New Roman"/>
          <w:kern w:val="0"/>
          <w:sz w:val="20"/>
          <w:szCs w:val="20"/>
          <w14:ligatures w14:val="none"/>
        </w:rPr>
        <w:t xml:space="preserve"> G. K. (2020) Capital structure and financial performance of companies listed under manufacturing and allied sector at Nairobi Securities Exchange in Kenya. </w:t>
      </w:r>
      <w:r w:rsidRPr="002664CC">
        <w:rPr>
          <w:rFonts w:ascii="Times New Roman" w:eastAsia="Calibri" w:hAnsi="Times New Roman" w:cs="Times New Roman"/>
          <w:i/>
          <w:kern w:val="0"/>
          <w:sz w:val="20"/>
          <w:szCs w:val="20"/>
          <w14:ligatures w14:val="none"/>
        </w:rPr>
        <w:t>Journal of Finance and Accounting,</w:t>
      </w:r>
      <w:r w:rsidRPr="002664CC">
        <w:rPr>
          <w:rFonts w:ascii="Times New Roman" w:eastAsia="Calibri" w:hAnsi="Times New Roman" w:cs="Times New Roman"/>
          <w:kern w:val="0"/>
          <w:sz w:val="20"/>
          <w:szCs w:val="20"/>
          <w14:ligatures w14:val="none"/>
        </w:rPr>
        <w:t xml:space="preserve"> 4(1), 24-38.stratford Peer Reviewed Journals and Book Publishing</w:t>
      </w:r>
    </w:p>
    <w:p w:rsidR="00FF3D96" w:rsidRPr="002664CC" w:rsidRDefault="00FD5564" w:rsidP="002664CC">
      <w:pPr>
        <w:spacing w:after="0" w:line="240" w:lineRule="auto"/>
        <w:ind w:left="720" w:hanging="720"/>
        <w:jc w:val="both"/>
        <w:rPr>
          <w:rFonts w:ascii="Times New Roman" w:eastAsia="Calibri" w:hAnsi="Times New Roman" w:cs="Times New Roman"/>
          <w:color w:val="0563C1" w:themeColor="hyperlink"/>
          <w:kern w:val="0"/>
          <w:sz w:val="20"/>
          <w:szCs w:val="20"/>
          <w:u w:val="single"/>
          <w14:ligatures w14:val="none"/>
        </w:rPr>
      </w:pPr>
      <w:r w:rsidRPr="002664CC">
        <w:rPr>
          <w:rFonts w:ascii="Times New Roman" w:eastAsia="Calibri" w:hAnsi="Times New Roman" w:cs="Times New Roman"/>
          <w:kern w:val="0"/>
          <w:sz w:val="20"/>
          <w:szCs w:val="20"/>
          <w14:ligatures w14:val="none"/>
        </w:rPr>
        <w:t xml:space="preserve">Myers, S. C. &amp; </w:t>
      </w:r>
      <w:proofErr w:type="spellStart"/>
      <w:r w:rsidRPr="002664CC">
        <w:rPr>
          <w:rFonts w:ascii="Times New Roman" w:eastAsia="Calibri" w:hAnsi="Times New Roman" w:cs="Times New Roman"/>
          <w:kern w:val="0"/>
          <w:sz w:val="20"/>
          <w:szCs w:val="20"/>
          <w14:ligatures w14:val="none"/>
        </w:rPr>
        <w:t>Majluf</w:t>
      </w:r>
      <w:proofErr w:type="spellEnd"/>
      <w:r w:rsidRPr="002664CC">
        <w:rPr>
          <w:rFonts w:ascii="Times New Roman" w:eastAsia="Calibri" w:hAnsi="Times New Roman" w:cs="Times New Roman"/>
          <w:kern w:val="0"/>
          <w:sz w:val="20"/>
          <w:szCs w:val="20"/>
          <w14:ligatures w14:val="none"/>
        </w:rPr>
        <w:t xml:space="preserve">, N.S. (1984) </w:t>
      </w:r>
      <w:proofErr w:type="gramStart"/>
      <w:r w:rsidRPr="002664CC">
        <w:rPr>
          <w:rFonts w:ascii="Times New Roman" w:eastAsia="Calibri" w:hAnsi="Times New Roman" w:cs="Times New Roman"/>
          <w:kern w:val="0"/>
          <w:sz w:val="20"/>
          <w:szCs w:val="20"/>
          <w14:ligatures w14:val="none"/>
        </w:rPr>
        <w:t>Corporate</w:t>
      </w:r>
      <w:proofErr w:type="gramEnd"/>
      <w:r w:rsidRPr="002664CC">
        <w:rPr>
          <w:rFonts w:ascii="Times New Roman" w:eastAsia="Calibri" w:hAnsi="Times New Roman" w:cs="Times New Roman"/>
          <w:kern w:val="0"/>
          <w:sz w:val="20"/>
          <w:szCs w:val="20"/>
          <w14:ligatures w14:val="none"/>
        </w:rPr>
        <w:t xml:space="preserve"> financing and investment decisions when firms have information that investors do not have.  </w:t>
      </w:r>
      <w:r w:rsidRPr="002664CC">
        <w:rPr>
          <w:rFonts w:ascii="Times New Roman" w:eastAsia="Calibri" w:hAnsi="Times New Roman" w:cs="Times New Roman"/>
          <w:i/>
          <w:iCs/>
          <w:kern w:val="0"/>
          <w:sz w:val="20"/>
          <w:szCs w:val="20"/>
          <w14:ligatures w14:val="none"/>
        </w:rPr>
        <w:t>Journal of Financial Economics</w:t>
      </w:r>
      <w:r w:rsidRPr="002664CC">
        <w:rPr>
          <w:rFonts w:ascii="Times New Roman" w:eastAsia="Calibri" w:hAnsi="Times New Roman" w:cs="Times New Roman"/>
          <w:kern w:val="0"/>
          <w:sz w:val="20"/>
          <w:szCs w:val="20"/>
          <w14:ligatures w14:val="none"/>
        </w:rPr>
        <w:t xml:space="preserve">, 13, 187- 221: </w:t>
      </w:r>
      <w:hyperlink r:id="rId10" w:history="1">
        <w:r w:rsidRPr="002664CC">
          <w:rPr>
            <w:rFonts w:ascii="Times New Roman" w:eastAsia="Calibri" w:hAnsi="Times New Roman" w:cs="Times New Roman"/>
            <w:color w:val="0563C1" w:themeColor="hyperlink"/>
            <w:kern w:val="0"/>
            <w:sz w:val="20"/>
            <w:szCs w:val="20"/>
            <w:u w:val="single"/>
            <w14:ligatures w14:val="none"/>
          </w:rPr>
          <w:t>https://doi.org/10.1016/0304-405X(84)90023-0</w:t>
        </w:r>
      </w:hyperlink>
    </w:p>
    <w:p w:rsidR="00FF3D96" w:rsidRPr="002664CC" w:rsidRDefault="00FF3D96"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Nangih</w:t>
      </w:r>
      <w:proofErr w:type="spellEnd"/>
      <w:r w:rsidRPr="002664CC">
        <w:rPr>
          <w:rFonts w:ascii="Times New Roman" w:eastAsia="Calibri" w:hAnsi="Times New Roman" w:cs="Times New Roman"/>
          <w:kern w:val="0"/>
          <w:sz w:val="20"/>
          <w:szCs w:val="20"/>
          <w14:ligatures w14:val="none"/>
        </w:rPr>
        <w:t xml:space="preserve">, E., </w:t>
      </w:r>
      <w:proofErr w:type="spellStart"/>
      <w:r w:rsidRPr="002664CC">
        <w:rPr>
          <w:rFonts w:ascii="Times New Roman" w:eastAsia="Calibri" w:hAnsi="Times New Roman" w:cs="Times New Roman"/>
          <w:kern w:val="0"/>
          <w:sz w:val="20"/>
          <w:szCs w:val="20"/>
          <w14:ligatures w14:val="none"/>
        </w:rPr>
        <w:t>Ofor</w:t>
      </w:r>
      <w:proofErr w:type="spellEnd"/>
      <w:r w:rsidRPr="002664CC">
        <w:rPr>
          <w:rFonts w:ascii="Times New Roman" w:eastAsia="Calibri" w:hAnsi="Times New Roman" w:cs="Times New Roman"/>
          <w:kern w:val="0"/>
          <w:sz w:val="20"/>
          <w:szCs w:val="20"/>
          <w14:ligatures w14:val="none"/>
        </w:rPr>
        <w:t xml:space="preserve">, T. N., &amp; </w:t>
      </w:r>
      <w:proofErr w:type="spellStart"/>
      <w:r w:rsidRPr="002664CC">
        <w:rPr>
          <w:rFonts w:ascii="Times New Roman" w:eastAsia="Calibri" w:hAnsi="Times New Roman" w:cs="Times New Roman"/>
          <w:kern w:val="0"/>
          <w:sz w:val="20"/>
          <w:szCs w:val="20"/>
          <w14:ligatures w14:val="none"/>
        </w:rPr>
        <w:t>Ven</w:t>
      </w:r>
      <w:proofErr w:type="spellEnd"/>
      <w:r w:rsidRPr="002664CC">
        <w:rPr>
          <w:rFonts w:ascii="Times New Roman" w:eastAsia="Calibri" w:hAnsi="Times New Roman" w:cs="Times New Roman"/>
          <w:kern w:val="0"/>
          <w:sz w:val="20"/>
          <w:szCs w:val="20"/>
          <w14:ligatures w14:val="none"/>
        </w:rPr>
        <w:t xml:space="preserve">, O. (2020). Cash Flow management and FP of quoted oil and gas firms in Nigeria. </w:t>
      </w:r>
      <w:r w:rsidRPr="002664CC">
        <w:rPr>
          <w:rFonts w:ascii="Times New Roman" w:eastAsia="Calibri" w:hAnsi="Times New Roman" w:cs="Times New Roman"/>
          <w:i/>
          <w:kern w:val="0"/>
          <w:sz w:val="20"/>
          <w:szCs w:val="20"/>
          <w14:ligatures w14:val="none"/>
        </w:rPr>
        <w:t>Journal of Accounting and Financial Management</w:t>
      </w:r>
      <w:r w:rsidRPr="002664CC">
        <w:rPr>
          <w:rFonts w:ascii="Times New Roman" w:eastAsia="Calibri" w:hAnsi="Times New Roman" w:cs="Times New Roman"/>
          <w:kern w:val="0"/>
          <w:sz w:val="20"/>
          <w:szCs w:val="20"/>
          <w14:ligatures w14:val="none"/>
        </w:rPr>
        <w:t>, 6(4), 1-11.</w:t>
      </w:r>
    </w:p>
    <w:p w:rsidR="00314E6B" w:rsidRPr="002664CC" w:rsidRDefault="00FF3D96"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Nguyen, T. H.,   &amp; Nguyen, H. A. (2020). Capital structure and firm performance of non-financial listed companies: Cross-sector empirical evidences from Vietnam</w:t>
      </w:r>
      <w:proofErr w:type="gramStart"/>
      <w:r w:rsidRPr="002664CC">
        <w:rPr>
          <w:rFonts w:ascii="Times New Roman" w:eastAsia="Calibri" w:hAnsi="Times New Roman" w:cs="Times New Roman"/>
          <w:kern w:val="0"/>
          <w:sz w:val="20"/>
          <w:szCs w:val="20"/>
          <w14:ligatures w14:val="none"/>
        </w:rPr>
        <w:t>..</w:t>
      </w:r>
      <w:proofErr w:type="gramEnd"/>
      <w:r w:rsidRPr="002664CC">
        <w:rPr>
          <w:rFonts w:ascii="Times New Roman" w:eastAsia="Calibri" w:hAnsi="Times New Roman" w:cs="Times New Roman"/>
          <w:kern w:val="0"/>
          <w:sz w:val="20"/>
          <w:szCs w:val="20"/>
          <w14:ligatures w14:val="none"/>
        </w:rPr>
        <w:t xml:space="preserve"> </w:t>
      </w:r>
      <w:r w:rsidRPr="002664CC">
        <w:rPr>
          <w:rFonts w:ascii="Times New Roman" w:eastAsia="Calibri" w:hAnsi="Times New Roman" w:cs="Times New Roman"/>
          <w:i/>
          <w:kern w:val="0"/>
          <w:sz w:val="20"/>
          <w:szCs w:val="20"/>
          <w14:ligatures w14:val="none"/>
        </w:rPr>
        <w:t>Journal of Asian Finance, Economics and Business,</w:t>
      </w:r>
      <w:r w:rsidRPr="002664CC">
        <w:rPr>
          <w:rFonts w:ascii="Times New Roman" w:eastAsia="Calibri" w:hAnsi="Times New Roman" w:cs="Times New Roman"/>
          <w:kern w:val="0"/>
          <w:sz w:val="20"/>
          <w:szCs w:val="20"/>
          <w14:ligatures w14:val="none"/>
        </w:rPr>
        <w:t xml:space="preserve"> 7(4), 97–105: </w:t>
      </w:r>
      <w:hyperlink r:id="rId11" w:history="1">
        <w:r w:rsidRPr="002664CC">
          <w:rPr>
            <w:rFonts w:ascii="Times New Roman" w:eastAsia="Calibri" w:hAnsi="Times New Roman" w:cs="Times New Roman"/>
            <w:color w:val="0563C1" w:themeColor="hyperlink"/>
            <w:kern w:val="0"/>
            <w:sz w:val="20"/>
            <w:szCs w:val="20"/>
            <w:u w:val="single"/>
            <w14:ligatures w14:val="none"/>
          </w:rPr>
          <w:t>https://doi.org/10.13106/jafeb.2020.vol7.no4.9</w:t>
        </w:r>
      </w:hyperlink>
    </w:p>
    <w:p w:rsidR="00314E6B" w:rsidRPr="002664CC" w:rsidRDefault="00314E6B" w:rsidP="002664CC">
      <w:pPr>
        <w:spacing w:after="0" w:line="240" w:lineRule="auto"/>
        <w:ind w:left="720" w:hanging="720"/>
        <w:jc w:val="both"/>
        <w:rPr>
          <w:rFonts w:ascii="Times New Roman" w:eastAsia="Times New Roman" w:hAnsi="Times New Roman" w:cs="Times New Roman"/>
          <w:sz w:val="20"/>
          <w:szCs w:val="20"/>
        </w:rPr>
      </w:pPr>
      <w:proofErr w:type="spellStart"/>
      <w:r w:rsidRPr="002664CC">
        <w:rPr>
          <w:rFonts w:ascii="Times New Roman" w:eastAsia="Times New Roman" w:hAnsi="Times New Roman" w:cs="Times New Roman"/>
          <w:sz w:val="20"/>
          <w:szCs w:val="20"/>
        </w:rPr>
        <w:t>Njeru</w:t>
      </w:r>
      <w:proofErr w:type="spellEnd"/>
      <w:r w:rsidRPr="002664CC">
        <w:rPr>
          <w:rFonts w:ascii="Times New Roman" w:eastAsia="Times New Roman" w:hAnsi="Times New Roman" w:cs="Times New Roman"/>
          <w:sz w:val="20"/>
          <w:szCs w:val="20"/>
        </w:rPr>
        <w:t xml:space="preserve">, A., Florence, M., &amp; </w:t>
      </w:r>
      <w:proofErr w:type="spellStart"/>
      <w:r w:rsidRPr="002664CC">
        <w:rPr>
          <w:rFonts w:ascii="Times New Roman" w:eastAsia="Times New Roman" w:hAnsi="Times New Roman" w:cs="Times New Roman"/>
          <w:sz w:val="20"/>
          <w:szCs w:val="20"/>
        </w:rPr>
        <w:t>Ondadu</w:t>
      </w:r>
      <w:proofErr w:type="spellEnd"/>
      <w:r w:rsidRPr="002664CC">
        <w:rPr>
          <w:rFonts w:ascii="Times New Roman" w:eastAsia="Times New Roman" w:hAnsi="Times New Roman" w:cs="Times New Roman"/>
          <w:sz w:val="20"/>
          <w:szCs w:val="20"/>
        </w:rPr>
        <w:t xml:space="preserve">, L. (2015). Cash management practices and financial performance. </w:t>
      </w:r>
      <w:r w:rsidRPr="002664CC">
        <w:rPr>
          <w:rFonts w:ascii="Times New Roman" w:eastAsia="Times New Roman" w:hAnsi="Times New Roman" w:cs="Times New Roman"/>
          <w:i/>
          <w:iCs/>
          <w:sz w:val="20"/>
          <w:szCs w:val="20"/>
        </w:rPr>
        <w:t>International Journal of Business Management</w:t>
      </w:r>
      <w:r w:rsidRPr="002664CC">
        <w:rPr>
          <w:rFonts w:ascii="Times New Roman" w:eastAsia="Times New Roman" w:hAnsi="Times New Roman" w:cs="Times New Roman"/>
          <w:sz w:val="20"/>
          <w:szCs w:val="20"/>
        </w:rPr>
        <w:t>, 4(2), 20–34.</w:t>
      </w:r>
    </w:p>
    <w:p w:rsidR="00FF3D96" w:rsidRPr="002664CC" w:rsidRDefault="00FF3D96"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Nnubia</w:t>
      </w:r>
      <w:proofErr w:type="spellEnd"/>
      <w:r w:rsidRPr="002664CC">
        <w:rPr>
          <w:rFonts w:ascii="Times New Roman" w:eastAsia="Calibri" w:hAnsi="Times New Roman" w:cs="Times New Roman"/>
          <w:kern w:val="0"/>
          <w:sz w:val="20"/>
          <w:szCs w:val="20"/>
          <w14:ligatures w14:val="none"/>
        </w:rPr>
        <w:t xml:space="preserve">, I. C., </w:t>
      </w:r>
      <w:proofErr w:type="spellStart"/>
      <w:r w:rsidRPr="002664CC">
        <w:rPr>
          <w:rFonts w:ascii="Times New Roman" w:eastAsia="Calibri" w:hAnsi="Times New Roman" w:cs="Times New Roman"/>
          <w:kern w:val="0"/>
          <w:sz w:val="20"/>
          <w:szCs w:val="20"/>
          <w14:ligatures w14:val="none"/>
        </w:rPr>
        <w:t>Ofoegbu</w:t>
      </w:r>
      <w:proofErr w:type="spellEnd"/>
      <w:r w:rsidRPr="002664CC">
        <w:rPr>
          <w:rFonts w:ascii="Times New Roman" w:eastAsia="Calibri" w:hAnsi="Times New Roman" w:cs="Times New Roman"/>
          <w:kern w:val="0"/>
          <w:sz w:val="20"/>
          <w:szCs w:val="20"/>
          <w14:ligatures w14:val="none"/>
        </w:rPr>
        <w:t xml:space="preserve">, G. N., &amp; </w:t>
      </w:r>
      <w:proofErr w:type="spellStart"/>
      <w:r w:rsidRPr="002664CC">
        <w:rPr>
          <w:rFonts w:ascii="Times New Roman" w:eastAsia="Calibri" w:hAnsi="Times New Roman" w:cs="Times New Roman"/>
          <w:kern w:val="0"/>
          <w:sz w:val="20"/>
          <w:szCs w:val="20"/>
          <w14:ligatures w14:val="none"/>
        </w:rPr>
        <w:t>Nnubia</w:t>
      </w:r>
      <w:proofErr w:type="spellEnd"/>
      <w:r w:rsidRPr="002664CC">
        <w:rPr>
          <w:rFonts w:ascii="Times New Roman" w:eastAsia="Calibri" w:hAnsi="Times New Roman" w:cs="Times New Roman"/>
          <w:kern w:val="0"/>
          <w:sz w:val="20"/>
          <w:szCs w:val="20"/>
          <w14:ligatures w14:val="none"/>
        </w:rPr>
        <w:t xml:space="preserve">, J. C. (2020). Firm’s characteristics and cash holdings: Evidence from Nigeria, South Africa and Kenya. </w:t>
      </w:r>
      <w:r w:rsidRPr="002664CC">
        <w:rPr>
          <w:rFonts w:ascii="Times New Roman" w:eastAsia="Calibri" w:hAnsi="Times New Roman" w:cs="Times New Roman"/>
          <w:i/>
          <w:iCs/>
          <w:kern w:val="0"/>
          <w:sz w:val="20"/>
          <w:szCs w:val="20"/>
          <w14:ligatures w14:val="none"/>
        </w:rPr>
        <w:t>International Journal of Research and Innovation in Applied Science</w:t>
      </w:r>
      <w:r w:rsidRPr="002664CC">
        <w:rPr>
          <w:rFonts w:ascii="Times New Roman" w:eastAsia="Calibri" w:hAnsi="Times New Roman" w:cs="Times New Roman"/>
          <w:kern w:val="0"/>
          <w:sz w:val="20"/>
          <w:szCs w:val="20"/>
          <w14:ligatures w14:val="none"/>
        </w:rPr>
        <w:t xml:space="preserve"> (IJRIAS), 5(9), 101-118. </w:t>
      </w:r>
    </w:p>
    <w:p w:rsidR="00FF3D96" w:rsidRPr="002664CC" w:rsidRDefault="00FF3D96"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Odunsanya</w:t>
      </w:r>
      <w:proofErr w:type="spellEnd"/>
      <w:r w:rsidRPr="002664CC">
        <w:rPr>
          <w:rFonts w:ascii="Times New Roman" w:eastAsia="Calibri" w:hAnsi="Times New Roman" w:cs="Times New Roman"/>
          <w:kern w:val="0"/>
          <w:sz w:val="20"/>
          <w:szCs w:val="20"/>
          <w14:ligatures w14:val="none"/>
        </w:rPr>
        <w:t xml:space="preserve">, A. I., </w:t>
      </w:r>
      <w:proofErr w:type="spellStart"/>
      <w:r w:rsidRPr="002664CC">
        <w:rPr>
          <w:rFonts w:ascii="Times New Roman" w:eastAsia="Calibri" w:hAnsi="Times New Roman" w:cs="Times New Roman"/>
          <w:kern w:val="0"/>
          <w:sz w:val="20"/>
          <w:szCs w:val="20"/>
          <w14:ligatures w14:val="none"/>
        </w:rPr>
        <w:t>Yinusa</w:t>
      </w:r>
      <w:proofErr w:type="spellEnd"/>
      <w:r w:rsidRPr="002664CC">
        <w:rPr>
          <w:rFonts w:ascii="Times New Roman" w:eastAsia="Calibri" w:hAnsi="Times New Roman" w:cs="Times New Roman"/>
          <w:kern w:val="0"/>
          <w:sz w:val="20"/>
          <w:szCs w:val="20"/>
          <w14:ligatures w14:val="none"/>
        </w:rPr>
        <w:t xml:space="preserve"> G. O. &amp; </w:t>
      </w:r>
      <w:proofErr w:type="spellStart"/>
      <w:r w:rsidRPr="002664CC">
        <w:rPr>
          <w:rFonts w:ascii="Times New Roman" w:eastAsia="Calibri" w:hAnsi="Times New Roman" w:cs="Times New Roman"/>
          <w:kern w:val="0"/>
          <w:sz w:val="20"/>
          <w:szCs w:val="20"/>
          <w14:ligatures w14:val="none"/>
        </w:rPr>
        <w:t>Bamidele</w:t>
      </w:r>
      <w:proofErr w:type="spellEnd"/>
      <w:r w:rsidRPr="002664CC">
        <w:rPr>
          <w:rFonts w:ascii="Times New Roman" w:eastAsia="Calibri" w:hAnsi="Times New Roman" w:cs="Times New Roman"/>
          <w:kern w:val="0"/>
          <w:sz w:val="20"/>
          <w:szCs w:val="20"/>
          <w14:ligatures w14:val="none"/>
        </w:rPr>
        <w:t xml:space="preserve">, M.I (2018) Determinants of firm profitability in Nigeria: Evidence from dynamic panel models. </w:t>
      </w:r>
      <w:proofErr w:type="spellStart"/>
      <w:r w:rsidRPr="002664CC">
        <w:rPr>
          <w:rFonts w:ascii="Times New Roman" w:eastAsia="Calibri" w:hAnsi="Times New Roman" w:cs="Times New Roman"/>
          <w:i/>
          <w:kern w:val="0"/>
          <w:sz w:val="20"/>
          <w:szCs w:val="20"/>
          <w14:ligatures w14:val="none"/>
        </w:rPr>
        <w:t>Spoudai</w:t>
      </w:r>
      <w:proofErr w:type="spellEnd"/>
      <w:r w:rsidRPr="002664CC">
        <w:rPr>
          <w:rFonts w:ascii="Times New Roman" w:eastAsia="Calibri" w:hAnsi="Times New Roman" w:cs="Times New Roman"/>
          <w:i/>
          <w:kern w:val="0"/>
          <w:sz w:val="20"/>
          <w:szCs w:val="20"/>
          <w14:ligatures w14:val="none"/>
        </w:rPr>
        <w:t xml:space="preserve"> journal of Economy and business</w:t>
      </w:r>
      <w:r w:rsidRPr="002664CC">
        <w:rPr>
          <w:rFonts w:ascii="Times New Roman" w:eastAsia="Calibri" w:hAnsi="Times New Roman" w:cs="Times New Roman"/>
          <w:kern w:val="0"/>
          <w:sz w:val="20"/>
          <w:szCs w:val="20"/>
          <w14:ligatures w14:val="none"/>
        </w:rPr>
        <w:t>, 68(1) 43-58</w:t>
      </w:r>
    </w:p>
    <w:p w:rsidR="00FF3D96" w:rsidRPr="002664CC" w:rsidRDefault="00FF3D96"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Odo</w:t>
      </w:r>
      <w:proofErr w:type="spellEnd"/>
      <w:r w:rsidRPr="002664CC">
        <w:rPr>
          <w:rFonts w:ascii="Times New Roman" w:eastAsia="Calibri" w:hAnsi="Times New Roman" w:cs="Times New Roman"/>
          <w:kern w:val="0"/>
          <w:sz w:val="20"/>
          <w:szCs w:val="20"/>
          <w14:ligatures w14:val="none"/>
        </w:rPr>
        <w:t xml:space="preserve">, J. O., &amp; </w:t>
      </w:r>
      <w:proofErr w:type="spellStart"/>
      <w:r w:rsidRPr="002664CC">
        <w:rPr>
          <w:rFonts w:ascii="Times New Roman" w:eastAsia="Calibri" w:hAnsi="Times New Roman" w:cs="Times New Roman"/>
          <w:kern w:val="0"/>
          <w:sz w:val="20"/>
          <w:szCs w:val="20"/>
          <w14:ligatures w14:val="none"/>
        </w:rPr>
        <w:t>Udodi</w:t>
      </w:r>
      <w:proofErr w:type="spellEnd"/>
      <w:r w:rsidRPr="002664CC">
        <w:rPr>
          <w:rFonts w:ascii="Times New Roman" w:eastAsia="Calibri" w:hAnsi="Times New Roman" w:cs="Times New Roman"/>
          <w:kern w:val="0"/>
          <w:sz w:val="20"/>
          <w:szCs w:val="20"/>
          <w14:ligatures w14:val="none"/>
        </w:rPr>
        <w:t xml:space="preserve">, J. N. (2022). Influence of cash management on financial performance of selected manufacturing companies in Nigeria. </w:t>
      </w:r>
      <w:r w:rsidRPr="002664CC">
        <w:rPr>
          <w:rFonts w:ascii="Times New Roman" w:eastAsia="Calibri" w:hAnsi="Times New Roman" w:cs="Times New Roman"/>
          <w:i/>
          <w:iCs/>
          <w:kern w:val="0"/>
          <w:sz w:val="20"/>
          <w:szCs w:val="20"/>
          <w14:ligatures w14:val="none"/>
        </w:rPr>
        <w:t>Contemporary Journal of Banking and Finance,</w:t>
      </w:r>
      <w:r w:rsidRPr="002664CC">
        <w:rPr>
          <w:rFonts w:ascii="Times New Roman" w:eastAsia="Calibri" w:hAnsi="Times New Roman" w:cs="Times New Roman"/>
          <w:kern w:val="0"/>
          <w:sz w:val="20"/>
          <w:szCs w:val="20"/>
          <w14:ligatures w14:val="none"/>
        </w:rPr>
        <w:t xml:space="preserve"> 3(6), 26-41</w:t>
      </w:r>
    </w:p>
    <w:p w:rsidR="00EB361C" w:rsidRPr="002664CC" w:rsidRDefault="00EB361C"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lastRenderedPageBreak/>
        <w:t>Okeke</w:t>
      </w:r>
      <w:proofErr w:type="spellEnd"/>
      <w:r w:rsidRPr="002664CC">
        <w:rPr>
          <w:rFonts w:ascii="Times New Roman" w:eastAsia="Calibri" w:hAnsi="Times New Roman" w:cs="Times New Roman"/>
          <w:kern w:val="0"/>
          <w:sz w:val="20"/>
          <w:szCs w:val="20"/>
          <w14:ligatures w14:val="none"/>
        </w:rPr>
        <w:t xml:space="preserve">, M.C., &amp; </w:t>
      </w:r>
      <w:proofErr w:type="spellStart"/>
      <w:r w:rsidRPr="002664CC">
        <w:rPr>
          <w:rFonts w:ascii="Times New Roman" w:eastAsia="Calibri" w:hAnsi="Times New Roman" w:cs="Times New Roman"/>
          <w:kern w:val="0"/>
          <w:sz w:val="20"/>
          <w:szCs w:val="20"/>
          <w14:ligatures w14:val="none"/>
        </w:rPr>
        <w:t>Okeke</w:t>
      </w:r>
      <w:proofErr w:type="spellEnd"/>
      <w:r w:rsidRPr="002664CC">
        <w:rPr>
          <w:rFonts w:ascii="Times New Roman" w:eastAsia="Calibri" w:hAnsi="Times New Roman" w:cs="Times New Roman"/>
          <w:kern w:val="0"/>
          <w:sz w:val="20"/>
          <w:szCs w:val="20"/>
          <w14:ligatures w14:val="none"/>
        </w:rPr>
        <w:t xml:space="preserve">, M.E </w:t>
      </w:r>
      <w:proofErr w:type="gramStart"/>
      <w:r w:rsidRPr="002664CC">
        <w:rPr>
          <w:rFonts w:ascii="Times New Roman" w:eastAsia="Calibri" w:hAnsi="Times New Roman" w:cs="Times New Roman"/>
          <w:kern w:val="0"/>
          <w:sz w:val="20"/>
          <w:szCs w:val="20"/>
          <w14:ligatures w14:val="none"/>
        </w:rPr>
        <w:t>( (</w:t>
      </w:r>
      <w:proofErr w:type="gramEnd"/>
      <w:r w:rsidRPr="002664CC">
        <w:rPr>
          <w:rFonts w:ascii="Times New Roman" w:eastAsia="Calibri" w:hAnsi="Times New Roman" w:cs="Times New Roman"/>
          <w:kern w:val="0"/>
          <w:sz w:val="20"/>
          <w:szCs w:val="20"/>
          <w14:ligatures w14:val="none"/>
        </w:rPr>
        <w:t xml:space="preserve">2019) Capital structure and firm value in Nigeria (Evidence from selected quoted firms). </w:t>
      </w:r>
      <w:r w:rsidRPr="002664CC">
        <w:rPr>
          <w:rFonts w:ascii="Times New Roman" w:eastAsia="Calibri" w:hAnsi="Times New Roman" w:cs="Times New Roman"/>
          <w:i/>
          <w:iCs/>
          <w:kern w:val="0"/>
          <w:sz w:val="20"/>
          <w:szCs w:val="20"/>
          <w14:ligatures w14:val="none"/>
        </w:rPr>
        <w:t>Journal on Banking Financial Services &amp; Insurance Research</w:t>
      </w:r>
      <w:r w:rsidRPr="002664CC">
        <w:rPr>
          <w:rFonts w:ascii="Times New Roman" w:eastAsia="Calibri" w:hAnsi="Times New Roman" w:cs="Times New Roman"/>
          <w:kern w:val="0"/>
          <w:sz w:val="20"/>
          <w:szCs w:val="20"/>
          <w14:ligatures w14:val="none"/>
        </w:rPr>
        <w:t xml:space="preserve"> 9(1) 1-26: </w:t>
      </w:r>
      <w:hyperlink r:id="rId12" w:history="1">
        <w:r w:rsidRPr="002664CC">
          <w:rPr>
            <w:rFonts w:ascii="Times New Roman" w:eastAsia="Calibri" w:hAnsi="Times New Roman" w:cs="Times New Roman"/>
            <w:color w:val="0563C1" w:themeColor="hyperlink"/>
            <w:kern w:val="0"/>
            <w:sz w:val="20"/>
            <w:szCs w:val="20"/>
            <w:u w:val="single"/>
            <w14:ligatures w14:val="none"/>
          </w:rPr>
          <w:t>www.skirec.org</w:t>
        </w:r>
      </w:hyperlink>
    </w:p>
    <w:p w:rsidR="00EB361C" w:rsidRPr="002664CC" w:rsidRDefault="00EB361C"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Oladele</w:t>
      </w:r>
      <w:proofErr w:type="spellEnd"/>
      <w:r w:rsidRPr="002664CC">
        <w:rPr>
          <w:rFonts w:ascii="Times New Roman" w:eastAsia="Calibri" w:hAnsi="Times New Roman" w:cs="Times New Roman"/>
          <w:kern w:val="0"/>
          <w:sz w:val="20"/>
          <w:szCs w:val="20"/>
          <w14:ligatures w14:val="none"/>
        </w:rPr>
        <w:t xml:space="preserve">, S. A., </w:t>
      </w:r>
      <w:proofErr w:type="spellStart"/>
      <w:r w:rsidRPr="002664CC">
        <w:rPr>
          <w:rFonts w:ascii="Times New Roman" w:eastAsia="Calibri" w:hAnsi="Times New Roman" w:cs="Times New Roman"/>
          <w:kern w:val="0"/>
          <w:sz w:val="20"/>
          <w:szCs w:val="20"/>
          <w14:ligatures w14:val="none"/>
        </w:rPr>
        <w:t>Omotosho</w:t>
      </w:r>
      <w:proofErr w:type="spellEnd"/>
      <w:r w:rsidRPr="002664CC">
        <w:rPr>
          <w:rFonts w:ascii="Times New Roman" w:eastAsia="Calibri" w:hAnsi="Times New Roman" w:cs="Times New Roman"/>
          <w:kern w:val="0"/>
          <w:sz w:val="20"/>
          <w:szCs w:val="20"/>
          <w14:ligatures w14:val="none"/>
        </w:rPr>
        <w:t xml:space="preserve"> O. &amp; </w:t>
      </w:r>
      <w:proofErr w:type="spellStart"/>
      <w:r w:rsidRPr="002664CC">
        <w:rPr>
          <w:rFonts w:ascii="Times New Roman" w:eastAsia="Calibri" w:hAnsi="Times New Roman" w:cs="Times New Roman"/>
          <w:kern w:val="0"/>
          <w:sz w:val="20"/>
          <w:szCs w:val="20"/>
          <w14:ligatures w14:val="none"/>
        </w:rPr>
        <w:t>Adeniyi</w:t>
      </w:r>
      <w:proofErr w:type="spellEnd"/>
      <w:r w:rsidRPr="002664CC">
        <w:rPr>
          <w:rFonts w:ascii="Times New Roman" w:eastAsia="Calibri" w:hAnsi="Times New Roman" w:cs="Times New Roman"/>
          <w:kern w:val="0"/>
          <w:sz w:val="20"/>
          <w:szCs w:val="20"/>
          <w14:ligatures w14:val="none"/>
        </w:rPr>
        <w:t xml:space="preserve"> S. O. (2017) Effect of capital structure on the   performance of Nigerian listed manufacturing firms. </w:t>
      </w:r>
      <w:r w:rsidRPr="002664CC">
        <w:rPr>
          <w:rFonts w:ascii="Times New Roman" w:eastAsia="Calibri" w:hAnsi="Times New Roman" w:cs="Times New Roman"/>
          <w:i/>
          <w:kern w:val="0"/>
          <w:sz w:val="20"/>
          <w:szCs w:val="20"/>
          <w14:ligatures w14:val="none"/>
        </w:rPr>
        <w:t xml:space="preserve">European journal of Business Management, </w:t>
      </w:r>
      <w:r w:rsidRPr="002664CC">
        <w:rPr>
          <w:rFonts w:ascii="Times New Roman" w:eastAsia="Calibri" w:hAnsi="Times New Roman" w:cs="Times New Roman"/>
          <w:kern w:val="0"/>
          <w:sz w:val="20"/>
          <w:szCs w:val="20"/>
          <w14:ligatures w14:val="none"/>
        </w:rPr>
        <w:t xml:space="preserve">7(9), 22-32: </w:t>
      </w:r>
      <w:hyperlink r:id="rId13" w:history="1">
        <w:r w:rsidRPr="002664CC">
          <w:rPr>
            <w:rFonts w:ascii="Times New Roman" w:eastAsia="Calibri" w:hAnsi="Times New Roman" w:cs="Times New Roman"/>
            <w:color w:val="0563C1" w:themeColor="hyperlink"/>
            <w:kern w:val="0"/>
            <w:sz w:val="20"/>
            <w:szCs w:val="20"/>
            <w:u w:val="single"/>
            <w14:ligatures w14:val="none"/>
          </w:rPr>
          <w:t>https://doi.org/10.1001/jcaf.22567</w:t>
        </w:r>
      </w:hyperlink>
    </w:p>
    <w:p w:rsidR="00EB361C" w:rsidRPr="002664CC" w:rsidRDefault="00EB361C" w:rsidP="002664CC">
      <w:pPr>
        <w:spacing w:after="0" w:line="240" w:lineRule="auto"/>
        <w:ind w:left="810" w:hanging="81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Olaoye</w:t>
      </w:r>
      <w:proofErr w:type="spellEnd"/>
      <w:r w:rsidRPr="002664CC">
        <w:rPr>
          <w:rFonts w:ascii="Times New Roman" w:eastAsia="Calibri" w:hAnsi="Times New Roman" w:cs="Times New Roman"/>
          <w:kern w:val="0"/>
          <w:sz w:val="20"/>
          <w:szCs w:val="20"/>
          <w14:ligatures w14:val="none"/>
        </w:rPr>
        <w:t xml:space="preserve">, S.A., </w:t>
      </w:r>
      <w:proofErr w:type="spellStart"/>
      <w:r w:rsidRPr="002664CC">
        <w:rPr>
          <w:rFonts w:ascii="Times New Roman" w:eastAsia="Calibri" w:hAnsi="Times New Roman" w:cs="Times New Roman"/>
          <w:kern w:val="0"/>
          <w:sz w:val="20"/>
          <w:szCs w:val="20"/>
          <w14:ligatures w14:val="none"/>
        </w:rPr>
        <w:t>Akintola</w:t>
      </w:r>
      <w:proofErr w:type="spellEnd"/>
      <w:r w:rsidRPr="002664CC">
        <w:rPr>
          <w:rFonts w:ascii="Times New Roman" w:eastAsia="Calibri" w:hAnsi="Times New Roman" w:cs="Times New Roman"/>
          <w:kern w:val="0"/>
          <w:sz w:val="20"/>
          <w:szCs w:val="20"/>
          <w14:ligatures w14:val="none"/>
        </w:rPr>
        <w:t xml:space="preserve">, A. F., </w:t>
      </w:r>
      <w:proofErr w:type="spellStart"/>
      <w:r w:rsidRPr="002664CC">
        <w:rPr>
          <w:rFonts w:ascii="Times New Roman" w:eastAsia="Calibri" w:hAnsi="Times New Roman" w:cs="Times New Roman"/>
          <w:kern w:val="0"/>
          <w:sz w:val="20"/>
          <w:szCs w:val="20"/>
          <w14:ligatures w14:val="none"/>
        </w:rPr>
        <w:t>Soetan</w:t>
      </w:r>
      <w:proofErr w:type="spellEnd"/>
      <w:r w:rsidRPr="002664CC">
        <w:rPr>
          <w:rFonts w:ascii="Times New Roman" w:eastAsia="Calibri" w:hAnsi="Times New Roman" w:cs="Times New Roman"/>
          <w:kern w:val="0"/>
          <w:sz w:val="20"/>
          <w:szCs w:val="20"/>
          <w14:ligatures w14:val="none"/>
        </w:rPr>
        <w:t xml:space="preserve">, T.A. &amp; </w:t>
      </w:r>
      <w:proofErr w:type="spellStart"/>
      <w:r w:rsidRPr="002664CC">
        <w:rPr>
          <w:rFonts w:ascii="Times New Roman" w:eastAsia="Calibri" w:hAnsi="Times New Roman" w:cs="Times New Roman"/>
          <w:kern w:val="0"/>
          <w:sz w:val="20"/>
          <w:szCs w:val="20"/>
          <w14:ligatures w14:val="none"/>
        </w:rPr>
        <w:t>Olusola</w:t>
      </w:r>
      <w:proofErr w:type="spellEnd"/>
      <w:r w:rsidRPr="002664CC">
        <w:rPr>
          <w:rFonts w:ascii="Times New Roman" w:eastAsia="Calibri" w:hAnsi="Times New Roman" w:cs="Times New Roman"/>
          <w:kern w:val="0"/>
          <w:sz w:val="20"/>
          <w:szCs w:val="20"/>
          <w14:ligatures w14:val="none"/>
        </w:rPr>
        <w:t xml:space="preserve">, N. C. (2020). Capital structure and financial performance quoted manufacturing companies in Nigeria. </w:t>
      </w:r>
      <w:r w:rsidRPr="002664CC">
        <w:rPr>
          <w:rFonts w:ascii="Times New Roman" w:eastAsia="Calibri" w:hAnsi="Times New Roman" w:cs="Times New Roman"/>
          <w:i/>
          <w:iCs/>
          <w:kern w:val="0"/>
          <w:sz w:val="20"/>
          <w:szCs w:val="20"/>
          <w14:ligatures w14:val="none"/>
        </w:rPr>
        <w:t xml:space="preserve">Journal of Social Science Research, </w:t>
      </w:r>
      <w:r w:rsidRPr="002664CC">
        <w:rPr>
          <w:rFonts w:ascii="Times New Roman" w:eastAsia="Calibri" w:hAnsi="Times New Roman" w:cs="Times New Roman"/>
          <w:kern w:val="0"/>
          <w:sz w:val="20"/>
          <w:szCs w:val="20"/>
          <w14:ligatures w14:val="none"/>
        </w:rPr>
        <w:t>6(10), 874-880</w:t>
      </w:r>
    </w:p>
    <w:p w:rsidR="00EB361C" w:rsidRPr="002664CC" w:rsidRDefault="00EB361C"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Olowe</w:t>
      </w:r>
      <w:proofErr w:type="spellEnd"/>
      <w:r w:rsidRPr="002664CC">
        <w:rPr>
          <w:rFonts w:ascii="Times New Roman" w:eastAsia="Calibri" w:hAnsi="Times New Roman" w:cs="Times New Roman"/>
          <w:kern w:val="0"/>
          <w:sz w:val="20"/>
          <w:szCs w:val="20"/>
          <w14:ligatures w14:val="none"/>
        </w:rPr>
        <w:t xml:space="preserve">, R.A. (2018). </w:t>
      </w:r>
      <w:r w:rsidRPr="002664CC">
        <w:rPr>
          <w:rFonts w:ascii="Times New Roman" w:eastAsia="Calibri" w:hAnsi="Times New Roman" w:cs="Times New Roman"/>
          <w:i/>
          <w:kern w:val="0"/>
          <w:sz w:val="20"/>
          <w:szCs w:val="20"/>
          <w14:ligatures w14:val="none"/>
        </w:rPr>
        <w:t>Financial Management: Concepts, Financial System and Business Finance</w:t>
      </w:r>
      <w:r w:rsidRPr="002664CC">
        <w:rPr>
          <w:rFonts w:ascii="Times New Roman" w:eastAsia="Calibri" w:hAnsi="Times New Roman" w:cs="Times New Roman"/>
          <w:kern w:val="0"/>
          <w:sz w:val="20"/>
          <w:szCs w:val="20"/>
          <w14:ligatures w14:val="none"/>
        </w:rPr>
        <w:t xml:space="preserve">. 4th Eds. </w:t>
      </w:r>
      <w:proofErr w:type="spellStart"/>
      <w:r w:rsidRPr="002664CC">
        <w:rPr>
          <w:rFonts w:ascii="Times New Roman" w:eastAsia="Calibri" w:hAnsi="Times New Roman" w:cs="Times New Roman"/>
          <w:kern w:val="0"/>
          <w:sz w:val="20"/>
          <w:szCs w:val="20"/>
          <w14:ligatures w14:val="none"/>
        </w:rPr>
        <w:t>Brierly</w:t>
      </w:r>
      <w:proofErr w:type="spellEnd"/>
      <w:r w:rsidRPr="002664CC">
        <w:rPr>
          <w:rFonts w:ascii="Times New Roman" w:eastAsia="Calibri" w:hAnsi="Times New Roman" w:cs="Times New Roman"/>
          <w:kern w:val="0"/>
          <w:sz w:val="20"/>
          <w:szCs w:val="20"/>
          <w14:ligatures w14:val="none"/>
        </w:rPr>
        <w:t xml:space="preserve"> Jones Nigeria Limited </w:t>
      </w:r>
    </w:p>
    <w:p w:rsidR="00EB361C" w:rsidRPr="002664CC" w:rsidRDefault="00EB361C"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Opoku</w:t>
      </w:r>
      <w:proofErr w:type="spellEnd"/>
      <w:r w:rsidRPr="002664CC">
        <w:rPr>
          <w:rFonts w:ascii="Times New Roman" w:eastAsia="Calibri" w:hAnsi="Times New Roman" w:cs="Times New Roman"/>
          <w:kern w:val="0"/>
          <w:sz w:val="20"/>
          <w:szCs w:val="20"/>
          <w14:ligatures w14:val="none"/>
        </w:rPr>
        <w:t xml:space="preserve">-Asante, K., </w:t>
      </w:r>
      <w:proofErr w:type="spellStart"/>
      <w:r w:rsidRPr="002664CC">
        <w:rPr>
          <w:rFonts w:ascii="Times New Roman" w:eastAsia="Calibri" w:hAnsi="Times New Roman" w:cs="Times New Roman"/>
          <w:kern w:val="0"/>
          <w:sz w:val="20"/>
          <w:szCs w:val="20"/>
          <w14:ligatures w14:val="none"/>
        </w:rPr>
        <w:t>Winful</w:t>
      </w:r>
      <w:proofErr w:type="spellEnd"/>
      <w:r w:rsidRPr="002664CC">
        <w:rPr>
          <w:rFonts w:ascii="Times New Roman" w:eastAsia="Calibri" w:hAnsi="Times New Roman" w:cs="Times New Roman"/>
          <w:kern w:val="0"/>
          <w:sz w:val="20"/>
          <w:szCs w:val="20"/>
          <w14:ligatures w14:val="none"/>
        </w:rPr>
        <w:t xml:space="preserve">, E. C., </w:t>
      </w:r>
      <w:proofErr w:type="spellStart"/>
      <w:r w:rsidRPr="002664CC">
        <w:rPr>
          <w:rFonts w:ascii="Times New Roman" w:eastAsia="Calibri" w:hAnsi="Times New Roman" w:cs="Times New Roman"/>
          <w:kern w:val="0"/>
          <w:sz w:val="20"/>
          <w:szCs w:val="20"/>
          <w14:ligatures w14:val="none"/>
        </w:rPr>
        <w:t>Sharifzadeh</w:t>
      </w:r>
      <w:proofErr w:type="spellEnd"/>
      <w:r w:rsidRPr="002664CC">
        <w:rPr>
          <w:rFonts w:ascii="Times New Roman" w:eastAsia="Calibri" w:hAnsi="Times New Roman" w:cs="Times New Roman"/>
          <w:kern w:val="0"/>
          <w:sz w:val="20"/>
          <w:szCs w:val="20"/>
          <w14:ligatures w14:val="none"/>
        </w:rPr>
        <w:t xml:space="preserve">, M., &amp; </w:t>
      </w:r>
      <w:proofErr w:type="spellStart"/>
      <w:r w:rsidRPr="002664CC">
        <w:rPr>
          <w:rFonts w:ascii="Times New Roman" w:eastAsia="Calibri" w:hAnsi="Times New Roman" w:cs="Times New Roman"/>
          <w:kern w:val="0"/>
          <w:sz w:val="20"/>
          <w:szCs w:val="20"/>
          <w14:ligatures w14:val="none"/>
        </w:rPr>
        <w:t>Neubert</w:t>
      </w:r>
      <w:proofErr w:type="spellEnd"/>
      <w:r w:rsidRPr="002664CC">
        <w:rPr>
          <w:rFonts w:ascii="Times New Roman" w:eastAsia="Calibri" w:hAnsi="Times New Roman" w:cs="Times New Roman"/>
          <w:kern w:val="0"/>
          <w:sz w:val="20"/>
          <w:szCs w:val="20"/>
          <w14:ligatures w14:val="none"/>
        </w:rPr>
        <w:t xml:space="preserve">, M. (2022). The relationship between capital structure and financial performance of firms in Ghana and Nigeria. </w:t>
      </w:r>
      <w:r w:rsidRPr="002664CC">
        <w:rPr>
          <w:rFonts w:ascii="Times New Roman" w:eastAsia="Calibri" w:hAnsi="Times New Roman" w:cs="Times New Roman"/>
          <w:i/>
          <w:kern w:val="0"/>
          <w:sz w:val="20"/>
          <w:szCs w:val="20"/>
          <w14:ligatures w14:val="none"/>
        </w:rPr>
        <w:t>European Journal of Business and Management Research,</w:t>
      </w:r>
      <w:r w:rsidRPr="002664CC">
        <w:rPr>
          <w:rFonts w:ascii="Times New Roman" w:eastAsia="Calibri" w:hAnsi="Times New Roman" w:cs="Times New Roman"/>
          <w:kern w:val="0"/>
          <w:sz w:val="20"/>
          <w:szCs w:val="20"/>
          <w14:ligatures w14:val="none"/>
        </w:rPr>
        <w:t xml:space="preserve"> 7(1), 236–244: https://doi.org/10.24018/ejbmr.2022.7.1.1282</w:t>
      </w:r>
    </w:p>
    <w:p w:rsidR="00EB361C" w:rsidRPr="002664CC" w:rsidRDefault="00EB361C"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proofErr w:type="gramStart"/>
      <w:r w:rsidRPr="002664CC">
        <w:rPr>
          <w:rFonts w:ascii="Times New Roman" w:eastAsia="Calibri" w:hAnsi="Times New Roman" w:cs="Times New Roman"/>
          <w:kern w:val="0"/>
          <w:sz w:val="20"/>
          <w:szCs w:val="20"/>
          <w14:ligatures w14:val="none"/>
        </w:rPr>
        <w:t>Ozondu</w:t>
      </w:r>
      <w:proofErr w:type="spellEnd"/>
      <w:r w:rsidRPr="002664CC">
        <w:rPr>
          <w:rFonts w:ascii="Times New Roman" w:eastAsia="Calibri" w:hAnsi="Times New Roman" w:cs="Times New Roman"/>
          <w:kern w:val="0"/>
          <w:sz w:val="20"/>
          <w:szCs w:val="20"/>
          <w14:ligatures w14:val="none"/>
        </w:rPr>
        <w:t xml:space="preserve"> ,</w:t>
      </w:r>
      <w:proofErr w:type="gramEnd"/>
      <w:r w:rsidRPr="002664CC">
        <w:rPr>
          <w:rFonts w:ascii="Times New Roman" w:eastAsia="Calibri" w:hAnsi="Times New Roman" w:cs="Times New Roman"/>
          <w:kern w:val="0"/>
          <w:sz w:val="20"/>
          <w:szCs w:val="20"/>
          <w14:ligatures w14:val="none"/>
        </w:rPr>
        <w:t xml:space="preserve"> M. E.  &amp; </w:t>
      </w:r>
      <w:proofErr w:type="spellStart"/>
      <w:r w:rsidRPr="002664CC">
        <w:rPr>
          <w:rFonts w:ascii="Times New Roman" w:eastAsia="Calibri" w:hAnsi="Times New Roman" w:cs="Times New Roman"/>
          <w:kern w:val="0"/>
          <w:sz w:val="20"/>
          <w:szCs w:val="20"/>
          <w14:ligatures w14:val="none"/>
        </w:rPr>
        <w:t>Egbunike</w:t>
      </w:r>
      <w:proofErr w:type="spellEnd"/>
      <w:r w:rsidRPr="002664CC">
        <w:rPr>
          <w:rFonts w:ascii="Times New Roman" w:eastAsia="Calibri" w:hAnsi="Times New Roman" w:cs="Times New Roman"/>
          <w:kern w:val="0"/>
          <w:sz w:val="20"/>
          <w:szCs w:val="20"/>
          <w14:ligatures w14:val="none"/>
        </w:rPr>
        <w:t xml:space="preserve"> P.A. (2024) Capital structure and financial performance of listed deposit money banks in Nigeria. </w:t>
      </w:r>
      <w:r w:rsidRPr="002664CC">
        <w:rPr>
          <w:rFonts w:ascii="Times New Roman" w:eastAsia="Calibri" w:hAnsi="Times New Roman" w:cs="Times New Roman"/>
          <w:i/>
          <w:iCs/>
          <w:kern w:val="0"/>
          <w:sz w:val="20"/>
          <w:szCs w:val="20"/>
          <w14:ligatures w14:val="none"/>
        </w:rPr>
        <w:t>International Journal of Innovative Finance and Economics Research</w:t>
      </w:r>
      <w:r w:rsidRPr="002664CC">
        <w:rPr>
          <w:rFonts w:ascii="Times New Roman" w:eastAsia="Calibri" w:hAnsi="Times New Roman" w:cs="Times New Roman"/>
          <w:kern w:val="0"/>
          <w:sz w:val="20"/>
          <w:szCs w:val="20"/>
          <w14:ligatures w14:val="none"/>
        </w:rPr>
        <w:t xml:space="preserve"> 12(1):45-52: www.seahipublications.org</w:t>
      </w:r>
    </w:p>
    <w:p w:rsidR="00EB361C" w:rsidRPr="002664CC" w:rsidRDefault="00EB361C"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r w:rsidRPr="002664CC">
        <w:rPr>
          <w:rFonts w:ascii="Times New Roman" w:eastAsia="Calibri" w:hAnsi="Times New Roman" w:cs="Times New Roman"/>
          <w:kern w:val="0"/>
          <w:sz w:val="20"/>
          <w:szCs w:val="20"/>
          <w14:ligatures w14:val="none"/>
        </w:rPr>
        <w:t xml:space="preserve">Pandey, M. I. (2021). Financial management. (12th </w:t>
      </w:r>
      <w:proofErr w:type="gramStart"/>
      <w:r w:rsidRPr="002664CC">
        <w:rPr>
          <w:rFonts w:ascii="Times New Roman" w:eastAsia="Calibri" w:hAnsi="Times New Roman" w:cs="Times New Roman"/>
          <w:kern w:val="0"/>
          <w:sz w:val="20"/>
          <w:szCs w:val="20"/>
          <w14:ligatures w14:val="none"/>
        </w:rPr>
        <w:t>ed</w:t>
      </w:r>
      <w:proofErr w:type="gramEnd"/>
      <w:r w:rsidRPr="002664CC">
        <w:rPr>
          <w:rFonts w:ascii="Times New Roman" w:eastAsia="Calibri" w:hAnsi="Times New Roman" w:cs="Times New Roman"/>
          <w:kern w:val="0"/>
          <w:sz w:val="20"/>
          <w:szCs w:val="20"/>
          <w14:ligatures w14:val="none"/>
        </w:rPr>
        <w:t>.). Pearson India.</w:t>
      </w:r>
    </w:p>
    <w:p w:rsidR="00EB361C" w:rsidRPr="002664CC" w:rsidRDefault="00EB361C"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Prenaj</w:t>
      </w:r>
      <w:proofErr w:type="spellEnd"/>
      <w:r w:rsidRPr="002664CC">
        <w:rPr>
          <w:rFonts w:ascii="Times New Roman" w:eastAsia="Calibri" w:hAnsi="Times New Roman" w:cs="Times New Roman"/>
          <w:kern w:val="0"/>
          <w:sz w:val="20"/>
          <w:szCs w:val="20"/>
          <w14:ligatures w14:val="none"/>
        </w:rPr>
        <w:t xml:space="preserve">, V., </w:t>
      </w:r>
      <w:proofErr w:type="spellStart"/>
      <w:r w:rsidRPr="002664CC">
        <w:rPr>
          <w:rFonts w:ascii="Times New Roman" w:eastAsia="Calibri" w:hAnsi="Times New Roman" w:cs="Times New Roman"/>
          <w:kern w:val="0"/>
          <w:sz w:val="20"/>
          <w:szCs w:val="20"/>
          <w14:ligatures w14:val="none"/>
        </w:rPr>
        <w:t>Miftari</w:t>
      </w:r>
      <w:proofErr w:type="spellEnd"/>
      <w:r w:rsidRPr="002664CC">
        <w:rPr>
          <w:rFonts w:ascii="Times New Roman" w:eastAsia="Calibri" w:hAnsi="Times New Roman" w:cs="Times New Roman"/>
          <w:kern w:val="0"/>
          <w:sz w:val="20"/>
          <w:szCs w:val="20"/>
          <w14:ligatures w14:val="none"/>
        </w:rPr>
        <w:t xml:space="preserve">, I., &amp; Pula, L. (2024). The impact of capital structure on company performance: Empirical evidence from Kosovo. </w:t>
      </w:r>
      <w:r w:rsidRPr="002664CC">
        <w:rPr>
          <w:rFonts w:ascii="Times New Roman" w:eastAsia="Calibri" w:hAnsi="Times New Roman" w:cs="Times New Roman"/>
          <w:i/>
          <w:iCs/>
          <w:kern w:val="0"/>
          <w:sz w:val="20"/>
          <w:szCs w:val="20"/>
          <w14:ligatures w14:val="none"/>
        </w:rPr>
        <w:t>Institute for Economic Forecasting</w:t>
      </w:r>
      <w:r w:rsidRPr="002664CC">
        <w:rPr>
          <w:rFonts w:ascii="Times New Roman" w:eastAsia="Calibri" w:hAnsi="Times New Roman" w:cs="Times New Roman"/>
          <w:kern w:val="0"/>
          <w:sz w:val="20"/>
          <w:szCs w:val="20"/>
          <w14:ligatures w14:val="none"/>
        </w:rPr>
        <w:t>, 1(2), 87-102</w:t>
      </w:r>
    </w:p>
    <w:p w:rsidR="00EB361C" w:rsidRPr="002664CC" w:rsidRDefault="00EB361C"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Rasyid</w:t>
      </w:r>
      <w:proofErr w:type="spellEnd"/>
      <w:r w:rsidRPr="002664CC">
        <w:rPr>
          <w:rFonts w:ascii="Times New Roman" w:eastAsia="Calibri" w:hAnsi="Times New Roman" w:cs="Times New Roman"/>
          <w:kern w:val="0"/>
          <w:sz w:val="20"/>
          <w:szCs w:val="20"/>
          <w14:ligatures w14:val="none"/>
        </w:rPr>
        <w:t xml:space="preserve">, R., &amp; Linda, M. R. (2019). Ownership structure, capital structure and firm performance: A case in Indonesia. </w:t>
      </w:r>
      <w:r w:rsidRPr="002664CC">
        <w:rPr>
          <w:rFonts w:ascii="Times New Roman" w:eastAsia="Calibri" w:hAnsi="Times New Roman" w:cs="Times New Roman"/>
          <w:i/>
          <w:iCs/>
          <w:kern w:val="0"/>
          <w:sz w:val="20"/>
          <w:szCs w:val="20"/>
          <w14:ligatures w14:val="none"/>
        </w:rPr>
        <w:t>Advances in Economics, Business and Management Research</w:t>
      </w:r>
      <w:r w:rsidRPr="002664CC">
        <w:rPr>
          <w:rFonts w:ascii="Times New Roman" w:eastAsia="Calibri" w:hAnsi="Times New Roman" w:cs="Times New Roman"/>
          <w:kern w:val="0"/>
          <w:sz w:val="20"/>
          <w:szCs w:val="20"/>
          <w14:ligatures w14:val="none"/>
        </w:rPr>
        <w:t xml:space="preserve">, 97, 766–776. </w:t>
      </w:r>
    </w:p>
    <w:p w:rsidR="00EB361C" w:rsidRPr="002664CC" w:rsidRDefault="00EB361C" w:rsidP="002664CC">
      <w:pPr>
        <w:spacing w:after="0" w:line="240" w:lineRule="auto"/>
        <w:ind w:left="810" w:hanging="810"/>
        <w:jc w:val="both"/>
        <w:rPr>
          <w:rFonts w:ascii="Times New Roman" w:eastAsia="Times New Roman" w:hAnsi="Times New Roman" w:cs="Times New Roman"/>
          <w:sz w:val="20"/>
          <w:szCs w:val="20"/>
        </w:rPr>
      </w:pPr>
      <w:r w:rsidRPr="002664CC">
        <w:rPr>
          <w:rFonts w:ascii="Times New Roman" w:eastAsia="Calibri" w:hAnsi="Times New Roman" w:cs="Times New Roman"/>
          <w:kern w:val="0"/>
          <w:sz w:val="20"/>
          <w:szCs w:val="20"/>
          <w14:ligatures w14:val="none"/>
        </w:rPr>
        <w:t xml:space="preserve">Ross, S. A., </w:t>
      </w:r>
      <w:proofErr w:type="spellStart"/>
      <w:r w:rsidRPr="002664CC">
        <w:rPr>
          <w:rFonts w:ascii="Times New Roman" w:eastAsia="Calibri" w:hAnsi="Times New Roman" w:cs="Times New Roman"/>
          <w:kern w:val="0"/>
          <w:sz w:val="20"/>
          <w:szCs w:val="20"/>
          <w14:ligatures w14:val="none"/>
        </w:rPr>
        <w:t>Westerfield</w:t>
      </w:r>
      <w:proofErr w:type="spellEnd"/>
      <w:r w:rsidRPr="002664CC">
        <w:rPr>
          <w:rFonts w:ascii="Times New Roman" w:eastAsia="Calibri" w:hAnsi="Times New Roman" w:cs="Times New Roman"/>
          <w:kern w:val="0"/>
          <w:sz w:val="20"/>
          <w:szCs w:val="20"/>
          <w14:ligatures w14:val="none"/>
        </w:rPr>
        <w:t>, R. W., Jordan, B. D., &amp; Roberts, G. S. (2016). Fundamentals of corporate finance. McGraw-Hill Education</w:t>
      </w:r>
      <w:r w:rsidRPr="002664CC">
        <w:rPr>
          <w:rFonts w:ascii="Times New Roman" w:eastAsia="Times New Roman" w:hAnsi="Times New Roman" w:cs="Times New Roman"/>
          <w:sz w:val="20"/>
          <w:szCs w:val="20"/>
        </w:rPr>
        <w:t xml:space="preserve"> </w:t>
      </w:r>
    </w:p>
    <w:p w:rsidR="00EB361C" w:rsidRPr="002664CC" w:rsidRDefault="00EB361C"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Sambo</w:t>
      </w:r>
      <w:proofErr w:type="spellEnd"/>
      <w:r w:rsidRPr="002664CC">
        <w:rPr>
          <w:rFonts w:ascii="Times New Roman" w:eastAsia="Calibri" w:hAnsi="Times New Roman" w:cs="Times New Roman"/>
          <w:kern w:val="0"/>
          <w:sz w:val="20"/>
          <w:szCs w:val="20"/>
          <w14:ligatures w14:val="none"/>
        </w:rPr>
        <w:t xml:space="preserve">, Y., &amp; </w:t>
      </w:r>
      <w:proofErr w:type="spellStart"/>
      <w:r w:rsidRPr="002664CC">
        <w:rPr>
          <w:rFonts w:ascii="Times New Roman" w:eastAsia="Calibri" w:hAnsi="Times New Roman" w:cs="Times New Roman"/>
          <w:kern w:val="0"/>
          <w:sz w:val="20"/>
          <w:szCs w:val="20"/>
          <w14:ligatures w14:val="none"/>
        </w:rPr>
        <w:t>Onmonya</w:t>
      </w:r>
      <w:proofErr w:type="spellEnd"/>
      <w:r w:rsidRPr="002664CC">
        <w:rPr>
          <w:rFonts w:ascii="Times New Roman" w:eastAsia="Calibri" w:hAnsi="Times New Roman" w:cs="Times New Roman"/>
          <w:kern w:val="0"/>
          <w:sz w:val="20"/>
          <w:szCs w:val="20"/>
          <w14:ligatures w14:val="none"/>
        </w:rPr>
        <w:t xml:space="preserve">, L. (2024). Debt financing and the profitability of listed manufacturing companies in Nigeria. </w:t>
      </w:r>
      <w:r w:rsidRPr="002664CC">
        <w:rPr>
          <w:rFonts w:ascii="Times New Roman" w:eastAsia="Calibri" w:hAnsi="Times New Roman" w:cs="Times New Roman"/>
          <w:i/>
          <w:kern w:val="0"/>
          <w:sz w:val="20"/>
          <w:szCs w:val="20"/>
          <w14:ligatures w14:val="none"/>
        </w:rPr>
        <w:t>Seybold Report Journal,</w:t>
      </w:r>
      <w:r w:rsidRPr="002664CC">
        <w:rPr>
          <w:rFonts w:ascii="Times New Roman" w:eastAsia="Calibri" w:hAnsi="Times New Roman" w:cs="Times New Roman"/>
          <w:kern w:val="0"/>
          <w:sz w:val="20"/>
          <w:szCs w:val="20"/>
          <w14:ligatures w14:val="none"/>
        </w:rPr>
        <w:t xml:space="preserve"> 19(09), 178-200. DOI: 10.5281/zenodo.13712316</w:t>
      </w:r>
    </w:p>
    <w:p w:rsidR="004B4D80" w:rsidRPr="002664CC" w:rsidRDefault="00314E6B" w:rsidP="002664CC">
      <w:pPr>
        <w:spacing w:after="0" w:line="240" w:lineRule="auto"/>
        <w:ind w:left="810" w:hanging="810"/>
        <w:jc w:val="both"/>
        <w:rPr>
          <w:rFonts w:ascii="Times New Roman" w:eastAsia="Times New Roman" w:hAnsi="Times New Roman" w:cs="Times New Roman"/>
          <w:sz w:val="20"/>
          <w:szCs w:val="20"/>
        </w:rPr>
      </w:pPr>
      <w:r w:rsidRPr="002664CC">
        <w:rPr>
          <w:rFonts w:ascii="Times New Roman" w:eastAsia="Times New Roman" w:hAnsi="Times New Roman" w:cs="Times New Roman"/>
          <w:sz w:val="20"/>
          <w:szCs w:val="20"/>
        </w:rPr>
        <w:t xml:space="preserve">Samuel, O., &amp; Peter, A. (2016). Cash management strategies and profitability of firms. </w:t>
      </w:r>
      <w:r w:rsidRPr="002664CC">
        <w:rPr>
          <w:rFonts w:ascii="Times New Roman" w:eastAsia="Times New Roman" w:hAnsi="Times New Roman" w:cs="Times New Roman"/>
          <w:i/>
          <w:iCs/>
          <w:sz w:val="20"/>
          <w:szCs w:val="20"/>
        </w:rPr>
        <w:t>International Journal of Financial Research</w:t>
      </w:r>
      <w:r w:rsidRPr="002664CC">
        <w:rPr>
          <w:rFonts w:ascii="Times New Roman" w:eastAsia="Times New Roman" w:hAnsi="Times New Roman" w:cs="Times New Roman"/>
          <w:sz w:val="20"/>
          <w:szCs w:val="20"/>
        </w:rPr>
        <w:t>, 8(2), 40–55.</w:t>
      </w:r>
    </w:p>
    <w:p w:rsidR="00784C45" w:rsidRPr="002664CC" w:rsidRDefault="00784C45" w:rsidP="002664CC">
      <w:pPr>
        <w:spacing w:after="0" w:line="240" w:lineRule="auto"/>
        <w:ind w:left="810" w:hanging="81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Soet</w:t>
      </w:r>
      <w:proofErr w:type="spellEnd"/>
      <w:r w:rsidRPr="002664CC">
        <w:rPr>
          <w:rFonts w:ascii="Times New Roman" w:eastAsia="Calibri" w:hAnsi="Times New Roman" w:cs="Times New Roman"/>
          <w:kern w:val="0"/>
          <w:sz w:val="20"/>
          <w:szCs w:val="20"/>
          <w14:ligatures w14:val="none"/>
        </w:rPr>
        <w:t xml:space="preserve">, M. A, </w:t>
      </w:r>
      <w:proofErr w:type="spellStart"/>
      <w:r w:rsidRPr="002664CC">
        <w:rPr>
          <w:rFonts w:ascii="Times New Roman" w:eastAsia="Calibri" w:hAnsi="Times New Roman" w:cs="Times New Roman"/>
          <w:kern w:val="0"/>
          <w:sz w:val="20"/>
          <w:szCs w:val="20"/>
          <w14:ligatures w14:val="none"/>
        </w:rPr>
        <w:t>Muturi</w:t>
      </w:r>
      <w:proofErr w:type="spellEnd"/>
      <w:r w:rsidRPr="002664CC">
        <w:rPr>
          <w:rFonts w:ascii="Times New Roman" w:eastAsia="Calibri" w:hAnsi="Times New Roman" w:cs="Times New Roman"/>
          <w:kern w:val="0"/>
          <w:sz w:val="20"/>
          <w:szCs w:val="20"/>
          <w14:ligatures w14:val="none"/>
        </w:rPr>
        <w:t xml:space="preserve">, W. &amp; </w:t>
      </w:r>
      <w:proofErr w:type="spellStart"/>
      <w:r w:rsidRPr="002664CC">
        <w:rPr>
          <w:rFonts w:ascii="Times New Roman" w:eastAsia="Calibri" w:hAnsi="Times New Roman" w:cs="Times New Roman"/>
          <w:kern w:val="0"/>
          <w:sz w:val="20"/>
          <w:szCs w:val="20"/>
          <w14:ligatures w14:val="none"/>
        </w:rPr>
        <w:t>Oluochi</w:t>
      </w:r>
      <w:proofErr w:type="spellEnd"/>
      <w:r w:rsidRPr="002664CC">
        <w:rPr>
          <w:rFonts w:ascii="Times New Roman" w:eastAsia="Calibri" w:hAnsi="Times New Roman" w:cs="Times New Roman"/>
          <w:kern w:val="0"/>
          <w:sz w:val="20"/>
          <w:szCs w:val="20"/>
          <w14:ligatures w14:val="none"/>
        </w:rPr>
        <w:t xml:space="preserve">, O. (2018), Effect of operating cash flow management on financial performance of Mutual Funds in Kenya. </w:t>
      </w:r>
      <w:r w:rsidRPr="002664CC">
        <w:rPr>
          <w:rFonts w:ascii="Times New Roman" w:eastAsia="Calibri" w:hAnsi="Times New Roman" w:cs="Times New Roman"/>
          <w:i/>
          <w:kern w:val="0"/>
          <w:sz w:val="20"/>
          <w:szCs w:val="20"/>
          <w14:ligatures w14:val="none"/>
        </w:rPr>
        <w:t>European Journal of Business, Economics and Accountancy</w:t>
      </w:r>
      <w:r w:rsidRPr="002664CC">
        <w:rPr>
          <w:rFonts w:ascii="Times New Roman" w:eastAsia="Calibri" w:hAnsi="Times New Roman" w:cs="Times New Roman"/>
          <w:kern w:val="0"/>
          <w:sz w:val="20"/>
          <w:szCs w:val="20"/>
          <w14:ligatures w14:val="none"/>
        </w:rPr>
        <w:t>, 6(5), 37-46</w:t>
      </w:r>
    </w:p>
    <w:p w:rsidR="00784C45" w:rsidRPr="002664CC" w:rsidRDefault="00784C45"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Sulehri</w:t>
      </w:r>
      <w:proofErr w:type="spellEnd"/>
      <w:r w:rsidRPr="002664CC">
        <w:rPr>
          <w:rFonts w:ascii="Times New Roman" w:eastAsia="Calibri" w:hAnsi="Times New Roman" w:cs="Times New Roman"/>
          <w:kern w:val="0"/>
          <w:sz w:val="20"/>
          <w:szCs w:val="20"/>
          <w14:ligatures w14:val="none"/>
        </w:rPr>
        <w:t xml:space="preserve">, F. A., </w:t>
      </w:r>
      <w:proofErr w:type="spellStart"/>
      <w:r w:rsidRPr="002664CC">
        <w:rPr>
          <w:rFonts w:ascii="Times New Roman" w:eastAsia="Calibri" w:hAnsi="Times New Roman" w:cs="Times New Roman"/>
          <w:kern w:val="0"/>
          <w:sz w:val="20"/>
          <w:szCs w:val="20"/>
          <w14:ligatures w14:val="none"/>
        </w:rPr>
        <w:t>Rizwan</w:t>
      </w:r>
      <w:proofErr w:type="spellEnd"/>
      <w:r w:rsidRPr="002664CC">
        <w:rPr>
          <w:rFonts w:ascii="Times New Roman" w:eastAsia="Calibri" w:hAnsi="Times New Roman" w:cs="Times New Roman"/>
          <w:kern w:val="0"/>
          <w:sz w:val="20"/>
          <w:szCs w:val="20"/>
          <w14:ligatures w14:val="none"/>
        </w:rPr>
        <w:t xml:space="preserve">, M., &amp; </w:t>
      </w:r>
      <w:proofErr w:type="spellStart"/>
      <w:r w:rsidRPr="002664CC">
        <w:rPr>
          <w:rFonts w:ascii="Times New Roman" w:eastAsia="Calibri" w:hAnsi="Times New Roman" w:cs="Times New Roman"/>
          <w:kern w:val="0"/>
          <w:sz w:val="20"/>
          <w:szCs w:val="20"/>
          <w14:ligatures w14:val="none"/>
        </w:rPr>
        <w:t>Senturk</w:t>
      </w:r>
      <w:proofErr w:type="spellEnd"/>
      <w:r w:rsidRPr="002664CC">
        <w:rPr>
          <w:rFonts w:ascii="Times New Roman" w:eastAsia="Calibri" w:hAnsi="Times New Roman" w:cs="Times New Roman"/>
          <w:kern w:val="0"/>
          <w:sz w:val="20"/>
          <w:szCs w:val="20"/>
          <w14:ligatures w14:val="none"/>
        </w:rPr>
        <w:t xml:space="preserve">, I. (2022). The impact of intangible assets and firm-specific factors on cash flows: an empirical analysis of public firms listed on The Pakistan Stock Exchange. </w:t>
      </w:r>
      <w:r w:rsidRPr="002664CC">
        <w:rPr>
          <w:rFonts w:ascii="Times New Roman" w:eastAsia="Calibri" w:hAnsi="Times New Roman" w:cs="Times New Roman"/>
          <w:i/>
          <w:iCs/>
          <w:kern w:val="0"/>
          <w:sz w:val="20"/>
          <w:szCs w:val="20"/>
          <w14:ligatures w14:val="none"/>
        </w:rPr>
        <w:t>Bulletin of Business and Economics</w:t>
      </w:r>
      <w:r w:rsidRPr="002664CC">
        <w:rPr>
          <w:rFonts w:ascii="Times New Roman" w:eastAsia="Calibri" w:hAnsi="Times New Roman" w:cs="Times New Roman"/>
          <w:kern w:val="0"/>
          <w:sz w:val="20"/>
          <w:szCs w:val="20"/>
          <w14:ligatures w14:val="none"/>
        </w:rPr>
        <w:t xml:space="preserve"> (BBE), 11(3), 16-26. </w:t>
      </w:r>
    </w:p>
    <w:p w:rsidR="00784C45" w:rsidRPr="002664CC" w:rsidRDefault="00784C45" w:rsidP="002664CC">
      <w:pPr>
        <w:spacing w:after="0" w:line="240" w:lineRule="auto"/>
        <w:ind w:left="810" w:hanging="81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Sunday.O</w:t>
      </w:r>
      <w:proofErr w:type="spellEnd"/>
      <w:r w:rsidRPr="002664CC">
        <w:rPr>
          <w:rFonts w:ascii="Times New Roman" w:eastAsia="Calibri" w:hAnsi="Times New Roman" w:cs="Times New Roman"/>
          <w:kern w:val="0"/>
          <w:sz w:val="20"/>
          <w:szCs w:val="20"/>
          <w14:ligatures w14:val="none"/>
        </w:rPr>
        <w:t>.</w:t>
      </w:r>
      <w:proofErr w:type="gramStart"/>
      <w:r w:rsidRPr="002664CC">
        <w:rPr>
          <w:rFonts w:ascii="Times New Roman" w:eastAsia="Calibri" w:hAnsi="Times New Roman" w:cs="Times New Roman"/>
          <w:kern w:val="0"/>
          <w:sz w:val="20"/>
          <w:szCs w:val="20"/>
          <w14:ligatures w14:val="none"/>
        </w:rPr>
        <w:t>,  &amp;</w:t>
      </w:r>
      <w:proofErr w:type="gramEnd"/>
      <w:r w:rsidRPr="002664CC">
        <w:rPr>
          <w:rFonts w:ascii="Times New Roman" w:eastAsia="Calibri" w:hAnsi="Times New Roman" w:cs="Times New Roman"/>
          <w:kern w:val="0"/>
          <w:sz w:val="20"/>
          <w:szCs w:val="20"/>
          <w14:ligatures w14:val="none"/>
        </w:rPr>
        <w:t xml:space="preserve"> John,  E..I (2024) capital structure and profitability of manufacturing firms in Nigeria: </w:t>
      </w:r>
      <w:r w:rsidRPr="002664CC">
        <w:rPr>
          <w:rFonts w:ascii="Times New Roman" w:eastAsia="Calibri" w:hAnsi="Times New Roman" w:cs="Times New Roman"/>
          <w:i/>
          <w:iCs/>
          <w:kern w:val="0"/>
          <w:sz w:val="20"/>
          <w:szCs w:val="20"/>
          <w14:ligatures w14:val="none"/>
        </w:rPr>
        <w:t>AKSU Journal Of Management Sciences (</w:t>
      </w:r>
      <w:proofErr w:type="spellStart"/>
      <w:r w:rsidRPr="002664CC">
        <w:rPr>
          <w:rFonts w:ascii="Times New Roman" w:eastAsia="Calibri" w:hAnsi="Times New Roman" w:cs="Times New Roman"/>
          <w:i/>
          <w:iCs/>
          <w:kern w:val="0"/>
          <w:sz w:val="20"/>
          <w:szCs w:val="20"/>
          <w14:ligatures w14:val="none"/>
        </w:rPr>
        <w:t>Aksujomas</w:t>
      </w:r>
      <w:proofErr w:type="spellEnd"/>
      <w:proofErr w:type="gramStart"/>
      <w:r w:rsidRPr="002664CC">
        <w:rPr>
          <w:rFonts w:ascii="Times New Roman" w:eastAsia="Calibri" w:hAnsi="Times New Roman" w:cs="Times New Roman"/>
          <w:i/>
          <w:iCs/>
          <w:kern w:val="0"/>
          <w:sz w:val="20"/>
          <w:szCs w:val="20"/>
          <w14:ligatures w14:val="none"/>
        </w:rPr>
        <w:t>)</w:t>
      </w:r>
      <w:r w:rsidRPr="002664CC">
        <w:rPr>
          <w:rFonts w:ascii="Times New Roman" w:eastAsia="Calibri" w:hAnsi="Times New Roman" w:cs="Times New Roman"/>
          <w:kern w:val="0"/>
          <w:sz w:val="20"/>
          <w:szCs w:val="20"/>
          <w14:ligatures w14:val="none"/>
        </w:rPr>
        <w:t xml:space="preserve">  9</w:t>
      </w:r>
      <w:proofErr w:type="gramEnd"/>
      <w:r w:rsidRPr="002664CC">
        <w:rPr>
          <w:rFonts w:ascii="Times New Roman" w:eastAsia="Calibri" w:hAnsi="Times New Roman" w:cs="Times New Roman"/>
          <w:kern w:val="0"/>
          <w:sz w:val="20"/>
          <w:szCs w:val="20"/>
          <w14:ligatures w14:val="none"/>
        </w:rPr>
        <w:t xml:space="preserve"> (1,)1-24</w:t>
      </w:r>
    </w:p>
    <w:p w:rsidR="00784C45" w:rsidRPr="002664CC" w:rsidRDefault="00784C45"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Uchegbu</w:t>
      </w:r>
      <w:proofErr w:type="spellEnd"/>
      <w:r w:rsidRPr="002664CC">
        <w:rPr>
          <w:rFonts w:ascii="Times New Roman" w:eastAsia="Calibri" w:hAnsi="Times New Roman" w:cs="Times New Roman"/>
          <w:kern w:val="0"/>
          <w:sz w:val="20"/>
          <w:szCs w:val="20"/>
          <w14:ligatures w14:val="none"/>
        </w:rPr>
        <w:t xml:space="preserve">, C.U., </w:t>
      </w:r>
      <w:proofErr w:type="spellStart"/>
      <w:r w:rsidRPr="002664CC">
        <w:rPr>
          <w:rFonts w:ascii="Times New Roman" w:eastAsia="Calibri" w:hAnsi="Times New Roman" w:cs="Times New Roman"/>
          <w:kern w:val="0"/>
          <w:sz w:val="20"/>
          <w:szCs w:val="20"/>
          <w14:ligatures w14:val="none"/>
        </w:rPr>
        <w:t>Egbunike</w:t>
      </w:r>
      <w:proofErr w:type="spellEnd"/>
      <w:r w:rsidRPr="002664CC">
        <w:rPr>
          <w:rFonts w:ascii="Times New Roman" w:eastAsia="Calibri" w:hAnsi="Times New Roman" w:cs="Times New Roman"/>
          <w:kern w:val="0"/>
          <w:sz w:val="20"/>
          <w:szCs w:val="20"/>
          <w14:ligatures w14:val="none"/>
        </w:rPr>
        <w:t>, P.A. &amp; John-</w:t>
      </w:r>
      <w:proofErr w:type="spellStart"/>
      <w:r w:rsidRPr="002664CC">
        <w:rPr>
          <w:rFonts w:ascii="Times New Roman" w:eastAsia="Calibri" w:hAnsi="Times New Roman" w:cs="Times New Roman"/>
          <w:kern w:val="0"/>
          <w:sz w:val="20"/>
          <w:szCs w:val="20"/>
          <w14:ligatures w14:val="none"/>
        </w:rPr>
        <w:t>Akamelu</w:t>
      </w:r>
      <w:proofErr w:type="spellEnd"/>
      <w:r w:rsidRPr="002664CC">
        <w:rPr>
          <w:rFonts w:ascii="Times New Roman" w:eastAsia="Calibri" w:hAnsi="Times New Roman" w:cs="Times New Roman"/>
          <w:kern w:val="0"/>
          <w:sz w:val="20"/>
          <w:szCs w:val="20"/>
          <w14:ligatures w14:val="none"/>
        </w:rPr>
        <w:t xml:space="preserve">, C.R. (2023). Effect of cash flows management on financial performance of listed manufacturing companies in Nigeria, </w:t>
      </w:r>
      <w:r w:rsidRPr="002664CC">
        <w:rPr>
          <w:rFonts w:ascii="Times New Roman" w:eastAsia="Calibri" w:hAnsi="Times New Roman" w:cs="Times New Roman"/>
          <w:i/>
          <w:iCs/>
          <w:kern w:val="0"/>
          <w:sz w:val="20"/>
          <w:szCs w:val="20"/>
          <w14:ligatures w14:val="none"/>
        </w:rPr>
        <w:t xml:space="preserve">Journal of Global Accounting, </w:t>
      </w:r>
      <w:r w:rsidRPr="002664CC">
        <w:rPr>
          <w:rFonts w:ascii="Times New Roman" w:eastAsia="Calibri" w:hAnsi="Times New Roman" w:cs="Times New Roman"/>
          <w:kern w:val="0"/>
          <w:sz w:val="20"/>
          <w:szCs w:val="20"/>
          <w14:ligatures w14:val="none"/>
        </w:rPr>
        <w:t xml:space="preserve">9(4), 314 – 327. </w:t>
      </w:r>
    </w:p>
    <w:p w:rsidR="00784C45" w:rsidRPr="002664CC" w:rsidRDefault="00784C45"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proofErr w:type="gramStart"/>
      <w:r w:rsidRPr="002664CC">
        <w:rPr>
          <w:rFonts w:ascii="Times New Roman" w:eastAsia="Calibri" w:hAnsi="Times New Roman" w:cs="Times New Roman"/>
          <w:kern w:val="0"/>
          <w:sz w:val="20"/>
          <w:szCs w:val="20"/>
          <w14:ligatures w14:val="none"/>
        </w:rPr>
        <w:t>Ukwueze</w:t>
      </w:r>
      <w:proofErr w:type="spellEnd"/>
      <w:r w:rsidRPr="002664CC">
        <w:rPr>
          <w:rFonts w:ascii="Times New Roman" w:eastAsia="Calibri" w:hAnsi="Times New Roman" w:cs="Times New Roman"/>
          <w:kern w:val="0"/>
          <w:sz w:val="20"/>
          <w:szCs w:val="20"/>
          <w14:ligatures w14:val="none"/>
        </w:rPr>
        <w:t xml:space="preserve"> ,</w:t>
      </w:r>
      <w:proofErr w:type="gramEnd"/>
      <w:r w:rsidRPr="002664CC">
        <w:rPr>
          <w:rFonts w:ascii="Times New Roman" w:eastAsia="Calibri" w:hAnsi="Times New Roman" w:cs="Times New Roman"/>
          <w:kern w:val="0"/>
          <w:sz w:val="20"/>
          <w:szCs w:val="20"/>
          <w14:ligatures w14:val="none"/>
        </w:rPr>
        <w:t xml:space="preserve"> N.T &amp;</w:t>
      </w:r>
      <w:proofErr w:type="spellStart"/>
      <w:r w:rsidRPr="002664CC">
        <w:rPr>
          <w:rFonts w:ascii="Times New Roman" w:eastAsia="Calibri" w:hAnsi="Times New Roman" w:cs="Times New Roman"/>
          <w:kern w:val="0"/>
          <w:sz w:val="20"/>
          <w:szCs w:val="20"/>
          <w14:ligatures w14:val="none"/>
        </w:rPr>
        <w:t>Ugwuodo</w:t>
      </w:r>
      <w:proofErr w:type="spellEnd"/>
      <w:r w:rsidRPr="002664CC">
        <w:rPr>
          <w:rFonts w:ascii="Times New Roman" w:eastAsia="Calibri" w:hAnsi="Times New Roman" w:cs="Times New Roman"/>
          <w:kern w:val="0"/>
          <w:sz w:val="20"/>
          <w:szCs w:val="20"/>
          <w14:ligatures w14:val="none"/>
        </w:rPr>
        <w:t xml:space="preserve"> .E,J., (2024)Cash management techniques and financial sustainability of manufacturing firms in Nigeria. </w:t>
      </w:r>
      <w:r w:rsidRPr="002664CC">
        <w:rPr>
          <w:rFonts w:ascii="Times New Roman" w:eastAsia="Calibri" w:hAnsi="Times New Roman" w:cs="Times New Roman"/>
          <w:i/>
          <w:iCs/>
          <w:kern w:val="0"/>
          <w:sz w:val="20"/>
          <w:szCs w:val="20"/>
          <w14:ligatures w14:val="none"/>
        </w:rPr>
        <w:t xml:space="preserve">Journal of Xi'an </w:t>
      </w:r>
      <w:proofErr w:type="spellStart"/>
      <w:r w:rsidRPr="002664CC">
        <w:rPr>
          <w:rFonts w:ascii="Times New Roman" w:eastAsia="Calibri" w:hAnsi="Times New Roman" w:cs="Times New Roman"/>
          <w:i/>
          <w:iCs/>
          <w:kern w:val="0"/>
          <w:sz w:val="20"/>
          <w:szCs w:val="20"/>
          <w14:ligatures w14:val="none"/>
        </w:rPr>
        <w:t>Shiyou</w:t>
      </w:r>
      <w:proofErr w:type="spellEnd"/>
      <w:r w:rsidRPr="002664CC">
        <w:rPr>
          <w:rFonts w:ascii="Times New Roman" w:eastAsia="Calibri" w:hAnsi="Times New Roman" w:cs="Times New Roman"/>
          <w:i/>
          <w:iCs/>
          <w:kern w:val="0"/>
          <w:sz w:val="20"/>
          <w:szCs w:val="20"/>
          <w14:ligatures w14:val="none"/>
        </w:rPr>
        <w:t xml:space="preserve"> University, Natural </w:t>
      </w:r>
      <w:proofErr w:type="gramStart"/>
      <w:r w:rsidRPr="002664CC">
        <w:rPr>
          <w:rFonts w:ascii="Times New Roman" w:eastAsia="Calibri" w:hAnsi="Times New Roman" w:cs="Times New Roman"/>
          <w:i/>
          <w:iCs/>
          <w:kern w:val="0"/>
          <w:sz w:val="20"/>
          <w:szCs w:val="20"/>
          <w14:ligatures w14:val="none"/>
        </w:rPr>
        <w:t>Sciences :</w:t>
      </w:r>
      <w:proofErr w:type="gramEnd"/>
      <w:r w:rsidRPr="002664CC">
        <w:rPr>
          <w:rFonts w:ascii="Times New Roman" w:eastAsia="Calibri" w:hAnsi="Times New Roman" w:cs="Times New Roman"/>
          <w:i/>
          <w:iCs/>
          <w:kern w:val="0"/>
          <w:sz w:val="20"/>
          <w:szCs w:val="20"/>
          <w14:ligatures w14:val="none"/>
        </w:rPr>
        <w:t xml:space="preserve"> </w:t>
      </w:r>
      <w:r w:rsidRPr="002664CC">
        <w:rPr>
          <w:rFonts w:ascii="Times New Roman" w:eastAsia="Calibri" w:hAnsi="Times New Roman" w:cs="Times New Roman"/>
          <w:kern w:val="0"/>
          <w:sz w:val="20"/>
          <w:szCs w:val="20"/>
          <w14:ligatures w14:val="none"/>
        </w:rPr>
        <w:t xml:space="preserve">67 ( 12) , 41-54 DOI: 10.5281/zenodo.14354539 </w:t>
      </w:r>
    </w:p>
    <w:p w:rsidR="00784C45" w:rsidRPr="002664CC" w:rsidRDefault="00784C45"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Uremadu</w:t>
      </w:r>
      <w:proofErr w:type="spellEnd"/>
      <w:r w:rsidRPr="002664CC">
        <w:rPr>
          <w:rFonts w:ascii="Times New Roman" w:eastAsia="Calibri" w:hAnsi="Times New Roman" w:cs="Times New Roman"/>
          <w:kern w:val="0"/>
          <w:sz w:val="20"/>
          <w:szCs w:val="20"/>
          <w14:ligatures w14:val="none"/>
        </w:rPr>
        <w:t xml:space="preserve">, O. S. &amp; </w:t>
      </w:r>
      <w:proofErr w:type="spellStart"/>
      <w:r w:rsidRPr="002664CC">
        <w:rPr>
          <w:rFonts w:ascii="Times New Roman" w:eastAsia="Calibri" w:hAnsi="Times New Roman" w:cs="Times New Roman"/>
          <w:kern w:val="0"/>
          <w:sz w:val="20"/>
          <w:szCs w:val="20"/>
          <w14:ligatures w14:val="none"/>
        </w:rPr>
        <w:t>Onyekachi</w:t>
      </w:r>
      <w:proofErr w:type="spellEnd"/>
      <w:r w:rsidRPr="002664CC">
        <w:rPr>
          <w:rFonts w:ascii="Times New Roman" w:eastAsia="Calibri" w:hAnsi="Times New Roman" w:cs="Times New Roman"/>
          <w:kern w:val="0"/>
          <w:sz w:val="20"/>
          <w:szCs w:val="20"/>
          <w14:ligatures w14:val="none"/>
        </w:rPr>
        <w:t xml:space="preserve">, O. (2019). The impact of capital structure on corporate performance in Nigeria: A quantitative study of consumer goods sector. </w:t>
      </w:r>
      <w:r w:rsidRPr="002664CC">
        <w:rPr>
          <w:rFonts w:ascii="Times New Roman" w:eastAsia="Calibri" w:hAnsi="Times New Roman" w:cs="Times New Roman"/>
          <w:i/>
          <w:kern w:val="0"/>
          <w:sz w:val="20"/>
          <w:szCs w:val="20"/>
          <w14:ligatures w14:val="none"/>
        </w:rPr>
        <w:t>Journal of Agricultural Research and technology,</w:t>
      </w:r>
      <w:r w:rsidRPr="002664CC">
        <w:rPr>
          <w:rFonts w:ascii="Times New Roman" w:eastAsia="Calibri" w:hAnsi="Times New Roman" w:cs="Times New Roman"/>
          <w:kern w:val="0"/>
          <w:sz w:val="20"/>
          <w:szCs w:val="20"/>
          <w14:ligatures w14:val="none"/>
        </w:rPr>
        <w:t xml:space="preserve"> 19(5) 2471-2774</w:t>
      </w:r>
    </w:p>
    <w:p w:rsidR="00784C45" w:rsidRPr="002664CC" w:rsidRDefault="00784C45"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Wokeh</w:t>
      </w:r>
      <w:proofErr w:type="spellEnd"/>
      <w:r w:rsidRPr="002664CC">
        <w:rPr>
          <w:rFonts w:ascii="Times New Roman" w:eastAsia="Calibri" w:hAnsi="Times New Roman" w:cs="Times New Roman"/>
          <w:kern w:val="0"/>
          <w:sz w:val="20"/>
          <w:szCs w:val="20"/>
          <w14:ligatures w14:val="none"/>
        </w:rPr>
        <w:t xml:space="preserve">, P. I. &amp; </w:t>
      </w:r>
      <w:proofErr w:type="spellStart"/>
      <w:r w:rsidRPr="002664CC">
        <w:rPr>
          <w:rFonts w:ascii="Times New Roman" w:eastAsia="Calibri" w:hAnsi="Times New Roman" w:cs="Times New Roman"/>
          <w:kern w:val="0"/>
          <w:sz w:val="20"/>
          <w:szCs w:val="20"/>
          <w14:ligatures w14:val="none"/>
        </w:rPr>
        <w:t>Nmehielle</w:t>
      </w:r>
      <w:proofErr w:type="spellEnd"/>
      <w:r w:rsidRPr="002664CC">
        <w:rPr>
          <w:rFonts w:ascii="Times New Roman" w:eastAsia="Calibri" w:hAnsi="Times New Roman" w:cs="Times New Roman"/>
          <w:kern w:val="0"/>
          <w:sz w:val="20"/>
          <w:szCs w:val="20"/>
          <w14:ligatures w14:val="none"/>
        </w:rPr>
        <w:t xml:space="preserve">, C. O. (2023). Cash management and financial performance of Listed Agricultural Firms in Nigeria. </w:t>
      </w:r>
      <w:r w:rsidRPr="002664CC">
        <w:rPr>
          <w:rFonts w:ascii="Times New Roman" w:eastAsia="Calibri" w:hAnsi="Times New Roman" w:cs="Times New Roman"/>
          <w:i/>
          <w:kern w:val="0"/>
          <w:sz w:val="20"/>
          <w:szCs w:val="20"/>
          <w14:ligatures w14:val="none"/>
        </w:rPr>
        <w:t>Journal of Accounting and Financial Management</w:t>
      </w:r>
      <w:r w:rsidRPr="002664CC">
        <w:rPr>
          <w:rFonts w:ascii="Times New Roman" w:eastAsia="Calibri" w:hAnsi="Times New Roman" w:cs="Times New Roman"/>
          <w:kern w:val="0"/>
          <w:sz w:val="20"/>
          <w:szCs w:val="20"/>
          <w14:ligatures w14:val="none"/>
        </w:rPr>
        <w:t xml:space="preserve"> E-ISSN 2504-8856 P-ISSN 2695-2211 9(8), www.iiardjournals.org </w:t>
      </w:r>
    </w:p>
    <w:p w:rsidR="00784C45" w:rsidRPr="002664CC" w:rsidRDefault="00784C45" w:rsidP="002664CC">
      <w:pPr>
        <w:autoSpaceDE w:val="0"/>
        <w:autoSpaceDN w:val="0"/>
        <w:adjustRightInd w:val="0"/>
        <w:spacing w:after="0" w:line="240" w:lineRule="auto"/>
        <w:ind w:left="720" w:hanging="720"/>
        <w:jc w:val="both"/>
        <w:rPr>
          <w:rFonts w:ascii="Times New Roman" w:eastAsia="Calibri" w:hAnsi="Times New Roman" w:cs="Times New Roman"/>
          <w:kern w:val="0"/>
          <w:sz w:val="20"/>
          <w:szCs w:val="20"/>
          <w14:ligatures w14:val="none"/>
        </w:rPr>
      </w:pPr>
      <w:proofErr w:type="spellStart"/>
      <w:r w:rsidRPr="002664CC">
        <w:rPr>
          <w:rFonts w:ascii="Times New Roman" w:eastAsia="Calibri" w:hAnsi="Times New Roman" w:cs="Times New Roman"/>
          <w:kern w:val="0"/>
          <w:sz w:val="20"/>
          <w:szCs w:val="20"/>
          <w14:ligatures w14:val="none"/>
        </w:rPr>
        <w:t>Yisau</w:t>
      </w:r>
      <w:proofErr w:type="spellEnd"/>
      <w:r w:rsidRPr="002664CC">
        <w:rPr>
          <w:rFonts w:ascii="Times New Roman" w:eastAsia="Calibri" w:hAnsi="Times New Roman" w:cs="Times New Roman"/>
          <w:kern w:val="0"/>
          <w:sz w:val="20"/>
          <w:szCs w:val="20"/>
          <w14:ligatures w14:val="none"/>
        </w:rPr>
        <w:t xml:space="preserve">, N. S., </w:t>
      </w:r>
      <w:proofErr w:type="spellStart"/>
      <w:r w:rsidRPr="002664CC">
        <w:rPr>
          <w:rFonts w:ascii="Times New Roman" w:eastAsia="Calibri" w:hAnsi="Times New Roman" w:cs="Times New Roman"/>
          <w:kern w:val="0"/>
          <w:sz w:val="20"/>
          <w:szCs w:val="20"/>
          <w14:ligatures w14:val="none"/>
        </w:rPr>
        <w:t>Oke</w:t>
      </w:r>
      <w:proofErr w:type="spellEnd"/>
      <w:r w:rsidRPr="002664CC">
        <w:rPr>
          <w:rFonts w:ascii="Times New Roman" w:eastAsia="Calibri" w:hAnsi="Times New Roman" w:cs="Times New Roman"/>
          <w:kern w:val="0"/>
          <w:sz w:val="20"/>
          <w:szCs w:val="20"/>
          <w14:ligatures w14:val="none"/>
        </w:rPr>
        <w:t xml:space="preserve">, A. A., &amp; </w:t>
      </w:r>
      <w:proofErr w:type="spellStart"/>
      <w:r w:rsidRPr="002664CC">
        <w:rPr>
          <w:rFonts w:ascii="Times New Roman" w:eastAsia="Calibri" w:hAnsi="Times New Roman" w:cs="Times New Roman"/>
          <w:kern w:val="0"/>
          <w:sz w:val="20"/>
          <w:szCs w:val="20"/>
          <w14:ligatures w14:val="none"/>
        </w:rPr>
        <w:t>Odukoya</w:t>
      </w:r>
      <w:proofErr w:type="spellEnd"/>
      <w:r w:rsidRPr="002664CC">
        <w:rPr>
          <w:rFonts w:ascii="Times New Roman" w:eastAsia="Calibri" w:hAnsi="Times New Roman" w:cs="Times New Roman"/>
          <w:kern w:val="0"/>
          <w:sz w:val="20"/>
          <w:szCs w:val="20"/>
          <w14:ligatures w14:val="none"/>
        </w:rPr>
        <w:t xml:space="preserve">, M. O. (2024). Determinants of capital structure in Nigeria’s quoted consumer goods firms. </w:t>
      </w:r>
      <w:proofErr w:type="spellStart"/>
      <w:r w:rsidRPr="002664CC">
        <w:rPr>
          <w:rFonts w:ascii="Times New Roman" w:eastAsia="Calibri" w:hAnsi="Times New Roman" w:cs="Times New Roman"/>
          <w:kern w:val="0"/>
          <w:sz w:val="20"/>
          <w:szCs w:val="20"/>
          <w14:ligatures w14:val="none"/>
        </w:rPr>
        <w:t>Bankacılık</w:t>
      </w:r>
      <w:proofErr w:type="spellEnd"/>
      <w:r w:rsidRPr="002664CC">
        <w:rPr>
          <w:rFonts w:ascii="Times New Roman" w:eastAsia="Calibri" w:hAnsi="Times New Roman" w:cs="Times New Roman"/>
          <w:kern w:val="0"/>
          <w:sz w:val="20"/>
          <w:szCs w:val="20"/>
          <w14:ligatures w14:val="none"/>
        </w:rPr>
        <w:t xml:space="preserve"> </w:t>
      </w:r>
      <w:proofErr w:type="spellStart"/>
      <w:r w:rsidRPr="002664CC">
        <w:rPr>
          <w:rFonts w:ascii="Times New Roman" w:eastAsia="Calibri" w:hAnsi="Times New Roman" w:cs="Times New Roman"/>
          <w:kern w:val="0"/>
          <w:sz w:val="20"/>
          <w:szCs w:val="20"/>
          <w14:ligatures w14:val="none"/>
        </w:rPr>
        <w:t>ve</w:t>
      </w:r>
      <w:proofErr w:type="spellEnd"/>
      <w:r w:rsidRPr="002664CC">
        <w:rPr>
          <w:rFonts w:ascii="Times New Roman" w:eastAsia="Calibri" w:hAnsi="Times New Roman" w:cs="Times New Roman"/>
          <w:kern w:val="0"/>
          <w:sz w:val="20"/>
          <w:szCs w:val="20"/>
          <w14:ligatures w14:val="none"/>
        </w:rPr>
        <w:t xml:space="preserve"> </w:t>
      </w:r>
      <w:proofErr w:type="spellStart"/>
      <w:r w:rsidRPr="002664CC">
        <w:rPr>
          <w:rFonts w:ascii="Times New Roman" w:eastAsia="Calibri" w:hAnsi="Times New Roman" w:cs="Times New Roman"/>
          <w:kern w:val="0"/>
          <w:sz w:val="20"/>
          <w:szCs w:val="20"/>
          <w14:ligatures w14:val="none"/>
        </w:rPr>
        <w:t>Finansal</w:t>
      </w:r>
      <w:proofErr w:type="spellEnd"/>
      <w:r w:rsidRPr="002664CC">
        <w:rPr>
          <w:rFonts w:ascii="Times New Roman" w:eastAsia="Calibri" w:hAnsi="Times New Roman" w:cs="Times New Roman"/>
          <w:kern w:val="0"/>
          <w:sz w:val="20"/>
          <w:szCs w:val="20"/>
          <w14:ligatures w14:val="none"/>
        </w:rPr>
        <w:t xml:space="preserve"> </w:t>
      </w:r>
      <w:proofErr w:type="spellStart"/>
      <w:r w:rsidRPr="002664CC">
        <w:rPr>
          <w:rFonts w:ascii="Times New Roman" w:eastAsia="Calibri" w:hAnsi="Times New Roman" w:cs="Times New Roman"/>
          <w:kern w:val="0"/>
          <w:sz w:val="20"/>
          <w:szCs w:val="20"/>
          <w14:ligatures w14:val="none"/>
        </w:rPr>
        <w:t>Araştırmalar</w:t>
      </w:r>
      <w:proofErr w:type="spellEnd"/>
      <w:r w:rsidRPr="002664CC">
        <w:rPr>
          <w:rFonts w:ascii="Times New Roman" w:eastAsia="Calibri" w:hAnsi="Times New Roman" w:cs="Times New Roman"/>
          <w:kern w:val="0"/>
          <w:sz w:val="20"/>
          <w:szCs w:val="20"/>
          <w14:ligatures w14:val="none"/>
        </w:rPr>
        <w:t xml:space="preserve"> </w:t>
      </w:r>
      <w:proofErr w:type="spellStart"/>
      <w:r w:rsidRPr="002664CC">
        <w:rPr>
          <w:rFonts w:ascii="Times New Roman" w:eastAsia="Calibri" w:hAnsi="Times New Roman" w:cs="Times New Roman"/>
          <w:kern w:val="0"/>
          <w:sz w:val="20"/>
          <w:szCs w:val="20"/>
          <w14:ligatures w14:val="none"/>
        </w:rPr>
        <w:t>Dergisi</w:t>
      </w:r>
      <w:proofErr w:type="spellEnd"/>
      <w:r w:rsidRPr="002664CC">
        <w:rPr>
          <w:rFonts w:ascii="Times New Roman" w:eastAsia="Calibri" w:hAnsi="Times New Roman" w:cs="Times New Roman"/>
          <w:kern w:val="0"/>
          <w:sz w:val="20"/>
          <w:szCs w:val="20"/>
          <w14:ligatures w14:val="none"/>
        </w:rPr>
        <w:t>, 11(1), 19-44.DOI: htps://doi.org/10.55026/jobaf.1400273</w:t>
      </w:r>
    </w:p>
    <w:sectPr w:rsidR="00784C45" w:rsidRPr="00266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E54F5"/>
    <w:multiLevelType w:val="hybridMultilevel"/>
    <w:tmpl w:val="8236C09E"/>
    <w:lvl w:ilvl="0" w:tplc="00586DC4">
      <w:start w:val="1"/>
      <w:numFmt w:val="low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D45373"/>
    <w:multiLevelType w:val="multilevel"/>
    <w:tmpl w:val="5E7AC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666DD1"/>
    <w:multiLevelType w:val="multilevel"/>
    <w:tmpl w:val="74C297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52611387"/>
    <w:multiLevelType w:val="multilevel"/>
    <w:tmpl w:val="884C3BC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80"/>
    <w:rsid w:val="000103BE"/>
    <w:rsid w:val="00231063"/>
    <w:rsid w:val="002664CC"/>
    <w:rsid w:val="002C51B3"/>
    <w:rsid w:val="00303DAE"/>
    <w:rsid w:val="00314E6B"/>
    <w:rsid w:val="00495EDE"/>
    <w:rsid w:val="004B4D80"/>
    <w:rsid w:val="004F20E9"/>
    <w:rsid w:val="00635F92"/>
    <w:rsid w:val="0069237C"/>
    <w:rsid w:val="00696BAD"/>
    <w:rsid w:val="006D6248"/>
    <w:rsid w:val="00736B21"/>
    <w:rsid w:val="007829EA"/>
    <w:rsid w:val="00784C45"/>
    <w:rsid w:val="007B0554"/>
    <w:rsid w:val="00925325"/>
    <w:rsid w:val="009C1ADB"/>
    <w:rsid w:val="009E42E4"/>
    <w:rsid w:val="00A27BFB"/>
    <w:rsid w:val="00B54AAD"/>
    <w:rsid w:val="00B81BED"/>
    <w:rsid w:val="00BD15D6"/>
    <w:rsid w:val="00C51544"/>
    <w:rsid w:val="00C82063"/>
    <w:rsid w:val="00E55B12"/>
    <w:rsid w:val="00EB361C"/>
    <w:rsid w:val="00EF6CE1"/>
    <w:rsid w:val="00F850E4"/>
    <w:rsid w:val="00FD0F77"/>
    <w:rsid w:val="00FD5564"/>
    <w:rsid w:val="00FE5DAC"/>
    <w:rsid w:val="00FF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CC278-50D9-42AA-B88C-97C97C75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D80"/>
    <w:rPr>
      <w:kern w:val="2"/>
      <w14:ligatures w14:val="standardContextual"/>
    </w:rPr>
  </w:style>
  <w:style w:type="paragraph" w:styleId="Heading3">
    <w:name w:val="heading 3"/>
    <w:basedOn w:val="Normal"/>
    <w:next w:val="Normal"/>
    <w:link w:val="Heading3Char"/>
    <w:uiPriority w:val="9"/>
    <w:semiHidden/>
    <w:unhideWhenUsed/>
    <w:qFormat/>
    <w:rsid w:val="00F850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55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B05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81BED"/>
    <w:rPr>
      <w:b/>
      <w:bCs/>
    </w:rPr>
  </w:style>
  <w:style w:type="paragraph" w:styleId="ListParagraph">
    <w:name w:val="List Paragraph"/>
    <w:basedOn w:val="Normal"/>
    <w:uiPriority w:val="34"/>
    <w:qFormat/>
    <w:rsid w:val="007829EA"/>
    <w:pPr>
      <w:ind w:left="720"/>
      <w:contextualSpacing/>
    </w:pPr>
  </w:style>
  <w:style w:type="character" w:styleId="Hyperlink">
    <w:name w:val="Hyperlink"/>
    <w:basedOn w:val="DefaultParagraphFont"/>
    <w:uiPriority w:val="99"/>
    <w:unhideWhenUsed/>
    <w:rsid w:val="00FE5DAC"/>
    <w:rPr>
      <w:color w:val="0563C1" w:themeColor="hyperlink"/>
      <w:u w:val="single"/>
    </w:rPr>
  </w:style>
  <w:style w:type="character" w:customStyle="1" w:styleId="Heading3Char">
    <w:name w:val="Heading 3 Char"/>
    <w:basedOn w:val="DefaultParagraphFont"/>
    <w:link w:val="Heading3"/>
    <w:uiPriority w:val="9"/>
    <w:semiHidden/>
    <w:rsid w:val="00F850E4"/>
    <w:rPr>
      <w:rFonts w:asciiTheme="majorHAnsi" w:eastAsiaTheme="majorEastAsia" w:hAnsiTheme="majorHAnsi" w:cstheme="majorBidi"/>
      <w:color w:val="1F4D78"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2534">
      <w:bodyDiv w:val="1"/>
      <w:marLeft w:val="0"/>
      <w:marRight w:val="0"/>
      <w:marTop w:val="0"/>
      <w:marBottom w:val="0"/>
      <w:divBdr>
        <w:top w:val="none" w:sz="0" w:space="0" w:color="auto"/>
        <w:left w:val="none" w:sz="0" w:space="0" w:color="auto"/>
        <w:bottom w:val="none" w:sz="0" w:space="0" w:color="auto"/>
        <w:right w:val="none" w:sz="0" w:space="0" w:color="auto"/>
      </w:divBdr>
    </w:div>
    <w:div w:id="252593507">
      <w:bodyDiv w:val="1"/>
      <w:marLeft w:val="0"/>
      <w:marRight w:val="0"/>
      <w:marTop w:val="0"/>
      <w:marBottom w:val="0"/>
      <w:divBdr>
        <w:top w:val="none" w:sz="0" w:space="0" w:color="auto"/>
        <w:left w:val="none" w:sz="0" w:space="0" w:color="auto"/>
        <w:bottom w:val="none" w:sz="0" w:space="0" w:color="auto"/>
        <w:right w:val="none" w:sz="0" w:space="0" w:color="auto"/>
      </w:divBdr>
    </w:div>
    <w:div w:id="330910521">
      <w:bodyDiv w:val="1"/>
      <w:marLeft w:val="0"/>
      <w:marRight w:val="0"/>
      <w:marTop w:val="0"/>
      <w:marBottom w:val="0"/>
      <w:divBdr>
        <w:top w:val="none" w:sz="0" w:space="0" w:color="auto"/>
        <w:left w:val="none" w:sz="0" w:space="0" w:color="auto"/>
        <w:bottom w:val="none" w:sz="0" w:space="0" w:color="auto"/>
        <w:right w:val="none" w:sz="0" w:space="0" w:color="auto"/>
      </w:divBdr>
    </w:div>
    <w:div w:id="344483330">
      <w:bodyDiv w:val="1"/>
      <w:marLeft w:val="0"/>
      <w:marRight w:val="0"/>
      <w:marTop w:val="0"/>
      <w:marBottom w:val="0"/>
      <w:divBdr>
        <w:top w:val="none" w:sz="0" w:space="0" w:color="auto"/>
        <w:left w:val="none" w:sz="0" w:space="0" w:color="auto"/>
        <w:bottom w:val="none" w:sz="0" w:space="0" w:color="auto"/>
        <w:right w:val="none" w:sz="0" w:space="0" w:color="auto"/>
      </w:divBdr>
    </w:div>
    <w:div w:id="390468831">
      <w:bodyDiv w:val="1"/>
      <w:marLeft w:val="0"/>
      <w:marRight w:val="0"/>
      <w:marTop w:val="0"/>
      <w:marBottom w:val="0"/>
      <w:divBdr>
        <w:top w:val="none" w:sz="0" w:space="0" w:color="auto"/>
        <w:left w:val="none" w:sz="0" w:space="0" w:color="auto"/>
        <w:bottom w:val="none" w:sz="0" w:space="0" w:color="auto"/>
        <w:right w:val="none" w:sz="0" w:space="0" w:color="auto"/>
      </w:divBdr>
    </w:div>
    <w:div w:id="614794790">
      <w:bodyDiv w:val="1"/>
      <w:marLeft w:val="0"/>
      <w:marRight w:val="0"/>
      <w:marTop w:val="0"/>
      <w:marBottom w:val="0"/>
      <w:divBdr>
        <w:top w:val="none" w:sz="0" w:space="0" w:color="auto"/>
        <w:left w:val="none" w:sz="0" w:space="0" w:color="auto"/>
        <w:bottom w:val="none" w:sz="0" w:space="0" w:color="auto"/>
        <w:right w:val="none" w:sz="0" w:space="0" w:color="auto"/>
      </w:divBdr>
    </w:div>
    <w:div w:id="701709008">
      <w:bodyDiv w:val="1"/>
      <w:marLeft w:val="0"/>
      <w:marRight w:val="0"/>
      <w:marTop w:val="0"/>
      <w:marBottom w:val="0"/>
      <w:divBdr>
        <w:top w:val="none" w:sz="0" w:space="0" w:color="auto"/>
        <w:left w:val="none" w:sz="0" w:space="0" w:color="auto"/>
        <w:bottom w:val="none" w:sz="0" w:space="0" w:color="auto"/>
        <w:right w:val="none" w:sz="0" w:space="0" w:color="auto"/>
      </w:divBdr>
    </w:div>
    <w:div w:id="711002488">
      <w:bodyDiv w:val="1"/>
      <w:marLeft w:val="0"/>
      <w:marRight w:val="0"/>
      <w:marTop w:val="0"/>
      <w:marBottom w:val="0"/>
      <w:divBdr>
        <w:top w:val="none" w:sz="0" w:space="0" w:color="auto"/>
        <w:left w:val="none" w:sz="0" w:space="0" w:color="auto"/>
        <w:bottom w:val="none" w:sz="0" w:space="0" w:color="auto"/>
        <w:right w:val="none" w:sz="0" w:space="0" w:color="auto"/>
      </w:divBdr>
    </w:div>
    <w:div w:id="873345219">
      <w:bodyDiv w:val="1"/>
      <w:marLeft w:val="0"/>
      <w:marRight w:val="0"/>
      <w:marTop w:val="0"/>
      <w:marBottom w:val="0"/>
      <w:divBdr>
        <w:top w:val="none" w:sz="0" w:space="0" w:color="auto"/>
        <w:left w:val="none" w:sz="0" w:space="0" w:color="auto"/>
        <w:bottom w:val="none" w:sz="0" w:space="0" w:color="auto"/>
        <w:right w:val="none" w:sz="0" w:space="0" w:color="auto"/>
      </w:divBdr>
    </w:div>
    <w:div w:id="1024598019">
      <w:bodyDiv w:val="1"/>
      <w:marLeft w:val="0"/>
      <w:marRight w:val="0"/>
      <w:marTop w:val="0"/>
      <w:marBottom w:val="0"/>
      <w:divBdr>
        <w:top w:val="none" w:sz="0" w:space="0" w:color="auto"/>
        <w:left w:val="none" w:sz="0" w:space="0" w:color="auto"/>
        <w:bottom w:val="none" w:sz="0" w:space="0" w:color="auto"/>
        <w:right w:val="none" w:sz="0" w:space="0" w:color="auto"/>
      </w:divBdr>
    </w:div>
    <w:div w:id="1500191509">
      <w:bodyDiv w:val="1"/>
      <w:marLeft w:val="0"/>
      <w:marRight w:val="0"/>
      <w:marTop w:val="0"/>
      <w:marBottom w:val="0"/>
      <w:divBdr>
        <w:top w:val="none" w:sz="0" w:space="0" w:color="auto"/>
        <w:left w:val="none" w:sz="0" w:space="0" w:color="auto"/>
        <w:bottom w:val="none" w:sz="0" w:space="0" w:color="auto"/>
        <w:right w:val="none" w:sz="0" w:space="0" w:color="auto"/>
      </w:divBdr>
    </w:div>
    <w:div w:id="1516115757">
      <w:bodyDiv w:val="1"/>
      <w:marLeft w:val="0"/>
      <w:marRight w:val="0"/>
      <w:marTop w:val="0"/>
      <w:marBottom w:val="0"/>
      <w:divBdr>
        <w:top w:val="none" w:sz="0" w:space="0" w:color="auto"/>
        <w:left w:val="none" w:sz="0" w:space="0" w:color="auto"/>
        <w:bottom w:val="none" w:sz="0" w:space="0" w:color="auto"/>
        <w:right w:val="none" w:sz="0" w:space="0" w:color="auto"/>
      </w:divBdr>
    </w:div>
    <w:div w:id="1540314040">
      <w:bodyDiv w:val="1"/>
      <w:marLeft w:val="0"/>
      <w:marRight w:val="0"/>
      <w:marTop w:val="0"/>
      <w:marBottom w:val="0"/>
      <w:divBdr>
        <w:top w:val="none" w:sz="0" w:space="0" w:color="auto"/>
        <w:left w:val="none" w:sz="0" w:space="0" w:color="auto"/>
        <w:bottom w:val="none" w:sz="0" w:space="0" w:color="auto"/>
        <w:right w:val="none" w:sz="0" w:space="0" w:color="auto"/>
      </w:divBdr>
    </w:div>
    <w:div w:id="1607808882">
      <w:bodyDiv w:val="1"/>
      <w:marLeft w:val="0"/>
      <w:marRight w:val="0"/>
      <w:marTop w:val="0"/>
      <w:marBottom w:val="0"/>
      <w:divBdr>
        <w:top w:val="none" w:sz="0" w:space="0" w:color="auto"/>
        <w:left w:val="none" w:sz="0" w:space="0" w:color="auto"/>
        <w:bottom w:val="none" w:sz="0" w:space="0" w:color="auto"/>
        <w:right w:val="none" w:sz="0" w:space="0" w:color="auto"/>
      </w:divBdr>
    </w:div>
    <w:div w:id="1625817489">
      <w:bodyDiv w:val="1"/>
      <w:marLeft w:val="0"/>
      <w:marRight w:val="0"/>
      <w:marTop w:val="0"/>
      <w:marBottom w:val="0"/>
      <w:divBdr>
        <w:top w:val="none" w:sz="0" w:space="0" w:color="auto"/>
        <w:left w:val="none" w:sz="0" w:space="0" w:color="auto"/>
        <w:bottom w:val="none" w:sz="0" w:space="0" w:color="auto"/>
        <w:right w:val="none" w:sz="0" w:space="0" w:color="auto"/>
      </w:divBdr>
    </w:div>
    <w:div w:id="1677881087">
      <w:bodyDiv w:val="1"/>
      <w:marLeft w:val="0"/>
      <w:marRight w:val="0"/>
      <w:marTop w:val="0"/>
      <w:marBottom w:val="0"/>
      <w:divBdr>
        <w:top w:val="none" w:sz="0" w:space="0" w:color="auto"/>
        <w:left w:val="none" w:sz="0" w:space="0" w:color="auto"/>
        <w:bottom w:val="none" w:sz="0" w:space="0" w:color="auto"/>
        <w:right w:val="none" w:sz="0" w:space="0" w:color="auto"/>
      </w:divBdr>
    </w:div>
    <w:div w:id="1964530600">
      <w:bodyDiv w:val="1"/>
      <w:marLeft w:val="0"/>
      <w:marRight w:val="0"/>
      <w:marTop w:val="0"/>
      <w:marBottom w:val="0"/>
      <w:divBdr>
        <w:top w:val="none" w:sz="0" w:space="0" w:color="auto"/>
        <w:left w:val="none" w:sz="0" w:space="0" w:color="auto"/>
        <w:bottom w:val="none" w:sz="0" w:space="0" w:color="auto"/>
        <w:right w:val="none" w:sz="0" w:space="0" w:color="auto"/>
      </w:divBdr>
    </w:div>
    <w:div w:id="1969117930">
      <w:bodyDiv w:val="1"/>
      <w:marLeft w:val="0"/>
      <w:marRight w:val="0"/>
      <w:marTop w:val="0"/>
      <w:marBottom w:val="0"/>
      <w:divBdr>
        <w:top w:val="none" w:sz="0" w:space="0" w:color="auto"/>
        <w:left w:val="none" w:sz="0" w:space="0" w:color="auto"/>
        <w:bottom w:val="none" w:sz="0" w:space="0" w:color="auto"/>
        <w:right w:val="none" w:sz="0" w:space="0" w:color="auto"/>
      </w:divBdr>
    </w:div>
    <w:div w:id="1999113707">
      <w:bodyDiv w:val="1"/>
      <w:marLeft w:val="0"/>
      <w:marRight w:val="0"/>
      <w:marTop w:val="0"/>
      <w:marBottom w:val="0"/>
      <w:divBdr>
        <w:top w:val="none" w:sz="0" w:space="0" w:color="auto"/>
        <w:left w:val="none" w:sz="0" w:space="0" w:color="auto"/>
        <w:bottom w:val="none" w:sz="0" w:space="0" w:color="auto"/>
        <w:right w:val="none" w:sz="0" w:space="0" w:color="auto"/>
      </w:divBdr>
    </w:div>
    <w:div w:id="2018001510">
      <w:bodyDiv w:val="1"/>
      <w:marLeft w:val="0"/>
      <w:marRight w:val="0"/>
      <w:marTop w:val="0"/>
      <w:marBottom w:val="0"/>
      <w:divBdr>
        <w:top w:val="none" w:sz="0" w:space="0" w:color="auto"/>
        <w:left w:val="none" w:sz="0" w:space="0" w:color="auto"/>
        <w:bottom w:val="none" w:sz="0" w:space="0" w:color="auto"/>
        <w:right w:val="none" w:sz="0" w:space="0" w:color="auto"/>
      </w:divBdr>
    </w:div>
    <w:div w:id="2090227861">
      <w:bodyDiv w:val="1"/>
      <w:marLeft w:val="0"/>
      <w:marRight w:val="0"/>
      <w:marTop w:val="0"/>
      <w:marBottom w:val="0"/>
      <w:divBdr>
        <w:top w:val="none" w:sz="0" w:space="0" w:color="auto"/>
        <w:left w:val="none" w:sz="0" w:space="0" w:color="auto"/>
        <w:bottom w:val="none" w:sz="0" w:space="0" w:color="auto"/>
        <w:right w:val="none" w:sz="0" w:space="0" w:color="auto"/>
      </w:divBdr>
    </w:div>
    <w:div w:id="21083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jaf.com.ng/index.php/majaf/index%2089" TargetMode="External"/><Relationship Id="rId13" Type="http://schemas.openxmlformats.org/officeDocument/2006/relationships/hyperlink" Target="https://doi.org/10.1001/jcaf.22567" TargetMode="External"/><Relationship Id="rId3" Type="http://schemas.openxmlformats.org/officeDocument/2006/relationships/styles" Target="styles.xml"/><Relationship Id="rId7" Type="http://schemas.openxmlformats.org/officeDocument/2006/relationships/hyperlink" Target="mailto:ao.oluwatuyi@acu.edu.ng" TargetMode="External"/><Relationship Id="rId12" Type="http://schemas.openxmlformats.org/officeDocument/2006/relationships/hyperlink" Target="http://www.skire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ewande.odetoyinbo@koladaisiuniversity.edu.ng" TargetMode="External"/><Relationship Id="rId11" Type="http://schemas.openxmlformats.org/officeDocument/2006/relationships/hyperlink" Target="https://doi.org/10.13106/jafeb.2020.vol7.no4.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0304-405X(84)90023-0" TargetMode="External"/><Relationship Id="rId4" Type="http://schemas.openxmlformats.org/officeDocument/2006/relationships/settings" Target="settings.xml"/><Relationship Id="rId9" Type="http://schemas.openxmlformats.org/officeDocument/2006/relationships/hyperlink" Target="http://www.ijaar.org/rjm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CDA5C-9AB8-4086-909F-33A3CA12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8434</Words>
  <Characters>48075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HP 840 G3</cp:lastModifiedBy>
  <cp:revision>7</cp:revision>
  <dcterms:created xsi:type="dcterms:W3CDTF">2026-05-25T08:30:00Z</dcterms:created>
  <dcterms:modified xsi:type="dcterms:W3CDTF">2026-06-10T14:41:00Z</dcterms:modified>
</cp:coreProperties>
</file>