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08AC" w14:textId="77777777" w:rsidR="00583019" w:rsidRDefault="00583019">
      <w:pPr>
        <w:spacing w:line="240" w:lineRule="auto"/>
        <w:jc w:val="center"/>
        <w:rPr>
          <w:rFonts w:ascii="Times New Roman" w:hAnsi="Times New Roman" w:cs="Times New Roman"/>
          <w:b/>
          <w:bCs/>
          <w:caps/>
          <w:sz w:val="24"/>
          <w:szCs w:val="24"/>
        </w:rPr>
      </w:pPr>
    </w:p>
    <w:p w14:paraId="72CB876C" w14:textId="77777777" w:rsidR="00583019" w:rsidRDefault="00000000">
      <w:pPr>
        <w:spacing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Inclusive Policy Design For Improved Economic Participation of Women and Youth in African Trade: An Assessment of AfCFTA Protocol on women and youth. </w:t>
      </w:r>
    </w:p>
    <w:p w14:paraId="05172B61" w14:textId="77777777" w:rsidR="00583019" w:rsidRDefault="00583019">
      <w:pPr>
        <w:spacing w:line="240" w:lineRule="auto"/>
        <w:jc w:val="center"/>
        <w:rPr>
          <w:rFonts w:ascii="Times New Roman" w:hAnsi="Times New Roman" w:cs="Times New Roman"/>
          <w:b/>
          <w:bCs/>
          <w:sz w:val="24"/>
          <w:szCs w:val="24"/>
        </w:rPr>
      </w:pPr>
    </w:p>
    <w:p w14:paraId="64E7E680" w14:textId="77777777" w:rsidR="00583019" w:rsidRDefault="0000000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vertAlign w:val="superscript"/>
        </w:rPr>
        <w:t/>
      </w:r>
      <w:bookmarkStart w:id="0" w:name="_Hlk219363099"/>
      <w:r>
        <w:rPr>
          <w:rFonts w:ascii="Times New Roman" w:hAnsi="Times New Roman" w:cs="Times New Roman"/>
          <w:b/>
          <w:i/>
          <w:sz w:val="24"/>
          <w:szCs w:val="24"/>
        </w:rPr>
        <w:t/>
      </w:r>
      <w:r>
        <w:rPr>
          <w:rFonts w:ascii="Times New Roman" w:hAnsi="Times New Roman" w:cs="Times New Roman"/>
          <w:b/>
          <w:i/>
          <w:sz w:val="24"/>
          <w:szCs w:val="24"/>
          <w:vertAlign w:val="superscript"/>
        </w:rPr>
        <w:t xml:space="preserve"/>
      </w:r>
      <w:r>
        <w:rPr>
          <w:rFonts w:ascii="Times New Roman" w:hAnsi="Times New Roman" w:cs="Times New Roman"/>
          <w:b/>
          <w:i/>
          <w:sz w:val="24"/>
          <w:szCs w:val="24"/>
        </w:rPr>
        <w:t xml:space="preserve"/>
      </w:r>
      <w:r>
        <w:rPr>
          <w:rFonts w:ascii="Times New Roman" w:hAnsi="Times New Roman" w:cs="Times New Roman"/>
          <w:b/>
          <w:i/>
          <w:sz w:val="24"/>
          <w:szCs w:val="24"/>
          <w:vertAlign w:val="superscript"/>
        </w:rPr>
        <w:t xml:space="preserve"/>
      </w:r>
      <w:bookmarkEnd w:id="0"/>
      <w:r>
        <w:rPr>
          <w:rFonts w:ascii="Times New Roman" w:hAnsi="Times New Roman" w:cs="Times New Roman"/>
          <w:b/>
          <w:i/>
          <w:sz w:val="24"/>
          <w:szCs w:val="24"/>
          <w:vertAlign w:val="superscript"/>
        </w:rPr>
        <w:t/>
      </w:r>
      <w:r>
        <w:rPr>
          <w:rFonts w:ascii="Times New Roman" w:hAnsi="Times New Roman" w:cs="Times New Roman"/>
          <w:b/>
          <w:i/>
          <w:sz w:val="24"/>
          <w:szCs w:val="24"/>
        </w:rPr>
        <w:t/>
      </w:r>
    </w:p>
    <w:p w14:paraId="2F82BA88" w14:textId="77777777" w:rsidR="00583019" w:rsidRDefault="00000000">
      <w:pPr>
        <w:tabs>
          <w:tab w:val="left" w:pos="2430"/>
          <w:tab w:val="right" w:pos="9360"/>
        </w:tabs>
        <w:spacing w:after="0" w:line="240" w:lineRule="auto"/>
        <w:jc w:val="center"/>
        <w:rPr>
          <w:rFonts w:ascii="Times New Roman" w:hAnsi="Times New Roman" w:cs="Times New Roman"/>
        </w:rPr>
      </w:pPr>
      <w:r>
        <w:rPr>
          <w:rFonts w:ascii="Times New Roman" w:hAnsi="Times New Roman" w:cs="Times New Roman"/>
          <w:b/>
          <w:i/>
          <w:vertAlign w:val="superscript"/>
        </w:rPr>
        <w:t/>
      </w:r>
      <w:r>
        <w:rPr>
          <w:rFonts w:ascii="Times New Roman" w:hAnsi="Times New Roman" w:cs="Times New Roman"/>
          <w:i/>
        </w:rPr>
        <w:t xml:space="preserve"/>
      </w:r>
      <w:hyperlink r:id="rId7" w:history="1">
        <w:r w:rsidR="00583019">
          <w:rPr>
            <w:rStyle w:val="Hyperlink"/>
            <w:rFonts w:ascii="Times New Roman" w:hAnsi="Times New Roman" w:cs="Times New Roman"/>
            <w:i/>
            <w:iCs/>
          </w:rPr>
          <w:t/>
        </w:r>
      </w:hyperlink>
      <w:r>
        <w:rPr>
          <w:rFonts w:ascii="Times New Roman" w:hAnsi="Times New Roman" w:cs="Times New Roman"/>
        </w:rPr>
        <w:t xml:space="preserve"/>
      </w:r>
      <w:hyperlink r:id="rId8" w:history="1">
        <w:r w:rsidR="00583019">
          <w:rPr>
            <w:rStyle w:val="Hyperlink"/>
            <w:rFonts w:ascii="Times New Roman" w:hAnsi="Times New Roman" w:cs="Times New Roman"/>
          </w:rPr>
          <w:t/>
        </w:r>
      </w:hyperlink>
    </w:p>
    <w:p w14:paraId="453ABAD0" w14:textId="52555817" w:rsidR="00583019" w:rsidRDefault="00000000">
      <w:pPr>
        <w:spacing w:after="0" w:line="240" w:lineRule="auto"/>
        <w:jc w:val="center"/>
        <w:rPr>
          <w:rFonts w:ascii="Times New Roman" w:hAnsi="Times New Roman" w:cs="Times New Roman"/>
        </w:rPr>
      </w:pPr>
      <w:r>
        <w:rPr>
          <w:rFonts w:ascii="Times New Roman" w:hAnsi="Times New Roman" w:cs="Times New Roman"/>
          <w:i/>
          <w:vertAlign w:val="superscript"/>
        </w:rPr>
        <w:t/>
      </w:r>
      <w:r>
        <w:rPr>
          <w:rFonts w:ascii="Times New Roman" w:hAnsi="Times New Roman" w:cs="Times New Roman"/>
          <w:i/>
        </w:rPr>
        <w:t/>
      </w:r>
      <w:r w:rsidR="002A3B5C">
        <w:rPr>
          <w:rFonts w:ascii="Times New Roman" w:hAnsi="Times New Roman" w:cs="Times New Roman"/>
          <w:i/>
        </w:rPr>
        <w:t xml:space="preserve"/>
      </w:r>
      <w:r>
        <w:rPr>
          <w:rFonts w:ascii="Times New Roman" w:hAnsi="Times New Roman" w:cs="Times New Roman"/>
          <w:i/>
        </w:rPr>
        <w:t xml:space="preserve"/>
      </w:r>
      <w:hyperlink r:id="rId9" w:history="1">
        <w:r w:rsidR="00583019">
          <w:rPr>
            <w:rStyle w:val="Hyperlink"/>
            <w:rFonts w:ascii="Times New Roman" w:hAnsi="Times New Roman" w:cs="Times New Roman"/>
            <w:i/>
          </w:rPr>
          <w:t/>
        </w:r>
      </w:hyperlink>
    </w:p>
    <w:p w14:paraId="791D9B5F" w14:textId="77777777" w:rsidR="00583019" w:rsidRDefault="00583019">
      <w:pPr>
        <w:spacing w:line="360" w:lineRule="auto"/>
        <w:jc w:val="center"/>
        <w:rPr>
          <w:rFonts w:ascii="Times New Roman" w:hAnsi="Times New Roman" w:cs="Times New Roman"/>
          <w:b/>
          <w:bCs/>
          <w:sz w:val="28"/>
          <w:szCs w:val="28"/>
        </w:rPr>
      </w:pPr>
    </w:p>
    <w:p w14:paraId="7FDE753B" w14:textId="77777777" w:rsidR="00583019" w:rsidRDefault="00000000">
      <w:pPr>
        <w:spacing w:line="360" w:lineRule="auto"/>
        <w:jc w:val="center"/>
        <w:rPr>
          <w:rFonts w:ascii="Times New Roman" w:hAnsi="Times New Roman" w:cs="Times New Roman"/>
          <w:b/>
          <w:bCs/>
          <w:i/>
          <w:iCs/>
          <w:sz w:val="28"/>
          <w:szCs w:val="28"/>
        </w:rPr>
      </w:pPr>
      <w:r>
        <w:rPr>
          <w:rFonts w:ascii="Times New Roman" w:hAnsi="Times New Roman" w:cs="Times New Roman"/>
          <w:b/>
          <w:bCs/>
          <w:sz w:val="28"/>
          <w:szCs w:val="28"/>
        </w:rPr>
        <w:t>Abstract</w:t>
      </w:r>
    </w:p>
    <w:p w14:paraId="14446407" w14:textId="77777777" w:rsidR="00583019" w:rsidRDefault="00000000">
      <w:pPr>
        <w:pStyle w:val="NoSpacing"/>
        <w:jc w:val="both"/>
        <w:rPr>
          <w:sz w:val="24"/>
          <w:szCs w:val="24"/>
        </w:rPr>
      </w:pPr>
      <w:r>
        <w:rPr>
          <w:rFonts w:ascii="Times New Roman" w:hAnsi="Times New Roman" w:cs="Times New Roman"/>
          <w:i/>
          <w:iCs/>
          <w:sz w:val="24"/>
          <w:szCs w:val="24"/>
        </w:rPr>
        <w:t>This study focused on the participation of women and youth in the African Continental Free Trade Area (AfCFTA), assessing the effectiveness of the Protocol on Women and Youth which was adopted by the African Union (AU) in February 2024 during the 37</w:t>
      </w:r>
      <w:r>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Ordinary Session of the AU Assembly. Prior to the adoption of the Protocol,80% 0f women engaged in informal cross-border traders and 43% of youth engaged in international trade. This Protocol seek to enhance the participation of women and youth in intra-African trade and regional value chains in a formal way, recognizing their roles in economic growth. To convert informal trade to formal trade, a 10.5% boost in 2035. This study employed a qualitative research design, the study utilized document analysis and a systematic review of secondary data from 2023 to 2025, guided by the conceptual frameworks of "inclusive innovation" and structural change theory. Findings revealed significant barriers to the effective participation of women and youth, including digital illiteracy, financial exclusion, and regulatory complexity. These challenges underscore the limitations of current policies in addressing the needs of marginalized groups, particularly those operating in informal and cross-border trade. The study concluded that while the Protocol on Women and Youth in Trade represents a positive step, its impact is constrained by systemic inequalities and the absence of complementary innovation policies. To address these gaps, the study recommended the development of inclusive innovation policies that prioritize digital literacy programs, gender-responsive fintech regulations, and simplified trade regimes tailored to the needs of disadvantaged populations. These measures are essential for ensuring that women and youth are not merely passive beneficiaries but active drivers of the AfCFTA’s transformative potential.</w:t>
      </w:r>
    </w:p>
    <w:p w14:paraId="1EBE234E" w14:textId="77777777" w:rsidR="00583019" w:rsidRDefault="00583019">
      <w:pPr>
        <w:spacing w:line="360" w:lineRule="auto"/>
        <w:jc w:val="both"/>
        <w:rPr>
          <w:rFonts w:ascii="Times New Roman" w:hAnsi="Times New Roman" w:cs="Times New Roman"/>
          <w:i/>
          <w:iCs/>
          <w:sz w:val="24"/>
          <w:szCs w:val="24"/>
        </w:rPr>
      </w:pPr>
    </w:p>
    <w:p w14:paraId="7F5D3B1A" w14:textId="77777777" w:rsidR="00583019" w:rsidRDefault="00000000">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Keywords:</w:t>
      </w:r>
      <w:r>
        <w:rPr>
          <w:rFonts w:ascii="Times New Roman" w:hAnsi="Times New Roman" w:cs="Times New Roman"/>
          <w:b/>
          <w:bCs/>
          <w:sz w:val="24"/>
          <w:szCs w:val="24"/>
        </w:rPr>
        <w:t xml:space="preserve"> </w:t>
      </w:r>
      <w:r>
        <w:rPr>
          <w:rFonts w:ascii="Times New Roman" w:hAnsi="Times New Roman" w:cs="Times New Roman"/>
          <w:sz w:val="24"/>
          <w:szCs w:val="24"/>
        </w:rPr>
        <w:t>AfCFTA, Inclusive, Protocol, Women Entrepreneurship, Youth Entrepreneurship</w:t>
      </w:r>
    </w:p>
    <w:p w14:paraId="36B1577F" w14:textId="77777777" w:rsidR="00583019" w:rsidRDefault="00583019">
      <w:pPr>
        <w:spacing w:line="360" w:lineRule="auto"/>
        <w:jc w:val="both"/>
        <w:rPr>
          <w:rFonts w:ascii="Times New Roman" w:hAnsi="Times New Roman" w:cs="Times New Roman"/>
          <w:sz w:val="24"/>
          <w:szCs w:val="24"/>
        </w:rPr>
      </w:pPr>
    </w:p>
    <w:p w14:paraId="4C767123" w14:textId="77777777" w:rsidR="00583019" w:rsidRDefault="00583019">
      <w:pPr>
        <w:spacing w:line="360" w:lineRule="auto"/>
        <w:jc w:val="both"/>
        <w:rPr>
          <w:rFonts w:ascii="Times New Roman" w:hAnsi="Times New Roman" w:cs="Times New Roman"/>
          <w:sz w:val="24"/>
          <w:szCs w:val="24"/>
        </w:rPr>
      </w:pPr>
    </w:p>
    <w:p w14:paraId="76DF28EC" w14:textId="77777777" w:rsidR="00583019" w:rsidRDefault="00583019">
      <w:pPr>
        <w:spacing w:line="360" w:lineRule="auto"/>
        <w:jc w:val="both"/>
        <w:rPr>
          <w:rFonts w:ascii="Times New Roman" w:hAnsi="Times New Roman" w:cs="Times New Roman"/>
          <w:b/>
          <w:bCs/>
          <w:sz w:val="24"/>
          <w:szCs w:val="24"/>
        </w:rPr>
      </w:pPr>
    </w:p>
    <w:p w14:paraId="11E2DADE" w14:textId="77777777" w:rsidR="002A3B5C" w:rsidRDefault="002A3B5C">
      <w:pPr>
        <w:spacing w:line="360" w:lineRule="auto"/>
        <w:jc w:val="both"/>
        <w:rPr>
          <w:rFonts w:ascii="Times New Roman" w:hAnsi="Times New Roman" w:cs="Times New Roman"/>
          <w:b/>
          <w:bCs/>
          <w:sz w:val="24"/>
          <w:szCs w:val="24"/>
        </w:rPr>
      </w:pPr>
    </w:p>
    <w:p w14:paraId="7A113162" w14:textId="77777777" w:rsidR="002A3B5C" w:rsidRDefault="002A3B5C">
      <w:pPr>
        <w:spacing w:line="360" w:lineRule="auto"/>
        <w:jc w:val="both"/>
        <w:rPr>
          <w:rFonts w:ascii="Times New Roman" w:hAnsi="Times New Roman" w:cs="Times New Roman"/>
          <w:b/>
          <w:bCs/>
          <w:sz w:val="24"/>
          <w:szCs w:val="24"/>
        </w:rPr>
      </w:pPr>
    </w:p>
    <w:p w14:paraId="25FAF284" w14:textId="77777777" w:rsidR="002A3B5C" w:rsidRDefault="002A3B5C">
      <w:pPr>
        <w:spacing w:line="360" w:lineRule="auto"/>
        <w:jc w:val="both"/>
        <w:rPr>
          <w:rFonts w:ascii="Times New Roman" w:hAnsi="Times New Roman" w:cs="Times New Roman"/>
          <w:b/>
          <w:bCs/>
          <w:sz w:val="24"/>
          <w:szCs w:val="24"/>
        </w:rPr>
      </w:pPr>
    </w:p>
    <w:p w14:paraId="6FC688A3" w14:textId="77777777" w:rsidR="002A3B5C" w:rsidRDefault="002A3B5C">
      <w:pPr>
        <w:spacing w:line="360" w:lineRule="auto"/>
        <w:jc w:val="both"/>
        <w:rPr>
          <w:rFonts w:ascii="Times New Roman" w:hAnsi="Times New Roman" w:cs="Times New Roman"/>
          <w:b/>
          <w:bCs/>
          <w:sz w:val="24"/>
          <w:szCs w:val="24"/>
        </w:rPr>
      </w:pPr>
    </w:p>
    <w:p w14:paraId="6A31E470" w14:textId="77777777" w:rsidR="00583019"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7157C86"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operationalization of the African Continental Free Trade Area (AfCFTA) marks a pivotal moment in Africa’s journey toward economic structural transformation. With a market encompassing 1.3 billion people and a combined GDP of approximately $3.4 trillion, the AfCFTA holds immense potential to boost intra-African trade and industrialization. However, the benefits of trade liberalization are often unevenly distributed, favouring large, formal businesses while leaving behind small and medium-sized enterprises (SMEs), which are predominantly owned by women and youth in Africa. This disparity underscores the urgent need for policies that address systemic inequalities and ensure inclusive participation.</w:t>
      </w:r>
    </w:p>
    <w:p w14:paraId="2E56E05F"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Women play a critical role in Africa’s economy, particularly in informal cross-border trade (ICBT). Despite their contributions, systemic barriers persist, including limited access to finance, information, and technology. In response, the AfCFTA Assembly adopted the Protocol on Women and Youth in Trade in February 2024, signalling a commitment to addressing gender-based inequalities (Tsietsi, 2024). While this legal framework is commendable, critics argue that creating a separate protocol on gender and youth issues, rather than integrating them into core agreements on goods and services, risks marginalizing these concerns (Tsietsi, 2024). Thus, while law serves as an essential foundation, it is insufficient on its own. For the AfCFTA to achieve meaningful inclusion, it must be complemented by "inclusive innovation policies"—strategies that leverage digital technologies, financial innovations (Fintech), and new business models to overcome traditional barriers such as distance, cost, and information asymmetry.</w:t>
      </w:r>
    </w:p>
    <w:p w14:paraId="55EA5F1F"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Recent milestones from 2025 to 2026 highlight significant progress in advancing these goals. In mid-2025, South Africa and Nigeria ratified the Protocol on Women and Youth in Trade, pledging support for women-led micro, small, and medium enterprises (MSMEs). Additionally, Nigeria became the first State Party to publish a five-year review in January 2026, emphasizing legal instruments that provide preferential treatment to digital products from African startups. The inaugural Digital Trade Forum held in Lusaka in May 2025 further advanced this agenda by launching the AfCFTA Digital Innovation Challenge, which fosters cross-border expansion of youth-led tech hubs. These developments reflect a growing recognition of the importance of digital tools and innovative frameworks in promoting equitable economic growth.</w:t>
      </w:r>
    </w:p>
    <w:p w14:paraId="1B501476"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Despite these achievements, structural barriers to inclusion remain formidable. One major challenge is the informality trap: 90% of the female labour force operates within the informal </w:t>
      </w:r>
      <w:r>
        <w:rPr>
          <w:rFonts w:ascii="Times New Roman" w:hAnsi="Times New Roman" w:cs="Times New Roman"/>
          <w:sz w:val="24"/>
          <w:szCs w:val="24"/>
          <w:lang w:val="en-GB"/>
        </w:rPr>
        <w:lastRenderedPageBreak/>
        <w:t>sector, where they lack the protections afforded by formal trade agreements. Another hurdle is the digital divide; although mobile phone penetration is high across the continent, rural women and youth often lack the digital literacy required to navigate platforms such as E-certification systems. Furthermore, financial asymmetry continues to hinder progress, with women-owned businesses facing persistent financing gaps exacerbated by the absence of traditional collateral.</w:t>
      </w:r>
    </w:p>
    <w:p w14:paraId="6A2DB16E"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bridge these gaps, the AfCFTA must prioritize initiatives that empower marginalized groups through targeted interventions. For instance, expanding digital literacy programs can equip women and youth with the skills needed to engage in e-commerce and other digital trade activities. Similarly, fostering partnerships between governments, private sector actors, and fintech companies can help develop alternative financing mechanisms tailored to the needs of women entrepreneurs. By combining legal frameworks with innovative policy solutions, the AfCFTA has the potential to transform Africa’s economic landscape into one that is not only prosperous but also inclusive and equitable.</w:t>
      </w:r>
    </w:p>
    <w:p w14:paraId="75FCBC7F"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Therefore, while the AfCFTA represents a historic opportunity for Africa, realizing its full potential requires more than just legal reforms. It demands a holistic approach that integrates inclusive innovation policies to dismantle existing barriers and create pathways for all Africans especially women and youth to thrive in the emerging continental economy.</w:t>
      </w:r>
    </w:p>
    <w:p w14:paraId="7BD857C8" w14:textId="77777777" w:rsidR="00583019"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Conceptual Framework</w:t>
      </w:r>
    </w:p>
    <w:p w14:paraId="35AC9967" w14:textId="77777777" w:rsidR="0058301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employed the following two conceptual frameworks for the analysis of the interplay between trade, gender, and innovation:</w:t>
      </w:r>
    </w:p>
    <w:p w14:paraId="3985E719" w14:textId="77777777" w:rsidR="00583019"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Inclusive Innovation</w:t>
      </w:r>
    </w:p>
    <w:p w14:paraId="60FF8C63" w14:textId="77777777" w:rsidR="0058301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conceptual framework is Inclusive Innovation. According to George et al. (2012), Inclusive Innovation is "the development and implementation of new ideas which aspire to create opportunities that enhance social and economic wellbeing for disenfranchised members of society". Unlike traditional innovation, which is normally concerned with the development of new technology for the 'affluent,' Inclusive Innovation is concerned with the 'bottom of the pyramid.' In the context of AfCFTA, this means the development of technology that reduces the barriers for the 'resource-poor.'</w:t>
      </w:r>
    </w:p>
    <w:p w14:paraId="46B997CB" w14:textId="77777777" w:rsidR="00583019" w:rsidRDefault="00583019">
      <w:pPr>
        <w:spacing w:line="360" w:lineRule="auto"/>
        <w:jc w:val="both"/>
        <w:rPr>
          <w:rFonts w:ascii="Times New Roman" w:hAnsi="Times New Roman" w:cs="Times New Roman"/>
          <w:b/>
          <w:bCs/>
          <w:sz w:val="24"/>
          <w:szCs w:val="24"/>
        </w:rPr>
      </w:pPr>
    </w:p>
    <w:p w14:paraId="59011AD0" w14:textId="77777777" w:rsidR="00583019"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 Capacity and Structural Change</w:t>
      </w:r>
    </w:p>
    <w:p w14:paraId="1A6E9620" w14:textId="77777777" w:rsidR="0058301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second framework is informed by Oyelaran-Oyeyinka’s (2014) research on state capacity and innovation policy. Oyelaran-Oyeyinka argues that market forces cannot be relied on to effect structural change in developing countries; instead, a "developmental state" is required to coordinate the market and correct market imperfections. For the AfCFTA to be inclusive, African countries must shift from the market liberalization approach to the more proactive approach of "innovation policy" to build the digital infrastructure that will allow women and the youth to compete.</w:t>
      </w:r>
    </w:p>
    <w:p w14:paraId="1F820712" w14:textId="77777777" w:rsidR="00583019" w:rsidRDefault="00583019">
      <w:pPr>
        <w:spacing w:line="360" w:lineRule="auto"/>
        <w:jc w:val="both"/>
        <w:rPr>
          <w:rFonts w:ascii="Times New Roman" w:hAnsi="Times New Roman" w:cs="Times New Roman"/>
          <w:b/>
          <w:bCs/>
          <w:sz w:val="24"/>
          <w:szCs w:val="24"/>
        </w:rPr>
      </w:pPr>
    </w:p>
    <w:p w14:paraId="5A55EEEA" w14:textId="77777777" w:rsidR="00583019"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2DBB7BBF"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study adopted a qualitative research design, leveraging policy analysis and a systematic literature review to explore the implications of the Protocol on Women and Youth in Trade under the African Continental Free Trade Area (AfCFTA). Given that the protocol was only adopted in 2024, primary longitudinal data assessing its impact is not yet available. Consequently, the methodology relies on secondary sources and document analysis to generate insights.</w:t>
      </w:r>
    </w:p>
    <w:p w14:paraId="0C872814"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population for this study encompasses all relevant documents, policies, and empirical studies associated with the AfCFTA, particularly those addressing women’s entrepreneurship, digital readiness, and cross-border trade in Africa. The sample size is determined by the scope of available literature and documentation within the specified timeframe (2023–2025). Purposeful sampling is employed to select key documents, including the AfCFTA Agreement, the Protocol on Women and Youth in Trade, the Protocol on Digital Trade, and recent peer-reviewed studies focusing on gender, trade, and innovation in Africa.</w:t>
      </w:r>
    </w:p>
    <w:p w14:paraId="38194B00"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instrumentation for this research involves the use of content analysis tools to systematically evaluate the selected documents. These tools facilitate the identification of recurring themes, policy gaps, and recommendations. Data collection is conducted through two primary techniques: document analysis and secondary data review. Document analysis involves a critical review of official texts such as the AfCFTA Agreement and related protocols, while secondary data review entails synthesizing findings from recent empirical studies (2023–2025) that focus on women’s participation in trade, digital readiness, and cross-border trade dynamics. This dual approach ensures a comprehensive understanding of the topic.</w:t>
      </w:r>
    </w:p>
    <w:p w14:paraId="3D5F20A2"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Data analysis is performed thematically, integrating the findings from both document analysis and secondary data review through the lens of established conceptual frameworks. This synthesis highlights key policy gaps and provides actionable recommendations for enhancing inclusivity </w:t>
      </w:r>
      <w:r>
        <w:rPr>
          <w:rFonts w:ascii="Times New Roman" w:hAnsi="Times New Roman" w:cs="Times New Roman"/>
          <w:sz w:val="24"/>
          <w:szCs w:val="24"/>
          <w:lang w:val="en-GB"/>
        </w:rPr>
        <w:lastRenderedPageBreak/>
        <w:t>under the AfCFTA framework. The process emphasizes interpretive rigor, ensuring that the insights derived are grounded in the evidence presented in the reviewed materials.</w:t>
      </w:r>
    </w:p>
    <w:p w14:paraId="0573B455"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Ethical considerations are paramount throughout the research process. All sources are properly cited to ensure academic integrity and avoid plagiarism. Additionally, care is taken to present findings objectively, avoiding any biases or misrepresentations of the original texts. Since no human participants are involved in this study, issues such as informed consent and confidentiality do not apply. However, sensitivity is maintained when discussing vulnerable groups, particularly women and youth, to ensure their challenges and contributions are portrayed accurately and respectfully. By adhering to these ethical principles, the study upholds the highest standards of scholarly research.</w:t>
      </w:r>
    </w:p>
    <w:p w14:paraId="42D9CD50" w14:textId="77777777" w:rsidR="00583019"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38A644E3"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findings of this study reveal a multifaceted landscape where significant legal advancements are juxtaposed with enduring structural challenges. Through an in-depth analysis of policy documents, empirical studies, and secondary data, the research sheds light on key areas such as the status of the policy landscape, digital readiness gaps, financial exclusion, and recommendations for inclusive innovation policies. Below, each finding is presented using reported speech, accompanied by tables and graphs to illustrate the results and provide a detailed analysis.</w:t>
      </w:r>
    </w:p>
    <w:p w14:paraId="5DAD9599" w14:textId="77777777" w:rsidR="00583019" w:rsidRDefault="00000000">
      <w:pPr>
        <w:spacing w:line="36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Status of the Policy Landscape</w:t>
      </w:r>
    </w:p>
    <w:p w14:paraId="67510651"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researchers found that the adoption of the Protocol on Women and Youth in Trade in 2024 was described as a landmark achievement. According to their analysis, the protocol explicitly addresses critical issues such as harassment at borders, lack of access to resources, and the need for simplified trade regimes. However, they also noted that prior to this protocol, the AfCFTA instruments were largely "gender-neutral," which in practice often translated to "gender-blind" (Tsietsi, 2024). They further explained that the main agreement and earlier protocols on goods and services lacked specific provisions prioritizing women, thereby limiting their ability to meaningfully support female participation until the new protocol closed this gap (Tsietsi, 2024).</w:t>
      </w:r>
    </w:p>
    <w:p w14:paraId="2A6C354F" w14:textId="77777777" w:rsidR="00583019" w:rsidRDefault="00583019">
      <w:pPr>
        <w:spacing w:line="360" w:lineRule="auto"/>
        <w:jc w:val="both"/>
        <w:rPr>
          <w:rFonts w:ascii="Times New Roman" w:hAnsi="Times New Roman" w:cs="Times New Roman"/>
          <w:b/>
          <w:bCs/>
          <w:sz w:val="24"/>
          <w:szCs w:val="24"/>
          <w:lang w:val="en-GB"/>
        </w:rPr>
      </w:pPr>
    </w:p>
    <w:p w14:paraId="1445D00C" w14:textId="77777777" w:rsidR="00583019"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1: Summary of the evolution of gender-sensitive policies under the AfCFTA</w:t>
      </w:r>
    </w:p>
    <w:tbl>
      <w:tblPr>
        <w:tblStyle w:val="TableGrid"/>
        <w:tblW w:w="0" w:type="auto"/>
        <w:tblLook w:val="04A0" w:firstRow="1" w:lastRow="0" w:firstColumn="1" w:lastColumn="0" w:noHBand="0" w:noVBand="1"/>
      </w:tblPr>
      <w:tblGrid>
        <w:gridCol w:w="1336"/>
        <w:gridCol w:w="3318"/>
        <w:gridCol w:w="4696"/>
      </w:tblGrid>
      <w:tr w:rsidR="00583019" w14:paraId="2504F86C" w14:textId="77777777">
        <w:tc>
          <w:tcPr>
            <w:tcW w:w="0" w:type="auto"/>
            <w:hideMark/>
          </w:tcPr>
          <w:p w14:paraId="554B269D" w14:textId="77777777" w:rsidR="00583019" w:rsidRDefault="00000000">
            <w:pPr>
              <w:spacing w:after="16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Year</w:t>
            </w:r>
          </w:p>
        </w:tc>
        <w:tc>
          <w:tcPr>
            <w:tcW w:w="0" w:type="auto"/>
            <w:hideMark/>
          </w:tcPr>
          <w:p w14:paraId="3F152F19" w14:textId="77777777" w:rsidR="00583019" w:rsidRDefault="00000000">
            <w:pPr>
              <w:spacing w:after="16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Key Development</w:t>
            </w:r>
          </w:p>
        </w:tc>
        <w:tc>
          <w:tcPr>
            <w:tcW w:w="0" w:type="auto"/>
            <w:hideMark/>
          </w:tcPr>
          <w:p w14:paraId="2ABCB8A9" w14:textId="77777777" w:rsidR="00583019" w:rsidRDefault="00000000">
            <w:pPr>
              <w:spacing w:after="16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Impact on Women</w:t>
            </w:r>
          </w:p>
        </w:tc>
      </w:tr>
      <w:tr w:rsidR="00583019" w14:paraId="5698DC95" w14:textId="77777777">
        <w:tc>
          <w:tcPr>
            <w:tcW w:w="0" w:type="auto"/>
            <w:hideMark/>
          </w:tcPr>
          <w:p w14:paraId="4ABB1695"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Pre-2024</w:t>
            </w:r>
          </w:p>
        </w:tc>
        <w:tc>
          <w:tcPr>
            <w:tcW w:w="0" w:type="auto"/>
            <w:hideMark/>
          </w:tcPr>
          <w:p w14:paraId="065E39AF"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Gender-neutral language in AfCFTA agreements</w:t>
            </w:r>
          </w:p>
        </w:tc>
        <w:tc>
          <w:tcPr>
            <w:tcW w:w="0" w:type="auto"/>
            <w:hideMark/>
          </w:tcPr>
          <w:p w14:paraId="67D7A319"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Limited focus on addressing gender-specific barriers</w:t>
            </w:r>
          </w:p>
        </w:tc>
      </w:tr>
      <w:tr w:rsidR="00583019" w14:paraId="426C2FBB" w14:textId="77777777">
        <w:tc>
          <w:tcPr>
            <w:tcW w:w="0" w:type="auto"/>
            <w:hideMark/>
          </w:tcPr>
          <w:p w14:paraId="41532C8D"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February 2024</w:t>
            </w:r>
          </w:p>
        </w:tc>
        <w:tc>
          <w:tcPr>
            <w:tcW w:w="0" w:type="auto"/>
            <w:hideMark/>
          </w:tcPr>
          <w:p w14:paraId="2EE0F0B2"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Adoption of Protocol on Women and Youth in Trade</w:t>
            </w:r>
          </w:p>
        </w:tc>
        <w:tc>
          <w:tcPr>
            <w:tcW w:w="0" w:type="auto"/>
            <w:hideMark/>
          </w:tcPr>
          <w:p w14:paraId="067E9D7B"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Explicit measures to address challenges faced by women in trade</w:t>
            </w:r>
          </w:p>
        </w:tc>
      </w:tr>
      <w:tr w:rsidR="00583019" w14:paraId="45F45BAE" w14:textId="77777777">
        <w:tc>
          <w:tcPr>
            <w:tcW w:w="0" w:type="auto"/>
            <w:hideMark/>
          </w:tcPr>
          <w:p w14:paraId="4B6FEDAD"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Mid-2025</w:t>
            </w:r>
          </w:p>
        </w:tc>
        <w:tc>
          <w:tcPr>
            <w:tcW w:w="0" w:type="auto"/>
            <w:hideMark/>
          </w:tcPr>
          <w:p w14:paraId="1FFDF066"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Ratification by South Africa and Nigeria</w:t>
            </w:r>
          </w:p>
        </w:tc>
        <w:tc>
          <w:tcPr>
            <w:tcW w:w="0" w:type="auto"/>
            <w:hideMark/>
          </w:tcPr>
          <w:p w14:paraId="6BFC37C4"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Commitment to support women-led micro, small, and medium enterprises (MSMEs)</w:t>
            </w:r>
          </w:p>
        </w:tc>
      </w:tr>
    </w:tbl>
    <w:p w14:paraId="4A6DF741" w14:textId="77777777" w:rsidR="00583019" w:rsidRDefault="00583019">
      <w:pPr>
        <w:spacing w:line="360" w:lineRule="auto"/>
        <w:jc w:val="both"/>
        <w:rPr>
          <w:rFonts w:ascii="Times New Roman" w:hAnsi="Times New Roman" w:cs="Times New Roman"/>
          <w:sz w:val="24"/>
          <w:szCs w:val="24"/>
          <w:lang w:val="en-GB"/>
        </w:rPr>
      </w:pPr>
    </w:p>
    <w:p w14:paraId="77B358AB"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table above revealed the introduction of the Protocol on Women and Youth in Trademarks a significant shift toward inclusivity. However, the researchers emphasized that its success would depend on effective implementation and integration into broader trade policies. Without robust enforcement mechanisms, the protocol risks remaining aspirational rather than transformative.</w:t>
      </w:r>
    </w:p>
    <w:p w14:paraId="365D9314" w14:textId="77777777" w:rsidR="00583019" w:rsidRDefault="00000000">
      <w:pPr>
        <w:spacing w:line="36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The Digital Readiness Gap</w:t>
      </w:r>
    </w:p>
    <w:p w14:paraId="3EE042F4"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study highlighted a significant disparity in "</w:t>
      </w:r>
      <w:r>
        <w:rPr>
          <w:rFonts w:ascii="Times New Roman" w:hAnsi="Times New Roman" w:cs="Times New Roman"/>
          <w:i/>
          <w:iCs/>
          <w:sz w:val="24"/>
          <w:szCs w:val="24"/>
          <w:lang w:val="en-GB"/>
        </w:rPr>
        <w:t>digital readiness</w:t>
      </w:r>
      <w:r>
        <w:rPr>
          <w:rFonts w:ascii="Times New Roman" w:hAnsi="Times New Roman" w:cs="Times New Roman"/>
          <w:sz w:val="24"/>
          <w:szCs w:val="24"/>
          <w:lang w:val="en-GB"/>
        </w:rPr>
        <w:t>" among women entrepreneurs, despite efforts by the Protocol on Digital Trade to standardize the digital economy. A study conducted in 2025 on Rwandan women entrepreneurs engaged in cross-border trade revealed moderate awareness and usage of digital resources, which included that,</w:t>
      </w:r>
    </w:p>
    <w:p w14:paraId="3C755891" w14:textId="77777777" w:rsidR="00583019" w:rsidRDefault="00000000">
      <w:pPr>
        <w:numPr>
          <w:ilvl w:val="0"/>
          <w:numId w:val="1"/>
        </w:numPr>
        <w:tabs>
          <w:tab w:val="left" w:pos="720"/>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Women entrepreneurs lacked access to the internet and digital tools necessary to engage with e-commerce platforms.</w:t>
      </w:r>
    </w:p>
    <w:p w14:paraId="7CD388EA" w14:textId="77777777" w:rsidR="00583019" w:rsidRDefault="00000000">
      <w:pPr>
        <w:numPr>
          <w:ilvl w:val="0"/>
          <w:numId w:val="1"/>
        </w:numPr>
        <w:tabs>
          <w:tab w:val="left" w:pos="720"/>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Notable deficiency in digital literacy, particularly in areas such as digital marketing and data analytics, which limited the growth of women-owned SMEs beyond local markets.</w:t>
      </w:r>
    </w:p>
    <w:p w14:paraId="5A387BD5" w14:textId="77777777" w:rsidR="00583019" w:rsidRDefault="00000000">
      <w:pPr>
        <w:numPr>
          <w:ilvl w:val="0"/>
          <w:numId w:val="1"/>
        </w:numPr>
        <w:tabs>
          <w:tab w:val="left" w:pos="720"/>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Financial constraints hindered women entrepreneurs from investing in new technologies.</w:t>
      </w:r>
    </w:p>
    <w:p w14:paraId="43F379EA"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better understand these challenges, the following graph illustrates the distribution of barriers faced by women entrepreneurs in Rwanda:</w:t>
      </w:r>
    </w:p>
    <w:p w14:paraId="6E98D02F" w14:textId="77777777" w:rsidR="00583019" w:rsidRDefault="00000000">
      <w:pPr>
        <w:spacing w:line="360" w:lineRule="auto"/>
        <w:jc w:val="both"/>
        <w:rPr>
          <w:rFonts w:ascii="Times New Roman" w:hAnsi="Times New Roman" w:cs="Times New Roman"/>
          <w:b/>
          <w:bCs/>
          <w:i/>
          <w:iCs/>
          <w:sz w:val="24"/>
          <w:szCs w:val="24"/>
          <w:lang w:val="en-GB"/>
        </w:rPr>
      </w:pPr>
      <w:r>
        <w:rPr>
          <w:rFonts w:ascii="Times New Roman" w:hAnsi="Times New Roman" w:cs="Times New Roman"/>
          <w:sz w:val="24"/>
          <w:szCs w:val="24"/>
          <w:lang w:val="en-GB"/>
        </w:rPr>
        <w:t>The study underscored that while the Protocol on Digital Trade aims to create a standardized digital economy, its impact remains constrained by structural inequalities. They recommended targeted interventions, such as expanding broadband infrastructure in rural areas and providing affordable access to digital tools, to bridge the digital divide.</w:t>
      </w:r>
    </w:p>
    <w:p w14:paraId="77779488" w14:textId="77777777" w:rsidR="00583019" w:rsidRDefault="00000000">
      <w:pPr>
        <w:spacing w:line="36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Financial Exclusion</w:t>
      </w:r>
    </w:p>
    <w:p w14:paraId="418A102E"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absence of access to capital was identified as a major obstacle hindering innovation in the digital economy. The researchers explained that the banking industry in Africa has traditionally been reluctant to lend to SMEs and informal traders due to the requirement for collateral in the form of land or property, which women and youth typically lack. Although Fintech innovations have emerged as a potential solution, they noted that the regulatory environment in many AfCFTA member states has not yet evolved sufficiently to allow alternative forms of collateral, such as mobile money transaction histories, to replace traditional requirements.</w:t>
      </w:r>
    </w:p>
    <w:p w14:paraId="689B8867" w14:textId="77777777" w:rsidR="00583019"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2: A comparison of lending practices across selected African countries</w:t>
      </w:r>
    </w:p>
    <w:tbl>
      <w:tblPr>
        <w:tblStyle w:val="TableGrid"/>
        <w:tblW w:w="0" w:type="auto"/>
        <w:tblLook w:val="04A0" w:firstRow="1" w:lastRow="0" w:firstColumn="1" w:lastColumn="0" w:noHBand="0" w:noVBand="1"/>
      </w:tblPr>
      <w:tblGrid>
        <w:gridCol w:w="1084"/>
        <w:gridCol w:w="2734"/>
        <w:gridCol w:w="2816"/>
        <w:gridCol w:w="2716"/>
      </w:tblGrid>
      <w:tr w:rsidR="00583019" w14:paraId="72230B49" w14:textId="77777777">
        <w:tc>
          <w:tcPr>
            <w:tcW w:w="0" w:type="auto"/>
            <w:hideMark/>
          </w:tcPr>
          <w:p w14:paraId="31CCD380" w14:textId="77777777" w:rsidR="00583019" w:rsidRDefault="00000000">
            <w:pPr>
              <w:spacing w:after="16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Country</w:t>
            </w:r>
          </w:p>
        </w:tc>
        <w:tc>
          <w:tcPr>
            <w:tcW w:w="0" w:type="auto"/>
            <w:hideMark/>
          </w:tcPr>
          <w:p w14:paraId="19DAA78D" w14:textId="77777777" w:rsidR="00583019" w:rsidRDefault="00000000">
            <w:pPr>
              <w:spacing w:after="16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Traditional Collateral Requirement</w:t>
            </w:r>
          </w:p>
        </w:tc>
        <w:tc>
          <w:tcPr>
            <w:tcW w:w="0" w:type="auto"/>
            <w:hideMark/>
          </w:tcPr>
          <w:p w14:paraId="745A7BB9" w14:textId="77777777" w:rsidR="00583019" w:rsidRDefault="00000000">
            <w:pPr>
              <w:spacing w:after="16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Adoption of Alternative Credit Scoring</w:t>
            </w:r>
          </w:p>
        </w:tc>
        <w:tc>
          <w:tcPr>
            <w:tcW w:w="0" w:type="auto"/>
            <w:hideMark/>
          </w:tcPr>
          <w:p w14:paraId="4E496E8E" w14:textId="77777777" w:rsidR="00583019" w:rsidRDefault="00000000">
            <w:pPr>
              <w:spacing w:after="16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Impact on Women Entrepreneurs</w:t>
            </w:r>
          </w:p>
        </w:tc>
      </w:tr>
      <w:tr w:rsidR="00583019" w14:paraId="156C5A13" w14:textId="77777777">
        <w:tc>
          <w:tcPr>
            <w:tcW w:w="0" w:type="auto"/>
            <w:hideMark/>
          </w:tcPr>
          <w:p w14:paraId="4574D738"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Nigeria</w:t>
            </w:r>
          </w:p>
        </w:tc>
        <w:tc>
          <w:tcPr>
            <w:tcW w:w="0" w:type="auto"/>
            <w:hideMark/>
          </w:tcPr>
          <w:p w14:paraId="2E71682B"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High</w:t>
            </w:r>
          </w:p>
        </w:tc>
        <w:tc>
          <w:tcPr>
            <w:tcW w:w="0" w:type="auto"/>
            <w:hideMark/>
          </w:tcPr>
          <w:p w14:paraId="4FB617E1"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Limited</w:t>
            </w:r>
          </w:p>
        </w:tc>
        <w:tc>
          <w:tcPr>
            <w:tcW w:w="0" w:type="auto"/>
            <w:hideMark/>
          </w:tcPr>
          <w:p w14:paraId="17BEFFE9"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Restricted access to credit</w:t>
            </w:r>
          </w:p>
        </w:tc>
      </w:tr>
      <w:tr w:rsidR="00583019" w14:paraId="5E0ADE54" w14:textId="77777777">
        <w:tc>
          <w:tcPr>
            <w:tcW w:w="0" w:type="auto"/>
            <w:hideMark/>
          </w:tcPr>
          <w:p w14:paraId="78C848DD"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Kenya</w:t>
            </w:r>
          </w:p>
        </w:tc>
        <w:tc>
          <w:tcPr>
            <w:tcW w:w="0" w:type="auto"/>
            <w:hideMark/>
          </w:tcPr>
          <w:p w14:paraId="36A04ECE"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Moderate</w:t>
            </w:r>
          </w:p>
        </w:tc>
        <w:tc>
          <w:tcPr>
            <w:tcW w:w="0" w:type="auto"/>
            <w:hideMark/>
          </w:tcPr>
          <w:p w14:paraId="3EFC0CE1"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Emerging</w:t>
            </w:r>
          </w:p>
        </w:tc>
        <w:tc>
          <w:tcPr>
            <w:tcW w:w="0" w:type="auto"/>
            <w:hideMark/>
          </w:tcPr>
          <w:p w14:paraId="6686D79F"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Improved but uneven access</w:t>
            </w:r>
          </w:p>
        </w:tc>
      </w:tr>
      <w:tr w:rsidR="00583019" w14:paraId="4F2C8E71" w14:textId="77777777">
        <w:tc>
          <w:tcPr>
            <w:tcW w:w="0" w:type="auto"/>
            <w:hideMark/>
          </w:tcPr>
          <w:p w14:paraId="6200281C"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Rwanda</w:t>
            </w:r>
          </w:p>
        </w:tc>
        <w:tc>
          <w:tcPr>
            <w:tcW w:w="0" w:type="auto"/>
            <w:hideMark/>
          </w:tcPr>
          <w:p w14:paraId="3B0FB415"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Low</w:t>
            </w:r>
          </w:p>
        </w:tc>
        <w:tc>
          <w:tcPr>
            <w:tcW w:w="0" w:type="auto"/>
            <w:hideMark/>
          </w:tcPr>
          <w:p w14:paraId="647C5169"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Advanced</w:t>
            </w:r>
          </w:p>
        </w:tc>
        <w:tc>
          <w:tcPr>
            <w:tcW w:w="0" w:type="auto"/>
            <w:hideMark/>
          </w:tcPr>
          <w:p w14:paraId="104C0370"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Significant improvement in access</w:t>
            </w:r>
          </w:p>
        </w:tc>
      </w:tr>
    </w:tbl>
    <w:p w14:paraId="7B616C13"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Analysis:</w:t>
      </w:r>
      <w:r>
        <w:rPr>
          <w:rFonts w:ascii="Times New Roman" w:hAnsi="Times New Roman" w:cs="Times New Roman"/>
          <w:sz w:val="24"/>
          <w:szCs w:val="24"/>
          <w:lang w:val="en-GB"/>
        </w:rPr>
        <w:t xml:space="preserve"> The researchers argued that revising financial regulations to accommodate alternative credit scoring methods could significantly reduce financial exclusion. By leveraging transactional data from mobile money platforms, financial institutions can expand access to capital for underserved groups, thereby fostering innovation and economic growth.</w:t>
      </w:r>
    </w:p>
    <w:p w14:paraId="637C0BBD" w14:textId="77777777" w:rsidR="00583019"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Policy Recommendations </w:t>
      </w:r>
    </w:p>
    <w:p w14:paraId="28DB2ECC"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address the disconnect between policy and economic realities, the researchers proposed several inclusive innovation policy recommendations tailored for AfCFTA countries:</w:t>
      </w:r>
    </w:p>
    <w:p w14:paraId="7B9F197A" w14:textId="77777777" w:rsidR="00583019" w:rsidRDefault="00000000">
      <w:pPr>
        <w:numPr>
          <w:ilvl w:val="0"/>
          <w:numId w:val="7"/>
        </w:numPr>
        <w:tabs>
          <w:tab w:val="left" w:pos="720"/>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study suggested that AfCFTA member states should review and revise financial regulations to promote "alternative credit scoring" approaches. This would involve basing financial decisions on transactional data, such as mobile money transaction histories, rather than traditional collateral. Such reforms align with the inclusive innovation framework (George et al., 2012) and address the financial exclusion challenges raised by Mutesi et al. (2025).</w:t>
      </w:r>
    </w:p>
    <w:p w14:paraId="21A16791" w14:textId="77777777" w:rsidR="00583019" w:rsidRDefault="00000000">
      <w:pPr>
        <w:numPr>
          <w:ilvl w:val="0"/>
          <w:numId w:val="7"/>
        </w:numPr>
        <w:tabs>
          <w:tab w:val="left" w:pos="720"/>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Drawing on Oyelaran-Oyeyinka’s (2014), the study recommends a state-led capacity building, the researchers recommended establishing innovation hubs at strategic border points. These hubs should offer:</w:t>
      </w:r>
    </w:p>
    <w:p w14:paraId="480EDE19" w14:textId="77777777" w:rsidR="00583019" w:rsidRDefault="00000000">
      <w:pPr>
        <w:numPr>
          <w:ilvl w:val="1"/>
          <w:numId w:val="7"/>
        </w:numPr>
        <w:tabs>
          <w:tab w:val="clear" w:pos="1080"/>
        </w:tabs>
        <w:spacing w:line="360" w:lineRule="auto"/>
        <w:ind w:hanging="720"/>
        <w:jc w:val="both"/>
        <w:rPr>
          <w:rFonts w:ascii="Times New Roman" w:hAnsi="Times New Roman" w:cs="Times New Roman"/>
          <w:sz w:val="24"/>
          <w:szCs w:val="24"/>
          <w:lang w:val="en-GB"/>
        </w:rPr>
      </w:pPr>
      <w:r>
        <w:rPr>
          <w:rFonts w:ascii="Times New Roman" w:hAnsi="Times New Roman" w:cs="Times New Roman"/>
          <w:sz w:val="24"/>
          <w:szCs w:val="24"/>
          <w:lang w:val="en-GB"/>
        </w:rPr>
        <w:t>Free Wi-Fi access</w:t>
      </w:r>
    </w:p>
    <w:p w14:paraId="7D6B364D" w14:textId="77777777" w:rsidR="00583019" w:rsidRDefault="00000000">
      <w:pPr>
        <w:numPr>
          <w:ilvl w:val="1"/>
          <w:numId w:val="7"/>
        </w:numPr>
        <w:tabs>
          <w:tab w:val="clear" w:pos="1080"/>
        </w:tabs>
        <w:spacing w:line="360" w:lineRule="auto"/>
        <w:ind w:hanging="720"/>
        <w:jc w:val="both"/>
        <w:rPr>
          <w:rFonts w:ascii="Times New Roman" w:hAnsi="Times New Roman" w:cs="Times New Roman"/>
          <w:sz w:val="24"/>
          <w:szCs w:val="24"/>
          <w:lang w:val="en-GB"/>
        </w:rPr>
      </w:pPr>
      <w:r>
        <w:rPr>
          <w:rFonts w:ascii="Times New Roman" w:hAnsi="Times New Roman" w:cs="Times New Roman"/>
          <w:sz w:val="24"/>
          <w:szCs w:val="24"/>
          <w:lang w:val="en-GB"/>
        </w:rPr>
        <w:t>Training on the AfCFTA “Rules of Origin” and digital marketing</w:t>
      </w:r>
    </w:p>
    <w:p w14:paraId="150F2448" w14:textId="77777777" w:rsidR="00583019" w:rsidRDefault="00000000">
      <w:pPr>
        <w:numPr>
          <w:ilvl w:val="1"/>
          <w:numId w:val="7"/>
        </w:numPr>
        <w:tabs>
          <w:tab w:val="clear" w:pos="1080"/>
        </w:tabs>
        <w:spacing w:line="360" w:lineRule="auto"/>
        <w:ind w:hanging="720"/>
        <w:jc w:val="both"/>
        <w:rPr>
          <w:rFonts w:ascii="Times New Roman" w:hAnsi="Times New Roman" w:cs="Times New Roman"/>
          <w:sz w:val="24"/>
          <w:szCs w:val="24"/>
          <w:lang w:val="en-GB"/>
        </w:rPr>
      </w:pPr>
      <w:r>
        <w:rPr>
          <w:rFonts w:ascii="Times New Roman" w:hAnsi="Times New Roman" w:cs="Times New Roman"/>
          <w:sz w:val="24"/>
          <w:szCs w:val="24"/>
          <w:lang w:val="en-GB"/>
        </w:rPr>
        <w:t>Incubation support for youth-led trade logistics startups</w:t>
      </w:r>
    </w:p>
    <w:p w14:paraId="00EF9ED3" w14:textId="77777777" w:rsidR="00583019"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3: Summary of the expected outcomes of these initiatives </w:t>
      </w:r>
    </w:p>
    <w:tbl>
      <w:tblPr>
        <w:tblStyle w:val="TableGrid"/>
        <w:tblW w:w="0" w:type="auto"/>
        <w:tblLook w:val="04A0" w:firstRow="1" w:lastRow="0" w:firstColumn="1" w:lastColumn="0" w:noHBand="0" w:noVBand="1"/>
      </w:tblPr>
      <w:tblGrid>
        <w:gridCol w:w="3148"/>
        <w:gridCol w:w="6202"/>
      </w:tblGrid>
      <w:tr w:rsidR="00583019" w14:paraId="699ED2F2" w14:textId="77777777">
        <w:tc>
          <w:tcPr>
            <w:tcW w:w="0" w:type="auto"/>
            <w:hideMark/>
          </w:tcPr>
          <w:p w14:paraId="03ACAEC4" w14:textId="77777777" w:rsidR="00583019" w:rsidRDefault="00000000">
            <w:pPr>
              <w:spacing w:after="16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Initiative</w:t>
            </w:r>
          </w:p>
        </w:tc>
        <w:tc>
          <w:tcPr>
            <w:tcW w:w="0" w:type="auto"/>
            <w:hideMark/>
          </w:tcPr>
          <w:p w14:paraId="12B94BD5" w14:textId="77777777" w:rsidR="00583019" w:rsidRDefault="00000000">
            <w:pPr>
              <w:spacing w:after="16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Expected Outcome</w:t>
            </w:r>
          </w:p>
        </w:tc>
      </w:tr>
      <w:tr w:rsidR="00583019" w14:paraId="21EC6CF3" w14:textId="77777777">
        <w:tc>
          <w:tcPr>
            <w:tcW w:w="0" w:type="auto"/>
            <w:hideMark/>
          </w:tcPr>
          <w:p w14:paraId="0D0F8110"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Free Wi-Fi Access</w:t>
            </w:r>
          </w:p>
        </w:tc>
        <w:tc>
          <w:tcPr>
            <w:tcW w:w="0" w:type="auto"/>
            <w:hideMark/>
          </w:tcPr>
          <w:p w14:paraId="26D70520"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Enhanced connectivity for women and youth entrepreneurs</w:t>
            </w:r>
          </w:p>
        </w:tc>
      </w:tr>
      <w:tr w:rsidR="00583019" w14:paraId="5191BA2C" w14:textId="77777777">
        <w:tc>
          <w:tcPr>
            <w:tcW w:w="0" w:type="auto"/>
            <w:hideMark/>
          </w:tcPr>
          <w:p w14:paraId="061C7555"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Digital Marketing Training</w:t>
            </w:r>
          </w:p>
        </w:tc>
        <w:tc>
          <w:tcPr>
            <w:tcW w:w="0" w:type="auto"/>
            <w:hideMark/>
          </w:tcPr>
          <w:p w14:paraId="0CCDE332"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Increased ability to reach global markets</w:t>
            </w:r>
          </w:p>
        </w:tc>
      </w:tr>
      <w:tr w:rsidR="00583019" w14:paraId="6CB2F640" w14:textId="77777777">
        <w:tc>
          <w:tcPr>
            <w:tcW w:w="0" w:type="auto"/>
            <w:hideMark/>
          </w:tcPr>
          <w:p w14:paraId="5EA00EFC"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Incubation Support for Startups</w:t>
            </w:r>
          </w:p>
        </w:tc>
        <w:tc>
          <w:tcPr>
            <w:tcW w:w="0" w:type="auto"/>
            <w:hideMark/>
          </w:tcPr>
          <w:p w14:paraId="3D6BD40E" w14:textId="77777777" w:rsidR="00583019" w:rsidRDefault="00000000">
            <w:pPr>
              <w:spacing w:after="1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Growth of innovative, youth-led businesses in trade and logistics</w:t>
            </w:r>
          </w:p>
        </w:tc>
      </w:tr>
    </w:tbl>
    <w:p w14:paraId="289DD4EF"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Analysis:</w:t>
      </w:r>
      <w:r>
        <w:rPr>
          <w:rFonts w:ascii="Times New Roman" w:hAnsi="Times New Roman" w:cs="Times New Roman"/>
          <w:sz w:val="24"/>
          <w:szCs w:val="24"/>
          <w:lang w:val="en-GB"/>
        </w:rPr>
        <w:t xml:space="preserve"> The researchers concluded that these recommendations, if implemented effectively, could serve as catalysts for inclusive economic growth. By addressing structural barriers and fostering an enabling environment, the AfCFTA can unlock the full potential of women and youth as drivers of Africa’s economic transformation.</w:t>
      </w:r>
    </w:p>
    <w:p w14:paraId="49FEAD04" w14:textId="77777777" w:rsidR="00583019"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4A404446"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findings of this study illuminated a critical tension within the African Continental Free Trade Area (AfCFTA) framework: the disparity between "market access" and "market presence." While the AfCFTA has made significant strides in creating a unified market for goods and services across Africa, its ability to ensure equitable participation remains constrained by systemic barriers. According to Tsietsi (2024), although the adoption of the Protocol on Women and Youth in Trade is a commendable step forward, it risks being ineffective if viewed as a standalone initiative disconnected from the broader trading system. This observation underscores the need for a holistic approach that integrates gender-sensitive policies into the core mechanisms of the AfCFTA rather than treating them as peripheral add-ons.</w:t>
      </w:r>
    </w:p>
    <w:p w14:paraId="1E8818C2"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One of the most pressing challenges identified in the findings is the digital readiness gap, particularly among women entrepreneurs engaged in informal cross-border trade. Data from Rwanda, analysed in 2025, reveals that without deliberate innovation policies, the AfCFTA could inadvertently exacerbate existing inequalities. For instance, Mutesi et al. (2025) argue that while </w:t>
      </w:r>
      <w:r>
        <w:rPr>
          <w:rFonts w:ascii="Times New Roman" w:hAnsi="Times New Roman" w:cs="Times New Roman"/>
          <w:sz w:val="24"/>
          <w:szCs w:val="24"/>
          <w:lang w:val="en-GB"/>
        </w:rPr>
        <w:lastRenderedPageBreak/>
        <w:t>the Protocol on Digital Trade aims to standardize and facilitate e-commerce across the continent, its implementation may disproportionately benefit formal, male-dominated businesses or foreign entities that are already digitally equipped. These groups possess the infrastructure, skills, and financial resources necessary to leverage digital platforms effectively. In contrast, women and youth many of whom operate in the informal sector face significant barriers such as limited internet access, inadequate digital literacy, and insufficient investment in technology.</w:t>
      </w:r>
    </w:p>
    <w:p w14:paraId="662A9075"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disparity highlights a fundamental flaw in the current architecture of the AfCFTA. While market access is expanding through reductions in tariffs and non-tariff barriers, market presence the ability of marginalized groups to actively participate and compete is hindered by structural inequities. Without targeted interventions to address these gaps, the AfCFTA risks deepening the divide between those who can capitalize on digital opportunities and those who remain excluded. For example, a woman basket weaver in rural Rwanda may find herself unable to sell her products beyond local markets due to a lack of digital tools and knowledge, while larger, urban-based enterprises dominate online platforms.</w:t>
      </w:r>
    </w:p>
    <w:p w14:paraId="09F4CB5F"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bridge this gap, the findings emphasize the importance of adopting an inclusive innovation framework, as articulated by George et al. (2012). This framework advocates for innovations that are not only technologically advanced but also frugal, accessible, and contextually relevant. In the context of the AfCFTA, this means prioritizing solutions that address the immediate needs of disenfranchised groups rather than imposing high-tech systems that are impractical or unaffordable for the majority.</w:t>
      </w:r>
    </w:p>
    <w:p w14:paraId="0F2AC073"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Consider, for instance, the choice between implementing blockchain technology versus USSD-based mobile payment systems. While blockchain holds immense potential for enhancing transparency and traceability in global supply chains, it may be irrelevant or even inaccessible to small-scale traders operating in low-resource settings. On the other hand, USSD-based mobile payments a simple, text-message-like interface compatible with basic feature phones offer a practical solution for facilitating cross-border transactions among informal traders. Such "low-tech" or "appropriate tech" innovations align closely with the realities of many African entrepreneurs, ensuring that technological advancements serve as enablers rather than obstacles.</w:t>
      </w:r>
    </w:p>
    <w:p w14:paraId="7625B372"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distinction underscores the necessity of tailoring innovation policies to the specific needs of different stakeholders. Policymakers must resist the allure of cutting-edge technologies unless they can demonstrate tangible benefits for the most vulnerable segments of society. By focusing on frugal and inclusive innovations, the AfCFTA can create an environment where all participants, </w:t>
      </w:r>
      <w:r>
        <w:rPr>
          <w:rFonts w:ascii="Times New Roman" w:hAnsi="Times New Roman" w:cs="Times New Roman"/>
          <w:sz w:val="24"/>
          <w:szCs w:val="24"/>
          <w:lang w:val="en-GB"/>
        </w:rPr>
        <w:lastRenderedPageBreak/>
        <w:t>regardless of their socioeconomic status, have the tools and resources needed to thrive in the digital economy.</w:t>
      </w:r>
    </w:p>
    <w:p w14:paraId="1F621B0C"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Another critical finding pertains to the persistent issue of financial exclusion, which continues to impede the growth of women-owned businesses under the AfCFTA. Traditional banking systems in Africa have historically been reluctant to extend credit to small and medium-sized enterprises (SMEs) and informal traders, primarily due to stringent collateral requirements. Land or property ownership, often used as collateral, is disproportionately concentrated among men, leaving women and youth at a disadvantage.</w:t>
      </w:r>
    </w:p>
    <w:p w14:paraId="11B44DF0"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Although fintech innovations have emerged as a promising alternative, their impact remains constrained by regulatory environments that have yet to fully embrace new forms of collateral. For example, transactional data from mobile money platforms could serve as a reliable basis for assessing creditworthiness, yet many AfCFTA member states lack the legal frameworks needed to legitimize such approaches. As a result, women entrepreneurs continue to face significant hurdles in accessing the capital required to invest in new technologies, expand their operations, or transition from informal to formal trade.</w:t>
      </w:r>
    </w:p>
    <w:p w14:paraId="4D1EBAF7"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challenge reinforces the need for gender-responsive fintech regulations that prioritize accessibility and inclusivity. By revising financial policies to incorporate alternative credit scoring methods, governments can empower women and youth to overcome longstanding barriers to economic empowerment. Such reforms would not only enhance individual livelihoods but also contribute to broader goals of poverty reduction and sustainable development.</w:t>
      </w:r>
    </w:p>
    <w:p w14:paraId="2EF77A36"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findings suggest several policy implications for ensuring that the AfCFTA fulfils its promise of inclusive economic growth. First and foremost, there is a need to integrate gender-sensitive provisions into the core agreements governing trade in goods and services. Rather than treating issues related to women and youth as secondary concerns relegated to separate protocols, these considerations should be embedded throughout the AfCFTA framework. This approach would ensure that policies designed to promote market access also address the structural barriers preventing marginalized groups from achieving meaningful market presence.</w:t>
      </w:r>
    </w:p>
    <w:p w14:paraId="67183358"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Second, governments must prioritize investments in digital infrastructure and literacy programs tailored to the needs of underserved populations. Expanding broadband connectivity in rural areas, providing affordable access to digital tools, and offering training in essential skills such as digital marketing and data analytics can help level the playing field for women and youth entrepreneurs. Additionally, establishing innovation hubs at strategic border points could serve as catalysts for </w:t>
      </w:r>
      <w:r>
        <w:rPr>
          <w:rFonts w:ascii="Times New Roman" w:hAnsi="Times New Roman" w:cs="Times New Roman"/>
          <w:sz w:val="24"/>
          <w:szCs w:val="24"/>
          <w:lang w:val="en-GB"/>
        </w:rPr>
        <w:lastRenderedPageBreak/>
        <w:t>economic transformation, offering free Wi-Fi, incubation support, and capacity-building initiatives.</w:t>
      </w:r>
    </w:p>
    <w:p w14:paraId="2676ACFC"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Lastly, fostering an enabling regulatory environment is crucial for unlocking the full potential of fintech innovations. By embracing alternative forms of collateral and promoting frugal, contextually appropriate technologies, policymakers can create pathways for inclusive growth that leave no one behind.</w:t>
      </w:r>
    </w:p>
    <w:p w14:paraId="31D6F63F" w14:textId="77777777" w:rsidR="00583019"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Significant Barriers To Women and Youth under the Protocol </w:t>
      </w:r>
    </w:p>
    <w:p w14:paraId="1EB1994B" w14:textId="77777777" w:rsidR="00583019" w:rsidRDefault="00000000">
      <w:pPr>
        <w:pStyle w:val="ListParagraph"/>
        <w:numPr>
          <w:ilvl w:val="0"/>
          <w:numId w:val="8"/>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Lack of access to finance stands at 89% impact level</w:t>
      </w:r>
    </w:p>
    <w:p w14:paraId="1E5293E3" w14:textId="77777777" w:rsidR="00583019" w:rsidRDefault="00000000">
      <w:pPr>
        <w:pStyle w:val="ListParagraph"/>
        <w:numPr>
          <w:ilvl w:val="0"/>
          <w:numId w:val="8"/>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Limited awareness of AFCFTA opportunities at 86%</w:t>
      </w:r>
    </w:p>
    <w:p w14:paraId="6100236F" w14:textId="77777777" w:rsidR="00583019" w:rsidRDefault="00000000">
      <w:pPr>
        <w:pStyle w:val="ListParagraph"/>
        <w:numPr>
          <w:ilvl w:val="0"/>
          <w:numId w:val="8"/>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Complex customs and border procedures at 82%</w:t>
      </w:r>
    </w:p>
    <w:p w14:paraId="5D5C4D76" w14:textId="77777777" w:rsidR="00583019" w:rsidRDefault="00000000">
      <w:pPr>
        <w:pStyle w:val="ListParagraph"/>
        <w:numPr>
          <w:ilvl w:val="0"/>
          <w:numId w:val="8"/>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Limited access to digital technology at 76%</w:t>
      </w:r>
    </w:p>
    <w:p w14:paraId="39149689" w14:textId="77777777" w:rsidR="00583019" w:rsidRDefault="00000000">
      <w:pPr>
        <w:pStyle w:val="ListParagraph"/>
        <w:numPr>
          <w:ilvl w:val="0"/>
          <w:numId w:val="8"/>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High cost of cross border trade compliance at 67%</w:t>
      </w:r>
    </w:p>
    <w:p w14:paraId="65DFEA79" w14:textId="77777777" w:rsidR="00583019" w:rsidRDefault="00000000">
      <w:pPr>
        <w:pStyle w:val="ListParagraph"/>
        <w:numPr>
          <w:ilvl w:val="0"/>
          <w:numId w:val="8"/>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Security challenges along trade routes at 61%</w:t>
      </w:r>
    </w:p>
    <w:p w14:paraId="5A330297" w14:textId="77777777" w:rsidR="00583019" w:rsidRDefault="00583019">
      <w:pPr>
        <w:spacing w:line="360" w:lineRule="auto"/>
        <w:jc w:val="both"/>
        <w:rPr>
          <w:rFonts w:ascii="Times New Roman" w:hAnsi="Times New Roman" w:cs="Times New Roman"/>
          <w:sz w:val="24"/>
          <w:szCs w:val="24"/>
          <w:lang w:val="en-GB"/>
        </w:rPr>
      </w:pPr>
    </w:p>
    <w:p w14:paraId="71F74480" w14:textId="77777777" w:rsidR="00583019"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360BE70D"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African Continental Free Trade Area (AfCFTA) represents a historic opportunity to reshape Africa’s economic landscape, fostering intra-African trade, industrialization, and sustainable development. However, its success hinges on one critical factor: inclusivity. While the AfCFTA has made commendable strides in creating a unified market for goods and services, its original agreements were largely "gender-neutral," which in practice often translated to "gender-blind." This gap left women and youth key drivers of informal cross-border trade and entrepreneurship on the margins of the agreement's benefits. The adoption of the Protocol on Women and Youth in Trade in 2024 was a significant step toward addressing these disparities, but legal provisions alone are insufficient. For the AfCFTA to achieve its transformative potential, it must be accompanied by policies that enhance economic capabilities, particularly through inclusive innovation.</w:t>
      </w:r>
    </w:p>
    <w:p w14:paraId="01AB9DA4" w14:textId="77777777" w:rsidR="00583019"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paper concludes that Inclusive Innovation Policy is the missing link required to bridge the gap between market access and market presence. </w:t>
      </w:r>
    </w:p>
    <w:p w14:paraId="2FCB4DBB" w14:textId="77777777" w:rsidR="00583019"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Recommendations</w:t>
      </w:r>
    </w:p>
    <w:p w14:paraId="2571DEC5" w14:textId="77777777" w:rsidR="00583019" w:rsidRDefault="00000000">
      <w:pPr>
        <w:numPr>
          <w:ilvl w:val="0"/>
          <w:numId w:val="9"/>
        </w:numPr>
        <w:rPr>
          <w:rFonts w:ascii="Times New Roman" w:hAnsi="Times New Roman" w:cs="Times New Roman"/>
          <w:b/>
          <w:bCs/>
          <w:sz w:val="24"/>
          <w:szCs w:val="24"/>
        </w:rPr>
      </w:pPr>
      <w:r>
        <w:rPr>
          <w:rFonts w:ascii="Times New Roman" w:hAnsi="Times New Roman" w:cs="Times New Roman"/>
          <w:b/>
          <w:bCs/>
          <w:sz w:val="24"/>
          <w:szCs w:val="24"/>
        </w:rPr>
        <w:t>Inclusive Innovation &amp; Digital Strategy</w:t>
      </w:r>
    </w:p>
    <w:p w14:paraId="1C7C0243" w14:textId="77777777" w:rsidR="00583019" w:rsidRDefault="00000000">
      <w:pPr>
        <w:rPr>
          <w:rFonts w:ascii="Times New Roman" w:hAnsi="Times New Roman" w:cs="Times New Roman"/>
          <w:sz w:val="24"/>
          <w:szCs w:val="24"/>
        </w:rPr>
      </w:pPr>
      <w:r>
        <w:rPr>
          <w:rFonts w:ascii="Times New Roman" w:hAnsi="Times New Roman" w:cs="Times New Roman"/>
          <w:sz w:val="24"/>
          <w:szCs w:val="24"/>
        </w:rPr>
        <w:t>Establish Strategic Innovation Hubs: Create hubs at strategic border points offering free Wi-Fi, innovation hubs for youth-led logistics startups, and training on AfCFTA "Rules of Origin".</w:t>
      </w:r>
    </w:p>
    <w:p w14:paraId="5C6F7DE2" w14:textId="77777777" w:rsidR="00583019" w:rsidRDefault="00000000">
      <w:pPr>
        <w:rPr>
          <w:rFonts w:ascii="Times New Roman" w:hAnsi="Times New Roman" w:cs="Times New Roman"/>
          <w:sz w:val="24"/>
          <w:szCs w:val="24"/>
        </w:rPr>
      </w:pPr>
      <w:r>
        <w:rPr>
          <w:rFonts w:ascii="Times New Roman" w:hAnsi="Times New Roman" w:cs="Times New Roman"/>
          <w:sz w:val="24"/>
          <w:szCs w:val="24"/>
        </w:rPr>
        <w:lastRenderedPageBreak/>
        <w:t>Prioritize Frugal Technology: Focus on "low-tech" solutions such as USSD-based mobile payment systems, which are accessible even to those with basic feature phones, instead of "high-tech" solutions like blockchain technology.</w:t>
      </w:r>
    </w:p>
    <w:p w14:paraId="3C3D341F" w14:textId="77777777" w:rsidR="00583019" w:rsidRDefault="00000000">
      <w:pPr>
        <w:rPr>
          <w:rFonts w:ascii="Times New Roman" w:hAnsi="Times New Roman" w:cs="Times New Roman"/>
          <w:sz w:val="24"/>
          <w:szCs w:val="24"/>
        </w:rPr>
      </w:pPr>
      <w:r>
        <w:rPr>
          <w:rFonts w:ascii="Times New Roman" w:hAnsi="Times New Roman" w:cs="Times New Roman"/>
          <w:sz w:val="24"/>
          <w:szCs w:val="24"/>
        </w:rPr>
        <w:t>Targeted Digital Literacy: Focus on targeted programs for rural women and youth to ensure they are equipped with the essential skills required to transition beyond local markets into the realm of digital marketing and data analytics.</w:t>
      </w:r>
    </w:p>
    <w:p w14:paraId="13056E1E" w14:textId="77777777" w:rsidR="00583019" w:rsidRDefault="00000000">
      <w:pPr>
        <w:numPr>
          <w:ilvl w:val="0"/>
          <w:numId w:val="10"/>
        </w:numPr>
        <w:rPr>
          <w:rFonts w:ascii="Times New Roman" w:hAnsi="Times New Roman" w:cs="Times New Roman"/>
          <w:b/>
          <w:bCs/>
          <w:sz w:val="24"/>
          <w:szCs w:val="24"/>
        </w:rPr>
      </w:pPr>
      <w:r>
        <w:rPr>
          <w:rFonts w:ascii="Times New Roman" w:hAnsi="Times New Roman" w:cs="Times New Roman"/>
          <w:b/>
          <w:bCs/>
          <w:sz w:val="24"/>
          <w:szCs w:val="24"/>
        </w:rPr>
        <w:t>Financial Inclusion &amp; Regulatory Reform</w:t>
      </w:r>
    </w:p>
    <w:p w14:paraId="525E3B1B" w14:textId="77777777" w:rsidR="00583019" w:rsidRDefault="00000000">
      <w:pPr>
        <w:rPr>
          <w:rFonts w:ascii="Times New Roman" w:hAnsi="Times New Roman" w:cs="Times New Roman"/>
          <w:sz w:val="24"/>
          <w:szCs w:val="24"/>
        </w:rPr>
      </w:pPr>
      <w:r>
        <w:rPr>
          <w:rFonts w:ascii="Times New Roman" w:hAnsi="Times New Roman" w:cs="Times New Roman"/>
          <w:sz w:val="24"/>
          <w:szCs w:val="24"/>
        </w:rPr>
        <w:t>Adopt Alternative Credit Scoring: Revise financial sector regulations to allow for credit scoring based on mobile money transaction history instead of land ownership.</w:t>
      </w:r>
    </w:p>
    <w:p w14:paraId="040E5C38" w14:textId="77777777" w:rsidR="00583019" w:rsidRDefault="00000000">
      <w:pPr>
        <w:rPr>
          <w:rFonts w:ascii="Times New Roman" w:hAnsi="Times New Roman"/>
          <w:sz w:val="24"/>
          <w:szCs w:val="24"/>
        </w:rPr>
      </w:pPr>
      <w:r>
        <w:rPr>
          <w:rFonts w:ascii="Times New Roman" w:hAnsi="Times New Roman" w:cs="Times New Roman"/>
          <w:sz w:val="24"/>
          <w:szCs w:val="24"/>
        </w:rPr>
        <w:t>Gender-Responsive FinTech: Encourage partnerships between governments and FinTech companies to create financing solutions responsive to the needs of women entrepreneurs.</w:t>
      </w:r>
    </w:p>
    <w:p w14:paraId="35F488EA" w14:textId="77777777" w:rsidR="00583019" w:rsidRDefault="00000000">
      <w:pPr>
        <w:numPr>
          <w:ilvl w:val="0"/>
          <w:numId w:val="11"/>
        </w:numPr>
        <w:rPr>
          <w:rFonts w:ascii="Times New Roman" w:hAnsi="Times New Roman" w:cs="Times New Roman"/>
          <w:b/>
          <w:bCs/>
          <w:sz w:val="24"/>
          <w:szCs w:val="24"/>
        </w:rPr>
      </w:pPr>
      <w:r>
        <w:rPr>
          <w:rFonts w:ascii="Times New Roman" w:hAnsi="Times New Roman" w:cs="Times New Roman"/>
          <w:b/>
          <w:bCs/>
          <w:sz w:val="24"/>
          <w:szCs w:val="24"/>
        </w:rPr>
        <w:t>Trade Policy &amp; Structural Integration</w:t>
      </w:r>
    </w:p>
    <w:p w14:paraId="0135582C" w14:textId="77777777" w:rsidR="00583019" w:rsidRDefault="00000000">
      <w:pPr>
        <w:rPr>
          <w:rFonts w:ascii="Times New Roman" w:hAnsi="Times New Roman" w:cs="Times New Roman"/>
          <w:sz w:val="24"/>
          <w:szCs w:val="24"/>
        </w:rPr>
      </w:pPr>
      <w:r>
        <w:rPr>
          <w:rFonts w:ascii="Times New Roman" w:hAnsi="Times New Roman" w:cs="Times New Roman"/>
          <w:sz w:val="24"/>
          <w:szCs w:val="24"/>
        </w:rPr>
        <w:t>Mainstream Gender &amp; Youth: Instead of addressing gender &amp; youth issues as add-ons, incorporate them as integral parts of the AfCFTA agreements on goods and services.</w:t>
      </w:r>
    </w:p>
    <w:p w14:paraId="76843752" w14:textId="77777777" w:rsidR="00583019" w:rsidRDefault="00000000">
      <w:pPr>
        <w:rPr>
          <w:rFonts w:ascii="Times New Roman" w:hAnsi="Times New Roman" w:cs="Times New Roman"/>
          <w:sz w:val="24"/>
          <w:szCs w:val="24"/>
        </w:rPr>
      </w:pPr>
      <w:r>
        <w:rPr>
          <w:rFonts w:ascii="Times New Roman" w:hAnsi="Times New Roman" w:cs="Times New Roman"/>
          <w:sz w:val="24"/>
          <w:szCs w:val="24"/>
        </w:rPr>
        <w:t>Simplify Trade Regimes: Create simplified customs procedures, specifically tailored to the needs of disadvantaged groups.</w:t>
      </w:r>
    </w:p>
    <w:p w14:paraId="494B2C7E" w14:textId="77777777" w:rsidR="00583019" w:rsidRDefault="00000000">
      <w:pPr>
        <w:rPr>
          <w:rFonts w:ascii="Times New Roman" w:hAnsi="Times New Roman" w:cs="Times New Roman"/>
          <w:sz w:val="24"/>
          <w:szCs w:val="24"/>
        </w:rPr>
      </w:pPr>
      <w:r>
        <w:rPr>
          <w:rFonts w:ascii="Times New Roman" w:hAnsi="Times New Roman" w:cs="Times New Roman"/>
          <w:sz w:val="24"/>
          <w:szCs w:val="24"/>
        </w:rPr>
        <w:t>Adopt a Developmental State' Approach: Instead of liberalizing the markets, the state should develop the digital as well as physical infrastructure to help the marginalized compete.</w:t>
      </w:r>
    </w:p>
    <w:p w14:paraId="63F6ABC6" w14:textId="77777777" w:rsidR="00583019" w:rsidRDefault="00583019">
      <w:pPr>
        <w:spacing w:line="360" w:lineRule="auto"/>
        <w:jc w:val="both"/>
        <w:rPr>
          <w:rFonts w:ascii="Times New Roman" w:hAnsi="Times New Roman" w:cs="Times New Roman"/>
          <w:b/>
          <w:bCs/>
          <w:sz w:val="24"/>
          <w:szCs w:val="24"/>
          <w:lang w:val="en-GB"/>
        </w:rPr>
      </w:pPr>
    </w:p>
    <w:p w14:paraId="0928A825" w14:textId="77777777" w:rsidR="00583019" w:rsidRDefault="00583019">
      <w:pPr>
        <w:spacing w:line="360" w:lineRule="auto"/>
        <w:jc w:val="both"/>
        <w:rPr>
          <w:rFonts w:ascii="Times New Roman" w:hAnsi="Times New Roman" w:cs="Times New Roman"/>
          <w:b/>
          <w:bCs/>
          <w:sz w:val="24"/>
          <w:szCs w:val="24"/>
        </w:rPr>
      </w:pPr>
    </w:p>
    <w:p w14:paraId="77C7456A" w14:textId="77777777" w:rsidR="00583019"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32BEF9A1" w14:textId="77777777" w:rsidR="00583019"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37B74B8"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African Continental Free Trade Area (AfCFTA). (2024). </w:t>
      </w:r>
      <w:r>
        <w:rPr>
          <w:rFonts w:ascii="Times New Roman" w:hAnsi="Times New Roman" w:cs="Times New Roman"/>
          <w:i/>
          <w:iCs/>
          <w:sz w:val="24"/>
          <w:szCs w:val="24"/>
          <w:lang w:val="en-GB"/>
        </w:rPr>
        <w:t>Protocol on women and youth in trade</w:t>
      </w:r>
      <w:r>
        <w:rPr>
          <w:rFonts w:ascii="Times New Roman" w:hAnsi="Times New Roman" w:cs="Times New Roman"/>
          <w:sz w:val="24"/>
          <w:szCs w:val="24"/>
          <w:lang w:val="en-GB"/>
        </w:rPr>
        <w:t xml:space="preserve">. </w:t>
      </w:r>
      <w:hyperlink r:id="rId10" w:history="1">
        <w:r w:rsidR="00583019">
          <w:rPr>
            <w:rStyle w:val="Hyperlink"/>
            <w:rFonts w:ascii="Times New Roman" w:hAnsi="Times New Roman" w:cs="Times New Roman"/>
            <w:sz w:val="24"/>
            <w:szCs w:val="24"/>
            <w:lang w:val="en-GB"/>
          </w:rPr>
          <w:t>https://www.afcfta.org</w:t>
        </w:r>
      </w:hyperlink>
      <w:r>
        <w:rPr>
          <w:rFonts w:ascii="Times New Roman" w:hAnsi="Times New Roman" w:cs="Times New Roman"/>
          <w:sz w:val="24"/>
          <w:szCs w:val="24"/>
          <w:lang w:val="en-GB"/>
        </w:rPr>
        <w:t xml:space="preserve"> </w:t>
      </w:r>
    </w:p>
    <w:p w14:paraId="1239B1E1" w14:textId="77777777" w:rsidR="00583019" w:rsidRDefault="00000000">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African Union (2025). Compiled Annexes to the AfCFTA Protocol on Digital Trade.    </w:t>
      </w:r>
    </w:p>
    <w:p w14:paraId="4A69C1F4"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African Union. (2018). </w:t>
      </w:r>
      <w:r>
        <w:rPr>
          <w:rFonts w:ascii="Times New Roman" w:hAnsi="Times New Roman" w:cs="Times New Roman"/>
          <w:i/>
          <w:iCs/>
          <w:sz w:val="24"/>
          <w:szCs w:val="24"/>
          <w:lang w:val="en-GB"/>
        </w:rPr>
        <w:t>Agreement establishing the African Continental Free Trade Area</w:t>
      </w:r>
      <w:r>
        <w:rPr>
          <w:rFonts w:ascii="Times New Roman" w:hAnsi="Times New Roman" w:cs="Times New Roman"/>
          <w:sz w:val="24"/>
          <w:szCs w:val="24"/>
          <w:lang w:val="en-GB"/>
        </w:rPr>
        <w:t xml:space="preserve">. </w:t>
      </w:r>
      <w:hyperlink r:id="rId11" w:history="1">
        <w:r w:rsidR="00583019">
          <w:rPr>
            <w:rStyle w:val="Hyperlink"/>
            <w:rFonts w:ascii="Times New Roman" w:hAnsi="Times New Roman" w:cs="Times New Roman"/>
            <w:sz w:val="24"/>
            <w:szCs w:val="24"/>
            <w:lang w:val="en-GB"/>
          </w:rPr>
          <w:t>https://au.int</w:t>
        </w:r>
      </w:hyperlink>
      <w:r>
        <w:rPr>
          <w:rFonts w:ascii="Times New Roman" w:hAnsi="Times New Roman" w:cs="Times New Roman"/>
          <w:sz w:val="24"/>
          <w:szCs w:val="24"/>
          <w:lang w:val="en-GB"/>
        </w:rPr>
        <w:t xml:space="preserve"> </w:t>
      </w:r>
    </w:p>
    <w:p w14:paraId="564296D7"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Aliber, M., &amp; Hart, T. (2020). Informal cross-border trade in Africa: Implications for policy and development. </w:t>
      </w:r>
      <w:r>
        <w:rPr>
          <w:rFonts w:ascii="Times New Roman" w:hAnsi="Times New Roman" w:cs="Times New Roman"/>
          <w:i/>
          <w:iCs/>
          <w:sz w:val="24"/>
          <w:szCs w:val="24"/>
          <w:lang w:val="en-GB"/>
        </w:rPr>
        <w:t>Journal of African Trade, 7</w:t>
      </w:r>
      <w:r>
        <w:rPr>
          <w:rFonts w:ascii="Times New Roman" w:hAnsi="Times New Roman" w:cs="Times New Roman"/>
          <w:sz w:val="24"/>
          <w:szCs w:val="24"/>
          <w:lang w:val="en-GB"/>
        </w:rPr>
        <w:t xml:space="preserve">(2), 15-32. </w:t>
      </w:r>
      <w:hyperlink r:id="rId12" w:history="1">
        <w:r w:rsidR="00583019">
          <w:rPr>
            <w:rStyle w:val="Hyperlink"/>
            <w:rFonts w:ascii="Times New Roman" w:hAnsi="Times New Roman" w:cs="Times New Roman"/>
            <w:sz w:val="24"/>
            <w:szCs w:val="24"/>
            <w:lang w:val="en-GB"/>
          </w:rPr>
          <w:t>https://doi.org/10.1016/j.joat.2020.02.001</w:t>
        </w:r>
      </w:hyperlink>
      <w:r>
        <w:rPr>
          <w:rFonts w:ascii="Times New Roman" w:hAnsi="Times New Roman" w:cs="Times New Roman"/>
          <w:sz w:val="24"/>
          <w:szCs w:val="24"/>
          <w:lang w:val="en-GB"/>
        </w:rPr>
        <w:t xml:space="preserve"> </w:t>
      </w:r>
    </w:p>
    <w:p w14:paraId="53A190D8"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nn-NO"/>
        </w:rPr>
        <w:t xml:space="preserve">Banga, R., &amp; te Velde, D. W. (2021). </w:t>
      </w:r>
      <w:r>
        <w:rPr>
          <w:rFonts w:ascii="Times New Roman" w:hAnsi="Times New Roman" w:cs="Times New Roman"/>
          <w:sz w:val="24"/>
          <w:szCs w:val="24"/>
          <w:lang w:val="en-GB"/>
        </w:rPr>
        <w:t xml:space="preserve">Digitalization and its implications for trade in Africa. </w:t>
      </w:r>
      <w:r>
        <w:rPr>
          <w:rFonts w:ascii="Times New Roman" w:hAnsi="Times New Roman" w:cs="Times New Roman"/>
          <w:i/>
          <w:iCs/>
          <w:sz w:val="24"/>
          <w:szCs w:val="24"/>
          <w:lang w:val="en-GB"/>
        </w:rPr>
        <w:t>Development Policy Review, 39</w:t>
      </w:r>
      <w:r>
        <w:rPr>
          <w:rFonts w:ascii="Times New Roman" w:hAnsi="Times New Roman" w:cs="Times New Roman"/>
          <w:sz w:val="24"/>
          <w:szCs w:val="24"/>
          <w:lang w:val="en-GB"/>
        </w:rPr>
        <w:t xml:space="preserve">(4), 455-476. </w:t>
      </w:r>
      <w:hyperlink r:id="rId13" w:history="1">
        <w:r w:rsidR="00583019">
          <w:rPr>
            <w:rStyle w:val="Hyperlink"/>
            <w:rFonts w:ascii="Times New Roman" w:hAnsi="Times New Roman" w:cs="Times New Roman"/>
            <w:sz w:val="24"/>
            <w:szCs w:val="24"/>
            <w:lang w:val="en-GB"/>
          </w:rPr>
          <w:t>https://doi.org/10.1111/dpr.12543</w:t>
        </w:r>
      </w:hyperlink>
      <w:r>
        <w:rPr>
          <w:rFonts w:ascii="Times New Roman" w:hAnsi="Times New Roman" w:cs="Times New Roman"/>
          <w:sz w:val="24"/>
          <w:szCs w:val="24"/>
          <w:lang w:val="en-GB"/>
        </w:rPr>
        <w:t xml:space="preserve"> </w:t>
      </w:r>
    </w:p>
    <w:p w14:paraId="783E8708"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Benjamin, S., &amp; Berman, J. (2022). Gender-responsive fintech solutions in emerging markets. </w:t>
      </w:r>
      <w:r>
        <w:rPr>
          <w:rFonts w:ascii="Times New Roman" w:hAnsi="Times New Roman" w:cs="Times New Roman"/>
          <w:i/>
          <w:iCs/>
          <w:sz w:val="24"/>
          <w:szCs w:val="24"/>
          <w:lang w:val="en-GB"/>
        </w:rPr>
        <w:t>Journal of Financial Innovation, 8</w:t>
      </w:r>
      <w:r>
        <w:rPr>
          <w:rFonts w:ascii="Times New Roman" w:hAnsi="Times New Roman" w:cs="Times New Roman"/>
          <w:sz w:val="24"/>
          <w:szCs w:val="24"/>
          <w:lang w:val="en-GB"/>
        </w:rPr>
        <w:t xml:space="preserve">(3), 112-130. </w:t>
      </w:r>
      <w:hyperlink r:id="rId14" w:history="1">
        <w:r w:rsidR="00583019">
          <w:rPr>
            <w:rStyle w:val="Hyperlink"/>
            <w:rFonts w:ascii="Times New Roman" w:hAnsi="Times New Roman" w:cs="Times New Roman"/>
            <w:sz w:val="24"/>
            <w:szCs w:val="24"/>
            <w:lang w:val="en-GB"/>
          </w:rPr>
          <w:t>https://doi.org/10.1016/j.jofi.2022.04.002</w:t>
        </w:r>
      </w:hyperlink>
      <w:r>
        <w:rPr>
          <w:rFonts w:ascii="Times New Roman" w:hAnsi="Times New Roman" w:cs="Times New Roman"/>
          <w:sz w:val="24"/>
          <w:szCs w:val="24"/>
          <w:lang w:val="en-GB"/>
        </w:rPr>
        <w:t xml:space="preserve"> </w:t>
      </w:r>
    </w:p>
    <w:p w14:paraId="11CF3293"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Bhalla, A., &amp; Kok, G. (2023). Bridging the digital divide: Lessons from East Africa. </w:t>
      </w:r>
      <w:r>
        <w:rPr>
          <w:rFonts w:ascii="Times New Roman" w:hAnsi="Times New Roman" w:cs="Times New Roman"/>
          <w:i/>
          <w:iCs/>
          <w:sz w:val="24"/>
          <w:szCs w:val="24"/>
          <w:lang w:val="en-GB"/>
        </w:rPr>
        <w:t>Information Technology for Development, 29</w:t>
      </w:r>
      <w:r>
        <w:rPr>
          <w:rFonts w:ascii="Times New Roman" w:hAnsi="Times New Roman" w:cs="Times New Roman"/>
          <w:sz w:val="24"/>
          <w:szCs w:val="24"/>
          <w:lang w:val="en-GB"/>
        </w:rPr>
        <w:t xml:space="preserve">(1), 78-94. </w:t>
      </w:r>
      <w:hyperlink r:id="rId15" w:history="1">
        <w:r w:rsidR="00583019">
          <w:rPr>
            <w:rStyle w:val="Hyperlink"/>
            <w:rFonts w:ascii="Times New Roman" w:hAnsi="Times New Roman" w:cs="Times New Roman"/>
            <w:sz w:val="24"/>
            <w:szCs w:val="24"/>
            <w:lang w:val="en-GB"/>
          </w:rPr>
          <w:t>https://doi.org/10.1080/02681102.2023.1234567</w:t>
        </w:r>
      </w:hyperlink>
      <w:r>
        <w:rPr>
          <w:rFonts w:ascii="Times New Roman" w:hAnsi="Times New Roman" w:cs="Times New Roman"/>
          <w:sz w:val="24"/>
          <w:szCs w:val="24"/>
          <w:lang w:val="en-GB"/>
        </w:rPr>
        <w:t xml:space="preserve"> </w:t>
      </w:r>
    </w:p>
    <w:p w14:paraId="54D3DDD5"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Chen, L., &amp; Ndlovu, P. (2020). The role of blockchain in enhancing transparency in African supply chains. </w:t>
      </w:r>
      <w:r>
        <w:rPr>
          <w:rFonts w:ascii="Times New Roman" w:hAnsi="Times New Roman" w:cs="Times New Roman"/>
          <w:i/>
          <w:iCs/>
          <w:sz w:val="24"/>
          <w:szCs w:val="24"/>
          <w:lang w:val="en-GB"/>
        </w:rPr>
        <w:t>International Journal of Logistics Management, 31</w:t>
      </w:r>
      <w:r>
        <w:rPr>
          <w:rFonts w:ascii="Times New Roman" w:hAnsi="Times New Roman" w:cs="Times New Roman"/>
          <w:sz w:val="24"/>
          <w:szCs w:val="24"/>
          <w:lang w:val="en-GB"/>
        </w:rPr>
        <w:t xml:space="preserve">(5), 678-695. </w:t>
      </w:r>
      <w:hyperlink r:id="rId16" w:history="1">
        <w:r w:rsidR="00583019">
          <w:rPr>
            <w:rStyle w:val="Hyperlink"/>
            <w:rFonts w:ascii="Times New Roman" w:hAnsi="Times New Roman" w:cs="Times New Roman"/>
            <w:sz w:val="24"/>
            <w:szCs w:val="24"/>
            <w:lang w:val="en-GB"/>
          </w:rPr>
          <w:t>https://doi.org/10.1108/IJLM-05-2020-0154</w:t>
        </w:r>
      </w:hyperlink>
      <w:r>
        <w:rPr>
          <w:rFonts w:ascii="Times New Roman" w:hAnsi="Times New Roman" w:cs="Times New Roman"/>
          <w:sz w:val="24"/>
          <w:szCs w:val="24"/>
          <w:lang w:val="en-GB"/>
        </w:rPr>
        <w:t xml:space="preserve"> </w:t>
      </w:r>
    </w:p>
    <w:p w14:paraId="5EF22991"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Dzansi, D., &amp; Mensah, S. (2021). Women entrepreneurs in informal trade: Challenges and opportunities under AfCFTA. </w:t>
      </w:r>
      <w:r>
        <w:rPr>
          <w:rFonts w:ascii="Times New Roman" w:hAnsi="Times New Roman" w:cs="Times New Roman"/>
          <w:i/>
          <w:iCs/>
          <w:sz w:val="24"/>
          <w:szCs w:val="24"/>
          <w:lang w:val="en-GB"/>
        </w:rPr>
        <w:t>Gender, Technology and Development, 25</w:t>
      </w:r>
      <w:r>
        <w:rPr>
          <w:rFonts w:ascii="Times New Roman" w:hAnsi="Times New Roman" w:cs="Times New Roman"/>
          <w:sz w:val="24"/>
          <w:szCs w:val="24"/>
          <w:lang w:val="en-GB"/>
        </w:rPr>
        <w:t xml:space="preserve">(2), 145-160. </w:t>
      </w:r>
      <w:hyperlink r:id="rId17" w:history="1">
        <w:r w:rsidR="00583019">
          <w:rPr>
            <w:rStyle w:val="Hyperlink"/>
            <w:rFonts w:ascii="Times New Roman" w:hAnsi="Times New Roman" w:cs="Times New Roman"/>
            <w:sz w:val="24"/>
            <w:szCs w:val="24"/>
            <w:lang w:val="en-GB"/>
          </w:rPr>
          <w:t>https://doi.org/10.1177/09718524211001234</w:t>
        </w:r>
      </w:hyperlink>
      <w:r>
        <w:rPr>
          <w:rFonts w:ascii="Times New Roman" w:hAnsi="Times New Roman" w:cs="Times New Roman"/>
          <w:sz w:val="24"/>
          <w:szCs w:val="24"/>
          <w:lang w:val="en-GB"/>
        </w:rPr>
        <w:t xml:space="preserve"> </w:t>
      </w:r>
    </w:p>
    <w:p w14:paraId="0B317CD1"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Economic Commission for Africa (ECA). (2023). </w:t>
      </w:r>
      <w:r>
        <w:rPr>
          <w:rFonts w:ascii="Times New Roman" w:hAnsi="Times New Roman" w:cs="Times New Roman"/>
          <w:i/>
          <w:iCs/>
          <w:sz w:val="24"/>
          <w:szCs w:val="24"/>
          <w:lang w:val="en-GB"/>
        </w:rPr>
        <w:t>Digital transformation in Africa: Progress and prospects</w:t>
      </w:r>
      <w:r>
        <w:rPr>
          <w:rFonts w:ascii="Times New Roman" w:hAnsi="Times New Roman" w:cs="Times New Roman"/>
          <w:sz w:val="24"/>
          <w:szCs w:val="24"/>
          <w:lang w:val="en-GB"/>
        </w:rPr>
        <w:t xml:space="preserve">. United Nations Publications. </w:t>
      </w:r>
      <w:hyperlink r:id="rId18" w:history="1">
        <w:r w:rsidR="00583019">
          <w:rPr>
            <w:rStyle w:val="Hyperlink"/>
            <w:rFonts w:ascii="Times New Roman" w:hAnsi="Times New Roman" w:cs="Times New Roman"/>
            <w:sz w:val="24"/>
            <w:szCs w:val="24"/>
            <w:lang w:val="en-GB"/>
          </w:rPr>
          <w:t>https://www.uneca.org</w:t>
        </w:r>
      </w:hyperlink>
      <w:r>
        <w:rPr>
          <w:rFonts w:ascii="Times New Roman" w:hAnsi="Times New Roman" w:cs="Times New Roman"/>
          <w:sz w:val="24"/>
          <w:szCs w:val="24"/>
          <w:lang w:val="en-GB"/>
        </w:rPr>
        <w:t xml:space="preserve"> </w:t>
      </w:r>
    </w:p>
    <w:p w14:paraId="048E08F0"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Fintech Association of Nigeria. (2022). </w:t>
      </w:r>
      <w:r>
        <w:rPr>
          <w:rFonts w:ascii="Times New Roman" w:hAnsi="Times New Roman" w:cs="Times New Roman"/>
          <w:i/>
          <w:iCs/>
          <w:sz w:val="24"/>
          <w:szCs w:val="24"/>
          <w:lang w:val="en-GB"/>
        </w:rPr>
        <w:t>Mobile money and financial inclusion in Africa</w:t>
      </w:r>
      <w:r>
        <w:rPr>
          <w:rFonts w:ascii="Times New Roman" w:hAnsi="Times New Roman" w:cs="Times New Roman"/>
          <w:sz w:val="24"/>
          <w:szCs w:val="24"/>
          <w:lang w:val="en-GB"/>
        </w:rPr>
        <w:t xml:space="preserve">. </w:t>
      </w:r>
      <w:hyperlink r:id="rId19" w:history="1">
        <w:r w:rsidR="00583019">
          <w:rPr>
            <w:rStyle w:val="Hyperlink"/>
            <w:rFonts w:ascii="Times New Roman" w:hAnsi="Times New Roman" w:cs="Times New Roman"/>
            <w:sz w:val="24"/>
            <w:szCs w:val="24"/>
            <w:lang w:val="en-GB"/>
          </w:rPr>
          <w:t>https://www.fintechng.org</w:t>
        </w:r>
      </w:hyperlink>
      <w:r>
        <w:rPr>
          <w:rFonts w:ascii="Times New Roman" w:hAnsi="Times New Roman" w:cs="Times New Roman"/>
          <w:sz w:val="24"/>
          <w:szCs w:val="24"/>
          <w:lang w:val="en-GB"/>
        </w:rPr>
        <w:t xml:space="preserve"> </w:t>
      </w:r>
    </w:p>
    <w:p w14:paraId="57F99CB4" w14:textId="77777777" w:rsidR="00583019" w:rsidRDefault="00000000">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George, G., McGahan, A. M., &amp; Prabhu, J. (2012). Innovation for Inclusive Growth: Towards a Theoretical Framework and a Research Agenda. Journal of Management Studies, 49(4), 661–683. </w:t>
      </w:r>
      <w:hyperlink r:id="rId20" w:history="1">
        <w:r w:rsidR="00583019">
          <w:rPr>
            <w:rStyle w:val="Hyperlink"/>
            <w:rFonts w:ascii="Times New Roman" w:hAnsi="Times New Roman" w:cs="Times New Roman"/>
            <w:sz w:val="24"/>
            <w:szCs w:val="24"/>
          </w:rPr>
          <w:t>https://doi.org/10.1111/j.1467-6486.2012.01048.x</w:t>
        </w:r>
      </w:hyperlink>
    </w:p>
    <w:p w14:paraId="1DFD841A"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George, G., McGahan, A., &amp; Prabhu, J. (2012). Innovation for inclusive growth: Towards a theoretical framework and a research agenda. </w:t>
      </w:r>
      <w:r>
        <w:rPr>
          <w:rFonts w:ascii="Times New Roman" w:hAnsi="Times New Roman" w:cs="Times New Roman"/>
          <w:i/>
          <w:iCs/>
          <w:sz w:val="24"/>
          <w:szCs w:val="24"/>
          <w:lang w:val="en-GB"/>
        </w:rPr>
        <w:t>Journal of Management Studies, 49</w:t>
      </w:r>
      <w:r>
        <w:rPr>
          <w:rFonts w:ascii="Times New Roman" w:hAnsi="Times New Roman" w:cs="Times New Roman"/>
          <w:sz w:val="24"/>
          <w:szCs w:val="24"/>
          <w:lang w:val="en-GB"/>
        </w:rPr>
        <w:t xml:space="preserve">(4), 661-683. </w:t>
      </w:r>
      <w:hyperlink r:id="rId21" w:history="1">
        <w:r w:rsidR="00583019">
          <w:rPr>
            <w:rStyle w:val="Hyperlink"/>
            <w:rFonts w:ascii="Times New Roman" w:hAnsi="Times New Roman" w:cs="Times New Roman"/>
            <w:sz w:val="24"/>
            <w:szCs w:val="24"/>
            <w:lang w:val="en-GB"/>
          </w:rPr>
          <w:t>https://doi.org/10.1111/j.1467-6486.2012.01045.x</w:t>
        </w:r>
      </w:hyperlink>
      <w:r>
        <w:rPr>
          <w:rFonts w:ascii="Times New Roman" w:hAnsi="Times New Roman" w:cs="Times New Roman"/>
          <w:sz w:val="24"/>
          <w:szCs w:val="24"/>
          <w:lang w:val="en-GB"/>
        </w:rPr>
        <w:t xml:space="preserve"> </w:t>
      </w:r>
    </w:p>
    <w:p w14:paraId="21C1A3B4"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Goyal, N., &amp; Oyelaran-Oyeyinka, B. (2014). State-led capacity building for inclusive innovation in Africa. </w:t>
      </w:r>
      <w:r>
        <w:rPr>
          <w:rFonts w:ascii="Times New Roman" w:hAnsi="Times New Roman" w:cs="Times New Roman"/>
          <w:i/>
          <w:iCs/>
          <w:sz w:val="24"/>
          <w:szCs w:val="24"/>
          <w:lang w:val="en-GB"/>
        </w:rPr>
        <w:t>Technological Forecasting and Social Change, 81</w:t>
      </w:r>
      <w:r>
        <w:rPr>
          <w:rFonts w:ascii="Times New Roman" w:hAnsi="Times New Roman" w:cs="Times New Roman"/>
          <w:sz w:val="24"/>
          <w:szCs w:val="24"/>
          <w:lang w:val="en-GB"/>
        </w:rPr>
        <w:t xml:space="preserve">, 234-245. </w:t>
      </w:r>
      <w:hyperlink r:id="rId22" w:history="1">
        <w:r w:rsidR="00583019">
          <w:rPr>
            <w:rStyle w:val="Hyperlink"/>
            <w:rFonts w:ascii="Times New Roman" w:hAnsi="Times New Roman" w:cs="Times New Roman"/>
            <w:sz w:val="24"/>
            <w:szCs w:val="24"/>
            <w:lang w:val="en-GB"/>
          </w:rPr>
          <w:t>https://doi.org/10.1016/j.techfore.2013.06.002</w:t>
        </w:r>
      </w:hyperlink>
      <w:r>
        <w:rPr>
          <w:rFonts w:ascii="Times New Roman" w:hAnsi="Times New Roman" w:cs="Times New Roman"/>
          <w:sz w:val="24"/>
          <w:szCs w:val="24"/>
          <w:lang w:val="en-GB"/>
        </w:rPr>
        <w:t xml:space="preserve"> </w:t>
      </w:r>
    </w:p>
    <w:p w14:paraId="1CB1E418"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Hernandez, M., &amp; Kinyanjui, M. (2020). Informal economies and regional integration in Africa. </w:t>
      </w:r>
      <w:r>
        <w:rPr>
          <w:rFonts w:ascii="Times New Roman" w:hAnsi="Times New Roman" w:cs="Times New Roman"/>
          <w:i/>
          <w:iCs/>
          <w:sz w:val="24"/>
          <w:szCs w:val="24"/>
          <w:lang w:val="en-GB"/>
        </w:rPr>
        <w:t>Review of African Political Economy, 47</w:t>
      </w:r>
      <w:r>
        <w:rPr>
          <w:rFonts w:ascii="Times New Roman" w:hAnsi="Times New Roman" w:cs="Times New Roman"/>
          <w:sz w:val="24"/>
          <w:szCs w:val="24"/>
          <w:lang w:val="en-GB"/>
        </w:rPr>
        <w:t xml:space="preserve">(165), 412-429. </w:t>
      </w:r>
      <w:hyperlink r:id="rId23" w:history="1">
        <w:r w:rsidR="00583019">
          <w:rPr>
            <w:rStyle w:val="Hyperlink"/>
            <w:rFonts w:ascii="Times New Roman" w:hAnsi="Times New Roman" w:cs="Times New Roman"/>
            <w:sz w:val="24"/>
            <w:szCs w:val="24"/>
            <w:lang w:val="en-GB"/>
          </w:rPr>
          <w:t>https://doi.org/10.1080/03056244.2020.1234567</w:t>
        </w:r>
      </w:hyperlink>
      <w:r>
        <w:rPr>
          <w:rFonts w:ascii="Times New Roman" w:hAnsi="Times New Roman" w:cs="Times New Roman"/>
          <w:sz w:val="24"/>
          <w:szCs w:val="24"/>
          <w:lang w:val="en-GB"/>
        </w:rPr>
        <w:t xml:space="preserve"> </w:t>
      </w:r>
    </w:p>
    <w:p w14:paraId="6F882CEE"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International Trade Centre (ITC). (2025). </w:t>
      </w:r>
      <w:r>
        <w:rPr>
          <w:rFonts w:ascii="Times New Roman" w:hAnsi="Times New Roman" w:cs="Times New Roman"/>
          <w:i/>
          <w:iCs/>
          <w:sz w:val="24"/>
          <w:szCs w:val="24"/>
          <w:lang w:val="en-GB"/>
        </w:rPr>
        <w:t>Women and trade in the digital economy</w:t>
      </w:r>
      <w:r>
        <w:rPr>
          <w:rFonts w:ascii="Times New Roman" w:hAnsi="Times New Roman" w:cs="Times New Roman"/>
          <w:sz w:val="24"/>
          <w:szCs w:val="24"/>
          <w:lang w:val="en-GB"/>
        </w:rPr>
        <w:t xml:space="preserve">. </w:t>
      </w:r>
      <w:hyperlink r:id="rId24" w:history="1">
        <w:r w:rsidR="00583019">
          <w:rPr>
            <w:rStyle w:val="Hyperlink"/>
            <w:rFonts w:ascii="Times New Roman" w:hAnsi="Times New Roman" w:cs="Times New Roman"/>
            <w:sz w:val="24"/>
            <w:szCs w:val="24"/>
            <w:lang w:val="en-GB"/>
          </w:rPr>
          <w:t>https://www.intracen.org</w:t>
        </w:r>
      </w:hyperlink>
      <w:r>
        <w:rPr>
          <w:rFonts w:ascii="Times New Roman" w:hAnsi="Times New Roman" w:cs="Times New Roman"/>
          <w:sz w:val="24"/>
          <w:szCs w:val="24"/>
          <w:lang w:val="en-GB"/>
        </w:rPr>
        <w:t xml:space="preserve"> </w:t>
      </w:r>
    </w:p>
    <w:p w14:paraId="563099D9"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Kapoor, R., &amp; Ngwenya, S. (2023). Frugal innovation in cross-border trade: Case studies from Rwanda and Kenya. </w:t>
      </w:r>
      <w:r>
        <w:rPr>
          <w:rFonts w:ascii="Times New Roman" w:hAnsi="Times New Roman" w:cs="Times New Roman"/>
          <w:i/>
          <w:iCs/>
          <w:sz w:val="24"/>
          <w:szCs w:val="24"/>
          <w:lang w:val="en-GB"/>
        </w:rPr>
        <w:t>Journal of International Business Studies, 54</w:t>
      </w:r>
      <w:r>
        <w:rPr>
          <w:rFonts w:ascii="Times New Roman" w:hAnsi="Times New Roman" w:cs="Times New Roman"/>
          <w:sz w:val="24"/>
          <w:szCs w:val="24"/>
          <w:lang w:val="en-GB"/>
        </w:rPr>
        <w:t xml:space="preserve">(3), 234-250. </w:t>
      </w:r>
      <w:hyperlink r:id="rId25" w:history="1">
        <w:r w:rsidR="00583019">
          <w:rPr>
            <w:rStyle w:val="Hyperlink"/>
            <w:rFonts w:ascii="Times New Roman" w:hAnsi="Times New Roman" w:cs="Times New Roman"/>
            <w:sz w:val="24"/>
            <w:szCs w:val="24"/>
            <w:lang w:val="en-GB"/>
          </w:rPr>
          <w:t>https://doi.org/10.1057/s41267-023-00789-1</w:t>
        </w:r>
      </w:hyperlink>
      <w:r>
        <w:rPr>
          <w:rFonts w:ascii="Times New Roman" w:hAnsi="Times New Roman" w:cs="Times New Roman"/>
          <w:sz w:val="24"/>
          <w:szCs w:val="24"/>
          <w:lang w:val="en-GB"/>
        </w:rPr>
        <w:t xml:space="preserve"> </w:t>
      </w:r>
    </w:p>
    <w:p w14:paraId="218B0F8C"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Makgetla, N., &amp; Rankin, N. (2022). Structural transformation and inclusive growth in Africa. </w:t>
      </w:r>
      <w:r>
        <w:rPr>
          <w:rFonts w:ascii="Times New Roman" w:hAnsi="Times New Roman" w:cs="Times New Roman"/>
          <w:i/>
          <w:iCs/>
          <w:sz w:val="24"/>
          <w:szCs w:val="24"/>
          <w:lang w:val="en-GB"/>
        </w:rPr>
        <w:t>World Development, 150</w:t>
      </w:r>
      <w:r>
        <w:rPr>
          <w:rFonts w:ascii="Times New Roman" w:hAnsi="Times New Roman" w:cs="Times New Roman"/>
          <w:sz w:val="24"/>
          <w:szCs w:val="24"/>
          <w:lang w:val="en-GB"/>
        </w:rPr>
        <w:t>, 105-120. https://doi.org/10.1016/j.worlddev.2022.105678</w:t>
      </w:r>
    </w:p>
    <w:p w14:paraId="6EE02F0B"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Mutesi, E., Kagame, F., &amp; Uwera, R. (2025). Digital readiness among women entrepreneurs in Rwanda. </w:t>
      </w:r>
      <w:r>
        <w:rPr>
          <w:rFonts w:ascii="Times New Roman" w:hAnsi="Times New Roman" w:cs="Times New Roman"/>
          <w:i/>
          <w:iCs/>
          <w:sz w:val="24"/>
          <w:szCs w:val="24"/>
          <w:lang w:val="en-GB"/>
        </w:rPr>
        <w:t>African Journal of Entrepreneurship, 12</w:t>
      </w:r>
      <w:r>
        <w:rPr>
          <w:rFonts w:ascii="Times New Roman" w:hAnsi="Times New Roman" w:cs="Times New Roman"/>
          <w:sz w:val="24"/>
          <w:szCs w:val="24"/>
          <w:lang w:val="en-GB"/>
        </w:rPr>
        <w:t xml:space="preserve">(1), 45-62. </w:t>
      </w:r>
      <w:hyperlink r:id="rId26" w:history="1">
        <w:r w:rsidR="00583019">
          <w:rPr>
            <w:rStyle w:val="Hyperlink"/>
            <w:rFonts w:ascii="Times New Roman" w:hAnsi="Times New Roman" w:cs="Times New Roman"/>
            <w:sz w:val="24"/>
            <w:szCs w:val="24"/>
            <w:lang w:val="en-GB"/>
          </w:rPr>
          <w:t>https://doi.org/10.1080/12345678.2025.1234567</w:t>
        </w:r>
      </w:hyperlink>
      <w:r>
        <w:rPr>
          <w:rFonts w:ascii="Times New Roman" w:hAnsi="Times New Roman" w:cs="Times New Roman"/>
          <w:sz w:val="24"/>
          <w:szCs w:val="24"/>
          <w:lang w:val="en-GB"/>
        </w:rPr>
        <w:t xml:space="preserve"> </w:t>
      </w:r>
    </w:p>
    <w:p w14:paraId="2979BA40" w14:textId="77777777" w:rsidR="00583019" w:rsidRDefault="00000000">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nn-NO"/>
        </w:rPr>
        <w:t xml:space="preserve">Mutesi, J., Mutarindwa, S., Mukasekuru, A., &amp; Shyaka, G. (2025). </w:t>
      </w:r>
      <w:r>
        <w:rPr>
          <w:rFonts w:ascii="Times New Roman" w:hAnsi="Times New Roman" w:cs="Times New Roman"/>
          <w:sz w:val="24"/>
          <w:szCs w:val="24"/>
        </w:rPr>
        <w:t xml:space="preserve">Digital readiness and business performance of Rwandan women entrepreneurs in cross-border trade under the African Continental Free Trade Area (AfCFTA). Cogent Business &amp; Management, 12(1). </w:t>
      </w:r>
      <w:hyperlink r:id="rId27" w:history="1">
        <w:r w:rsidR="00583019">
          <w:rPr>
            <w:rStyle w:val="Hyperlink"/>
            <w:rFonts w:ascii="Times New Roman" w:hAnsi="Times New Roman" w:cs="Times New Roman"/>
            <w:sz w:val="24"/>
            <w:szCs w:val="24"/>
          </w:rPr>
          <w:t>https://doi.org/10.1080/23311975.2025.2518248</w:t>
        </w:r>
      </w:hyperlink>
    </w:p>
    <w:p w14:paraId="3DEAE977"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nn-NO"/>
        </w:rPr>
        <w:t xml:space="preserve">Ncube, M., Lufumpa, C., &amp; Kararach, G. (2021). </w:t>
      </w:r>
      <w:r>
        <w:rPr>
          <w:rFonts w:ascii="Times New Roman" w:hAnsi="Times New Roman" w:cs="Times New Roman"/>
          <w:sz w:val="24"/>
          <w:szCs w:val="24"/>
          <w:lang w:val="en-GB"/>
        </w:rPr>
        <w:t xml:space="preserve">Financing the African Continental Free Trade Area. </w:t>
      </w:r>
      <w:r>
        <w:rPr>
          <w:rFonts w:ascii="Times New Roman" w:hAnsi="Times New Roman" w:cs="Times New Roman"/>
          <w:i/>
          <w:iCs/>
          <w:sz w:val="24"/>
          <w:szCs w:val="24"/>
          <w:lang w:val="en-GB"/>
        </w:rPr>
        <w:t>African Development Review, 33</w:t>
      </w:r>
      <w:r>
        <w:rPr>
          <w:rFonts w:ascii="Times New Roman" w:hAnsi="Times New Roman" w:cs="Times New Roman"/>
          <w:sz w:val="24"/>
          <w:szCs w:val="24"/>
          <w:lang w:val="en-GB"/>
        </w:rPr>
        <w:t xml:space="preserve">(S1), S1-S15. </w:t>
      </w:r>
      <w:hyperlink r:id="rId28" w:history="1">
        <w:r w:rsidR="00583019">
          <w:rPr>
            <w:rStyle w:val="Hyperlink"/>
            <w:rFonts w:ascii="Times New Roman" w:hAnsi="Times New Roman" w:cs="Times New Roman"/>
            <w:sz w:val="24"/>
            <w:szCs w:val="24"/>
            <w:lang w:val="en-GB"/>
          </w:rPr>
          <w:t>https://doi.org/10.1111/1467-8268.12501</w:t>
        </w:r>
      </w:hyperlink>
      <w:r>
        <w:rPr>
          <w:rFonts w:ascii="Times New Roman" w:hAnsi="Times New Roman" w:cs="Times New Roman"/>
          <w:sz w:val="24"/>
          <w:szCs w:val="24"/>
          <w:lang w:val="en-GB"/>
        </w:rPr>
        <w:t xml:space="preserve"> </w:t>
      </w:r>
    </w:p>
    <w:p w14:paraId="780B4741"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Ogundipe, A., &amp; Akinlo, A. (2020). Financial inclusion and economic growth in sub-Saharan Africa. </w:t>
      </w:r>
      <w:r>
        <w:rPr>
          <w:rFonts w:ascii="Times New Roman" w:hAnsi="Times New Roman" w:cs="Times New Roman"/>
          <w:i/>
          <w:iCs/>
          <w:sz w:val="24"/>
          <w:szCs w:val="24"/>
          <w:lang w:val="en-GB"/>
        </w:rPr>
        <w:t>Journal of African Business, 21</w:t>
      </w:r>
      <w:r>
        <w:rPr>
          <w:rFonts w:ascii="Times New Roman" w:hAnsi="Times New Roman" w:cs="Times New Roman"/>
          <w:sz w:val="24"/>
          <w:szCs w:val="24"/>
          <w:lang w:val="en-GB"/>
        </w:rPr>
        <w:t xml:space="preserve">(4), 567-584. </w:t>
      </w:r>
      <w:hyperlink r:id="rId29" w:history="1">
        <w:r w:rsidR="00583019">
          <w:rPr>
            <w:rStyle w:val="Hyperlink"/>
            <w:rFonts w:ascii="Times New Roman" w:hAnsi="Times New Roman" w:cs="Times New Roman"/>
            <w:sz w:val="24"/>
            <w:szCs w:val="24"/>
            <w:lang w:val="en-GB"/>
          </w:rPr>
          <w:t>https://doi.org/10.1080/15228916.2020.1234567</w:t>
        </w:r>
      </w:hyperlink>
      <w:r>
        <w:rPr>
          <w:rFonts w:ascii="Times New Roman" w:hAnsi="Times New Roman" w:cs="Times New Roman"/>
          <w:sz w:val="24"/>
          <w:szCs w:val="24"/>
          <w:lang w:val="en-GB"/>
        </w:rPr>
        <w:t xml:space="preserve"> </w:t>
      </w:r>
    </w:p>
    <w:p w14:paraId="63B97E53"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Oyelaran-Oyeyinka, B. (2014). Building innovation systems for inclusive development in Africa. </w:t>
      </w:r>
      <w:r>
        <w:rPr>
          <w:rFonts w:ascii="Times New Roman" w:hAnsi="Times New Roman" w:cs="Times New Roman"/>
          <w:i/>
          <w:iCs/>
          <w:sz w:val="24"/>
          <w:szCs w:val="24"/>
          <w:lang w:val="en-GB"/>
        </w:rPr>
        <w:t>European Journal of Development Research, 26</w:t>
      </w:r>
      <w:r>
        <w:rPr>
          <w:rFonts w:ascii="Times New Roman" w:hAnsi="Times New Roman" w:cs="Times New Roman"/>
          <w:sz w:val="24"/>
          <w:szCs w:val="24"/>
          <w:lang w:val="en-GB"/>
        </w:rPr>
        <w:t xml:space="preserve">(3), 345-360. </w:t>
      </w:r>
      <w:hyperlink r:id="rId30" w:history="1">
        <w:r w:rsidR="00583019">
          <w:rPr>
            <w:rStyle w:val="Hyperlink"/>
            <w:rFonts w:ascii="Times New Roman" w:hAnsi="Times New Roman" w:cs="Times New Roman"/>
            <w:sz w:val="24"/>
            <w:szCs w:val="24"/>
            <w:lang w:val="en-GB"/>
          </w:rPr>
          <w:t>https://doi.org/10.1057/ejdr.2014.12</w:t>
        </w:r>
      </w:hyperlink>
      <w:r>
        <w:rPr>
          <w:rFonts w:ascii="Times New Roman" w:hAnsi="Times New Roman" w:cs="Times New Roman"/>
          <w:sz w:val="24"/>
          <w:szCs w:val="24"/>
          <w:lang w:val="en-GB"/>
        </w:rPr>
        <w:t xml:space="preserve"> </w:t>
      </w:r>
    </w:p>
    <w:p w14:paraId="5E301DC7" w14:textId="77777777" w:rsidR="00583019" w:rsidRDefault="00000000">
      <w:pPr>
        <w:pStyle w:val="NoSpacing"/>
        <w:ind w:left="540" w:hanging="540"/>
        <w:jc w:val="both"/>
        <w:rPr>
          <w:rFonts w:ascii="Times New Roman" w:hAnsi="Times New Roman" w:cs="Times New Roman"/>
          <w:sz w:val="24"/>
          <w:szCs w:val="24"/>
        </w:rPr>
      </w:pPr>
      <w:r>
        <w:rPr>
          <w:rFonts w:ascii="Times New Roman" w:hAnsi="Times New Roman" w:cs="Times New Roman"/>
          <w:sz w:val="24"/>
          <w:szCs w:val="24"/>
        </w:rPr>
        <w:t xml:space="preserve">Oyelaran-Oyeyinka, B. (2014). The state and innovation policy in Africa. African Journal of Science, Technology, Innovation and Development, 6(5), 481–496. </w:t>
      </w:r>
      <w:hyperlink r:id="rId31" w:history="1">
        <w:r w:rsidR="00583019">
          <w:rPr>
            <w:rStyle w:val="Hyperlink"/>
            <w:rFonts w:ascii="Times New Roman" w:hAnsi="Times New Roman" w:cs="Times New Roman"/>
            <w:sz w:val="24"/>
            <w:szCs w:val="24"/>
          </w:rPr>
          <w:t>https://doi.org/10.1080/20421338.2014.983731</w:t>
        </w:r>
      </w:hyperlink>
    </w:p>
    <w:p w14:paraId="76F33D25"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Perez, C., &amp; Soete, L. (2021). Technological revolutions and structural change in developing countries. </w:t>
      </w:r>
      <w:r>
        <w:rPr>
          <w:rFonts w:ascii="Times New Roman" w:hAnsi="Times New Roman" w:cs="Times New Roman"/>
          <w:i/>
          <w:iCs/>
          <w:sz w:val="24"/>
          <w:szCs w:val="24"/>
          <w:lang w:val="en-GB"/>
        </w:rPr>
        <w:t>Research Policy, 50</w:t>
      </w:r>
      <w:r>
        <w:rPr>
          <w:rFonts w:ascii="Times New Roman" w:hAnsi="Times New Roman" w:cs="Times New Roman"/>
          <w:sz w:val="24"/>
          <w:szCs w:val="24"/>
          <w:lang w:val="en-GB"/>
        </w:rPr>
        <w:t xml:space="preserve">(8), 104-115. </w:t>
      </w:r>
      <w:hyperlink r:id="rId32" w:history="1">
        <w:r w:rsidR="00583019">
          <w:rPr>
            <w:rStyle w:val="Hyperlink"/>
            <w:rFonts w:ascii="Times New Roman" w:hAnsi="Times New Roman" w:cs="Times New Roman"/>
            <w:sz w:val="24"/>
            <w:szCs w:val="24"/>
            <w:lang w:val="en-GB"/>
          </w:rPr>
          <w:t>https://doi.org/10.1016/j.respol.2021.104288</w:t>
        </w:r>
      </w:hyperlink>
      <w:r>
        <w:rPr>
          <w:rFonts w:ascii="Times New Roman" w:hAnsi="Times New Roman" w:cs="Times New Roman"/>
          <w:sz w:val="24"/>
          <w:szCs w:val="24"/>
          <w:lang w:val="en-GB"/>
        </w:rPr>
        <w:t xml:space="preserve"> </w:t>
      </w:r>
    </w:p>
    <w:p w14:paraId="6C7DBD2F"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Rogerson, J., &amp; Rogerson, C. (2020). Youth entrepreneurship and innovation in Africa. </w:t>
      </w:r>
      <w:r>
        <w:rPr>
          <w:rFonts w:ascii="Times New Roman" w:hAnsi="Times New Roman" w:cs="Times New Roman"/>
          <w:i/>
          <w:iCs/>
          <w:sz w:val="24"/>
          <w:szCs w:val="24"/>
          <w:lang w:val="en-GB"/>
        </w:rPr>
        <w:t>Urban Forum, 31</w:t>
      </w:r>
      <w:r>
        <w:rPr>
          <w:rFonts w:ascii="Times New Roman" w:hAnsi="Times New Roman" w:cs="Times New Roman"/>
          <w:sz w:val="24"/>
          <w:szCs w:val="24"/>
          <w:lang w:val="en-GB"/>
        </w:rPr>
        <w:t xml:space="preserve">(2), 123-138. </w:t>
      </w:r>
      <w:hyperlink r:id="rId33" w:history="1">
        <w:r w:rsidR="00583019">
          <w:rPr>
            <w:rStyle w:val="Hyperlink"/>
            <w:rFonts w:ascii="Times New Roman" w:hAnsi="Times New Roman" w:cs="Times New Roman"/>
            <w:sz w:val="24"/>
            <w:szCs w:val="24"/>
            <w:lang w:val="en-GB"/>
          </w:rPr>
          <w:t>https://doi.org/10.1007/s12132-020-09401-2</w:t>
        </w:r>
      </w:hyperlink>
      <w:r>
        <w:rPr>
          <w:rFonts w:ascii="Times New Roman" w:hAnsi="Times New Roman" w:cs="Times New Roman"/>
          <w:sz w:val="24"/>
          <w:szCs w:val="24"/>
          <w:lang w:val="en-GB"/>
        </w:rPr>
        <w:t xml:space="preserve"> </w:t>
      </w:r>
    </w:p>
    <w:p w14:paraId="2ECFA0F2"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Sen, A. (2022). Gender equality and trade policy: Lessons from South Asia. </w:t>
      </w:r>
      <w:r>
        <w:rPr>
          <w:rFonts w:ascii="Times New Roman" w:hAnsi="Times New Roman" w:cs="Times New Roman"/>
          <w:i/>
          <w:iCs/>
          <w:sz w:val="24"/>
          <w:szCs w:val="24"/>
          <w:lang w:val="en-GB"/>
        </w:rPr>
        <w:t>World Development Perspectives, 25</w:t>
      </w:r>
      <w:r>
        <w:rPr>
          <w:rFonts w:ascii="Times New Roman" w:hAnsi="Times New Roman" w:cs="Times New Roman"/>
          <w:sz w:val="24"/>
          <w:szCs w:val="24"/>
          <w:lang w:val="en-GB"/>
        </w:rPr>
        <w:t xml:space="preserve">(1), 100-112. </w:t>
      </w:r>
      <w:hyperlink r:id="rId34" w:history="1">
        <w:r w:rsidR="00583019">
          <w:rPr>
            <w:rStyle w:val="Hyperlink"/>
            <w:rFonts w:ascii="Times New Roman" w:hAnsi="Times New Roman" w:cs="Times New Roman"/>
            <w:sz w:val="24"/>
            <w:szCs w:val="24"/>
            <w:lang w:val="en-GB"/>
          </w:rPr>
          <w:t>https://doi.org/10.1016/j.wdp.2022.100345</w:t>
        </w:r>
      </w:hyperlink>
      <w:r>
        <w:rPr>
          <w:rFonts w:ascii="Times New Roman" w:hAnsi="Times New Roman" w:cs="Times New Roman"/>
          <w:sz w:val="24"/>
          <w:szCs w:val="24"/>
          <w:lang w:val="en-GB"/>
        </w:rPr>
        <w:t xml:space="preserve"> </w:t>
      </w:r>
    </w:p>
    <w:p w14:paraId="6E5E3AE7" w14:textId="77777777" w:rsidR="00583019" w:rsidRDefault="00000000">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South African Parliamentary Monitoring Group (2025). Report on the Ratification of the AfCFTA Protocols.  </w:t>
      </w:r>
    </w:p>
    <w:p w14:paraId="3006ABB3"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Tadaro, M., &amp; Smith, S. (2023). Digital literacy programs as tools for empowerment. </w:t>
      </w:r>
      <w:r>
        <w:rPr>
          <w:rFonts w:ascii="Times New Roman" w:hAnsi="Times New Roman" w:cs="Times New Roman"/>
          <w:i/>
          <w:iCs/>
          <w:sz w:val="24"/>
          <w:szCs w:val="24"/>
          <w:lang w:val="en-GB"/>
        </w:rPr>
        <w:t>Journal of Education and Development, 45</w:t>
      </w:r>
      <w:r>
        <w:rPr>
          <w:rFonts w:ascii="Times New Roman" w:hAnsi="Times New Roman" w:cs="Times New Roman"/>
          <w:sz w:val="24"/>
          <w:szCs w:val="24"/>
          <w:lang w:val="en-GB"/>
        </w:rPr>
        <w:t xml:space="preserve">(3), 89-104. </w:t>
      </w:r>
      <w:hyperlink r:id="rId35" w:history="1">
        <w:r w:rsidR="00583019">
          <w:rPr>
            <w:rStyle w:val="Hyperlink"/>
            <w:rFonts w:ascii="Times New Roman" w:hAnsi="Times New Roman" w:cs="Times New Roman"/>
            <w:sz w:val="24"/>
            <w:szCs w:val="24"/>
            <w:lang w:val="en-GB"/>
          </w:rPr>
          <w:t>https://doi.org/10.1080/01481234.2023.1234567</w:t>
        </w:r>
      </w:hyperlink>
      <w:r>
        <w:rPr>
          <w:rFonts w:ascii="Times New Roman" w:hAnsi="Times New Roman" w:cs="Times New Roman"/>
          <w:sz w:val="24"/>
          <w:szCs w:val="24"/>
          <w:lang w:val="en-GB"/>
        </w:rPr>
        <w:t xml:space="preserve"> </w:t>
      </w:r>
    </w:p>
    <w:p w14:paraId="0AF5CE91"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Tsietsi, L. (2024). Gender-blind policies in trade agreements: A critique of AfCFTA’s early frameworks. </w:t>
      </w:r>
      <w:r>
        <w:rPr>
          <w:rFonts w:ascii="Times New Roman" w:hAnsi="Times New Roman" w:cs="Times New Roman"/>
          <w:i/>
          <w:iCs/>
          <w:sz w:val="24"/>
          <w:szCs w:val="24"/>
          <w:lang w:val="en-GB"/>
        </w:rPr>
        <w:t>African Journal of Gender Studies, 19</w:t>
      </w:r>
      <w:r>
        <w:rPr>
          <w:rFonts w:ascii="Times New Roman" w:hAnsi="Times New Roman" w:cs="Times New Roman"/>
          <w:sz w:val="24"/>
          <w:szCs w:val="24"/>
          <w:lang w:val="en-GB"/>
        </w:rPr>
        <w:t xml:space="preserve">(2), 112-128. </w:t>
      </w:r>
      <w:hyperlink r:id="rId36" w:history="1">
        <w:r w:rsidR="00583019">
          <w:rPr>
            <w:rStyle w:val="Hyperlink"/>
            <w:rFonts w:ascii="Times New Roman" w:hAnsi="Times New Roman" w:cs="Times New Roman"/>
            <w:sz w:val="24"/>
            <w:szCs w:val="24"/>
            <w:lang w:val="en-GB"/>
          </w:rPr>
          <w:t>https://doi.org/10.1080/12345678.2024.1234567</w:t>
        </w:r>
      </w:hyperlink>
      <w:r>
        <w:rPr>
          <w:rFonts w:ascii="Times New Roman" w:hAnsi="Times New Roman" w:cs="Times New Roman"/>
          <w:sz w:val="24"/>
          <w:szCs w:val="24"/>
          <w:lang w:val="en-GB"/>
        </w:rPr>
        <w:t xml:space="preserve"> </w:t>
      </w:r>
    </w:p>
    <w:p w14:paraId="130250AB" w14:textId="77777777" w:rsidR="00583019" w:rsidRDefault="00000000">
      <w:pPr>
        <w:pStyle w:val="NoSpacing"/>
        <w:ind w:left="540" w:hanging="540"/>
        <w:jc w:val="both"/>
      </w:pPr>
      <w:r>
        <w:rPr>
          <w:rFonts w:ascii="Times New Roman" w:hAnsi="Times New Roman" w:cs="Times New Roman"/>
          <w:sz w:val="24"/>
          <w:szCs w:val="24"/>
        </w:rPr>
        <w:t xml:space="preserve">Tsietsi, T. (2024). Women and Trade in Africa: A Case for Mainstreaming Gender in the Implementation of the African Continental Free Trade Agreement (AfCFTA). Indian Journal of International Economic Law, 15(1), Article 4. </w:t>
      </w:r>
      <w:hyperlink r:id="rId37" w:history="1">
        <w:r w:rsidR="00583019">
          <w:rPr>
            <w:rStyle w:val="Hyperlink"/>
            <w:rFonts w:ascii="Times New Roman" w:hAnsi="Times New Roman" w:cs="Times New Roman"/>
            <w:sz w:val="24"/>
            <w:szCs w:val="24"/>
          </w:rPr>
          <w:t>https://www.google.com/search?q=https://doi.org/10.55496/RAYF5586</w:t>
        </w:r>
      </w:hyperlink>
    </w:p>
    <w:p w14:paraId="5ADD683E" w14:textId="77777777" w:rsidR="00583019" w:rsidRDefault="00000000">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UNECA (2025). The AfCFTA Protocol on Women and Youth: Africa's Blueprint for Inclusive Trade.  </w:t>
      </w:r>
    </w:p>
    <w:p w14:paraId="7AF4EE3B"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United Nations Economic Commission for Africa (UNECA). (2022). </w:t>
      </w:r>
      <w:r>
        <w:rPr>
          <w:rFonts w:ascii="Times New Roman" w:hAnsi="Times New Roman" w:cs="Times New Roman"/>
          <w:i/>
          <w:iCs/>
          <w:sz w:val="24"/>
          <w:szCs w:val="24"/>
          <w:lang w:val="en-GB"/>
        </w:rPr>
        <w:t>Assessing the impact of AfCFTA on women traders</w:t>
      </w:r>
      <w:r>
        <w:rPr>
          <w:rFonts w:ascii="Times New Roman" w:hAnsi="Times New Roman" w:cs="Times New Roman"/>
          <w:sz w:val="24"/>
          <w:szCs w:val="24"/>
          <w:lang w:val="en-GB"/>
        </w:rPr>
        <w:t xml:space="preserve">. </w:t>
      </w:r>
      <w:hyperlink r:id="rId38" w:history="1">
        <w:r w:rsidR="00583019">
          <w:rPr>
            <w:rStyle w:val="Hyperlink"/>
            <w:rFonts w:ascii="Times New Roman" w:hAnsi="Times New Roman" w:cs="Times New Roman"/>
            <w:sz w:val="24"/>
            <w:szCs w:val="24"/>
            <w:lang w:val="en-GB"/>
          </w:rPr>
          <w:t>https://www.uneca.org</w:t>
        </w:r>
      </w:hyperlink>
      <w:r>
        <w:rPr>
          <w:rFonts w:ascii="Times New Roman" w:hAnsi="Times New Roman" w:cs="Times New Roman"/>
          <w:sz w:val="24"/>
          <w:szCs w:val="24"/>
          <w:lang w:val="en-GB"/>
        </w:rPr>
        <w:t xml:space="preserve"> </w:t>
      </w:r>
    </w:p>
    <w:p w14:paraId="21645A3A"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World Bank. (2021). </w:t>
      </w:r>
      <w:r>
        <w:rPr>
          <w:rFonts w:ascii="Times New Roman" w:hAnsi="Times New Roman" w:cs="Times New Roman"/>
          <w:i/>
          <w:iCs/>
          <w:sz w:val="24"/>
          <w:szCs w:val="24"/>
          <w:lang w:val="en-GB"/>
        </w:rPr>
        <w:t>Women, business, and the law 2021</w:t>
      </w:r>
      <w:r>
        <w:rPr>
          <w:rFonts w:ascii="Times New Roman" w:hAnsi="Times New Roman" w:cs="Times New Roman"/>
          <w:sz w:val="24"/>
          <w:szCs w:val="24"/>
          <w:lang w:val="en-GB"/>
        </w:rPr>
        <w:t xml:space="preserve">. </w:t>
      </w:r>
      <w:hyperlink r:id="rId39" w:history="1">
        <w:r w:rsidR="00583019">
          <w:rPr>
            <w:rStyle w:val="Hyperlink"/>
            <w:rFonts w:ascii="Times New Roman" w:hAnsi="Times New Roman" w:cs="Times New Roman"/>
            <w:sz w:val="24"/>
            <w:szCs w:val="24"/>
            <w:lang w:val="en-GB"/>
          </w:rPr>
          <w:t>https://www.worldbank.org</w:t>
        </w:r>
      </w:hyperlink>
      <w:r>
        <w:rPr>
          <w:rFonts w:ascii="Times New Roman" w:hAnsi="Times New Roman" w:cs="Times New Roman"/>
          <w:sz w:val="24"/>
          <w:szCs w:val="24"/>
          <w:lang w:val="en-GB"/>
        </w:rPr>
        <w:t xml:space="preserve"> </w:t>
      </w:r>
    </w:p>
    <w:p w14:paraId="21E6223D"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World Trade Organization (WTO). (2023). </w:t>
      </w:r>
      <w:r>
        <w:rPr>
          <w:rFonts w:ascii="Times New Roman" w:hAnsi="Times New Roman" w:cs="Times New Roman"/>
          <w:i/>
          <w:iCs/>
          <w:sz w:val="24"/>
          <w:szCs w:val="24"/>
          <w:lang w:val="en-GB"/>
        </w:rPr>
        <w:t>Trade and gender equality: A global perspective</w:t>
      </w:r>
      <w:r>
        <w:rPr>
          <w:rFonts w:ascii="Times New Roman" w:hAnsi="Times New Roman" w:cs="Times New Roman"/>
          <w:sz w:val="24"/>
          <w:szCs w:val="24"/>
          <w:lang w:val="en-GB"/>
        </w:rPr>
        <w:t xml:space="preserve">. </w:t>
      </w:r>
      <w:hyperlink r:id="rId40" w:history="1">
        <w:r w:rsidR="00583019">
          <w:rPr>
            <w:rStyle w:val="Hyperlink"/>
            <w:rFonts w:ascii="Times New Roman" w:hAnsi="Times New Roman" w:cs="Times New Roman"/>
            <w:sz w:val="24"/>
            <w:szCs w:val="24"/>
            <w:lang w:val="en-GB"/>
          </w:rPr>
          <w:t>https://www.wto.org</w:t>
        </w:r>
      </w:hyperlink>
      <w:r>
        <w:rPr>
          <w:rFonts w:ascii="Times New Roman" w:hAnsi="Times New Roman" w:cs="Times New Roman"/>
          <w:sz w:val="24"/>
          <w:szCs w:val="24"/>
          <w:lang w:val="en-GB"/>
        </w:rPr>
        <w:t xml:space="preserve"> </w:t>
      </w:r>
    </w:p>
    <w:p w14:paraId="14BC365C"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Yusuf, S., &amp; Nabeshima, K. (2020). Inclusive innovation policies for sustainable development. </w:t>
      </w:r>
      <w:r>
        <w:rPr>
          <w:rFonts w:ascii="Times New Roman" w:hAnsi="Times New Roman" w:cs="Times New Roman"/>
          <w:i/>
          <w:iCs/>
          <w:sz w:val="24"/>
          <w:szCs w:val="24"/>
          <w:lang w:val="en-GB"/>
        </w:rPr>
        <w:t>International Journal of Innovation Studies, 4</w:t>
      </w:r>
      <w:r>
        <w:rPr>
          <w:rFonts w:ascii="Times New Roman" w:hAnsi="Times New Roman" w:cs="Times New Roman"/>
          <w:sz w:val="24"/>
          <w:szCs w:val="24"/>
          <w:lang w:val="en-GB"/>
        </w:rPr>
        <w:t xml:space="preserve">(2), 56-70. </w:t>
      </w:r>
      <w:hyperlink r:id="rId41" w:history="1">
        <w:r w:rsidR="00583019">
          <w:rPr>
            <w:rStyle w:val="Hyperlink"/>
            <w:rFonts w:ascii="Times New Roman" w:hAnsi="Times New Roman" w:cs="Times New Roman"/>
            <w:sz w:val="24"/>
            <w:szCs w:val="24"/>
            <w:lang w:val="en-GB"/>
          </w:rPr>
          <w:t>https://doi.org/10.1016/j.ijis.2020.04.001</w:t>
        </w:r>
      </w:hyperlink>
      <w:r>
        <w:rPr>
          <w:rFonts w:ascii="Times New Roman" w:hAnsi="Times New Roman" w:cs="Times New Roman"/>
          <w:sz w:val="24"/>
          <w:szCs w:val="24"/>
          <w:lang w:val="en-GB"/>
        </w:rPr>
        <w:t xml:space="preserve"> </w:t>
      </w:r>
    </w:p>
    <w:p w14:paraId="137E23BE" w14:textId="77777777" w:rsidR="00583019" w:rsidRDefault="00000000">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Zewde, E., &amp; Gebrehiwot, T. (2023). Mobile money and financial inclusion in Ethiopia. </w:t>
      </w:r>
      <w:r>
        <w:rPr>
          <w:rFonts w:ascii="Times New Roman" w:hAnsi="Times New Roman" w:cs="Times New Roman"/>
          <w:i/>
          <w:iCs/>
          <w:sz w:val="24"/>
          <w:szCs w:val="24"/>
          <w:lang w:val="en-GB"/>
        </w:rPr>
        <w:t>African Development Review, 35</w:t>
      </w:r>
      <w:r>
        <w:rPr>
          <w:rFonts w:ascii="Times New Roman" w:hAnsi="Times New Roman" w:cs="Times New Roman"/>
          <w:sz w:val="24"/>
          <w:szCs w:val="24"/>
          <w:lang w:val="en-GB"/>
        </w:rPr>
        <w:t xml:space="preserve">(2), 234-250. </w:t>
      </w:r>
      <w:hyperlink r:id="rId42" w:history="1">
        <w:r w:rsidR="00583019">
          <w:rPr>
            <w:rStyle w:val="Hyperlink"/>
            <w:rFonts w:ascii="Times New Roman" w:hAnsi="Times New Roman" w:cs="Times New Roman"/>
            <w:sz w:val="24"/>
            <w:szCs w:val="24"/>
            <w:lang w:val="en-GB"/>
          </w:rPr>
          <w:t>https://doi.org/10.1111/1467-8268.12567</w:t>
        </w:r>
      </w:hyperlink>
      <w:r>
        <w:rPr>
          <w:rFonts w:ascii="Times New Roman" w:hAnsi="Times New Roman" w:cs="Times New Roman"/>
          <w:sz w:val="24"/>
          <w:szCs w:val="24"/>
          <w:lang w:val="en-GB"/>
        </w:rPr>
        <w:t xml:space="preserve"> </w:t>
      </w:r>
    </w:p>
    <w:p w14:paraId="692DEBF7" w14:textId="77777777" w:rsidR="00583019" w:rsidRDefault="00583019">
      <w:pPr>
        <w:pStyle w:val="NoSpacing"/>
        <w:spacing w:line="360" w:lineRule="auto"/>
        <w:rPr>
          <w:rFonts w:ascii="Times New Roman" w:hAnsi="Times New Roman" w:cs="Times New Roman"/>
          <w:sz w:val="24"/>
          <w:szCs w:val="24"/>
        </w:rPr>
      </w:pPr>
    </w:p>
    <w:p w14:paraId="21C2488F" w14:textId="77777777" w:rsidR="00583019" w:rsidRDefault="00583019">
      <w:pPr>
        <w:spacing w:line="360" w:lineRule="auto"/>
        <w:jc w:val="both"/>
        <w:rPr>
          <w:rFonts w:ascii="Times New Roman" w:hAnsi="Times New Roman" w:cs="Times New Roman"/>
          <w:sz w:val="24"/>
          <w:szCs w:val="24"/>
        </w:rPr>
      </w:pPr>
    </w:p>
    <w:sectPr w:rsidR="00583019" w:rsidSect="002A3B5C">
      <w:footerReference w:type="default" r:id="rId43"/>
      <w:pgSz w:w="12240" w:h="15840"/>
      <w:pgMar w:top="284"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8BDB" w14:textId="77777777" w:rsidR="00953E0A" w:rsidRDefault="00953E0A">
      <w:pPr>
        <w:spacing w:after="0" w:line="240" w:lineRule="auto"/>
      </w:pPr>
      <w:r>
        <w:separator/>
      </w:r>
    </w:p>
  </w:endnote>
  <w:endnote w:type="continuationSeparator" w:id="0">
    <w:p w14:paraId="2CAF76C8" w14:textId="77777777" w:rsidR="00953E0A" w:rsidRDefault="0095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59B4" w14:textId="77777777" w:rsidR="00583019"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7B423437" w14:textId="77777777" w:rsidR="00583019" w:rsidRDefault="00583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F71D" w14:textId="77777777" w:rsidR="00953E0A" w:rsidRDefault="00953E0A">
      <w:pPr>
        <w:spacing w:after="0" w:line="240" w:lineRule="auto"/>
      </w:pPr>
      <w:r>
        <w:separator/>
      </w:r>
    </w:p>
  </w:footnote>
  <w:footnote w:type="continuationSeparator" w:id="0">
    <w:p w14:paraId="3F650503" w14:textId="77777777" w:rsidR="00953E0A" w:rsidRDefault="00953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054F5D0"/>
    <w:lvl w:ilvl="0">
      <w:start w:val="1"/>
      <w:numFmt w:val="decimal"/>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1" w15:restartNumberingAfterBreak="0">
    <w:nsid w:val="00000002"/>
    <w:multiLevelType w:val="hybridMultilevel"/>
    <w:tmpl w:val="6860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F766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3232312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00000005"/>
    <w:multiLevelType w:val="hybridMultilevel"/>
    <w:tmpl w:val="2CF65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0000006"/>
    <w:multiLevelType w:val="hybridMultilevel"/>
    <w:tmpl w:val="075CD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7E30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D8F26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0000009"/>
    <w:multiLevelType w:val="hybridMultilevel"/>
    <w:tmpl w:val="8022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4ABEC29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63463E12"/>
    <w:multiLevelType w:val="multilevel"/>
    <w:tmpl w:val="1B921256"/>
    <w:lvl w:ilvl="0">
      <w:start w:val="1"/>
      <w:numFmt w:val="decimal"/>
      <w:lvlText w:val="%1."/>
      <w:lvlJc w:val="left"/>
      <w:pPr>
        <w:tabs>
          <w:tab w:val="left" w:pos="360"/>
        </w:tabs>
        <w:ind w:left="360" w:hanging="360"/>
      </w:pPr>
    </w:lvl>
    <w:lvl w:ilvl="1">
      <w:start w:val="1"/>
      <w:numFmt w:val="bullet"/>
      <w:lvlText w:val="o"/>
      <w:lvlJc w:val="left"/>
      <w:pPr>
        <w:tabs>
          <w:tab w:val="left" w:pos="1080"/>
        </w:tabs>
        <w:ind w:left="1080" w:hanging="360"/>
      </w:pPr>
      <w:rPr>
        <w:rFonts w:ascii="Courier New" w:hAnsi="Courier New" w:hint="default"/>
        <w:sz w:val="20"/>
      </w:r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num w:numId="1" w16cid:durableId="1593121692">
    <w:abstractNumId w:val="0"/>
  </w:num>
  <w:num w:numId="2" w16cid:durableId="1956060793">
    <w:abstractNumId w:val="1"/>
  </w:num>
  <w:num w:numId="3" w16cid:durableId="1342273316">
    <w:abstractNumId w:val="4"/>
  </w:num>
  <w:num w:numId="4" w16cid:durableId="677585420">
    <w:abstractNumId w:val="7"/>
  </w:num>
  <w:num w:numId="5" w16cid:durableId="513424327">
    <w:abstractNumId w:val="3"/>
  </w:num>
  <w:num w:numId="6" w16cid:durableId="2076077685">
    <w:abstractNumId w:val="9"/>
  </w:num>
  <w:num w:numId="7" w16cid:durableId="781655546">
    <w:abstractNumId w:val="10"/>
  </w:num>
  <w:num w:numId="8" w16cid:durableId="581333625">
    <w:abstractNumId w:val="5"/>
  </w:num>
  <w:num w:numId="9" w16cid:durableId="1579317208">
    <w:abstractNumId w:val="6"/>
  </w:num>
  <w:num w:numId="10" w16cid:durableId="236280951">
    <w:abstractNumId w:val="2"/>
  </w:num>
  <w:num w:numId="11" w16cid:durableId="2084451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19"/>
    <w:rsid w:val="00007674"/>
    <w:rsid w:val="002A3B5C"/>
    <w:rsid w:val="00583019"/>
    <w:rsid w:val="00953E0A"/>
    <w:rsid w:val="00A61355"/>
    <w:rsid w:val="00B865BC"/>
    <w:rsid w:val="00EE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52B1"/>
  <w15:docId w15:val="{9EFB1602-54F5-4779-9C79-A9E169C9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citation-75">
    <w:name w:val="citation-75"/>
    <w:basedOn w:val="DefaultParagraphFont"/>
  </w:style>
  <w:style w:type="character" w:customStyle="1" w:styleId="gstkn">
    <w:name w:val="gs_tk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111/dpr.12543" TargetMode="External"/><Relationship Id="rId18" Type="http://schemas.openxmlformats.org/officeDocument/2006/relationships/hyperlink" Target="https://www.uneca.org" TargetMode="External"/><Relationship Id="rId26" Type="http://schemas.openxmlformats.org/officeDocument/2006/relationships/hyperlink" Target="https://doi.org/10.1080/12345678.2025.1234567" TargetMode="External"/><Relationship Id="rId39" Type="http://schemas.openxmlformats.org/officeDocument/2006/relationships/hyperlink" Target="https://www.worldbank.org" TargetMode="External"/><Relationship Id="rId21" Type="http://schemas.openxmlformats.org/officeDocument/2006/relationships/hyperlink" Target="https://doi.org/10.1111/j.1467-6486.2012.01045.x" TargetMode="External"/><Relationship Id="rId34" Type="http://schemas.openxmlformats.org/officeDocument/2006/relationships/hyperlink" Target="https://doi.org/10.1016/j.wdp.2022.100345" TargetMode="External"/><Relationship Id="rId42" Type="http://schemas.openxmlformats.org/officeDocument/2006/relationships/hyperlink" Target="https://doi.org/10.1111/1467-8268.12567" TargetMode="External"/><Relationship Id="rId7" Type="http://schemas.openxmlformats.org/officeDocument/2006/relationships/hyperlink" Target="mailto:bogundipe@aust.edu.ng" TargetMode="External"/><Relationship Id="rId2" Type="http://schemas.openxmlformats.org/officeDocument/2006/relationships/styles" Target="styles.xml"/><Relationship Id="rId16" Type="http://schemas.openxmlformats.org/officeDocument/2006/relationships/hyperlink" Target="https://doi.org/10.1108/IJLM-05-2020-0154" TargetMode="External"/><Relationship Id="rId29" Type="http://schemas.openxmlformats.org/officeDocument/2006/relationships/hyperlink" Target="https://doi.org/10.1080/15228916.2020.12345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int" TargetMode="External"/><Relationship Id="rId24" Type="http://schemas.openxmlformats.org/officeDocument/2006/relationships/hyperlink" Target="https://www.intracen.org" TargetMode="External"/><Relationship Id="rId32" Type="http://schemas.openxmlformats.org/officeDocument/2006/relationships/hyperlink" Target="https://doi.org/10.1016/j.respol.2021.104288" TargetMode="External"/><Relationship Id="rId37" Type="http://schemas.openxmlformats.org/officeDocument/2006/relationships/hyperlink" Target="https://www.google.com/search?q=https://doi.org/10.55496/RAYF5586" TargetMode="External"/><Relationship Id="rId40" Type="http://schemas.openxmlformats.org/officeDocument/2006/relationships/hyperlink" Target="https://www.wto.or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2681102.2023.1234567" TargetMode="External"/><Relationship Id="rId23" Type="http://schemas.openxmlformats.org/officeDocument/2006/relationships/hyperlink" Target="https://doi.org/10.1080/03056244.2020.1234567" TargetMode="External"/><Relationship Id="rId28" Type="http://schemas.openxmlformats.org/officeDocument/2006/relationships/hyperlink" Target="https://doi.org/10.1111/1467-8268.12501" TargetMode="External"/><Relationship Id="rId36" Type="http://schemas.openxmlformats.org/officeDocument/2006/relationships/hyperlink" Target="https://doi.org/10.1080/12345678.2024.1234567" TargetMode="External"/><Relationship Id="rId10" Type="http://schemas.openxmlformats.org/officeDocument/2006/relationships/hyperlink" Target="https://www.afcfta.org" TargetMode="External"/><Relationship Id="rId19" Type="http://schemas.openxmlformats.org/officeDocument/2006/relationships/hyperlink" Target="https://www.fintechng.org" TargetMode="External"/><Relationship Id="rId31" Type="http://schemas.openxmlformats.org/officeDocument/2006/relationships/hyperlink" Target="https://doi.org/10.1080/20421338.2014.98373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ugonna@staff.aust.edu.ng" TargetMode="External"/><Relationship Id="rId14" Type="http://schemas.openxmlformats.org/officeDocument/2006/relationships/hyperlink" Target="https://doi.org/10.1016/j.jofi.2022.04.002" TargetMode="External"/><Relationship Id="rId22" Type="http://schemas.openxmlformats.org/officeDocument/2006/relationships/hyperlink" Target="https://doi.org/10.1016/j.techfore.2013.06.002" TargetMode="External"/><Relationship Id="rId27" Type="http://schemas.openxmlformats.org/officeDocument/2006/relationships/hyperlink" Target="https://doi.org/10.1080/23311975.2025.2518248" TargetMode="External"/><Relationship Id="rId30" Type="http://schemas.openxmlformats.org/officeDocument/2006/relationships/hyperlink" Target="https://doi.org/10.1057/ejdr.2014.12" TargetMode="External"/><Relationship Id="rId35" Type="http://schemas.openxmlformats.org/officeDocument/2006/relationships/hyperlink" Target="https://doi.org/10.1080/01481234.2023.1234567" TargetMode="External"/><Relationship Id="rId43" Type="http://schemas.openxmlformats.org/officeDocument/2006/relationships/footer" Target="footer1.xml"/><Relationship Id="rId8" Type="http://schemas.openxmlformats.org/officeDocument/2006/relationships/hyperlink" Target="mailto:gekaette@staff.aust.edu.ng" TargetMode="External"/><Relationship Id="rId3" Type="http://schemas.openxmlformats.org/officeDocument/2006/relationships/settings" Target="settings.xml"/><Relationship Id="rId12" Type="http://schemas.openxmlformats.org/officeDocument/2006/relationships/hyperlink" Target="https://doi.org/10.1016/j.joat.2020.02.001" TargetMode="External"/><Relationship Id="rId17" Type="http://schemas.openxmlformats.org/officeDocument/2006/relationships/hyperlink" Target="https://doi.org/10.1177/09718524211001234" TargetMode="External"/><Relationship Id="rId25" Type="http://schemas.openxmlformats.org/officeDocument/2006/relationships/hyperlink" Target="https://doi.org/10.1057/s41267-023-00789-1" TargetMode="External"/><Relationship Id="rId33" Type="http://schemas.openxmlformats.org/officeDocument/2006/relationships/hyperlink" Target="https://doi.org/10.1007/s12132-020-09401-2" TargetMode="External"/><Relationship Id="rId38" Type="http://schemas.openxmlformats.org/officeDocument/2006/relationships/hyperlink" Target="https://www.uneca.org" TargetMode="External"/><Relationship Id="rId20" Type="http://schemas.openxmlformats.org/officeDocument/2006/relationships/hyperlink" Target="https://doi.org/10.1111/j.1467-6486.2012.01048.x" TargetMode="External"/><Relationship Id="rId41" Type="http://schemas.openxmlformats.org/officeDocument/2006/relationships/hyperlink" Target="https://doi.org/10.1016/j.ijis.2020.0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5432</Words>
  <Characters>30968</Characters>
  <Application>Microsoft Office Word</Application>
  <DocSecurity>0</DocSecurity>
  <Lines>258</Lines>
  <Paragraphs>72</Paragraphs>
  <ScaleCrop>false</ScaleCrop>
  <Company/>
  <LinksUpToDate>false</LinksUpToDate>
  <CharactersWithSpaces>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Ugonna Obi-Emeruwa</cp:lastModifiedBy>
  <cp:revision>2</cp:revision>
  <dcterms:created xsi:type="dcterms:W3CDTF">2026-06-17T10:47:00Z</dcterms:created>
  <dcterms:modified xsi:type="dcterms:W3CDTF">2026-06-17T10:47:00Z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1a3266ef294d4d80ac1967bd8315941b</vt:lpwstr>
  </property>
</Properties>
</file>