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66" w:lineRule="auto"/>
      </w:pPr>
      <w:r>
        <w:rPr>
          <w:w w:val="105"/>
        </w:rPr>
        <w:t>Road Traffic Dominates Near-Surface NO</w:t>
      </w:r>
      <w:r>
        <w:rPr>
          <w:rFonts w:ascii="Georgia"/>
          <w:w w:val="105"/>
          <w:vertAlign w:val="subscript"/>
        </w:rPr>
        <w:t>2</w:t>
      </w:r>
      <w:r>
        <w:rPr>
          <w:rFonts w:ascii="Georgia"/>
          <w:w w:val="105"/>
          <w:vertAlign w:val="baseline"/>
        </w:rPr>
        <w:t> </w:t>
      </w:r>
      <w:r>
        <w:rPr>
          <w:w w:val="105"/>
          <w:vertAlign w:val="baseline"/>
        </w:rPr>
        <w:t>in the Greater Casablanca Region: Evidence from a Satellite-Based Paired-Zone Approach</w:t>
      </w:r>
    </w:p>
    <w:p>
      <w:pPr>
        <w:pStyle w:val="BodyText"/>
        <w:spacing w:before="297"/>
        <w:ind w:left="350"/>
        <w:jc w:val="center"/>
        <w:rPr>
          <w:rFonts w:ascii="Calibri" w:hAnsi="Calibri"/>
          <w:position w:val="8"/>
          <w:sz w:val="16"/>
        </w:rPr>
      </w:pPr>
      <w:r>
        <w:rPr>
          <w:w w:val="105"/>
        </w:rPr>
        <w:t/>
      </w:r>
      <w:r>
        <w:rPr>
          <w:spacing w:val="13"/>
          <w:w w:val="105"/>
        </w:rPr>
        <w:t/>
      </w:r>
      <w:r>
        <w:rPr>
          <w:w w:val="105"/>
        </w:rPr>
        <w:t/>
      </w:r>
      <w:r>
        <w:rPr>
          <w:rFonts w:ascii="Calibri" w:hAnsi="Calibri"/>
          <w:w w:val="105"/>
          <w:position w:val="8"/>
          <w:sz w:val="16"/>
        </w:rPr>
        <w:t/>
      </w:r>
      <w:r>
        <w:rPr>
          <w:rFonts w:ascii="Meiryo UI" w:hAnsi="Meiryo UI"/>
          <w:i/>
          <w:w w:val="105"/>
          <w:position w:val="8"/>
          <w:sz w:val="16"/>
        </w:rPr>
        <w:t/>
      </w:r>
      <w:r>
        <w:rPr>
          <w:w w:val="105"/>
        </w:rPr>
        <w:t/>
      </w:r>
      <w:r>
        <w:rPr>
          <w:spacing w:val="13"/>
          <w:w w:val="105"/>
        </w:rPr>
        <w:t/>
      </w:r>
      <w:r>
        <w:rPr>
          <w:w w:val="105"/>
        </w:rPr>
        <w:t/>
      </w:r>
      <w:r>
        <w:rPr>
          <w:spacing w:val="13"/>
          <w:w w:val="105"/>
        </w:rPr>
        <w:t/>
      </w:r>
      <w:r>
        <w:rPr>
          <w:w w:val="105"/>
        </w:rPr>
        <w:t/>
      </w:r>
      <w:r>
        <w:rPr>
          <w:rFonts w:ascii="Calibri" w:hAnsi="Calibri"/>
          <w:w w:val="105"/>
          <w:position w:val="8"/>
          <w:sz w:val="16"/>
        </w:rPr>
        <w:t/>
      </w:r>
      <w:r>
        <w:rPr>
          <w:w w:val="105"/>
        </w:rPr>
        <w:t/>
      </w:r>
      <w:r>
        <w:rPr>
          <w:spacing w:val="14"/>
          <w:w w:val="105"/>
        </w:rPr>
        <w:t/>
      </w:r>
      <w:r>
        <w:rPr>
          <w:w w:val="105"/>
        </w:rPr>
        <w:t/>
      </w:r>
      <w:r>
        <w:rPr>
          <w:spacing w:val="13"/>
          <w:w w:val="105"/>
        </w:rPr>
        <w:t/>
      </w:r>
      <w:r>
        <w:rPr>
          <w:w w:val="105"/>
        </w:rPr>
        <w:t/>
      </w:r>
      <w:r>
        <w:rPr>
          <w:spacing w:val="13"/>
          <w:w w:val="105"/>
        </w:rPr>
        <w:t/>
      </w:r>
      <w:r>
        <w:rPr>
          <w:spacing w:val="-2"/>
          <w:w w:val="105"/>
        </w:rPr>
        <w:t/>
      </w:r>
      <w:r>
        <w:rPr>
          <w:rFonts w:ascii="Calibri" w:hAnsi="Calibri"/>
          <w:spacing w:val="-2"/>
          <w:w w:val="105"/>
          <w:position w:val="8"/>
          <w:sz w:val="16"/>
        </w:rPr>
        <w:t/>
      </w:r>
    </w:p>
    <w:p>
      <w:pPr>
        <w:spacing w:before="240"/>
        <w:ind w:left="360" w:right="0" w:firstLine="0"/>
        <w:jc w:val="center"/>
        <w:rPr>
          <w:rFonts w:ascii="Georgia"/>
          <w:i/>
          <w:sz w:val="18"/>
        </w:rPr>
      </w:pPr>
      <w:r>
        <w:rPr>
          <w:rFonts w:ascii="Calibri"/>
          <w:i/>
          <w:sz w:val="18"/>
          <w:vertAlign w:val="superscript"/>
        </w:rPr>
        <w:t/>
      </w:r>
      <w:r>
        <w:rPr>
          <w:rFonts w:ascii="Georgia"/>
          <w:i/>
          <w:sz w:val="18"/>
          <w:vertAlign w:val="baseline"/>
        </w:rPr>
        <w:t/>
      </w:r>
      <w:r>
        <w:rPr>
          <w:rFonts w:ascii="Georgia"/>
          <w:i/>
          <w:spacing w:val="13"/>
          <w:sz w:val="18"/>
          <w:vertAlign w:val="baseline"/>
        </w:rPr>
        <w:t/>
      </w:r>
      <w:r>
        <w:rPr>
          <w:rFonts w:ascii="Georgia"/>
          <w:i/>
          <w:sz w:val="18"/>
          <w:vertAlign w:val="baseline"/>
        </w:rPr>
        <w:t/>
      </w:r>
      <w:r>
        <w:rPr>
          <w:rFonts w:ascii="Georgia"/>
          <w:i/>
          <w:spacing w:val="14"/>
          <w:sz w:val="18"/>
          <w:vertAlign w:val="baseline"/>
        </w:rPr>
        <w:t/>
      </w:r>
      <w:r>
        <w:rPr>
          <w:rFonts w:ascii="Georgia"/>
          <w:i/>
          <w:sz w:val="18"/>
          <w:vertAlign w:val="baseline"/>
        </w:rPr>
        <w:t/>
      </w:r>
      <w:r>
        <w:rPr>
          <w:rFonts w:ascii="Georgia"/>
          <w:i/>
          <w:spacing w:val="13"/>
          <w:sz w:val="18"/>
          <w:vertAlign w:val="baseline"/>
        </w:rPr>
        <w:t/>
      </w:r>
      <w:r>
        <w:rPr>
          <w:rFonts w:ascii="Georgia"/>
          <w:i/>
          <w:sz w:val="18"/>
          <w:vertAlign w:val="baseline"/>
        </w:rPr>
        <w:t/>
      </w:r>
      <w:r>
        <w:rPr>
          <w:rFonts w:ascii="Georgia"/>
          <w:i/>
          <w:spacing w:val="14"/>
          <w:sz w:val="18"/>
          <w:vertAlign w:val="baseline"/>
        </w:rPr>
        <w:t/>
      </w:r>
      <w:r>
        <w:rPr>
          <w:rFonts w:ascii="Georgia"/>
          <w:i/>
          <w:sz w:val="18"/>
          <w:vertAlign w:val="baseline"/>
        </w:rPr>
        <w:t/>
      </w:r>
      <w:r>
        <w:rPr>
          <w:rFonts w:ascii="Georgia"/>
          <w:i/>
          <w:spacing w:val="14"/>
          <w:sz w:val="18"/>
          <w:vertAlign w:val="baseline"/>
        </w:rPr>
        <w:t/>
      </w:r>
      <w:r>
        <w:rPr>
          <w:rFonts w:ascii="Georgia"/>
          <w:i/>
          <w:sz w:val="18"/>
          <w:vertAlign w:val="baseline"/>
        </w:rPr>
        <w:t/>
      </w:r>
      <w:r>
        <w:rPr>
          <w:rFonts w:ascii="Georgia"/>
          <w:i/>
          <w:spacing w:val="14"/>
          <w:sz w:val="18"/>
          <w:vertAlign w:val="baseline"/>
        </w:rPr>
        <w:t/>
      </w:r>
      <w:r>
        <w:rPr>
          <w:rFonts w:ascii="Georgia"/>
          <w:i/>
          <w:sz w:val="18"/>
          <w:vertAlign w:val="baseline"/>
        </w:rPr>
        <w:t/>
      </w:r>
      <w:r>
        <w:rPr>
          <w:rFonts w:ascii="Georgia"/>
          <w:i/>
          <w:spacing w:val="13"/>
          <w:sz w:val="18"/>
          <w:vertAlign w:val="baseline"/>
        </w:rPr>
        <w:t/>
      </w:r>
      <w:r>
        <w:rPr>
          <w:rFonts w:ascii="Georgia"/>
          <w:i/>
          <w:spacing w:val="-2"/>
          <w:sz w:val="18"/>
          <w:vertAlign w:val="baseline"/>
        </w:rPr>
        <w:t/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1"/>
        <w:rPr>
          <w:rFonts w:ascii="Georgia"/>
          <w:i/>
          <w:sz w:val="20"/>
        </w:rPr>
      </w:pPr>
      <w:r>
        <w:rPr>
          <w:rFonts w:ascii="Georgi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791997</wp:posOffset>
                </wp:positionH>
                <wp:positionV relativeFrom="paragraph">
                  <wp:posOffset>167130</wp:posOffset>
                </wp:positionV>
                <wp:extent cx="6188710" cy="127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188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8710" h="0">
                              <a:moveTo>
                                <a:pt x="0" y="0"/>
                              </a:moveTo>
                              <a:lnTo>
                                <a:pt x="618840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pt;margin-top:13.15986pt;width:487.3pt;height:.1pt;mso-position-horizontal-relative:page;mso-position-vertical-relative:paragraph;z-index:-15728640;mso-wrap-distance-left:0;mso-wrap-distance-right:0" id="docshape1" coordorigin="1247,263" coordsize="9746,0" path="m1247,263l10993,263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188"/>
        <w:ind w:left="527"/>
      </w:pPr>
      <w:r>
        <w:rPr>
          <w:spacing w:val="-2"/>
        </w:rPr>
        <w:t>Abstract</w:t>
      </w:r>
    </w:p>
    <w:p>
      <w:pPr>
        <w:pStyle w:val="BodyText"/>
        <w:spacing w:line="249" w:lineRule="auto" w:before="141"/>
        <w:ind w:left="527" w:right="163"/>
        <w:jc w:val="both"/>
      </w:pPr>
      <w:r>
        <w:rPr>
          <w:w w:val="105"/>
        </w:rPr>
        <w:t>This</w:t>
      </w:r>
      <w:r>
        <w:rPr>
          <w:w w:val="105"/>
        </w:rPr>
        <w:t> study</w:t>
      </w:r>
      <w:r>
        <w:rPr>
          <w:w w:val="105"/>
        </w:rPr>
        <w:t> introduces</w:t>
      </w:r>
      <w:r>
        <w:rPr>
          <w:w w:val="105"/>
        </w:rPr>
        <w:t> a</w:t>
      </w:r>
      <w:r>
        <w:rPr>
          <w:w w:val="105"/>
        </w:rPr>
        <w:t> </w:t>
      </w:r>
      <w:r>
        <w:rPr>
          <w:rFonts w:ascii="Palatino Linotype" w:hAnsi="Palatino Linotype"/>
          <w:i/>
          <w:w w:val="105"/>
        </w:rPr>
        <w:t>satellite-based</w:t>
      </w:r>
      <w:r>
        <w:rPr>
          <w:rFonts w:ascii="Palatino Linotype" w:hAnsi="Palatino Linotype"/>
          <w:i/>
          <w:w w:val="105"/>
        </w:rPr>
        <w:t> paired-zone</w:t>
      </w:r>
      <w:r>
        <w:rPr>
          <w:rFonts w:ascii="Palatino Linotype" w:hAnsi="Palatino Linotype"/>
          <w:i/>
          <w:w w:val="105"/>
        </w:rPr>
        <w:t> approach</w:t>
      </w:r>
      <w:r>
        <w:rPr>
          <w:rFonts w:ascii="Palatino Linotype" w:hAnsi="Palatino Linotype"/>
          <w:i/>
          <w:spacing w:val="40"/>
          <w:w w:val="105"/>
        </w:rPr>
        <w:t> </w:t>
      </w:r>
      <w:r>
        <w:rPr>
          <w:w w:val="105"/>
        </w:rPr>
        <w:t>to</w:t>
      </w:r>
      <w:r>
        <w:rPr>
          <w:w w:val="105"/>
        </w:rPr>
        <w:t> disentangle</w:t>
      </w:r>
      <w:r>
        <w:rPr>
          <w:w w:val="105"/>
        </w:rPr>
        <w:t> road</w:t>
      </w:r>
      <w:r>
        <w:rPr>
          <w:w w:val="105"/>
        </w:rPr>
        <w:t> traffic</w:t>
      </w:r>
      <w:r>
        <w:rPr>
          <w:w w:val="105"/>
        </w:rPr>
        <w:t> and</w:t>
      </w:r>
      <w:r>
        <w:rPr>
          <w:w w:val="105"/>
        </w:rPr>
        <w:t> industrial 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</w:t>
      </w:r>
      <w:r>
        <w:rPr>
          <w:w w:val="105"/>
          <w:vertAlign w:val="baseline"/>
        </w:rPr>
        <w:t>contributions in the Greater Casablanca Region (GCR),</w:t>
      </w:r>
      <w:r>
        <w:rPr>
          <w:w w:val="105"/>
          <w:vertAlign w:val="baseline"/>
        </w:rPr>
        <w:t> Morocco —</w:t>
      </w:r>
      <w:r>
        <w:rPr>
          <w:w w:val="105"/>
          <w:vertAlign w:val="baseline"/>
        </w:rPr>
        <w:t> one of North Africa’s most complex</w:t>
      </w:r>
      <w:r>
        <w:rPr>
          <w:w w:val="105"/>
          <w:vertAlign w:val="baseline"/>
        </w:rPr>
        <w:t> multi-source</w:t>
      </w:r>
      <w:r>
        <w:rPr>
          <w:w w:val="105"/>
          <w:vertAlign w:val="baseline"/>
        </w:rPr>
        <w:t> environments.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w w:val="105"/>
          <w:vertAlign w:val="baseline"/>
        </w:rPr>
        <w:t> zones</w:t>
      </w:r>
      <w:r>
        <w:rPr>
          <w:w w:val="105"/>
          <w:vertAlign w:val="baseline"/>
        </w:rPr>
        <w:t> were</w:t>
      </w:r>
      <w:r>
        <w:rPr>
          <w:w w:val="105"/>
          <w:vertAlign w:val="baseline"/>
        </w:rPr>
        <w:t> delineated:</w:t>
      </w:r>
      <w:r>
        <w:rPr>
          <w:w w:val="105"/>
          <w:vertAlign w:val="baseline"/>
        </w:rPr>
        <w:t> Mohammedia</w:t>
      </w:r>
      <w:r>
        <w:rPr>
          <w:w w:val="105"/>
          <w:vertAlign w:val="baseline"/>
        </w:rPr>
        <w:t> (industrial:</w:t>
      </w:r>
      <w:r>
        <w:rPr>
          <w:w w:val="105"/>
          <w:vertAlign w:val="baseline"/>
        </w:rPr>
        <w:t> SAMIR refinery</w:t>
      </w:r>
      <w:r>
        <w:rPr>
          <w:w w:val="105"/>
          <w:vertAlign w:val="baseline"/>
        </w:rPr>
        <w:t> +</w:t>
      </w:r>
      <w:r>
        <w:rPr>
          <w:w w:val="105"/>
          <w:vertAlign w:val="baseline"/>
        </w:rPr>
        <w:t> thermal</w:t>
      </w:r>
      <w:r>
        <w:rPr>
          <w:w w:val="105"/>
          <w:vertAlign w:val="baseline"/>
        </w:rPr>
        <w:t> plant),</w:t>
      </w:r>
      <w:r>
        <w:rPr>
          <w:w w:val="105"/>
          <w:vertAlign w:val="baseline"/>
        </w:rPr>
        <w:t> Aïn</w:t>
      </w:r>
      <w:r>
        <w:rPr>
          <w:w w:val="105"/>
          <w:vertAlign w:val="baseline"/>
        </w:rPr>
        <w:t> Sebaa</w:t>
      </w:r>
      <w:r>
        <w:rPr>
          <w:w w:val="105"/>
          <w:vertAlign w:val="baseline"/>
        </w:rPr>
        <w:t> (mixed),</w:t>
      </w:r>
      <w:r>
        <w:rPr>
          <w:w w:val="105"/>
          <w:vertAlign w:val="baseline"/>
        </w:rPr>
        <w:t> and</w:t>
      </w:r>
      <w:r>
        <w:rPr>
          <w:w w:val="105"/>
          <w:vertAlign w:val="baseline"/>
        </w:rPr>
        <w:t> Bouskoura</w:t>
      </w:r>
      <w:r>
        <w:rPr>
          <w:w w:val="105"/>
          <w:vertAlign w:val="baseline"/>
        </w:rPr>
        <w:t> (traffic-dominated,</w:t>
      </w:r>
      <w:r>
        <w:rPr>
          <w:w w:val="105"/>
          <w:vertAlign w:val="baseline"/>
        </w:rPr>
        <w:t> A7</w:t>
      </w:r>
      <w:r>
        <w:rPr>
          <w:w w:val="105"/>
          <w:vertAlign w:val="baseline"/>
        </w:rPr>
        <w:t> motorway).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 Gaussian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plume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driven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OSMnx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road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COPERT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v5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Euro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III/IV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emission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factors</w:t>
      </w:r>
      <w:r>
        <w:rPr>
          <w:spacing w:val="15"/>
          <w:w w:val="105"/>
          <w:vertAlign w:val="baseline"/>
        </w:rPr>
        <w:t> </w:t>
      </w:r>
      <w:r>
        <w:rPr>
          <w:spacing w:val="-5"/>
          <w:w w:val="105"/>
          <w:vertAlign w:val="baseline"/>
        </w:rPr>
        <w:t>was</w:t>
      </w:r>
    </w:p>
    <w:p>
      <w:pPr>
        <w:pStyle w:val="BodyText"/>
        <w:spacing w:line="211" w:lineRule="auto" w:before="27"/>
        <w:ind w:left="527" w:right="164"/>
        <w:jc w:val="both"/>
      </w:pPr>
      <w:r>
        <w:rPr>
          <w:w w:val="110"/>
        </w:rPr>
        <w:t>calibrated</w:t>
      </w:r>
      <w:r>
        <w:rPr>
          <w:spacing w:val="-14"/>
          <w:w w:val="110"/>
        </w:rPr>
        <w:t> </w:t>
      </w:r>
      <w:r>
        <w:rPr>
          <w:w w:val="110"/>
        </w:rPr>
        <w:t>against</w:t>
      </w:r>
      <w:r>
        <w:rPr>
          <w:spacing w:val="-14"/>
          <w:w w:val="110"/>
        </w:rPr>
        <w:t> </w:t>
      </w:r>
      <w:r>
        <w:rPr>
          <w:w w:val="110"/>
        </w:rPr>
        <w:t>Sentinel-5P</w:t>
      </w:r>
      <w:r>
        <w:rPr>
          <w:spacing w:val="-14"/>
          <w:w w:val="110"/>
        </w:rPr>
        <w:t> </w:t>
      </w:r>
      <w:r>
        <w:rPr>
          <w:w w:val="110"/>
        </w:rPr>
        <w:t>TROPOMI</w:t>
      </w:r>
      <w:r>
        <w:rPr>
          <w:spacing w:val="-14"/>
          <w:w w:val="110"/>
        </w:rPr>
        <w:t> </w:t>
      </w:r>
      <w:r>
        <w:rPr>
          <w:w w:val="110"/>
        </w:rPr>
        <w:t>column</w:t>
      </w:r>
      <w:r>
        <w:rPr>
          <w:spacing w:val="-14"/>
          <w:w w:val="110"/>
        </w:rPr>
        <w:t> </w:t>
      </w:r>
      <w:r>
        <w:rPr>
          <w:w w:val="110"/>
        </w:rPr>
        <w:t>observations</w:t>
      </w:r>
      <w:r>
        <w:rPr>
          <w:spacing w:val="-14"/>
          <w:w w:val="110"/>
        </w:rPr>
        <w:t> </w:t>
      </w:r>
      <w:r>
        <w:rPr>
          <w:w w:val="110"/>
        </w:rPr>
        <w:t>(2021–2023).</w:t>
      </w:r>
      <w:r>
        <w:rPr>
          <w:spacing w:val="13"/>
          <w:w w:val="110"/>
        </w:rPr>
        <w:t> </w:t>
      </w:r>
      <w:r>
        <w:rPr>
          <w:w w:val="110"/>
        </w:rPr>
        <w:t>Counter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expectation, </w:t>
      </w:r>
      <w:r>
        <w:rPr/>
        <w:t>Bouskoura</w:t>
      </w:r>
      <w:r>
        <w:rPr>
          <w:spacing w:val="40"/>
        </w:rPr>
        <w:t> </w:t>
      </w:r>
      <w:r>
        <w:rPr/>
        <w:t>(3.462</w:t>
      </w:r>
      <w:r>
        <w:rPr>
          <w:spacing w:val="40"/>
        </w:rPr>
        <w:t> </w:t>
      </w:r>
      <w:r>
        <w:rPr/>
        <w:t>µg m</w:t>
      </w:r>
      <w:r>
        <w:rPr>
          <w:rFonts w:ascii="Meiryo UI" w:hAnsi="Meiryo UI"/>
          <w:i/>
          <w:vertAlign w:val="superscript"/>
        </w:rPr>
        <w:t>−</w:t>
      </w:r>
      <w:r>
        <w:rPr>
          <w:rFonts w:ascii="Georgia" w:hAnsi="Georgia"/>
          <w:vertAlign w:val="superscript"/>
        </w:rPr>
        <w:t>3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exceeds</w:t>
      </w:r>
      <w:r>
        <w:rPr>
          <w:spacing w:val="40"/>
          <w:vertAlign w:val="baseline"/>
        </w:rPr>
        <w:t> </w:t>
      </w:r>
      <w:r>
        <w:rPr>
          <w:vertAlign w:val="baseline"/>
        </w:rPr>
        <w:t>Mohammedia</w:t>
      </w:r>
      <w:r>
        <w:rPr>
          <w:spacing w:val="40"/>
          <w:vertAlign w:val="baseline"/>
        </w:rPr>
        <w:t> </w:t>
      </w:r>
      <w:r>
        <w:rPr>
          <w:vertAlign w:val="baseline"/>
        </w:rPr>
        <w:t>(1.928</w:t>
      </w:r>
      <w:r>
        <w:rPr>
          <w:spacing w:val="40"/>
          <w:vertAlign w:val="baseline"/>
        </w:rPr>
        <w:t> </w:t>
      </w:r>
      <w:r>
        <w:rPr>
          <w:vertAlign w:val="baseline"/>
        </w:rPr>
        <w:t>µg m</w:t>
      </w:r>
      <w:r>
        <w:rPr>
          <w:rFonts w:ascii="Meiryo UI" w:hAnsi="Meiryo UI"/>
          <w:i/>
          <w:vertAlign w:val="superscript"/>
        </w:rPr>
        <w:t>−</w:t>
      </w:r>
      <w:r>
        <w:rPr>
          <w:rFonts w:ascii="Georgia" w:hAnsi="Georgia"/>
          <w:vertAlign w:val="superscript"/>
        </w:rPr>
        <w:t>3</w:t>
      </w:r>
      <w:r>
        <w:rPr>
          <w:vertAlign w:val="baseline"/>
        </w:rPr>
        <w:t>):</w:t>
      </w:r>
      <w:r>
        <w:rPr>
          <w:spacing w:val="80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40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40"/>
          <w:vertAlign w:val="baseline"/>
        </w:rPr>
        <w:t> </w:t>
      </w:r>
      <w:r>
        <w:rPr>
          <w:vertAlign w:val="baseline"/>
        </w:rPr>
        <w:t>stacks</w:t>
      </w:r>
      <w:r>
        <w:rPr>
          <w:spacing w:val="40"/>
          <w:vertAlign w:val="baseline"/>
        </w:rPr>
        <w:t> </w:t>
      </w:r>
      <w:r>
        <w:rPr>
          <w:vertAlign w:val="baseline"/>
        </w:rPr>
        <w:t>discharge</w:t>
      </w:r>
      <w:r>
        <w:rPr>
          <w:spacing w:val="80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80–150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within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daytime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boundary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layer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rFonts w:ascii="Georgia" w:hAnsi="Georgia"/>
          <w:i/>
          <w:w w:val="110"/>
          <w:vertAlign w:val="baseline"/>
        </w:rPr>
        <w:t>H</w:t>
      </w:r>
      <w:r>
        <w:rPr>
          <w:rFonts w:ascii="Georgia" w:hAnsi="Georgia"/>
          <w:i/>
          <w:w w:val="110"/>
          <w:vertAlign w:val="subscript"/>
        </w:rPr>
        <w:t>BL</w:t>
      </w:r>
      <w:r>
        <w:rPr>
          <w:rFonts w:ascii="Georgia" w:hAnsi="Georgia"/>
          <w:i/>
          <w:spacing w:val="-3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≈</w:t>
      </w:r>
      <w:r>
        <w:rPr>
          <w:rFonts w:ascii="Arial" w:hAnsi="Arial"/>
          <w:i/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600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m),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buoyant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plumes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rise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dilute</w:t>
      </w:r>
      <w:r>
        <w:rPr>
          <w:spacing w:val="-6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above</w:t>
      </w:r>
    </w:p>
    <w:p>
      <w:pPr>
        <w:pStyle w:val="BodyText"/>
        <w:spacing w:line="254" w:lineRule="auto" w:before="22"/>
        <w:ind w:left="527" w:right="164"/>
        <w:jc w:val="both"/>
      </w:pP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layer</w:t>
      </w:r>
      <w:r>
        <w:rPr>
          <w:spacing w:val="-13"/>
          <w:w w:val="110"/>
        </w:rPr>
        <w:t> </w:t>
      </w:r>
      <w:r>
        <w:rPr>
          <w:w w:val="110"/>
        </w:rPr>
        <w:t>where</w:t>
      </w:r>
      <w:r>
        <w:rPr>
          <w:spacing w:val="-14"/>
          <w:w w:val="110"/>
        </w:rPr>
        <w:t> </w:t>
      </w:r>
      <w:r>
        <w:rPr>
          <w:w w:val="110"/>
        </w:rPr>
        <w:t>TROPOMI</w:t>
      </w:r>
      <w:r>
        <w:rPr>
          <w:spacing w:val="-13"/>
          <w:w w:val="110"/>
        </w:rPr>
        <w:t> </w:t>
      </w:r>
      <w:r>
        <w:rPr>
          <w:w w:val="110"/>
        </w:rPr>
        <w:t>sensitivity</w:t>
      </w:r>
      <w:r>
        <w:rPr>
          <w:spacing w:val="-13"/>
          <w:w w:val="110"/>
        </w:rPr>
        <w:t> </w:t>
      </w:r>
      <w:r>
        <w:rPr>
          <w:w w:val="110"/>
        </w:rPr>
        <w:t>peaks,</w:t>
      </w:r>
      <w:r>
        <w:rPr>
          <w:spacing w:val="-12"/>
          <w:w w:val="110"/>
        </w:rPr>
        <w:t> </w:t>
      </w:r>
      <w:r>
        <w:rPr>
          <w:w w:val="110"/>
        </w:rPr>
        <w:t>while</w:t>
      </w:r>
      <w:r>
        <w:rPr>
          <w:spacing w:val="-13"/>
          <w:w w:val="110"/>
        </w:rPr>
        <w:t> </w:t>
      </w:r>
      <w:r>
        <w:rPr>
          <w:w w:val="110"/>
        </w:rPr>
        <w:t>road</w:t>
      </w:r>
      <w:r>
        <w:rPr>
          <w:spacing w:val="-13"/>
          <w:w w:val="110"/>
        </w:rPr>
        <w:t> </w:t>
      </w:r>
      <w:r>
        <w:rPr>
          <w:w w:val="110"/>
        </w:rPr>
        <w:t>traffic</w:t>
      </w:r>
      <w:r>
        <w:rPr>
          <w:spacing w:val="-14"/>
          <w:w w:val="110"/>
        </w:rPr>
        <w:t> </w:t>
      </w:r>
      <w:r>
        <w:rPr>
          <w:w w:val="110"/>
        </w:rPr>
        <w:t>emissions</w:t>
      </w:r>
      <w:r>
        <w:rPr>
          <w:spacing w:val="-13"/>
          <w:w w:val="110"/>
        </w:rPr>
        <w:t> </w:t>
      </w:r>
      <w:r>
        <w:rPr>
          <w:w w:val="110"/>
        </w:rPr>
        <w:t>concentrate</w:t>
      </w:r>
      <w:r>
        <w:rPr>
          <w:spacing w:val="-14"/>
          <w:w w:val="110"/>
        </w:rPr>
        <w:t> </w:t>
      </w:r>
      <w:r>
        <w:rPr>
          <w:w w:val="110"/>
        </w:rPr>
        <w:t>at</w:t>
      </w:r>
      <w:r>
        <w:rPr>
          <w:spacing w:val="-13"/>
          <w:w w:val="110"/>
        </w:rPr>
        <w:t> </w:t>
      </w:r>
      <w:r>
        <w:rPr>
          <w:w w:val="110"/>
        </w:rPr>
        <w:t>ground</w:t>
      </w:r>
      <w:r>
        <w:rPr>
          <w:spacing w:val="-13"/>
          <w:w w:val="110"/>
        </w:rPr>
        <w:t> </w:t>
      </w:r>
      <w:r>
        <w:rPr>
          <w:w w:val="110"/>
        </w:rPr>
        <w:t>level. </w:t>
      </w:r>
      <w:r>
        <w:rPr/>
        <w:t>Source</w:t>
      </w:r>
      <w:r>
        <w:rPr>
          <w:spacing w:val="49"/>
        </w:rPr>
        <w:t> </w:t>
      </w:r>
      <w:r>
        <w:rPr/>
        <w:t>apportionment</w:t>
      </w:r>
      <w:r>
        <w:rPr>
          <w:spacing w:val="49"/>
        </w:rPr>
        <w:t> </w:t>
      </w:r>
      <w:r>
        <w:rPr/>
        <w:t>confirms</w:t>
      </w:r>
      <w:r>
        <w:rPr>
          <w:spacing w:val="49"/>
        </w:rPr>
        <w:t> </w:t>
      </w:r>
      <w:r>
        <w:rPr/>
        <w:t>traffic</w:t>
      </w:r>
      <w:r>
        <w:rPr>
          <w:spacing w:val="49"/>
        </w:rPr>
        <w:t> </w:t>
      </w:r>
      <w:r>
        <w:rPr/>
        <w:t>accounts</w:t>
      </w:r>
      <w:r>
        <w:rPr>
          <w:spacing w:val="49"/>
        </w:rPr>
        <w:t> </w:t>
      </w:r>
      <w:r>
        <w:rPr/>
        <w:t>for</w:t>
      </w:r>
      <w:r>
        <w:rPr>
          <w:spacing w:val="49"/>
        </w:rPr>
        <w:t> </w:t>
      </w:r>
      <w:r>
        <w:rPr/>
        <w:t>100%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detectable</w:t>
      </w:r>
      <w:r>
        <w:rPr>
          <w:spacing w:val="49"/>
        </w:rPr>
        <w:t> </w:t>
      </w:r>
      <w:r>
        <w:rPr/>
        <w:t>near-surface</w:t>
      </w:r>
      <w:r>
        <w:rPr>
          <w:spacing w:val="49"/>
        </w:rPr>
        <w:t> </w:t>
      </w:r>
      <w:r>
        <w:rPr/>
        <w:t>NO</w:t>
      </w:r>
      <w:r>
        <w:rPr>
          <w:rFonts w:ascii="Calibri"/>
          <w:vertAlign w:val="subscript"/>
        </w:rPr>
        <w:t>2</w:t>
      </w:r>
      <w:r>
        <w:rPr>
          <w:rFonts w:ascii="Calibri"/>
          <w:spacing w:val="66"/>
          <w:vertAlign w:val="baseline"/>
        </w:rPr>
        <w:t> </w:t>
      </w:r>
      <w:r>
        <w:rPr>
          <w:spacing w:val="-2"/>
          <w:vertAlign w:val="baseline"/>
        </w:rPr>
        <w:t>enhancement</w:t>
      </w:r>
    </w:p>
    <w:p>
      <w:pPr>
        <w:pStyle w:val="BodyText"/>
        <w:spacing w:line="274" w:lineRule="exact"/>
        <w:ind w:left="527"/>
        <w:jc w:val="both"/>
      </w:pPr>
      <w:r>
        <w:rPr>
          <w:w w:val="110"/>
        </w:rPr>
        <w:t>in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mixed</w:t>
      </w:r>
      <w:r>
        <w:rPr>
          <w:spacing w:val="20"/>
          <w:w w:val="110"/>
        </w:rPr>
        <w:t> </w:t>
      </w:r>
      <w:r>
        <w:rPr>
          <w:w w:val="110"/>
        </w:rPr>
        <w:t>zone.</w:t>
      </w:r>
      <w:r>
        <w:rPr>
          <w:spacing w:val="58"/>
          <w:w w:val="150"/>
        </w:rPr>
        <w:t> </w:t>
      </w:r>
      <w:r>
        <w:rPr>
          <w:w w:val="110"/>
        </w:rPr>
        <w:t>Model–satellite</w:t>
      </w:r>
      <w:r>
        <w:rPr>
          <w:spacing w:val="20"/>
          <w:w w:val="110"/>
        </w:rPr>
        <w:t> </w:t>
      </w:r>
      <w:r>
        <w:rPr>
          <w:w w:val="110"/>
        </w:rPr>
        <w:t>agreement</w:t>
      </w:r>
      <w:r>
        <w:rPr>
          <w:spacing w:val="20"/>
          <w:w w:val="110"/>
        </w:rPr>
        <w:t> </w:t>
      </w:r>
      <w:r>
        <w:rPr>
          <w:w w:val="110"/>
        </w:rPr>
        <w:t>is</w:t>
      </w:r>
      <w:r>
        <w:rPr>
          <w:spacing w:val="19"/>
          <w:w w:val="110"/>
        </w:rPr>
        <w:t> </w:t>
      </w:r>
      <w:r>
        <w:rPr>
          <w:w w:val="110"/>
        </w:rPr>
        <w:t>satisfactory</w:t>
      </w:r>
      <w:r>
        <w:rPr>
          <w:spacing w:val="20"/>
          <w:w w:val="110"/>
        </w:rPr>
        <w:t> </w:t>
      </w:r>
      <w:r>
        <w:rPr>
          <w:w w:val="110"/>
        </w:rPr>
        <w:t>(MBE</w:t>
      </w:r>
      <w:r>
        <w:rPr>
          <w:spacing w:val="20"/>
          <w:w w:val="110"/>
        </w:rPr>
        <w:t> </w:t>
      </w:r>
      <w:r>
        <w:rPr>
          <w:w w:val="110"/>
        </w:rPr>
        <w:t>=</w:t>
      </w:r>
      <w:r>
        <w:rPr>
          <w:spacing w:val="24"/>
          <w:w w:val="110"/>
        </w:rPr>
        <w:t> </w:t>
      </w:r>
      <w:r>
        <w:rPr>
          <w:rFonts w:ascii="Arial" w:hAnsi="Arial"/>
          <w:i/>
          <w:w w:val="110"/>
        </w:rPr>
        <w:t>−</w:t>
      </w:r>
      <w:r>
        <w:rPr>
          <w:w w:val="110"/>
        </w:rPr>
        <w:t>5</w:t>
      </w:r>
      <w:r>
        <w:rPr>
          <w:rFonts w:ascii="Georgia" w:hAnsi="Georgia"/>
          <w:i/>
          <w:w w:val="110"/>
        </w:rPr>
        <w:t>.</w:t>
      </w:r>
      <w:r>
        <w:rPr>
          <w:w w:val="110"/>
        </w:rPr>
        <w:t>8</w:t>
      </w:r>
      <w:r>
        <w:rPr>
          <w:spacing w:val="20"/>
          <w:w w:val="110"/>
        </w:rPr>
        <w:t> </w:t>
      </w:r>
      <w:r>
        <w:rPr>
          <w:w w:val="110"/>
        </w:rPr>
        <w:t>µg</w:t>
      </w:r>
      <w:r>
        <w:rPr>
          <w:spacing w:val="-22"/>
          <w:w w:val="110"/>
        </w:rPr>
        <w:t> </w:t>
      </w:r>
      <w:r>
        <w:rPr>
          <w:w w:val="110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w w:val="110"/>
          <w:vertAlign w:val="baseline"/>
        </w:rPr>
        <w:t>,</w:t>
      </w:r>
      <w:r>
        <w:rPr>
          <w:spacing w:val="25"/>
          <w:w w:val="110"/>
          <w:vertAlign w:val="baseline"/>
        </w:rPr>
        <w:t> </w:t>
      </w:r>
      <w:r>
        <w:rPr>
          <w:w w:val="110"/>
          <w:vertAlign w:val="baseline"/>
        </w:rPr>
        <w:t>FB</w:t>
      </w:r>
      <w:r>
        <w:rPr>
          <w:spacing w:val="20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24"/>
          <w:w w:val="110"/>
          <w:vertAlign w:val="baseline"/>
        </w:rPr>
        <w:t> </w:t>
      </w:r>
      <w:r>
        <w:rPr>
          <w:rFonts w:ascii="Arial" w:hAnsi="Arial"/>
          <w:i/>
          <w:spacing w:val="-2"/>
          <w:w w:val="110"/>
          <w:vertAlign w:val="baseline"/>
        </w:rPr>
        <w:t>−</w:t>
      </w:r>
      <w:r>
        <w:rPr>
          <w:spacing w:val="-2"/>
          <w:w w:val="110"/>
          <w:vertAlign w:val="baseline"/>
        </w:rPr>
        <w:t>0</w:t>
      </w:r>
      <w:r>
        <w:rPr>
          <w:rFonts w:ascii="Georgia" w:hAnsi="Georgia"/>
          <w:i/>
          <w:spacing w:val="-2"/>
          <w:w w:val="110"/>
          <w:vertAlign w:val="baseline"/>
        </w:rPr>
        <w:t>.</w:t>
      </w:r>
      <w:r>
        <w:rPr>
          <w:spacing w:val="-2"/>
          <w:w w:val="110"/>
          <w:vertAlign w:val="baseline"/>
        </w:rPr>
        <w:t>154,</w:t>
      </w:r>
    </w:p>
    <w:p>
      <w:pPr>
        <w:pStyle w:val="BodyText"/>
        <w:spacing w:line="204" w:lineRule="auto" w:before="18"/>
        <w:ind w:left="527" w:right="165"/>
        <w:jc w:val="both"/>
      </w:pPr>
      <w:r>
        <w:rPr>
          <w:w w:val="105"/>
        </w:rPr>
        <w:t>IOA = 0</w:t>
      </w:r>
      <w:r>
        <w:rPr>
          <w:rFonts w:ascii="Georgia" w:hAnsi="Georgia"/>
          <w:i/>
          <w:w w:val="105"/>
        </w:rPr>
        <w:t>.</w:t>
      </w:r>
      <w:r>
        <w:rPr>
          <w:w w:val="105"/>
        </w:rPr>
        <w:t>802, </w:t>
      </w:r>
      <w:r>
        <w:rPr>
          <w:rFonts w:ascii="Georgia" w:hAnsi="Georgia"/>
          <w:i/>
          <w:w w:val="105"/>
        </w:rPr>
        <w:t>r </w:t>
      </w:r>
      <w:r>
        <w:rPr>
          <w:w w:val="105"/>
        </w:rPr>
        <w:t>= 0</w:t>
      </w:r>
      <w:r>
        <w:rPr>
          <w:rFonts w:ascii="Georgia" w:hAnsi="Georgia"/>
          <w:i/>
          <w:w w:val="105"/>
        </w:rPr>
        <w:t>.</w:t>
      </w:r>
      <w:r>
        <w:rPr>
          <w:w w:val="105"/>
        </w:rPr>
        <w:t>981), robust across 11 sensitivity scenarios.</w:t>
      </w:r>
      <w:r>
        <w:rPr>
          <w:spacing w:val="40"/>
          <w:w w:val="105"/>
        </w:rPr>
        <w:t> </w:t>
      </w:r>
      <w:r>
        <w:rPr>
          <w:w w:val="105"/>
        </w:rPr>
        <w:t>All three zones exceed the WHO 2021 guideline</w:t>
      </w:r>
      <w:r>
        <w:rPr>
          <w:spacing w:val="-10"/>
          <w:w w:val="105"/>
        </w:rPr>
        <w:t> </w:t>
      </w:r>
      <w:r>
        <w:rPr>
          <w:w w:val="105"/>
        </w:rPr>
        <w:t>(10</w:t>
      </w:r>
      <w:r>
        <w:rPr>
          <w:spacing w:val="-4"/>
          <w:w w:val="105"/>
        </w:rPr>
        <w:t> </w:t>
      </w:r>
      <w:r>
        <w:rPr>
          <w:w w:val="105"/>
        </w:rPr>
        <w:t>µg</w:t>
      </w:r>
      <w:r>
        <w:rPr>
          <w:spacing w:val="-19"/>
          <w:w w:val="105"/>
        </w:rPr>
        <w:t> </w:t>
      </w:r>
      <w:r>
        <w:rPr>
          <w:w w:val="105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w w:val="105"/>
          <w:vertAlign w:val="baseline"/>
        </w:rPr>
        <w:t>)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59–78%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receptors.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zero-cost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pipeline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(OSMnx</w:t>
      </w:r>
      <w:r>
        <w:rPr>
          <w:spacing w:val="-6"/>
          <w:w w:val="105"/>
          <w:vertAlign w:val="baseline"/>
        </w:rPr>
        <w:t> </w:t>
      </w:r>
      <w:r>
        <w:rPr>
          <w:rFonts w:ascii="Arial" w:hAnsi="Arial"/>
          <w:i/>
          <w:w w:val="105"/>
          <w:vertAlign w:val="baseline"/>
        </w:rPr>
        <w:t>→</w:t>
      </w:r>
      <w:r>
        <w:rPr>
          <w:rFonts w:ascii="Arial" w:hAnsi="Arial"/>
          <w:i/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COPERT</w:t>
      </w:r>
      <w:r>
        <w:rPr>
          <w:spacing w:val="-5"/>
          <w:w w:val="105"/>
          <w:vertAlign w:val="baseline"/>
        </w:rPr>
        <w:t> </w:t>
      </w:r>
      <w:r>
        <w:rPr>
          <w:rFonts w:ascii="Arial" w:hAnsi="Arial"/>
          <w:i/>
          <w:w w:val="105"/>
          <w:vertAlign w:val="baseline"/>
        </w:rPr>
        <w:t>→</w:t>
      </w:r>
      <w:r>
        <w:rPr>
          <w:rFonts w:ascii="Arial" w:hAnsi="Arial"/>
          <w:i/>
          <w:spacing w:val="-11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Gaussian</w:t>
      </w:r>
    </w:p>
    <w:p>
      <w:pPr>
        <w:pStyle w:val="BodyText"/>
        <w:spacing w:line="240" w:lineRule="exact"/>
        <w:ind w:left="527"/>
        <w:jc w:val="both"/>
      </w:pPr>
      <w:r>
        <w:rPr>
          <w:rFonts w:ascii="Arial" w:hAnsi="Arial"/>
          <w:i/>
          <w:w w:val="105"/>
        </w:rPr>
        <w:t>→</w:t>
      </w:r>
      <w:r>
        <w:rPr>
          <w:rFonts w:ascii="Arial" w:hAnsi="Arial"/>
          <w:i/>
          <w:spacing w:val="1"/>
          <w:w w:val="105"/>
        </w:rPr>
        <w:t> </w:t>
      </w:r>
      <w:r>
        <w:rPr>
          <w:w w:val="105"/>
        </w:rPr>
        <w:t>Sentinel-5P)</w:t>
      </w:r>
      <w:r>
        <w:rPr>
          <w:spacing w:val="7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fully</w:t>
      </w:r>
      <w:r>
        <w:rPr>
          <w:spacing w:val="8"/>
          <w:w w:val="105"/>
        </w:rPr>
        <w:t> </w:t>
      </w:r>
      <w:r>
        <w:rPr>
          <w:w w:val="105"/>
        </w:rPr>
        <w:t>reproducible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any</w:t>
      </w:r>
      <w:r>
        <w:rPr>
          <w:spacing w:val="7"/>
          <w:w w:val="105"/>
        </w:rPr>
        <w:t> </w:t>
      </w:r>
      <w:r>
        <w:rPr>
          <w:w w:val="105"/>
        </w:rPr>
        <w:t>OpenStreetMap-covered</w:t>
      </w:r>
      <w:r>
        <w:rPr>
          <w:spacing w:val="8"/>
          <w:w w:val="105"/>
        </w:rPr>
        <w:t> </w:t>
      </w:r>
      <w:r>
        <w:rPr>
          <w:spacing w:val="-4"/>
          <w:w w:val="105"/>
        </w:rPr>
        <w:t>city.</w:t>
      </w:r>
    </w:p>
    <w:p>
      <w:pPr>
        <w:pStyle w:val="BodyText"/>
        <w:spacing w:before="125"/>
        <w:ind w:left="527" w:right="886"/>
        <w:jc w:val="both"/>
      </w:pPr>
      <w:r>
        <w:rPr>
          <w:rFonts w:ascii="Palatino Linotype"/>
          <w:i/>
          <w:w w:val="105"/>
        </w:rPr>
        <w:t>Keywords:</w:t>
      </w:r>
      <w:r>
        <w:rPr>
          <w:rFonts w:ascii="Palatino Linotype"/>
          <w:i/>
          <w:spacing w:val="40"/>
          <w:w w:val="105"/>
        </w:rPr>
        <w:t> </w:t>
      </w:r>
      <w:r>
        <w:rPr>
          <w:w w:val="105"/>
        </w:rPr>
        <w:t>road traffic, NO</w:t>
      </w:r>
      <w:r>
        <w:rPr>
          <w:rFonts w:ascii="Calibri"/>
          <w:w w:val="105"/>
          <w:vertAlign w:val="subscript"/>
        </w:rPr>
        <w:t>2</w:t>
      </w:r>
      <w:r>
        <w:rPr>
          <w:w w:val="105"/>
          <w:vertAlign w:val="baseline"/>
        </w:rPr>
        <w:t>, source apportionment, Sentinel-5P TROPOMI, Gaussian plume, paired-zone, Greater Casablanca, Morocco, MENA</w:t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791997</wp:posOffset>
                </wp:positionH>
                <wp:positionV relativeFrom="paragraph">
                  <wp:posOffset>125895</wp:posOffset>
                </wp:positionV>
                <wp:extent cx="6188710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88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8710" h="0">
                              <a:moveTo>
                                <a:pt x="0" y="0"/>
                              </a:moveTo>
                              <a:lnTo>
                                <a:pt x="618840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pt;margin-top:9.912997pt;width:487.3pt;height:.1pt;mso-position-horizontal-relative:page;mso-position-vertical-relative:paragraph;z-index:-15728128;mso-wrap-distance-left:0;mso-wrap-distance-right:0" id="docshape2" coordorigin="1247,198" coordsize="9746,0" path="m1247,198l10993,198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9"/>
      </w:pPr>
    </w:p>
    <w:p>
      <w:pPr>
        <w:pStyle w:val="Heading1"/>
        <w:numPr>
          <w:ilvl w:val="0"/>
          <w:numId w:val="1"/>
        </w:numPr>
        <w:tabs>
          <w:tab w:pos="844" w:val="left" w:leader="none"/>
        </w:tabs>
        <w:spacing w:line="240" w:lineRule="auto" w:before="0" w:after="0"/>
        <w:ind w:left="844" w:right="0" w:hanging="317"/>
        <w:jc w:val="left"/>
      </w:pPr>
      <w:bookmarkStart w:name="Introduction" w:id="1"/>
      <w:bookmarkEnd w:id="1"/>
      <w:r>
        <w:rPr>
          <w:b w:val="0"/>
        </w:rPr>
      </w:r>
      <w:r>
        <w:rPr>
          <w:spacing w:val="-2"/>
        </w:rPr>
        <w:t>Introduction</w:t>
      </w:r>
    </w:p>
    <w:p>
      <w:pPr>
        <w:pStyle w:val="BodyText"/>
        <w:spacing w:line="206" w:lineRule="auto" w:before="246"/>
        <w:ind w:left="527" w:right="164" w:firstLine="338"/>
        <w:jc w:val="both"/>
      </w:pPr>
      <w:r>
        <w:rPr>
          <w:w w:val="105"/>
        </w:rPr>
        <w:t>Nitrogen dioxide (NO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  <w:vertAlign w:val="baseline"/>
        </w:rPr>
        <w:t>),</w:t>
      </w:r>
      <w:r>
        <w:rPr>
          <w:w w:val="105"/>
          <w:vertAlign w:val="baseline"/>
        </w:rPr>
        <w:t> emitted</w:t>
      </w:r>
      <w:r>
        <w:rPr>
          <w:w w:val="105"/>
          <w:vertAlign w:val="baseline"/>
        </w:rPr>
        <w:t> by diesel engines,</w:t>
      </w:r>
      <w:r>
        <w:rPr>
          <w:w w:val="105"/>
          <w:vertAlign w:val="baseline"/>
        </w:rPr>
        <w:t> is a key respiratory hazard and photochemical precursor</w:t>
      </w:r>
      <w:r>
        <w:rPr>
          <w:w w:val="105"/>
          <w:vertAlign w:val="baseline"/>
        </w:rPr>
        <w:t> </w:t>
      </w:r>
      <w:hyperlink w:history="true" w:anchor="_bookmark19">
        <w:r>
          <w:rPr>
            <w:w w:val="105"/>
            <w:vertAlign w:val="baseline"/>
          </w:rPr>
          <w:t>(Seinfeld</w:t>
        </w:r>
        <w:r>
          <w:rPr>
            <w:w w:val="105"/>
            <w:vertAlign w:val="baseline"/>
          </w:rPr>
          <w:t> and</w:t>
        </w:r>
        <w:r>
          <w:rPr>
            <w:w w:val="105"/>
            <w:vertAlign w:val="baseline"/>
          </w:rPr>
          <w:t> Pandis,</w:t>
        </w:r>
      </w:hyperlink>
      <w:r>
        <w:rPr>
          <w:w w:val="105"/>
          <w:vertAlign w:val="baseline"/>
        </w:rPr>
        <w:t> </w:t>
      </w:r>
      <w:hyperlink w:history="true" w:anchor="_bookmark19">
        <w:r>
          <w:rPr>
            <w:w w:val="105"/>
            <w:vertAlign w:val="baseline"/>
          </w:rPr>
          <w:t>2016).</w:t>
        </w:r>
      </w:hyperlink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Chronic</w:t>
      </w:r>
      <w:r>
        <w:rPr>
          <w:w w:val="105"/>
          <w:vertAlign w:val="baseline"/>
        </w:rPr>
        <w:t> exposure</w:t>
      </w:r>
      <w:r>
        <w:rPr>
          <w:w w:val="105"/>
          <w:vertAlign w:val="baseline"/>
        </w:rPr>
        <w:t> above</w:t>
      </w:r>
      <w:r>
        <w:rPr>
          <w:w w:val="105"/>
          <w:vertAlign w:val="baseline"/>
        </w:rPr>
        <w:t> 10</w:t>
      </w:r>
      <w:r>
        <w:rPr>
          <w:w w:val="105"/>
          <w:vertAlign w:val="baseline"/>
        </w:rPr>
        <w:t> µg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(WHO</w:t>
      </w:r>
      <w:r>
        <w:rPr>
          <w:w w:val="105"/>
          <w:vertAlign w:val="baseline"/>
        </w:rPr>
        <w:t> 2021</w:t>
      </w:r>
      <w:r>
        <w:rPr>
          <w:w w:val="105"/>
          <w:vertAlign w:val="baseline"/>
        </w:rPr>
        <w:t> guideline) increases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all-cause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mortality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cardiorespiratory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morbidity</w:t>
      </w:r>
      <w:r>
        <w:rPr>
          <w:spacing w:val="32"/>
          <w:w w:val="105"/>
          <w:vertAlign w:val="baseline"/>
        </w:rPr>
        <w:t> </w:t>
      </w:r>
      <w:hyperlink w:history="true" w:anchor="_bookmark23">
        <w:r>
          <w:rPr>
            <w:w w:val="105"/>
            <w:vertAlign w:val="baseline"/>
          </w:rPr>
          <w:t>(WHO,</w:t>
        </w:r>
      </w:hyperlink>
      <w:r>
        <w:rPr>
          <w:spacing w:val="31"/>
          <w:w w:val="105"/>
          <w:vertAlign w:val="baseline"/>
        </w:rPr>
        <w:t> </w:t>
      </w:r>
      <w:hyperlink w:history="true" w:anchor="_bookmark23">
        <w:r>
          <w:rPr>
            <w:w w:val="105"/>
            <w:vertAlign w:val="baseline"/>
          </w:rPr>
          <w:t>2021).</w:t>
        </w:r>
      </w:hyperlink>
      <w:r>
        <w:rPr>
          <w:spacing w:val="67"/>
          <w:w w:val="150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Morocco,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vehicle</w:t>
      </w:r>
    </w:p>
    <w:p>
      <w:pPr>
        <w:pStyle w:val="BodyText"/>
        <w:spacing w:line="256" w:lineRule="auto" w:before="26"/>
        <w:ind w:left="527" w:right="163" w:hanging="263"/>
        <w:jc w:val="both"/>
      </w:pPr>
      <w:r>
        <w:rPr>
          <w:rFonts w:ascii="Trebuchet MS" w:hAnsi="Trebuchet MS"/>
          <w:w w:val="110"/>
          <w:sz w:val="12"/>
        </w:rPr>
        <w:t>5</w:t>
      </w:r>
      <w:r>
        <w:rPr>
          <w:rFonts w:ascii="Trebuchet MS" w:hAnsi="Trebuchet MS"/>
          <w:spacing w:val="67"/>
          <w:w w:val="150"/>
          <w:sz w:val="12"/>
        </w:rPr>
        <w:t> </w:t>
      </w:r>
      <w:r>
        <w:rPr>
          <w:w w:val="110"/>
        </w:rPr>
        <w:t>fleet</w:t>
      </w:r>
      <w:r>
        <w:rPr>
          <w:spacing w:val="-14"/>
          <w:w w:val="110"/>
        </w:rPr>
        <w:t> </w:t>
      </w:r>
      <w:r>
        <w:rPr>
          <w:w w:val="110"/>
        </w:rPr>
        <w:t>grew</w:t>
      </w:r>
      <w:r>
        <w:rPr>
          <w:spacing w:val="-14"/>
          <w:w w:val="110"/>
        </w:rPr>
        <w:t> </w:t>
      </w:r>
      <w:r>
        <w:rPr>
          <w:w w:val="110"/>
        </w:rPr>
        <w:t>from</w:t>
      </w:r>
      <w:r>
        <w:rPr>
          <w:spacing w:val="-14"/>
          <w:w w:val="110"/>
        </w:rPr>
        <w:t> </w:t>
      </w:r>
      <w:r>
        <w:rPr>
          <w:w w:val="110"/>
        </w:rPr>
        <w:t>2.5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4.3</w:t>
      </w:r>
      <w:r>
        <w:rPr>
          <w:spacing w:val="-14"/>
          <w:w w:val="110"/>
        </w:rPr>
        <w:t> </w:t>
      </w:r>
      <w:r>
        <w:rPr>
          <w:w w:val="110"/>
        </w:rPr>
        <w:t>million</w:t>
      </w:r>
      <w:r>
        <w:rPr>
          <w:spacing w:val="-14"/>
          <w:w w:val="110"/>
        </w:rPr>
        <w:t> </w:t>
      </w:r>
      <w:r>
        <w:rPr>
          <w:w w:val="110"/>
        </w:rPr>
        <w:t>between</w:t>
      </w:r>
      <w:r>
        <w:rPr>
          <w:spacing w:val="-14"/>
          <w:w w:val="110"/>
        </w:rPr>
        <w:t> </w:t>
      </w:r>
      <w:r>
        <w:rPr>
          <w:w w:val="110"/>
        </w:rPr>
        <w:t>2009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2018</w:t>
      </w:r>
      <w:r>
        <w:rPr>
          <w:spacing w:val="-14"/>
          <w:w w:val="110"/>
        </w:rPr>
        <w:t> </w:t>
      </w:r>
      <w:r>
        <w:rPr>
          <w:w w:val="110"/>
        </w:rPr>
        <w:t>(</w:t>
      </w:r>
      <w:r>
        <w:rPr>
          <w:rFonts w:ascii="Arial" w:hAnsi="Arial"/>
          <w:i/>
          <w:w w:val="110"/>
        </w:rPr>
        <w:t>≈</w:t>
      </w:r>
      <w:r>
        <w:rPr>
          <w:rFonts w:ascii="Arial" w:hAnsi="Arial"/>
          <w:i/>
          <w:spacing w:val="-17"/>
          <w:w w:val="110"/>
        </w:rPr>
        <w:t> </w:t>
      </w:r>
      <w:r>
        <w:rPr>
          <w:w w:val="110"/>
        </w:rPr>
        <w:t>6%</w:t>
      </w:r>
      <w:r>
        <w:rPr>
          <w:spacing w:val="-13"/>
          <w:w w:val="110"/>
        </w:rPr>
        <w:t> </w:t>
      </w:r>
      <w:r>
        <w:rPr>
          <w:w w:val="110"/>
        </w:rPr>
        <w:t>CAGR);</w:t>
      </w:r>
      <w:r>
        <w:rPr>
          <w:spacing w:val="-14"/>
          <w:w w:val="110"/>
        </w:rPr>
        <w:t> </w:t>
      </w:r>
      <w:r>
        <w:rPr>
          <w:w w:val="110"/>
        </w:rPr>
        <w:t>transport</w:t>
      </w:r>
      <w:r>
        <w:rPr>
          <w:spacing w:val="-14"/>
          <w:w w:val="110"/>
        </w:rPr>
        <w:t> </w:t>
      </w:r>
      <w:r>
        <w:rPr>
          <w:w w:val="110"/>
        </w:rPr>
        <w:t>accounts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4"/>
          <w:w w:val="110"/>
        </w:rPr>
        <w:t> </w:t>
      </w:r>
      <w:r>
        <w:rPr>
          <w:rFonts w:ascii="Arial" w:hAnsi="Arial"/>
          <w:i/>
          <w:w w:val="110"/>
        </w:rPr>
        <w:t>≈</w:t>
      </w:r>
      <w:r>
        <w:rPr>
          <w:rFonts w:ascii="Arial" w:hAnsi="Arial"/>
          <w:i/>
          <w:spacing w:val="-17"/>
          <w:w w:val="110"/>
        </w:rPr>
        <w:t> </w:t>
      </w:r>
      <w:r>
        <w:rPr>
          <w:w w:val="110"/>
        </w:rPr>
        <w:t>15% of</w:t>
      </w:r>
      <w:r>
        <w:rPr>
          <w:w w:val="110"/>
        </w:rPr>
        <w:t> anthropogenic</w:t>
      </w:r>
      <w:r>
        <w:rPr>
          <w:w w:val="110"/>
        </w:rPr>
        <w:t> NO</w:t>
      </w:r>
      <w:r>
        <w:rPr>
          <w:rFonts w:ascii="Georgia" w:hAnsi="Georgia"/>
          <w:i/>
          <w:w w:val="110"/>
          <w:vertAlign w:val="subscript"/>
        </w:rPr>
        <w:t>x</w:t>
      </w:r>
      <w:r>
        <w:rPr>
          <w:rFonts w:ascii="Georgia" w:hAnsi="Georgia"/>
          <w:i/>
          <w:w w:val="110"/>
          <w:vertAlign w:val="baseline"/>
        </w:rPr>
        <w:t> </w:t>
      </w:r>
      <w:hyperlink w:history="true" w:anchor="_bookmark21">
        <w:r>
          <w:rPr>
            <w:w w:val="110"/>
            <w:vertAlign w:val="baseline"/>
          </w:rPr>
          <w:t>(Sekmoudi</w:t>
        </w:r>
        <w:r>
          <w:rPr>
            <w:w w:val="110"/>
            <w:vertAlign w:val="baseline"/>
          </w:rPr>
          <w:t> et</w:t>
        </w:r>
        <w:r>
          <w:rPr>
            <w:w w:val="110"/>
            <w:vertAlign w:val="baseline"/>
          </w:rPr>
          <w:t> al.,</w:t>
        </w:r>
      </w:hyperlink>
      <w:r>
        <w:rPr>
          <w:w w:val="110"/>
          <w:vertAlign w:val="baseline"/>
        </w:rPr>
        <w:t> </w:t>
      </w:r>
      <w:hyperlink w:history="true" w:anchor="_bookmark21">
        <w:r>
          <w:rPr>
            <w:w w:val="110"/>
            <w:vertAlign w:val="baseline"/>
          </w:rPr>
          <w:t>2</w:t>
        </w:r>
      </w:hyperlink>
      <w:r>
        <w:rPr>
          <w:w w:val="110"/>
          <w:vertAlign w:val="baseline"/>
        </w:rPr>
        <w:t>024).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Air</w:t>
      </w:r>
      <w:r>
        <w:rPr>
          <w:w w:val="110"/>
          <w:vertAlign w:val="baseline"/>
        </w:rPr>
        <w:t> quality</w:t>
      </w:r>
      <w:r>
        <w:rPr>
          <w:w w:val="110"/>
          <w:vertAlign w:val="baseline"/>
        </w:rPr>
        <w:t> degradation</w:t>
      </w:r>
      <w:r>
        <w:rPr>
          <w:w w:val="110"/>
          <w:vertAlign w:val="baseline"/>
        </w:rPr>
        <w:t> costs</w:t>
      </w:r>
      <w:r>
        <w:rPr>
          <w:w w:val="110"/>
          <w:vertAlign w:val="baseline"/>
        </w:rPr>
        <w:t> 9.7</w:t>
      </w:r>
      <w:r>
        <w:rPr>
          <w:w w:val="110"/>
          <w:vertAlign w:val="baseline"/>
        </w:rPr>
        <w:t> billion</w:t>
      </w:r>
      <w:r>
        <w:rPr>
          <w:w w:val="110"/>
          <w:vertAlign w:val="baseline"/>
        </w:rPr>
        <w:t> MAD/year (1.05%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GDP)</w:t>
      </w:r>
      <w:r>
        <w:rPr>
          <w:spacing w:val="-11"/>
          <w:w w:val="110"/>
          <w:vertAlign w:val="baseline"/>
        </w:rPr>
        <w:t> </w:t>
      </w:r>
      <w:hyperlink w:history="true" w:anchor="_bookmark24">
        <w:r>
          <w:rPr>
            <w:w w:val="110"/>
            <w:vertAlign w:val="baseline"/>
          </w:rPr>
          <w:t>(World</w:t>
        </w:r>
        <w:r>
          <w:rPr>
            <w:spacing w:val="-11"/>
            <w:w w:val="110"/>
            <w:vertAlign w:val="baseline"/>
          </w:rPr>
          <w:t> </w:t>
        </w:r>
        <w:r>
          <w:rPr>
            <w:w w:val="110"/>
            <w:vertAlign w:val="baseline"/>
          </w:rPr>
          <w:t>Bank,</w:t>
        </w:r>
      </w:hyperlink>
      <w:r>
        <w:rPr>
          <w:spacing w:val="-11"/>
          <w:w w:val="110"/>
          <w:vertAlign w:val="baseline"/>
        </w:rPr>
        <w:t> </w:t>
      </w:r>
      <w:hyperlink w:history="true" w:anchor="_bookmark24">
        <w:r>
          <w:rPr>
            <w:w w:val="110"/>
            <w:vertAlign w:val="baseline"/>
          </w:rPr>
          <w:t>2014)</w:t>
        </w:r>
      </w:hyperlink>
      <w:r>
        <w:rPr>
          <w:w w:val="110"/>
          <w:vertAlign w:val="baseline"/>
        </w:rPr>
        <w:t>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yet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Morocco’s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RNSQA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monitoring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network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comprises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only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29 stations with non-public data </w:t>
      </w:r>
      <w:hyperlink w:history="true" w:anchor="_bookmark21">
        <w:r>
          <w:rPr>
            <w:w w:val="110"/>
            <w:vertAlign w:val="baseline"/>
          </w:rPr>
          <w:t>(Sekmoudi et al.,</w:t>
        </w:r>
      </w:hyperlink>
      <w:r>
        <w:rPr>
          <w:w w:val="110"/>
          <w:vertAlign w:val="baseline"/>
        </w:rPr>
        <w:t> </w:t>
      </w:r>
      <w:hyperlink w:history="true" w:anchor="_bookmark21">
        <w:r>
          <w:rPr>
            <w:w w:val="110"/>
            <w:vertAlign w:val="baseline"/>
          </w:rPr>
          <w:t>2024).</w:t>
        </w:r>
      </w:hyperlink>
    </w:p>
    <w:p>
      <w:pPr>
        <w:pStyle w:val="BodyText"/>
        <w:spacing w:before="40"/>
        <w:ind w:left="394" w:right="75"/>
        <w:jc w:val="right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Greater</w:t>
      </w:r>
      <w:r>
        <w:rPr>
          <w:spacing w:val="-3"/>
          <w:w w:val="105"/>
        </w:rPr>
        <w:t> </w:t>
      </w:r>
      <w:r>
        <w:rPr>
          <w:w w:val="105"/>
        </w:rPr>
        <w:t>Casablanca</w:t>
      </w:r>
      <w:r>
        <w:rPr>
          <w:spacing w:val="-4"/>
          <w:w w:val="105"/>
        </w:rPr>
        <w:t> </w:t>
      </w:r>
      <w:r>
        <w:rPr>
          <w:w w:val="105"/>
        </w:rPr>
        <w:t>Region</w:t>
      </w:r>
      <w:r>
        <w:rPr>
          <w:spacing w:val="-3"/>
          <w:w w:val="105"/>
        </w:rPr>
        <w:t> </w:t>
      </w:r>
      <w:r>
        <w:rPr>
          <w:w w:val="105"/>
        </w:rPr>
        <w:t>simultaneously</w:t>
      </w:r>
      <w:r>
        <w:rPr>
          <w:spacing w:val="-3"/>
          <w:w w:val="105"/>
        </w:rPr>
        <w:t> </w:t>
      </w:r>
      <w:r>
        <w:rPr>
          <w:w w:val="105"/>
        </w:rPr>
        <w:t>hosts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country’s</w:t>
      </w:r>
      <w:r>
        <w:rPr>
          <w:spacing w:val="-4"/>
          <w:w w:val="105"/>
        </w:rPr>
        <w:t> </w:t>
      </w:r>
      <w:r>
        <w:rPr>
          <w:w w:val="105"/>
        </w:rPr>
        <w:t>largest</w:t>
      </w:r>
      <w:r>
        <w:rPr>
          <w:spacing w:val="-3"/>
          <w:w w:val="105"/>
        </w:rPr>
        <w:t> </w:t>
      </w:r>
      <w:r>
        <w:rPr>
          <w:w w:val="105"/>
        </w:rPr>
        <w:t>industrial</w:t>
      </w:r>
      <w:r>
        <w:rPr>
          <w:spacing w:val="-3"/>
          <w:w w:val="105"/>
        </w:rPr>
        <w:t> </w:t>
      </w:r>
      <w:r>
        <w:rPr>
          <w:w w:val="105"/>
        </w:rPr>
        <w:t>corridor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(SAMIR</w:t>
      </w:r>
    </w:p>
    <w:p>
      <w:pPr>
        <w:pStyle w:val="BodyText"/>
        <w:spacing w:line="256" w:lineRule="auto" w:before="18"/>
        <w:ind w:left="527" w:right="164" w:hanging="327"/>
        <w:jc w:val="right"/>
      </w:pPr>
      <w:r>
        <w:rPr>
          <w:rFonts w:ascii="Trebuchet MS" w:hAnsi="Trebuchet MS"/>
          <w:w w:val="105"/>
          <w:sz w:val="12"/>
        </w:rPr>
        <w:t>10</w:t>
      </w:r>
      <w:r>
        <w:rPr>
          <w:rFonts w:ascii="Trebuchet MS" w:hAnsi="Trebuchet MS"/>
          <w:spacing w:val="40"/>
          <w:w w:val="105"/>
          <w:sz w:val="12"/>
        </w:rPr>
        <w:t>  </w:t>
      </w:r>
      <w:r>
        <w:rPr>
          <w:w w:val="105"/>
        </w:rPr>
        <w:t>refinery, 1,050</w:t>
      </w:r>
      <w:r>
        <w:rPr>
          <w:spacing w:val="-2"/>
          <w:w w:val="105"/>
        </w:rPr>
        <w:t> </w:t>
      </w:r>
      <w:r>
        <w:rPr>
          <w:w w:val="105"/>
        </w:rPr>
        <w:t>MW</w:t>
      </w:r>
      <w:r>
        <w:rPr>
          <w:spacing w:val="-2"/>
          <w:w w:val="105"/>
        </w:rPr>
        <w:t> </w:t>
      </w:r>
      <w:r>
        <w:rPr>
          <w:w w:val="105"/>
        </w:rPr>
        <w:t>thermal</w:t>
      </w:r>
      <w:r>
        <w:rPr>
          <w:spacing w:val="-2"/>
          <w:w w:val="105"/>
        </w:rPr>
        <w:t> </w:t>
      </w:r>
      <w:r>
        <w:rPr>
          <w:w w:val="105"/>
        </w:rPr>
        <w:t>plant, 500+</w:t>
      </w:r>
      <w:r>
        <w:rPr>
          <w:spacing w:val="-2"/>
          <w:w w:val="105"/>
        </w:rPr>
        <w:t> </w:t>
      </w:r>
      <w:r>
        <w:rPr>
          <w:w w:val="105"/>
        </w:rPr>
        <w:t>enterprises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Ain</w:t>
      </w:r>
      <w:r>
        <w:rPr>
          <w:spacing w:val="-2"/>
          <w:w w:val="105"/>
        </w:rPr>
        <w:t> </w:t>
      </w:r>
      <w:r>
        <w:rPr>
          <w:w w:val="105"/>
        </w:rPr>
        <w:t>Sebaa–Mohammedia)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highest</w:t>
      </w:r>
      <w:r>
        <w:rPr>
          <w:spacing w:val="-2"/>
          <w:w w:val="105"/>
        </w:rPr>
        <w:t> </w:t>
      </w:r>
      <w:r>
        <w:rPr>
          <w:w w:val="105"/>
        </w:rPr>
        <w:t>road</w:t>
      </w:r>
      <w:r>
        <w:rPr>
          <w:spacing w:val="-2"/>
          <w:w w:val="105"/>
        </w:rPr>
        <w:t> </w:t>
      </w:r>
      <w:r>
        <w:rPr>
          <w:w w:val="105"/>
        </w:rPr>
        <w:t>traffic density</w:t>
      </w:r>
      <w:r>
        <w:rPr>
          <w:spacing w:val="25"/>
          <w:w w:val="105"/>
        </w:rPr>
        <w:t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≈</w:t>
      </w:r>
      <w:r>
        <w:rPr>
          <w:rFonts w:ascii="Arial" w:hAnsi="Arial"/>
          <w:i/>
          <w:spacing w:val="13"/>
          <w:w w:val="105"/>
        </w:rPr>
        <w:t> </w:t>
      </w:r>
      <w:r>
        <w:rPr>
          <w:w w:val="105"/>
        </w:rPr>
        <w:t>38%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national</w:t>
      </w:r>
      <w:r>
        <w:rPr>
          <w:spacing w:val="25"/>
          <w:w w:val="105"/>
        </w:rPr>
        <w:t> </w:t>
      </w:r>
      <w:r>
        <w:rPr>
          <w:w w:val="105"/>
        </w:rPr>
        <w:t>fleet;</w:t>
      </w:r>
      <w:r>
        <w:rPr>
          <w:spacing w:val="30"/>
          <w:w w:val="105"/>
        </w:rPr>
        <w:t> </w:t>
      </w:r>
      <w:r>
        <w:rPr>
          <w:w w:val="105"/>
        </w:rPr>
        <w:t>80,000</w:t>
      </w:r>
      <w:r>
        <w:rPr>
          <w:spacing w:val="26"/>
          <w:w w:val="105"/>
        </w:rPr>
        <w:t> </w:t>
      </w:r>
      <w:r>
        <w:rPr>
          <w:w w:val="105"/>
        </w:rPr>
        <w:t>veh/day</w:t>
      </w:r>
      <w:r>
        <w:rPr>
          <w:spacing w:val="25"/>
          <w:w w:val="105"/>
        </w:rPr>
        <w:t> </w:t>
      </w:r>
      <w:r>
        <w:rPr>
          <w:w w:val="105"/>
        </w:rPr>
        <w:t>on</w:t>
      </w:r>
      <w:r>
        <w:rPr>
          <w:spacing w:val="26"/>
          <w:w w:val="105"/>
        </w:rPr>
        <w:t> </w:t>
      </w:r>
      <w:r>
        <w:rPr>
          <w:w w:val="105"/>
        </w:rPr>
        <w:t>major</w:t>
      </w:r>
      <w:r>
        <w:rPr>
          <w:spacing w:val="26"/>
          <w:w w:val="105"/>
        </w:rPr>
        <w:t> </w:t>
      </w:r>
      <w:r>
        <w:rPr>
          <w:w w:val="105"/>
        </w:rPr>
        <w:t>motorways)</w:t>
      </w:r>
      <w:r>
        <w:rPr>
          <w:spacing w:val="25"/>
          <w:w w:val="105"/>
        </w:rPr>
        <w:t> </w:t>
      </w:r>
      <w:hyperlink w:history="true" w:anchor="_bookmark16">
        <w:r>
          <w:rPr>
            <w:w w:val="105"/>
          </w:rPr>
          <w:t>(Hammoumi</w:t>
        </w:r>
        <w:r>
          <w:rPr>
            <w:spacing w:val="26"/>
            <w:w w:val="105"/>
          </w:rPr>
          <w:t> </w:t>
        </w:r>
        <w:r>
          <w:rPr>
            <w:w w:val="105"/>
          </w:rPr>
          <w:t>et</w:t>
        </w:r>
        <w:r>
          <w:rPr>
            <w:spacing w:val="25"/>
            <w:w w:val="105"/>
          </w:rPr>
          <w:t> </w:t>
        </w:r>
        <w:r>
          <w:rPr>
            <w:w w:val="105"/>
          </w:rPr>
          <w:t>al.,</w:t>
        </w:r>
      </w:hyperlink>
      <w:r>
        <w:rPr>
          <w:spacing w:val="26"/>
          <w:w w:val="105"/>
        </w:rPr>
        <w:t> </w:t>
      </w:r>
      <w:hyperlink w:history="true" w:anchor="_bookmark16">
        <w:r>
          <w:rPr>
            <w:spacing w:val="-2"/>
            <w:w w:val="105"/>
          </w:rPr>
          <w:t>2025).</w:t>
        </w:r>
      </w:hyperlink>
    </w:p>
    <w:p>
      <w:pPr>
        <w:pStyle w:val="BodyText"/>
        <w:spacing w:line="284" w:lineRule="exact"/>
        <w:ind w:left="394" w:right="164"/>
        <w:jc w:val="right"/>
      </w:pPr>
      <w:r>
        <w:rPr>
          <w:w w:val="105"/>
        </w:rPr>
        <w:t>Stations</w:t>
      </w:r>
      <w:r>
        <w:rPr>
          <w:spacing w:val="2"/>
          <w:w w:val="105"/>
        </w:rPr>
        <w:t> </w:t>
      </w:r>
      <w:r>
        <w:rPr>
          <w:w w:val="105"/>
        </w:rPr>
        <w:t>near</w:t>
      </w:r>
      <w:r>
        <w:rPr>
          <w:spacing w:val="5"/>
          <w:w w:val="105"/>
        </w:rPr>
        <w:t> </w:t>
      </w:r>
      <w:r>
        <w:rPr>
          <w:w w:val="105"/>
        </w:rPr>
        <w:t>traffic</w:t>
      </w:r>
      <w:r>
        <w:rPr>
          <w:spacing w:val="4"/>
          <w:w w:val="105"/>
        </w:rPr>
        <w:t> </w:t>
      </w:r>
      <w:r>
        <w:rPr>
          <w:w w:val="105"/>
        </w:rPr>
        <w:t>axes</w:t>
      </w:r>
      <w:r>
        <w:rPr>
          <w:spacing w:val="5"/>
          <w:w w:val="105"/>
        </w:rPr>
        <w:t> </w:t>
      </w:r>
      <w:r>
        <w:rPr>
          <w:w w:val="105"/>
        </w:rPr>
        <w:t>record</w:t>
      </w:r>
      <w:r>
        <w:rPr>
          <w:spacing w:val="5"/>
          <w:w w:val="105"/>
        </w:rPr>
        <w:t> </w:t>
      </w:r>
      <w:r>
        <w:rPr>
          <w:w w:val="105"/>
        </w:rPr>
        <w:t>42–61</w:t>
      </w:r>
      <w:r>
        <w:rPr>
          <w:spacing w:val="4"/>
          <w:w w:val="105"/>
        </w:rPr>
        <w:t> </w:t>
      </w:r>
      <w:r>
        <w:rPr>
          <w:w w:val="105"/>
        </w:rPr>
        <w:t>µg</w:t>
      </w:r>
      <w:r>
        <w:rPr>
          <w:spacing w:val="-18"/>
          <w:w w:val="105"/>
        </w:rPr>
        <w:t> </w:t>
      </w:r>
      <w:r>
        <w:rPr>
          <w:w w:val="105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rFonts w:ascii="Georgia" w:hAnsi="Georgia"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annual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9"/>
          <w:w w:val="105"/>
          <w:vertAlign w:val="baseline"/>
        </w:rPr>
        <w:t> </w:t>
      </w:r>
      <w:hyperlink w:history="true" w:anchor="_bookmark11">
        <w:r>
          <w:rPr>
            <w:w w:val="105"/>
            <w:vertAlign w:val="baseline"/>
          </w:rPr>
          <w:t>(Benali</w:t>
        </w:r>
        <w:r>
          <w:rPr>
            <w:spacing w:val="5"/>
            <w:w w:val="105"/>
            <w:vertAlign w:val="baseline"/>
          </w:rPr>
          <w:t> </w:t>
        </w:r>
        <w:r>
          <w:rPr>
            <w:w w:val="105"/>
            <w:vertAlign w:val="baseline"/>
          </w:rPr>
          <w:t>et</w:t>
        </w:r>
        <w:r>
          <w:rPr>
            <w:spacing w:val="4"/>
            <w:w w:val="105"/>
            <w:vertAlign w:val="baseline"/>
          </w:rPr>
          <w:t> </w:t>
        </w:r>
        <w:r>
          <w:rPr>
            <w:w w:val="105"/>
            <w:vertAlign w:val="baseline"/>
          </w:rPr>
          <w:t>al.,</w:t>
        </w:r>
      </w:hyperlink>
      <w:r>
        <w:rPr>
          <w:spacing w:val="5"/>
          <w:w w:val="105"/>
          <w:vertAlign w:val="baseline"/>
        </w:rPr>
        <w:t> </w:t>
      </w:r>
      <w:hyperlink w:history="true" w:anchor="_bookmark11">
        <w:r>
          <w:rPr>
            <w:w w:val="105"/>
            <w:vertAlign w:val="baseline"/>
          </w:rPr>
          <w:t>2021);</w:t>
        </w:r>
      </w:hyperlink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COVID-19</w:t>
      </w:r>
      <w:r>
        <w:rPr>
          <w:spacing w:val="5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lockdown</w:t>
      </w:r>
    </w:p>
    <w:p>
      <w:pPr>
        <w:pStyle w:val="BodyText"/>
        <w:spacing w:line="256" w:lineRule="auto"/>
        <w:ind w:left="394" w:right="163"/>
        <w:jc w:val="right"/>
      </w:pPr>
      <w:r>
        <w:rPr/>
        <w:t>study</w:t>
      </w:r>
      <w:r>
        <w:rPr>
          <w:spacing w:val="33"/>
        </w:rPr>
        <w:t> </w:t>
      </w:r>
      <w:r>
        <w:rPr/>
        <w:t>documented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94%</w:t>
      </w:r>
      <w:r>
        <w:rPr>
          <w:spacing w:val="33"/>
        </w:rPr>
        <w:t> </w:t>
      </w:r>
      <w:r>
        <w:rPr/>
        <w:t>NO</w:t>
      </w:r>
      <w:r>
        <w:rPr>
          <w:rFonts w:ascii="Georgia"/>
          <w:i/>
          <w:vertAlign w:val="subscript"/>
        </w:rPr>
        <w:t>x</w:t>
      </w:r>
      <w:r>
        <w:rPr>
          <w:rFonts w:ascii="Georgia"/>
          <w:i/>
          <w:spacing w:val="40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33"/>
          <w:vertAlign w:val="baseline"/>
        </w:rPr>
        <w:t> </w:t>
      </w:r>
      <w:r>
        <w:rPr>
          <w:vertAlign w:val="baseline"/>
        </w:rPr>
        <w:t>when</w:t>
      </w:r>
      <w:r>
        <w:rPr>
          <w:spacing w:val="33"/>
          <w:vertAlign w:val="baseline"/>
        </w:rPr>
        <w:t> </w:t>
      </w:r>
      <w:r>
        <w:rPr>
          <w:vertAlign w:val="baseline"/>
        </w:rPr>
        <w:t>traffic</w:t>
      </w:r>
      <w:r>
        <w:rPr>
          <w:spacing w:val="33"/>
          <w:vertAlign w:val="baseline"/>
        </w:rPr>
        <w:t> </w:t>
      </w:r>
      <w:r>
        <w:rPr>
          <w:vertAlign w:val="baseline"/>
        </w:rPr>
        <w:t>ceased</w:t>
      </w:r>
      <w:r>
        <w:rPr>
          <w:spacing w:val="33"/>
          <w:vertAlign w:val="baseline"/>
        </w:rPr>
        <w:t> </w:t>
      </w:r>
      <w:hyperlink w:history="true" w:anchor="_bookmark14">
        <w:r>
          <w:rPr>
            <w:vertAlign w:val="baseline"/>
          </w:rPr>
          <w:t>(Elass</w:t>
        </w:r>
        <w:r>
          <w:rPr>
            <w:spacing w:val="33"/>
            <w:vertAlign w:val="baseline"/>
          </w:rPr>
          <w:t> </w:t>
        </w:r>
        <w:r>
          <w:rPr>
            <w:vertAlign w:val="baseline"/>
          </w:rPr>
          <w:t>et</w:t>
        </w:r>
        <w:r>
          <w:rPr>
            <w:spacing w:val="33"/>
            <w:vertAlign w:val="baseline"/>
          </w:rPr>
          <w:t> </w:t>
        </w:r>
        <w:r>
          <w:rPr>
            <w:vertAlign w:val="baseline"/>
          </w:rPr>
          <w:t>al.,</w:t>
        </w:r>
      </w:hyperlink>
      <w:r>
        <w:rPr>
          <w:spacing w:val="33"/>
          <w:vertAlign w:val="baseline"/>
        </w:rPr>
        <w:t> </w:t>
      </w:r>
      <w:hyperlink w:history="true" w:anchor="_bookmark14">
        <w:r>
          <w:rPr>
            <w:vertAlign w:val="baseline"/>
          </w:rPr>
          <w:t>202</w:t>
        </w:r>
      </w:hyperlink>
      <w:r>
        <w:rPr>
          <w:vertAlign w:val="baseline"/>
        </w:rPr>
        <w:t>0).</w:t>
      </w:r>
      <w:r>
        <w:rPr>
          <w:spacing w:val="75"/>
          <w:vertAlign w:val="baseline"/>
        </w:rPr>
        <w:t> </w:t>
      </w:r>
      <w:r>
        <w:rPr>
          <w:vertAlign w:val="baseline"/>
        </w:rPr>
        <w:t>Yet</w:t>
      </w:r>
      <w:r>
        <w:rPr>
          <w:spacing w:val="33"/>
          <w:vertAlign w:val="baseline"/>
        </w:rPr>
        <w:t> </w:t>
      </w:r>
      <w:r>
        <w:rPr>
          <w:vertAlign w:val="baseline"/>
        </w:rPr>
        <w:t>no</w:t>
      </w:r>
      <w:r>
        <w:rPr>
          <w:spacing w:val="33"/>
          <w:vertAlign w:val="baseline"/>
        </w:rPr>
        <w:t> </w:t>
      </w:r>
      <w:r>
        <w:rPr>
          <w:vertAlign w:val="baseline"/>
        </w:rPr>
        <w:t>study</w:t>
      </w:r>
      <w:r>
        <w:rPr>
          <w:spacing w:val="33"/>
          <w:vertAlign w:val="baseline"/>
        </w:rPr>
        <w:t> </w:t>
      </w:r>
      <w:r>
        <w:rPr>
          <w:vertAlign w:val="baseline"/>
        </w:rPr>
        <w:t>disaggre-</w:t>
      </w:r>
      <w:r>
        <w:rPr>
          <w:w w:val="110"/>
          <w:vertAlign w:val="baseline"/>
        </w:rPr>
        <w:t>gates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traffic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industrial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contributions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intra-urban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resolution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comparable</w:t>
      </w:r>
      <w:r>
        <w:rPr>
          <w:spacing w:val="4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MENA</w:t>
      </w:r>
    </w:p>
    <w:p>
      <w:pPr>
        <w:spacing w:before="0"/>
        <w:ind w:left="200" w:right="0" w:firstLine="0"/>
        <w:jc w:val="left"/>
        <w:rPr>
          <w:sz w:val="22"/>
        </w:rPr>
      </w:pPr>
      <w:r>
        <w:rPr>
          <w:rFonts w:ascii="Trebuchet MS"/>
          <w:w w:val="105"/>
          <w:sz w:val="12"/>
        </w:rPr>
        <w:t>15</w:t>
      </w:r>
      <w:r>
        <w:rPr>
          <w:rFonts w:ascii="Trebuchet MS"/>
          <w:spacing w:val="57"/>
          <w:w w:val="105"/>
          <w:sz w:val="12"/>
        </w:rPr>
        <w:t>  </w:t>
      </w:r>
      <w:r>
        <w:rPr>
          <w:spacing w:val="-4"/>
          <w:w w:val="105"/>
          <w:sz w:val="22"/>
        </w:rPr>
        <w:t>city.</w:t>
      </w:r>
    </w:p>
    <w:p>
      <w:pPr>
        <w:pStyle w:val="BodyText"/>
        <w:spacing w:line="261" w:lineRule="exact" w:before="41"/>
        <w:ind w:left="394" w:right="165"/>
        <w:jc w:val="right"/>
      </w:pPr>
      <w:r>
        <w:rPr>
          <w:w w:val="105"/>
        </w:rPr>
        <w:t>Sentinel-5P</w:t>
      </w:r>
      <w:r>
        <w:rPr>
          <w:spacing w:val="18"/>
          <w:w w:val="105"/>
        </w:rPr>
        <w:t> </w:t>
      </w:r>
      <w:r>
        <w:rPr>
          <w:w w:val="105"/>
        </w:rPr>
        <w:t>TROPOMI</w:t>
      </w:r>
      <w:r>
        <w:rPr>
          <w:spacing w:val="18"/>
          <w:w w:val="105"/>
        </w:rPr>
        <w:t> </w:t>
      </w:r>
      <w:r>
        <w:rPr>
          <w:w w:val="105"/>
        </w:rPr>
        <w:t>(V</w:t>
      </w:r>
      <w:hyperlink w:history="true" w:anchor="_bookmark22">
        <w:r>
          <w:rPr>
            <w:w w:val="105"/>
          </w:rPr>
          <w:t>eefkind</w:t>
        </w:r>
        <w:r>
          <w:rPr>
            <w:spacing w:val="19"/>
            <w:w w:val="105"/>
          </w:rPr>
          <w:t> </w:t>
        </w:r>
        <w:r>
          <w:rPr>
            <w:w w:val="105"/>
          </w:rPr>
          <w:t>et</w:t>
        </w:r>
        <w:r>
          <w:rPr>
            <w:spacing w:val="18"/>
            <w:w w:val="105"/>
          </w:rPr>
          <w:t> </w:t>
        </w:r>
        <w:r>
          <w:rPr>
            <w:w w:val="105"/>
          </w:rPr>
          <w:t>al.,</w:t>
        </w:r>
      </w:hyperlink>
      <w:r>
        <w:rPr>
          <w:spacing w:val="18"/>
          <w:w w:val="105"/>
        </w:rPr>
        <w:t> </w:t>
      </w:r>
      <w:hyperlink w:history="true" w:anchor="_bookmark22">
        <w:r>
          <w:rPr>
            <w:w w:val="105"/>
          </w:rPr>
          <w:t>2012)</w:t>
        </w:r>
      </w:hyperlink>
      <w:r>
        <w:rPr>
          <w:spacing w:val="19"/>
          <w:w w:val="105"/>
        </w:rPr>
        <w:t> </w:t>
      </w:r>
      <w:r>
        <w:rPr>
          <w:w w:val="105"/>
        </w:rPr>
        <w:t>provides</w:t>
      </w:r>
      <w:r>
        <w:rPr>
          <w:spacing w:val="18"/>
          <w:w w:val="105"/>
        </w:rPr>
        <w:t> </w:t>
      </w:r>
      <w:r>
        <w:rPr>
          <w:w w:val="105"/>
        </w:rPr>
        <w:t>daily</w:t>
      </w:r>
      <w:r>
        <w:rPr>
          <w:spacing w:val="18"/>
          <w:w w:val="105"/>
        </w:rPr>
        <w:t> </w:t>
      </w:r>
      <w:r>
        <w:rPr>
          <w:w w:val="105"/>
        </w:rPr>
        <w:t>global</w:t>
      </w:r>
      <w:r>
        <w:rPr>
          <w:spacing w:val="19"/>
          <w:w w:val="105"/>
        </w:rPr>
        <w:t> </w:t>
      </w:r>
      <w:r>
        <w:rPr>
          <w:w w:val="105"/>
        </w:rPr>
        <w:t>tropospheric</w:t>
      </w:r>
      <w:r>
        <w:rPr>
          <w:spacing w:val="18"/>
          <w:w w:val="105"/>
        </w:rPr>
        <w:t> </w:t>
      </w:r>
      <w:r>
        <w:rPr>
          <w:w w:val="105"/>
        </w:rPr>
        <w:t>NO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columns</w:t>
      </w:r>
      <w:r>
        <w:rPr>
          <w:spacing w:val="19"/>
          <w:w w:val="105"/>
          <w:vertAlign w:val="baseline"/>
        </w:rPr>
        <w:t> </w:t>
      </w:r>
      <w:r>
        <w:rPr>
          <w:spacing w:val="-7"/>
          <w:w w:val="105"/>
          <w:vertAlign w:val="baseline"/>
        </w:rPr>
        <w:t>at</w:t>
      </w:r>
    </w:p>
    <w:p>
      <w:pPr>
        <w:pStyle w:val="BodyText"/>
        <w:spacing w:line="267" w:lineRule="exact"/>
        <w:ind w:left="394" w:right="164"/>
        <w:jc w:val="right"/>
      </w:pPr>
      <w:r>
        <w:rPr>
          <w:w w:val="105"/>
        </w:rPr>
        <w:t>3.5</w:t>
      </w:r>
      <w:r>
        <w:rPr>
          <w:rFonts w:ascii="Arial" w:hAnsi="Arial"/>
          <w:i/>
          <w:w w:val="105"/>
        </w:rPr>
        <w:t>×</w:t>
      </w:r>
      <w:r>
        <w:rPr>
          <w:w w:val="105"/>
        </w:rPr>
        <w:t>5.5</w:t>
      </w:r>
      <w:r>
        <w:rPr>
          <w:spacing w:val="32"/>
          <w:w w:val="105"/>
        </w:rPr>
        <w:t> </w:t>
      </w:r>
      <w:r>
        <w:rPr>
          <w:w w:val="105"/>
        </w:rPr>
        <w:t>km</w:t>
      </w:r>
      <w:r>
        <w:rPr>
          <w:rFonts w:ascii="Georgia" w:hAnsi="Georgia"/>
          <w:w w:val="105"/>
          <w:position w:val="8"/>
          <w:sz w:val="16"/>
        </w:rPr>
        <w:t>2</w:t>
      </w:r>
      <w:r>
        <w:rPr>
          <w:w w:val="105"/>
        </w:rPr>
        <w:t>,</w:t>
      </w:r>
      <w:r>
        <w:rPr>
          <w:spacing w:val="36"/>
          <w:w w:val="105"/>
        </w:rPr>
        <w:t> </w:t>
      </w:r>
      <w:r>
        <w:rPr>
          <w:w w:val="105"/>
        </w:rPr>
        <w:t>validated</w:t>
      </w:r>
      <w:r>
        <w:rPr>
          <w:spacing w:val="31"/>
          <w:w w:val="105"/>
        </w:rPr>
        <w:t> </w:t>
      </w:r>
      <w:r>
        <w:rPr>
          <w:w w:val="105"/>
        </w:rPr>
        <w:t>against</w:t>
      </w:r>
      <w:r>
        <w:rPr>
          <w:spacing w:val="32"/>
          <w:w w:val="105"/>
        </w:rPr>
        <w:t> </w:t>
      </w:r>
      <w:r>
        <w:rPr>
          <w:w w:val="105"/>
        </w:rPr>
        <w:t>ground</w:t>
      </w:r>
      <w:r>
        <w:rPr>
          <w:spacing w:val="32"/>
          <w:w w:val="105"/>
        </w:rPr>
        <w:t> </w:t>
      </w:r>
      <w:r>
        <w:rPr>
          <w:w w:val="105"/>
        </w:rPr>
        <w:t>networks</w:t>
      </w:r>
      <w:r>
        <w:rPr>
          <w:spacing w:val="32"/>
          <w:w w:val="105"/>
        </w:rPr>
        <w:t> </w:t>
      </w:r>
      <w:hyperlink w:history="true" w:anchor="_bookmark17">
        <w:r>
          <w:rPr>
            <w:w w:val="105"/>
          </w:rPr>
          <w:t>(Lamsal</w:t>
        </w:r>
        <w:r>
          <w:rPr>
            <w:spacing w:val="33"/>
            <w:w w:val="105"/>
          </w:rPr>
          <w:t> </w:t>
        </w:r>
        <w:r>
          <w:rPr>
            <w:w w:val="105"/>
          </w:rPr>
          <w:t>et</w:t>
        </w:r>
        <w:r>
          <w:rPr>
            <w:spacing w:val="31"/>
            <w:w w:val="105"/>
          </w:rPr>
          <w:t> </w:t>
        </w:r>
        <w:r>
          <w:rPr>
            <w:w w:val="105"/>
          </w:rPr>
          <w:t>al.,</w:t>
        </w:r>
      </w:hyperlink>
      <w:r>
        <w:rPr>
          <w:spacing w:val="32"/>
          <w:w w:val="105"/>
        </w:rPr>
        <w:t> </w:t>
      </w:r>
      <w:hyperlink w:history="true" w:anchor="_bookmark17">
        <w:r>
          <w:rPr>
            <w:w w:val="105"/>
          </w:rPr>
          <w:t>2008)</w:t>
        </w:r>
      </w:hyperlink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sensitive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traffic-</w:t>
      </w:r>
      <w:r>
        <w:rPr>
          <w:spacing w:val="-2"/>
          <w:w w:val="105"/>
        </w:rPr>
        <w:t>related</w:t>
      </w:r>
    </w:p>
    <w:p>
      <w:pPr>
        <w:pStyle w:val="BodyText"/>
        <w:spacing w:before="1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791997</wp:posOffset>
                </wp:positionH>
                <wp:positionV relativeFrom="paragraph">
                  <wp:posOffset>272723</wp:posOffset>
                </wp:positionV>
                <wp:extent cx="2475865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475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5865" h="0">
                              <a:moveTo>
                                <a:pt x="0" y="0"/>
                              </a:moveTo>
                              <a:lnTo>
                                <a:pt x="2475318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pt;margin-top:21.474298pt;width:194.95pt;height:.1pt;mso-position-horizontal-relative:page;mso-position-vertical-relative:paragraph;z-index:-15727616;mso-wrap-distance-left:0;mso-wrap-distance-right:0" id="docshape3" coordorigin="1247,429" coordsize="3899,0" path="m1247,429l5145,429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772" w:right="0" w:firstLine="0"/>
        <w:jc w:val="left"/>
        <w:rPr>
          <w:rFonts w:ascii="Georgia" w:hAnsi="Georgia"/>
          <w:sz w:val="18"/>
        </w:rPr>
      </w:pPr>
      <w:r>
        <w:rPr>
          <w:rFonts w:ascii="Meiryo UI" w:hAnsi="Meiryo UI"/>
          <w:i/>
          <w:sz w:val="18"/>
          <w:vertAlign w:val="superscript"/>
        </w:rPr>
        <w:t>∗</w:t>
      </w:r>
      <w:r>
        <w:rPr>
          <w:rFonts w:ascii="Georgia" w:hAnsi="Georgia"/>
          <w:sz w:val="18"/>
          <w:vertAlign w:val="baseline"/>
        </w:rPr>
        <w:t>Corresponding</w:t>
      </w:r>
      <w:r>
        <w:rPr>
          <w:rFonts w:ascii="Georgia" w:hAnsi="Georgia"/>
          <w:spacing w:val="6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author:</w:t>
      </w:r>
      <w:r>
        <w:rPr>
          <w:rFonts w:ascii="Georgia" w:hAnsi="Georgia"/>
          <w:spacing w:val="25"/>
          <w:sz w:val="18"/>
          <w:vertAlign w:val="baseline"/>
        </w:rPr>
        <w:t> </w:t>
      </w:r>
      <w:hyperlink r:id="rId5">
        <w:r>
          <w:rPr>
            <w:rFonts w:ascii="Georgia" w:hAnsi="Georgia"/>
            <w:spacing w:val="-2"/>
            <w:sz w:val="18"/>
            <w:vertAlign w:val="baseline"/>
          </w:rPr>
          <w:t>jawad.kaabouch@enim.ac.ma</w:t>
        </w:r>
      </w:hyperlink>
    </w:p>
    <w:p>
      <w:pPr>
        <w:spacing w:after="0"/>
        <w:jc w:val="left"/>
        <w:rPr>
          <w:rFonts w:ascii="Georgia" w:hAnsi="Georgia"/>
          <w:sz w:val="18"/>
        </w:rPr>
        <w:sectPr>
          <w:type w:val="continuous"/>
          <w:pgSz w:w="12240" w:h="15840"/>
          <w:pgMar w:top="1000" w:bottom="280" w:left="720" w:right="1080"/>
        </w:sectPr>
      </w:pPr>
    </w:p>
    <w:p>
      <w:pPr>
        <w:pStyle w:val="BodyText"/>
        <w:spacing w:line="254" w:lineRule="auto" w:before="87"/>
        <w:ind w:left="394" w:right="163"/>
        <w:jc w:val="right"/>
      </w:pPr>
      <w:r>
        <w:rPr>
          <w:w w:val="105"/>
        </w:rPr>
        <w:t>surface</w:t>
      </w:r>
      <w:r>
        <w:rPr>
          <w:spacing w:val="40"/>
          <w:w w:val="105"/>
        </w:rPr>
        <w:t> </w:t>
      </w:r>
      <w:r>
        <w:rPr>
          <w:w w:val="105"/>
        </w:rPr>
        <w:t>hotspots</w:t>
      </w:r>
      <w:r>
        <w:rPr>
          <w:spacing w:val="40"/>
          <w:w w:val="105"/>
        </w:rPr>
        <w:t> </w:t>
      </w:r>
      <w:hyperlink w:history="true" w:anchor="_bookmark15">
        <w:r>
          <w:rPr>
            <w:w w:val="105"/>
          </w:rPr>
          <w:t>(Ghude</w:t>
        </w:r>
        <w:r>
          <w:rPr>
            <w:spacing w:val="40"/>
            <w:w w:val="105"/>
          </w:rPr>
          <w:t> </w:t>
        </w:r>
        <w:r>
          <w:rPr>
            <w:w w:val="105"/>
          </w:rPr>
          <w:t>et</w:t>
        </w:r>
        <w:r>
          <w:rPr>
            <w:spacing w:val="40"/>
            <w:w w:val="105"/>
          </w:rPr>
          <w:t> </w:t>
        </w:r>
        <w:r>
          <w:rPr>
            <w:w w:val="105"/>
          </w:rPr>
          <w:t>al.,</w:t>
        </w:r>
      </w:hyperlink>
      <w:r>
        <w:rPr>
          <w:spacing w:val="40"/>
          <w:w w:val="105"/>
        </w:rPr>
        <w:t> </w:t>
      </w:r>
      <w:hyperlink w:history="true" w:anchor="_bookmark15">
        <w:r>
          <w:rPr>
            <w:w w:val="105"/>
          </w:rPr>
          <w:t>2</w:t>
        </w:r>
      </w:hyperlink>
      <w:r>
        <w:rPr>
          <w:w w:val="105"/>
        </w:rPr>
        <w:t>013).</w:t>
      </w:r>
      <w:r>
        <w:rPr>
          <w:spacing w:val="40"/>
          <w:w w:val="105"/>
        </w:rPr>
        <w:t>  </w:t>
      </w:r>
      <w:r>
        <w:rPr>
          <w:w w:val="105"/>
        </w:rPr>
        <w:t>This</w:t>
      </w:r>
      <w:r>
        <w:rPr>
          <w:spacing w:val="40"/>
          <w:w w:val="105"/>
        </w:rPr>
        <w:t> </w:t>
      </w:r>
      <w:r>
        <w:rPr>
          <w:w w:val="105"/>
        </w:rPr>
        <w:t>study</w:t>
      </w:r>
      <w:r>
        <w:rPr>
          <w:spacing w:val="40"/>
          <w:w w:val="105"/>
        </w:rPr>
        <w:t> </w:t>
      </w:r>
      <w:r>
        <w:rPr>
          <w:w w:val="105"/>
        </w:rPr>
        <w:t>fills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methodological</w:t>
      </w:r>
      <w:r>
        <w:rPr>
          <w:spacing w:val="40"/>
          <w:w w:val="105"/>
        </w:rPr>
        <w:t> </w:t>
      </w:r>
      <w:r>
        <w:rPr>
          <w:w w:val="105"/>
        </w:rPr>
        <w:t>gap</w:t>
      </w:r>
      <w:r>
        <w:rPr>
          <w:spacing w:val="40"/>
          <w:w w:val="105"/>
        </w:rPr>
        <w:t> </w:t>
      </w:r>
      <w:r>
        <w:rPr>
          <w:w w:val="105"/>
        </w:rPr>
        <w:t>by:</w:t>
      </w:r>
      <w:r>
        <w:rPr>
          <w:spacing w:val="80"/>
          <w:w w:val="150"/>
        </w:rPr>
        <w:t> </w:t>
      </w:r>
      <w:r>
        <w:rPr>
          <w:w w:val="105"/>
        </w:rPr>
        <w:t>(O1)</w:t>
      </w:r>
      <w:r>
        <w:rPr>
          <w:spacing w:val="40"/>
          <w:w w:val="105"/>
        </w:rPr>
        <w:t> </w:t>
      </w:r>
      <w:r>
        <w:rPr>
          <w:w w:val="105"/>
        </w:rPr>
        <w:t>quantify-ing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Sentinel-5P</w:t>
      </w:r>
      <w:r>
        <w:rPr>
          <w:spacing w:val="34"/>
          <w:w w:val="105"/>
        </w:rPr>
        <w:t> </w:t>
      </w:r>
      <w:r>
        <w:rPr>
          <w:w w:val="105"/>
        </w:rPr>
        <w:t>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gradient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across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contrasting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GCR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zones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(2021–2023);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(O2)</w:t>
      </w:r>
      <w:r>
        <w:rPr>
          <w:spacing w:val="34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simulating</w:t>
      </w:r>
    </w:p>
    <w:p>
      <w:pPr>
        <w:pStyle w:val="BodyText"/>
        <w:spacing w:line="254" w:lineRule="exact"/>
        <w:ind w:right="165"/>
        <w:jc w:val="right"/>
      </w:pPr>
      <w:r>
        <w:rPr>
          <w:rFonts w:ascii="Trebuchet MS"/>
          <w:w w:val="105"/>
          <w:sz w:val="12"/>
        </w:rPr>
        <w:t>20</w:t>
      </w:r>
      <w:r>
        <w:rPr>
          <w:rFonts w:ascii="Trebuchet MS"/>
          <w:spacing w:val="64"/>
          <w:w w:val="105"/>
          <w:sz w:val="12"/>
        </w:rPr>
        <w:t>  </w:t>
      </w:r>
      <w:r>
        <w:rPr>
          <w:w w:val="105"/>
        </w:rPr>
        <w:t>traffic-related</w:t>
      </w:r>
      <w:r>
        <w:rPr>
          <w:spacing w:val="24"/>
          <w:w w:val="105"/>
        </w:rPr>
        <w:t> </w:t>
      </w:r>
      <w:r>
        <w:rPr>
          <w:w w:val="105"/>
        </w:rPr>
        <w:t>NO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via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physics-based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Gaussian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model;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(O3)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attributing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surface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via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paired-</w:t>
      </w:r>
      <w:r>
        <w:rPr>
          <w:spacing w:val="-4"/>
          <w:w w:val="105"/>
          <w:vertAlign w:val="baseline"/>
        </w:rPr>
        <w:t>zone</w:t>
      </w:r>
    </w:p>
    <w:p>
      <w:pPr>
        <w:pStyle w:val="BodyText"/>
        <w:spacing w:line="256" w:lineRule="auto" w:before="7"/>
        <w:ind w:left="527"/>
      </w:pPr>
      <w:r>
        <w:rPr>
          <w:w w:val="105"/>
        </w:rPr>
        <w:t>subtraction;</w:t>
      </w:r>
      <w:r>
        <w:rPr>
          <w:spacing w:val="40"/>
          <w:w w:val="105"/>
        </w:rPr>
        <w:t> </w:t>
      </w:r>
      <w:r>
        <w:rPr>
          <w:w w:val="105"/>
        </w:rPr>
        <w:t>(O4)</w:t>
      </w:r>
      <w:r>
        <w:rPr>
          <w:spacing w:val="40"/>
          <w:w w:val="105"/>
        </w:rPr>
        <w:t> </w:t>
      </w:r>
      <w:r>
        <w:rPr>
          <w:w w:val="105"/>
        </w:rPr>
        <w:t>assessing</w:t>
      </w:r>
      <w:r>
        <w:rPr>
          <w:spacing w:val="40"/>
          <w:w w:val="105"/>
        </w:rPr>
        <w:t> </w:t>
      </w:r>
      <w:r>
        <w:rPr>
          <w:w w:val="105"/>
        </w:rPr>
        <w:t>robustness</w:t>
      </w:r>
      <w:r>
        <w:rPr>
          <w:spacing w:val="40"/>
          <w:w w:val="105"/>
        </w:rPr>
        <w:t> </w:t>
      </w:r>
      <w:r>
        <w:rPr>
          <w:w w:val="105"/>
        </w:rPr>
        <w:t>via</w:t>
      </w:r>
      <w:r>
        <w:rPr>
          <w:spacing w:val="40"/>
          <w:w w:val="105"/>
        </w:rPr>
        <w:t> </w:t>
      </w:r>
      <w:r>
        <w:rPr>
          <w:w w:val="105"/>
        </w:rPr>
        <w:t>11</w:t>
      </w:r>
      <w:r>
        <w:rPr>
          <w:spacing w:val="40"/>
          <w:w w:val="105"/>
        </w:rPr>
        <w:t> </w:t>
      </w:r>
      <w:r>
        <w:rPr>
          <w:w w:val="105"/>
        </w:rPr>
        <w:t>sensitivity</w:t>
      </w:r>
      <w:r>
        <w:rPr>
          <w:spacing w:val="40"/>
          <w:w w:val="105"/>
        </w:rPr>
        <w:t> </w:t>
      </w:r>
      <w:r>
        <w:rPr>
          <w:w w:val="105"/>
        </w:rPr>
        <w:t>scenarios;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(O5)</w:t>
      </w:r>
      <w:r>
        <w:rPr>
          <w:spacing w:val="40"/>
          <w:w w:val="105"/>
        </w:rPr>
        <w:t> </w:t>
      </w:r>
      <w:r>
        <w:rPr>
          <w:w w:val="105"/>
        </w:rPr>
        <w:t>proposing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zero-cost, reproducible, transferable methodology.</w:t>
      </w:r>
    </w:p>
    <w:p>
      <w:pPr>
        <w:pStyle w:val="BodyText"/>
        <w:spacing w:before="149"/>
      </w:pPr>
    </w:p>
    <w:p>
      <w:pPr>
        <w:pStyle w:val="Heading1"/>
        <w:numPr>
          <w:ilvl w:val="0"/>
          <w:numId w:val="1"/>
        </w:numPr>
        <w:tabs>
          <w:tab w:pos="844" w:val="left" w:leader="none"/>
        </w:tabs>
        <w:spacing w:line="240" w:lineRule="auto" w:before="1" w:after="0"/>
        <w:ind w:left="844" w:right="0" w:hanging="317"/>
        <w:jc w:val="left"/>
      </w:pPr>
      <w:bookmarkStart w:name="Study Area, Data and Methodology" w:id="2"/>
      <w:bookmarkEnd w:id="2"/>
      <w:r>
        <w:rPr>
          <w:b w:val="0"/>
        </w:rPr>
      </w:r>
      <w:r>
        <w:rPr/>
        <w:t>Study</w:t>
      </w:r>
      <w:r>
        <w:rPr>
          <w:spacing w:val="9"/>
        </w:rPr>
        <w:t> </w:t>
      </w:r>
      <w:r>
        <w:rPr/>
        <w:t>Area,</w:t>
      </w:r>
      <w:r>
        <w:rPr>
          <w:spacing w:val="9"/>
        </w:rPr>
        <w:t> </w:t>
      </w:r>
      <w:r>
        <w:rPr/>
        <w:t>Data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>
          <w:spacing w:val="-2"/>
        </w:rPr>
        <w:t>Methodology</w:t>
      </w:r>
    </w:p>
    <w:p>
      <w:pPr>
        <w:pStyle w:val="ListParagraph"/>
        <w:numPr>
          <w:ilvl w:val="1"/>
          <w:numId w:val="1"/>
        </w:numPr>
        <w:tabs>
          <w:tab w:pos="990" w:val="left" w:leader="none"/>
        </w:tabs>
        <w:spacing w:line="240" w:lineRule="auto" w:before="211" w:after="0"/>
        <w:ind w:left="990" w:right="0" w:hanging="463"/>
        <w:jc w:val="left"/>
        <w:rPr>
          <w:rFonts w:ascii="Palatino Linotype"/>
          <w:i/>
          <w:sz w:val="22"/>
        </w:rPr>
      </w:pPr>
      <w:bookmarkStart w:name="Zone Delineation and Data Sources" w:id="3"/>
      <w:bookmarkEnd w:id="3"/>
      <w:r>
        <w:rPr/>
      </w:r>
      <w:r>
        <w:rPr>
          <w:rFonts w:ascii="Palatino Linotype"/>
          <w:i/>
          <w:w w:val="105"/>
          <w:sz w:val="22"/>
        </w:rPr>
        <w:t>Zone</w:t>
      </w:r>
      <w:r>
        <w:rPr>
          <w:rFonts w:ascii="Palatino Linotype"/>
          <w:i/>
          <w:spacing w:val="6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Delineation</w:t>
      </w:r>
      <w:r>
        <w:rPr>
          <w:rFonts w:ascii="Palatino Linotype"/>
          <w:i/>
          <w:spacing w:val="6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and</w:t>
      </w:r>
      <w:r>
        <w:rPr>
          <w:rFonts w:ascii="Palatino Linotype"/>
          <w:i/>
          <w:spacing w:val="6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Data</w:t>
      </w:r>
      <w:r>
        <w:rPr>
          <w:rFonts w:ascii="Palatino Linotype"/>
          <w:i/>
          <w:spacing w:val="6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Sources</w:t>
      </w:r>
    </w:p>
    <w:p>
      <w:pPr>
        <w:pStyle w:val="BodyText"/>
        <w:tabs>
          <w:tab w:pos="865" w:val="left" w:leader="none"/>
        </w:tabs>
        <w:spacing w:line="256" w:lineRule="auto" w:before="99"/>
        <w:ind w:left="527" w:right="163" w:hanging="327"/>
        <w:jc w:val="both"/>
      </w:pPr>
      <w:r>
        <w:rPr>
          <w:rFonts w:ascii="Trebuchet MS" w:hAnsi="Trebuchet MS"/>
          <w:spacing w:val="-6"/>
          <w:w w:val="105"/>
          <w:sz w:val="12"/>
        </w:rPr>
        <w:t>25</w:t>
      </w:r>
      <w:r>
        <w:rPr>
          <w:rFonts w:ascii="Trebuchet MS" w:hAnsi="Trebuchet MS"/>
          <w:sz w:val="12"/>
        </w:rPr>
        <w:tab/>
        <w:tab/>
      </w:r>
      <w:r>
        <w:rPr>
          <w:w w:val="105"/>
        </w:rPr>
        <w:t>Three non-overlapping zones were delineated based on OpenStreetMap land-use, industrial registry data</w:t>
      </w:r>
      <w:r>
        <w:rPr>
          <w:w w:val="105"/>
        </w:rPr>
        <w:t> </w:t>
      </w:r>
      <w:hyperlink w:history="true" w:anchor="_bookmark11">
        <w:r>
          <w:rPr>
            <w:w w:val="105"/>
          </w:rPr>
          <w:t>(Benali</w:t>
        </w:r>
        <w:r>
          <w:rPr>
            <w:w w:val="105"/>
          </w:rPr>
          <w:t> et</w:t>
        </w:r>
        <w:r>
          <w:rPr>
            <w:w w:val="105"/>
          </w:rPr>
          <w:t> al.,</w:t>
        </w:r>
      </w:hyperlink>
      <w:r>
        <w:rPr>
          <w:w w:val="105"/>
        </w:rPr>
        <w:t> </w:t>
      </w:r>
      <w:hyperlink w:history="true" w:anchor="_bookmark11">
        <w:r>
          <w:rPr>
            <w:w w:val="105"/>
          </w:rPr>
          <w:t>2021),</w:t>
        </w:r>
      </w:hyperlink>
      <w:r>
        <w:rPr>
          <w:w w:val="105"/>
        </w:rPr>
        <w:t> and</w:t>
      </w:r>
      <w:r>
        <w:rPr>
          <w:w w:val="105"/>
        </w:rPr>
        <w:t> road</w:t>
      </w:r>
      <w:r>
        <w:rPr>
          <w:w w:val="105"/>
        </w:rPr>
        <w:t> network</w:t>
      </w:r>
      <w:r>
        <w:rPr>
          <w:w w:val="105"/>
        </w:rPr>
        <w:t> analysis</w:t>
      </w:r>
      <w:r>
        <w:rPr>
          <w:w w:val="105"/>
        </w:rPr>
        <w:t> (Table</w:t>
      </w:r>
      <w:r>
        <w:rPr>
          <w:w w:val="105"/>
        </w:rPr>
        <w:t> </w:t>
      </w:r>
      <w:hyperlink w:history="true" w:anchor="_bookmark0">
        <w:r>
          <w:rPr>
            <w:w w:val="105"/>
          </w:rPr>
          <w:t>1</w:t>
        </w:r>
      </w:hyperlink>
      <w:r>
        <w:rPr>
          <w:w w:val="105"/>
        </w:rPr>
        <w:t>,</w:t>
      </w:r>
      <w:r>
        <w:rPr>
          <w:w w:val="105"/>
        </w:rPr>
        <w:t> Figure</w:t>
      </w:r>
      <w:r>
        <w:rPr>
          <w:w w:val="105"/>
        </w:rPr>
        <w:t> </w:t>
      </w:r>
      <w:hyperlink w:history="true" w:anchor="_bookmark1">
        <w:r>
          <w:rPr>
            <w:w w:val="105"/>
          </w:rPr>
          <w:t>1).</w:t>
        </w:r>
      </w:hyperlink>
      <w:r>
        <w:rPr>
          <w:spacing w:val="40"/>
          <w:w w:val="105"/>
        </w:rPr>
        <w:t> </w:t>
      </w:r>
      <w:r>
        <w:rPr>
          <w:rFonts w:ascii="Georgia" w:hAnsi="Georgia"/>
          <w:b/>
          <w:w w:val="105"/>
        </w:rPr>
        <w:t>Mohammedia</w:t>
      </w:r>
      <w:r>
        <w:rPr>
          <w:rFonts w:ascii="Georgia" w:hAnsi="Georgia"/>
          <w:b/>
          <w:w w:val="105"/>
        </w:rPr>
        <w:t> (Zone</w:t>
      </w:r>
      <w:r>
        <w:rPr>
          <w:rFonts w:ascii="Georgia" w:hAnsi="Georgia"/>
          <w:b/>
          <w:w w:val="105"/>
        </w:rPr>
        <w:t> A, industrial):</w:t>
      </w:r>
      <w:r>
        <w:rPr>
          <w:rFonts w:ascii="Georgia" w:hAnsi="Georgia"/>
          <w:b/>
          <w:spacing w:val="40"/>
          <w:w w:val="105"/>
        </w:rPr>
        <w:t> </w:t>
      </w:r>
      <w:r>
        <w:rPr>
          <w:w w:val="105"/>
        </w:rPr>
        <w:t>SAMIR</w:t>
      </w:r>
      <w:r>
        <w:rPr>
          <w:w w:val="105"/>
        </w:rPr>
        <w:t> refinery</w:t>
      </w:r>
      <w:r>
        <w:rPr>
          <w:w w:val="105"/>
        </w:rPr>
        <w:t> (125,000</w:t>
      </w:r>
      <w:r>
        <w:rPr>
          <w:w w:val="105"/>
        </w:rPr>
        <w:t> bbl/d, shut</w:t>
      </w:r>
      <w:r>
        <w:rPr>
          <w:w w:val="105"/>
        </w:rPr>
        <w:t> 2015, stacks</w:t>
      </w:r>
      <w:r>
        <w:rPr>
          <w:w w:val="105"/>
        </w:rPr>
        <w:t> up</w:t>
      </w:r>
      <w:r>
        <w:rPr>
          <w:w w:val="105"/>
        </w:rPr>
        <w:t> to</w:t>
      </w:r>
      <w:r>
        <w:rPr>
          <w:w w:val="105"/>
        </w:rPr>
        <w:t> 150</w:t>
      </w:r>
      <w:r>
        <w:rPr>
          <w:w w:val="105"/>
        </w:rPr>
        <w:t> m), 1,050</w:t>
      </w:r>
      <w:r>
        <w:rPr>
          <w:w w:val="105"/>
        </w:rPr>
        <w:t> MW</w:t>
      </w:r>
      <w:r>
        <w:rPr>
          <w:w w:val="105"/>
        </w:rPr>
        <w:t> thermal station (</w:t>
      </w:r>
      <w:r>
        <w:rPr>
          <w:rFonts w:ascii="Arial" w:hAnsi="Arial"/>
          <w:i/>
          <w:w w:val="105"/>
        </w:rPr>
        <w:t>≈</w:t>
      </w:r>
      <w:r>
        <w:rPr>
          <w:rFonts w:ascii="Arial" w:hAnsi="Arial"/>
          <w:i/>
          <w:spacing w:val="-3"/>
          <w:w w:val="105"/>
        </w:rPr>
        <w:t> </w:t>
      </w:r>
      <w:r>
        <w:rPr>
          <w:w w:val="105"/>
        </w:rPr>
        <w:t>150 m chimneys), industrial port.</w:t>
      </w:r>
      <w:r>
        <w:rPr>
          <w:spacing w:val="40"/>
          <w:w w:val="105"/>
        </w:rPr>
        <w:t> </w:t>
      </w:r>
      <w:r>
        <w:rPr>
          <w:rFonts w:ascii="Georgia" w:hAnsi="Georgia"/>
          <w:b/>
          <w:w w:val="105"/>
        </w:rPr>
        <w:t>Aïn</w:t>
      </w:r>
      <w:r>
        <w:rPr>
          <w:rFonts w:ascii="Georgia" w:hAnsi="Georgia"/>
          <w:b/>
          <w:w w:val="105"/>
        </w:rPr>
        <w:t> Sebaa</w:t>
      </w:r>
      <w:r>
        <w:rPr>
          <w:rFonts w:ascii="Georgia" w:hAnsi="Georgia"/>
          <w:b/>
          <w:w w:val="105"/>
        </w:rPr>
        <w:t> (Zone</w:t>
      </w:r>
      <w:r>
        <w:rPr>
          <w:rFonts w:ascii="Georgia" w:hAnsi="Georgia"/>
          <w:b/>
          <w:w w:val="105"/>
        </w:rPr>
        <w:t> B,</w:t>
      </w:r>
      <w:r>
        <w:rPr>
          <w:rFonts w:ascii="Georgia" w:hAnsi="Georgia"/>
          <w:b/>
          <w:w w:val="105"/>
        </w:rPr>
        <w:t> mixed):</w:t>
      </w:r>
      <w:r>
        <w:rPr>
          <w:rFonts w:ascii="Georgia" w:hAnsi="Georgia"/>
          <w:b/>
          <w:w w:val="105"/>
        </w:rPr>
        <w:t> </w:t>
      </w:r>
      <w:r>
        <w:rPr>
          <w:w w:val="105"/>
        </w:rPr>
        <w:t>435 ha industrial zone, 500+</w:t>
      </w:r>
      <w:r>
        <w:rPr>
          <w:spacing w:val="22"/>
          <w:w w:val="105"/>
        </w:rPr>
        <w:t> </w:t>
      </w:r>
      <w:r>
        <w:rPr>
          <w:w w:val="105"/>
        </w:rPr>
        <w:t>enterprises,</w:t>
      </w:r>
      <w:r>
        <w:rPr>
          <w:spacing w:val="24"/>
          <w:w w:val="105"/>
        </w:rPr>
        <w:t> </w:t>
      </w:r>
      <w:r>
        <w:rPr>
          <w:w w:val="105"/>
        </w:rPr>
        <w:t>stack</w:t>
      </w:r>
      <w:r>
        <w:rPr>
          <w:spacing w:val="22"/>
          <w:w w:val="105"/>
        </w:rPr>
        <w:t> </w:t>
      </w:r>
      <w:r>
        <w:rPr>
          <w:w w:val="105"/>
        </w:rPr>
        <w:t>heights</w:t>
      </w:r>
      <w:r>
        <w:rPr>
          <w:spacing w:val="22"/>
          <w:w w:val="105"/>
        </w:rPr>
        <w:t> </w:t>
      </w:r>
      <w:r>
        <w:rPr>
          <w:w w:val="105"/>
        </w:rPr>
        <w:t>15–40</w:t>
      </w:r>
      <w:r>
        <w:rPr>
          <w:spacing w:val="22"/>
          <w:w w:val="105"/>
        </w:rPr>
        <w:t> </w:t>
      </w:r>
      <w:r>
        <w:rPr>
          <w:w w:val="105"/>
        </w:rPr>
        <w:t>m,</w:t>
      </w:r>
      <w:r>
        <w:rPr>
          <w:spacing w:val="24"/>
          <w:w w:val="105"/>
        </w:rPr>
        <w:t> </w:t>
      </w:r>
      <w:r>
        <w:rPr>
          <w:w w:val="105"/>
        </w:rPr>
        <w:t>high</w:t>
      </w:r>
      <w:r>
        <w:rPr>
          <w:spacing w:val="22"/>
          <w:w w:val="105"/>
        </w:rPr>
        <w:t> </w:t>
      </w:r>
      <w:r>
        <w:rPr>
          <w:w w:val="105"/>
        </w:rPr>
        <w:t>traffic</w:t>
      </w:r>
      <w:r>
        <w:rPr>
          <w:spacing w:val="22"/>
          <w:w w:val="105"/>
        </w:rPr>
        <w:t> </w:t>
      </w:r>
      <w:r>
        <w:rPr>
          <w:w w:val="105"/>
        </w:rPr>
        <w:t>intensity</w:t>
      </w:r>
      <w:r>
        <w:rPr>
          <w:spacing w:val="22"/>
          <w:w w:val="105"/>
        </w:rPr>
        <w:t> </w:t>
      </w:r>
      <w:r>
        <w:rPr>
          <w:w w:val="105"/>
        </w:rPr>
        <w:t>on</w:t>
      </w:r>
      <w:r>
        <w:rPr>
          <w:spacing w:val="22"/>
          <w:w w:val="105"/>
        </w:rPr>
        <w:t> </w:t>
      </w:r>
      <w:r>
        <w:rPr>
          <w:w w:val="105"/>
        </w:rPr>
        <w:t>major</w:t>
      </w:r>
      <w:r>
        <w:rPr>
          <w:spacing w:val="22"/>
          <w:w w:val="105"/>
        </w:rPr>
        <w:t> </w:t>
      </w:r>
      <w:r>
        <w:rPr>
          <w:w w:val="105"/>
        </w:rPr>
        <w:t>arterials</w:t>
      </w:r>
      <w:r>
        <w:rPr>
          <w:spacing w:val="22"/>
          <w:w w:val="105"/>
        </w:rPr>
        <w:t> </w:t>
      </w:r>
      <w:hyperlink w:history="true" w:anchor="_bookmark11">
        <w:r>
          <w:rPr>
            <w:w w:val="105"/>
          </w:rPr>
          <w:t>(Benali</w:t>
        </w:r>
        <w:r>
          <w:rPr>
            <w:spacing w:val="22"/>
            <w:w w:val="105"/>
          </w:rPr>
          <w:t> </w:t>
        </w:r>
        <w:r>
          <w:rPr>
            <w:w w:val="105"/>
          </w:rPr>
          <w:t>et</w:t>
        </w:r>
        <w:r>
          <w:rPr>
            <w:spacing w:val="22"/>
            <w:w w:val="105"/>
          </w:rPr>
          <w:t> </w:t>
        </w:r>
        <w:r>
          <w:rPr>
            <w:w w:val="105"/>
          </w:rPr>
          <w:t>al.,</w:t>
        </w:r>
      </w:hyperlink>
      <w:r>
        <w:rPr>
          <w:spacing w:val="22"/>
          <w:w w:val="105"/>
        </w:rPr>
        <w:t> </w:t>
      </w:r>
      <w:hyperlink w:history="true" w:anchor="_bookmark11">
        <w:r>
          <w:rPr>
            <w:spacing w:val="-2"/>
            <w:w w:val="105"/>
          </w:rPr>
          <w:t>2021).</w:t>
        </w:r>
      </w:hyperlink>
    </w:p>
    <w:p>
      <w:pPr>
        <w:spacing w:line="244" w:lineRule="auto" w:before="0"/>
        <w:ind w:left="527" w:right="165" w:hanging="327"/>
        <w:jc w:val="both"/>
        <w:rPr>
          <w:sz w:val="22"/>
        </w:rPr>
      </w:pPr>
      <w:r>
        <w:rPr>
          <w:rFonts w:ascii="Trebuchet MS" w:hAnsi="Trebuchet MS"/>
          <w:sz w:val="12"/>
        </w:rPr>
        <w:t>30</w:t>
      </w:r>
      <w:r>
        <w:rPr>
          <w:rFonts w:ascii="Trebuchet MS" w:hAnsi="Trebuchet MS"/>
          <w:spacing w:val="80"/>
          <w:w w:val="150"/>
          <w:sz w:val="12"/>
        </w:rPr>
        <w:t> </w:t>
      </w:r>
      <w:r>
        <w:rPr>
          <w:rFonts w:ascii="Georgia" w:hAnsi="Georgia"/>
          <w:b/>
          <w:sz w:val="22"/>
        </w:rPr>
        <w:t>Bouskoura (Zone C, traffic):</w:t>
      </w:r>
      <w:r>
        <w:rPr>
          <w:rFonts w:ascii="Georgia" w:hAnsi="Georgia"/>
          <w:b/>
          <w:spacing w:val="40"/>
          <w:sz w:val="22"/>
        </w:rPr>
        <w:t> </w:t>
      </w:r>
      <w:r>
        <w:rPr>
          <w:sz w:val="22"/>
        </w:rPr>
        <w:t>No heavy industry; NO</w:t>
      </w:r>
      <w:r>
        <w:rPr>
          <w:rFonts w:ascii="Calibri" w:hAnsi="Calibri"/>
          <w:sz w:val="22"/>
          <w:vertAlign w:val="subscript"/>
        </w:rPr>
        <w:t>2</w:t>
      </w:r>
      <w:r>
        <w:rPr>
          <w:rFonts w:ascii="Calibri" w:hAnsi="Calibri"/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burden from A7 motorway (AADT 70,000–90,000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veh/d),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RN9,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logistics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access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roads.</w:t>
      </w:r>
    </w:p>
    <w:p>
      <w:pPr>
        <w:spacing w:line="256" w:lineRule="auto" w:before="229"/>
        <w:ind w:left="527" w:right="0" w:firstLine="0"/>
        <w:jc w:val="left"/>
        <w:rPr>
          <w:rFonts w:ascii="Georgia" w:hAnsi="Georgia"/>
          <w:sz w:val="18"/>
        </w:rPr>
      </w:pPr>
      <w:bookmarkStart w:name="_bookmark0" w:id="4"/>
      <w:bookmarkEnd w:id="4"/>
      <w:r>
        <w:rPr/>
      </w:r>
      <w:r>
        <w:rPr>
          <w:rFonts w:ascii="Georgia" w:hAnsi="Georgia"/>
          <w:sz w:val="18"/>
        </w:rPr>
        <w:t>Table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1:</w:t>
      </w:r>
      <w:r>
        <w:rPr>
          <w:rFonts w:ascii="Georgia" w:hAnsi="Georgia"/>
          <w:spacing w:val="40"/>
          <w:sz w:val="18"/>
        </w:rPr>
        <w:t> </w:t>
      </w:r>
      <w:r>
        <w:rPr>
          <w:rFonts w:ascii="Georgia" w:hAnsi="Georgia"/>
          <w:sz w:val="18"/>
        </w:rPr>
        <w:t>Key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characteristics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of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the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three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study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zones.</w:t>
      </w:r>
      <w:r>
        <w:rPr>
          <w:rFonts w:ascii="Georgia" w:hAnsi="Georgia"/>
          <w:spacing w:val="40"/>
          <w:sz w:val="18"/>
        </w:rPr>
        <w:t> </w:t>
      </w:r>
      <w:r>
        <w:rPr>
          <w:rFonts w:ascii="Georgia" w:hAnsi="Georgia"/>
          <w:sz w:val="18"/>
        </w:rPr>
        <w:t>S5P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surf.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estimates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include</w:t>
      </w:r>
      <w:r>
        <w:rPr>
          <w:rFonts w:ascii="Georgia" w:hAnsi="Georgia"/>
          <w:spacing w:val="21"/>
          <w:sz w:val="18"/>
        </w:rPr>
        <w:t> </w:t>
      </w:r>
      <w:r>
        <w:rPr>
          <w:rFonts w:ascii="Verdana" w:hAnsi="Verdana"/>
          <w:i/>
          <w:sz w:val="18"/>
        </w:rPr>
        <w:t>±</w:t>
      </w:r>
      <w:r>
        <w:rPr>
          <w:rFonts w:ascii="Georgia" w:hAnsi="Georgia"/>
          <w:sz w:val="18"/>
        </w:rPr>
        <w:t>20%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uncertainty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from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mixing</w:t>
      </w:r>
      <w:r>
        <w:rPr>
          <w:rFonts w:ascii="Georgia" w:hAnsi="Georgia"/>
          <w:spacing w:val="21"/>
          <w:sz w:val="18"/>
        </w:rPr>
        <w:t> </w:t>
      </w:r>
      <w:r>
        <w:rPr>
          <w:rFonts w:ascii="Georgia" w:hAnsi="Georgia"/>
          <w:sz w:val="18"/>
        </w:rPr>
        <w:t>layer height variability (Section </w:t>
      </w:r>
      <w:hyperlink w:history="true" w:anchor="_bookmark3">
        <w:r>
          <w:rPr>
            <w:rFonts w:ascii="Georgia" w:hAnsi="Georgia"/>
            <w:sz w:val="18"/>
          </w:rPr>
          <w:t>2.3).</w:t>
        </w:r>
      </w:hyperlink>
    </w:p>
    <w:p>
      <w:pPr>
        <w:pStyle w:val="BodyText"/>
        <w:spacing w:before="3"/>
        <w:rPr>
          <w:rFonts w:ascii="Georgia"/>
          <w:sz w:val="19"/>
        </w:rPr>
      </w:pPr>
    </w:p>
    <w:tbl>
      <w:tblPr>
        <w:tblW w:w="0" w:type="auto"/>
        <w:jc w:val="left"/>
        <w:tblInd w:w="2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1520"/>
        <w:gridCol w:w="1312"/>
        <w:gridCol w:w="1312"/>
        <w:gridCol w:w="1102"/>
      </w:tblGrid>
      <w:tr>
        <w:trPr>
          <w:trHeight w:val="334" w:hRule="atLeast"/>
        </w:trPr>
        <w:tc>
          <w:tcPr>
            <w:tcW w:w="1375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20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0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Mohammedia</w:t>
            </w:r>
          </w:p>
        </w:tc>
        <w:tc>
          <w:tcPr>
            <w:tcW w:w="131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3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Aïn</w:t>
            </w:r>
            <w:r>
              <w:rPr>
                <w:b/>
                <w:spacing w:val="3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Sebaa</w:t>
            </w:r>
          </w:p>
        </w:tc>
        <w:tc>
          <w:tcPr>
            <w:tcW w:w="131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0"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Bouskoura</w:t>
            </w:r>
          </w:p>
        </w:tc>
        <w:tc>
          <w:tcPr>
            <w:tcW w:w="110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11" w:right="1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Unit</w:t>
            </w:r>
          </w:p>
        </w:tc>
      </w:tr>
      <w:tr>
        <w:trPr>
          <w:trHeight w:val="284" w:hRule="atLeast"/>
        </w:trPr>
        <w:tc>
          <w:tcPr>
            <w:tcW w:w="13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7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Zone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type</w:t>
            </w:r>
          </w:p>
        </w:tc>
        <w:tc>
          <w:tcPr>
            <w:tcW w:w="15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Industrial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3" w:right="5"/>
              <w:rPr>
                <w:sz w:val="20"/>
              </w:rPr>
            </w:pPr>
            <w:r>
              <w:rPr>
                <w:spacing w:val="-2"/>
                <w:sz w:val="20"/>
              </w:rPr>
              <w:t>Mixed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right="5"/>
              <w:rPr>
                <w:sz w:val="20"/>
              </w:rPr>
            </w:pPr>
            <w:r>
              <w:rPr>
                <w:spacing w:val="-2"/>
                <w:sz w:val="20"/>
              </w:rPr>
              <w:t>Traffic</w:t>
            </w:r>
          </w:p>
        </w:tc>
        <w:tc>
          <w:tcPr>
            <w:tcW w:w="11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12" w:right="18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–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Area</w:t>
            </w:r>
          </w:p>
        </w:tc>
        <w:tc>
          <w:tcPr>
            <w:tcW w:w="1520" w:type="dxa"/>
          </w:tcPr>
          <w:p>
            <w:pPr>
              <w:pStyle w:val="TableParagraph"/>
              <w:ind w:left="0" w:right="1"/>
              <w:rPr>
                <w:sz w:val="20"/>
              </w:rPr>
            </w:pPr>
            <w:r>
              <w:rPr>
                <w:rFonts w:ascii="Arial" w:hAnsi="Arial"/>
                <w:i/>
                <w:spacing w:val="-5"/>
                <w:w w:val="110"/>
                <w:sz w:val="20"/>
              </w:rPr>
              <w:t>≈</w:t>
            </w:r>
            <w:r>
              <w:rPr>
                <w:spacing w:val="-5"/>
                <w:w w:val="110"/>
                <w:sz w:val="20"/>
              </w:rPr>
              <w:t>55</w:t>
            </w:r>
          </w:p>
        </w:tc>
        <w:tc>
          <w:tcPr>
            <w:tcW w:w="1312" w:type="dxa"/>
          </w:tcPr>
          <w:p>
            <w:pPr>
              <w:pStyle w:val="TableParagraph"/>
              <w:ind w:left="4" w:right="5"/>
              <w:rPr>
                <w:sz w:val="20"/>
              </w:rPr>
            </w:pPr>
            <w:r>
              <w:rPr>
                <w:rFonts w:ascii="Arial" w:hAnsi="Arial"/>
                <w:i/>
                <w:spacing w:val="-5"/>
                <w:w w:val="105"/>
                <w:sz w:val="20"/>
              </w:rPr>
              <w:t>≈</w:t>
            </w: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1312" w:type="dxa"/>
          </w:tcPr>
          <w:p>
            <w:pPr>
              <w:pStyle w:val="TableParagraph"/>
              <w:ind w:right="5"/>
              <w:rPr>
                <w:sz w:val="20"/>
              </w:rPr>
            </w:pPr>
            <w:r>
              <w:rPr>
                <w:rFonts w:ascii="Arial" w:hAnsi="Arial"/>
                <w:i/>
                <w:spacing w:val="-5"/>
                <w:w w:val="110"/>
                <w:sz w:val="20"/>
              </w:rPr>
              <w:t>≈</w:t>
            </w:r>
            <w:r>
              <w:rPr>
                <w:spacing w:val="-5"/>
                <w:w w:val="110"/>
                <w:sz w:val="20"/>
              </w:rPr>
              <w:t>72</w:t>
            </w:r>
          </w:p>
        </w:tc>
        <w:tc>
          <w:tcPr>
            <w:tcW w:w="1102" w:type="dxa"/>
          </w:tcPr>
          <w:p>
            <w:pPr>
              <w:pStyle w:val="TableParagraph"/>
              <w:ind w:right="18"/>
              <w:rPr>
                <w:rFonts w:ascii="Kepler Std Ext Subh"/>
                <w:position w:val="7"/>
                <w:sz w:val="14"/>
              </w:rPr>
            </w:pPr>
            <w:r>
              <w:rPr>
                <w:spacing w:val="-5"/>
                <w:sz w:val="20"/>
              </w:rPr>
              <w:t>km</w:t>
            </w:r>
            <w:r>
              <w:rPr>
                <w:rFonts w:ascii="Kepler Std Ext Subh"/>
                <w:spacing w:val="-5"/>
                <w:position w:val="7"/>
                <w:sz w:val="14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Road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network</w:t>
            </w:r>
          </w:p>
        </w:tc>
        <w:tc>
          <w:tcPr>
            <w:tcW w:w="1520" w:type="dxa"/>
          </w:tcPr>
          <w:p>
            <w:pPr>
              <w:pStyle w:val="TableParagraph"/>
              <w:ind w:left="0" w:right="1"/>
              <w:rPr>
                <w:sz w:val="20"/>
              </w:rPr>
            </w:pPr>
            <w:r>
              <w:rPr>
                <w:spacing w:val="-5"/>
                <w:sz w:val="20"/>
              </w:rPr>
              <w:t>716</w:t>
            </w:r>
          </w:p>
        </w:tc>
        <w:tc>
          <w:tcPr>
            <w:tcW w:w="1312" w:type="dxa"/>
          </w:tcPr>
          <w:p>
            <w:pPr>
              <w:pStyle w:val="TableParagraph"/>
              <w:ind w:left="4" w:right="5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330</w:t>
            </w:r>
          </w:p>
        </w:tc>
        <w:tc>
          <w:tcPr>
            <w:tcW w:w="1312" w:type="dxa"/>
          </w:tcPr>
          <w:p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1,117</w:t>
            </w:r>
          </w:p>
        </w:tc>
        <w:tc>
          <w:tcPr>
            <w:tcW w:w="1102" w:type="dxa"/>
          </w:tcPr>
          <w:p>
            <w:pPr>
              <w:pStyle w:val="TableParagraph"/>
              <w:ind w:left="12" w:right="18"/>
              <w:rPr>
                <w:sz w:val="20"/>
              </w:rPr>
            </w:pPr>
            <w:r>
              <w:rPr>
                <w:spacing w:val="-5"/>
                <w:sz w:val="20"/>
              </w:rPr>
              <w:t>km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Stack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height</w:t>
            </w:r>
          </w:p>
        </w:tc>
        <w:tc>
          <w:tcPr>
            <w:tcW w:w="1520" w:type="dxa"/>
          </w:tcPr>
          <w:p>
            <w:pPr>
              <w:pStyle w:val="TableParagraph"/>
              <w:ind w:left="0" w:right="1"/>
              <w:rPr>
                <w:sz w:val="20"/>
              </w:rPr>
            </w:pPr>
            <w:r>
              <w:rPr>
                <w:w w:val="85"/>
                <w:sz w:val="20"/>
              </w:rPr>
              <w:t>80–</w:t>
            </w:r>
            <w:r>
              <w:rPr>
                <w:spacing w:val="-5"/>
                <w:w w:val="95"/>
                <w:sz w:val="20"/>
              </w:rPr>
              <w:t>150</w:t>
            </w:r>
          </w:p>
        </w:tc>
        <w:tc>
          <w:tcPr>
            <w:tcW w:w="1312" w:type="dxa"/>
          </w:tcPr>
          <w:p>
            <w:pPr>
              <w:pStyle w:val="TableParagraph"/>
              <w:ind w:left="4" w:right="5"/>
              <w:rPr>
                <w:sz w:val="20"/>
              </w:rPr>
            </w:pPr>
            <w:r>
              <w:rPr>
                <w:w w:val="85"/>
                <w:sz w:val="20"/>
              </w:rPr>
              <w:t>15–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312" w:type="dxa"/>
          </w:tcPr>
          <w:p>
            <w:pPr>
              <w:pStyle w:val="TableParagraph"/>
              <w:ind w:left="2" w:right="5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N/A</w:t>
            </w:r>
          </w:p>
        </w:tc>
        <w:tc>
          <w:tcPr>
            <w:tcW w:w="1102" w:type="dxa"/>
          </w:tcPr>
          <w:p>
            <w:pPr>
              <w:pStyle w:val="TableParagraph"/>
              <w:ind w:left="12" w:right="18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Max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AADT</w:t>
            </w:r>
          </w:p>
        </w:tc>
        <w:tc>
          <w:tcPr>
            <w:tcW w:w="1520" w:type="dxa"/>
          </w:tcPr>
          <w:p>
            <w:pPr>
              <w:pStyle w:val="TableParagraph"/>
              <w:ind w:left="0" w:right="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60,000</w:t>
            </w:r>
          </w:p>
        </w:tc>
        <w:tc>
          <w:tcPr>
            <w:tcW w:w="1312" w:type="dxa"/>
          </w:tcPr>
          <w:p>
            <w:pPr>
              <w:pStyle w:val="TableParagraph"/>
              <w:ind w:left="3" w:right="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22,000</w:t>
            </w:r>
          </w:p>
        </w:tc>
        <w:tc>
          <w:tcPr>
            <w:tcW w:w="1312" w:type="dxa"/>
          </w:tcPr>
          <w:p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80,000</w:t>
            </w:r>
          </w:p>
        </w:tc>
        <w:tc>
          <w:tcPr>
            <w:tcW w:w="1102" w:type="dxa"/>
          </w:tcPr>
          <w:p>
            <w:pPr>
              <w:pStyle w:val="TableParagraph"/>
              <w:ind w:left="12" w:right="18"/>
              <w:rPr>
                <w:sz w:val="20"/>
              </w:rPr>
            </w:pPr>
            <w:r>
              <w:rPr>
                <w:spacing w:val="-2"/>
                <w:sz w:val="20"/>
              </w:rPr>
              <w:t>veh/d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S5P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2"/>
                <w:sz w:val="20"/>
              </w:rPr>
              <w:t>column</w:t>
            </w:r>
          </w:p>
        </w:tc>
        <w:tc>
          <w:tcPr>
            <w:tcW w:w="1520" w:type="dxa"/>
          </w:tcPr>
          <w:p>
            <w:pPr>
              <w:pStyle w:val="TableParagraph"/>
              <w:ind w:right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i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928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±</w:t>
            </w:r>
            <w:r>
              <w:rPr>
                <w:rFonts w:ascii="Arial" w:hAnsi="Arial"/>
                <w:i/>
                <w:spacing w:val="1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0</w:t>
            </w:r>
            <w:r>
              <w:rPr>
                <w:i/>
                <w:spacing w:val="-2"/>
                <w:sz w:val="20"/>
              </w:rPr>
              <w:t>.</w:t>
            </w:r>
            <w:r>
              <w:rPr>
                <w:rFonts w:ascii="Times New Roman" w:hAnsi="Times New Roman"/>
                <w:spacing w:val="-2"/>
                <w:sz w:val="20"/>
              </w:rPr>
              <w:t>206</w:t>
            </w:r>
          </w:p>
        </w:tc>
        <w:tc>
          <w:tcPr>
            <w:tcW w:w="1312" w:type="dxa"/>
          </w:tcPr>
          <w:p>
            <w:pPr>
              <w:pStyle w:val="TableParagraph"/>
              <w:ind w:left="4" w:righ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i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722</w:t>
            </w:r>
            <w:r>
              <w:rPr>
                <w:rFonts w:ascii="Times New Roman" w:hAnsi="Times New Roman"/>
                <w:spacing w:val="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±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0</w:t>
            </w:r>
            <w:r>
              <w:rPr>
                <w:i/>
                <w:spacing w:val="-2"/>
                <w:sz w:val="20"/>
              </w:rPr>
              <w:t>.</w:t>
            </w:r>
            <w:r>
              <w:rPr>
                <w:rFonts w:ascii="Times New Roman" w:hAnsi="Times New Roman"/>
                <w:spacing w:val="-2"/>
                <w:sz w:val="20"/>
              </w:rPr>
              <w:t>448</w:t>
            </w:r>
          </w:p>
        </w:tc>
        <w:tc>
          <w:tcPr>
            <w:tcW w:w="1312" w:type="dxa"/>
          </w:tcPr>
          <w:p>
            <w:pPr>
              <w:pStyle w:val="TableParagraph"/>
              <w:ind w:left="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i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462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±</w:t>
            </w:r>
            <w:r>
              <w:rPr>
                <w:rFonts w:ascii="Arial" w:hAnsi="Arial"/>
                <w:i/>
                <w:spacing w:val="1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0</w:t>
            </w:r>
            <w:r>
              <w:rPr>
                <w:i/>
                <w:spacing w:val="-2"/>
                <w:sz w:val="20"/>
              </w:rPr>
              <w:t>.</w:t>
            </w:r>
            <w:r>
              <w:rPr>
                <w:rFonts w:ascii="Times New Roman" w:hAnsi="Times New Roman"/>
                <w:spacing w:val="-2"/>
                <w:sz w:val="20"/>
              </w:rPr>
              <w:t>324</w:t>
            </w:r>
          </w:p>
        </w:tc>
        <w:tc>
          <w:tcPr>
            <w:tcW w:w="1102" w:type="dxa"/>
          </w:tcPr>
          <w:p>
            <w:pPr>
              <w:pStyle w:val="TableParagraph"/>
              <w:ind w:left="12" w:right="18"/>
              <w:rPr>
                <w:sz w:val="20"/>
              </w:rPr>
            </w:pPr>
            <w:r>
              <w:rPr>
                <w:w w:val="105"/>
                <w:sz w:val="20"/>
              </w:rPr>
              <w:t>µ</w:t>
            </w:r>
            <w:r>
              <w:rPr>
                <w:rFonts w:ascii="Times New Roman" w:hAnsi="Times New Roman"/>
                <w:w w:val="105"/>
                <w:sz w:val="20"/>
              </w:rPr>
              <w:t>g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w w:val="110"/>
                <w:sz w:val="20"/>
              </w:rPr>
              <w:t>m</w:t>
            </w:r>
            <w:r>
              <w:rPr>
                <w:rFonts w:ascii="Arial" w:hAnsi="Arial"/>
                <w:i/>
                <w:w w:val="110"/>
                <w:sz w:val="20"/>
                <w:vertAlign w:val="superscript"/>
              </w:rPr>
              <w:t>−</w:t>
            </w:r>
            <w:r>
              <w:rPr>
                <w:rFonts w:ascii="Kepler Std Ext Subh" w:hAnsi="Kepler Std Ext Subh"/>
                <w:w w:val="110"/>
                <w:sz w:val="20"/>
                <w:vertAlign w:val="superscript"/>
              </w:rPr>
              <w:t>3</w:t>
            </w:r>
            <w:r>
              <w:rPr>
                <w:rFonts w:ascii="Kepler Std Ext Subh" w:hAnsi="Kepler Std Ext Subh"/>
                <w:spacing w:val="45"/>
                <w:w w:val="110"/>
                <w:sz w:val="20"/>
                <w:vertAlign w:val="baseline"/>
              </w:rPr>
              <w:t> </w:t>
            </w:r>
            <w:r>
              <w:rPr>
                <w:spacing w:val="-5"/>
                <w:w w:val="105"/>
                <w:sz w:val="20"/>
                <w:vertAlign w:val="baseline"/>
              </w:rPr>
              <w:t>eq.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S5P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4"/>
                <w:sz w:val="20"/>
              </w:rPr>
              <w:t>surf.</w:t>
            </w:r>
          </w:p>
        </w:tc>
        <w:tc>
          <w:tcPr>
            <w:tcW w:w="1520" w:type="dxa"/>
          </w:tcPr>
          <w:p>
            <w:pPr>
              <w:pStyle w:val="TableParagraph"/>
              <w:ind w:left="33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  <w:r>
              <w:rPr>
                <w:i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pacing w:val="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±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5</w:t>
            </w:r>
            <w:r>
              <w:rPr>
                <w:i/>
                <w:spacing w:val="-5"/>
                <w:sz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</w:rPr>
              <w:t>8</w:t>
            </w:r>
          </w:p>
        </w:tc>
        <w:tc>
          <w:tcPr>
            <w:tcW w:w="1312" w:type="dxa"/>
          </w:tcPr>
          <w:p>
            <w:pPr>
              <w:pStyle w:val="TableParagraph"/>
              <w:ind w:left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  <w:r>
              <w:rPr>
                <w:i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pacing w:val="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±</w:t>
            </w:r>
            <w:r>
              <w:rPr>
                <w:rFonts w:ascii="Arial" w:hAnsi="Arial"/>
                <w:i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8</w:t>
            </w:r>
            <w:r>
              <w:rPr>
                <w:i/>
                <w:spacing w:val="-5"/>
                <w:sz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</w:rPr>
              <w:t>2</w:t>
            </w:r>
          </w:p>
        </w:tc>
        <w:tc>
          <w:tcPr>
            <w:tcW w:w="1312" w:type="dxa"/>
          </w:tcPr>
          <w:p>
            <w:pPr>
              <w:pStyle w:val="TableParagraph"/>
              <w:ind w:left="17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</w:t>
            </w:r>
            <w:r>
              <w:rPr>
                <w:i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pacing w:val="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±</w:t>
            </w:r>
            <w:r>
              <w:rPr>
                <w:rFonts w:ascii="Arial" w:hAnsi="Arial"/>
                <w:i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spacing w:val="-4"/>
                <w:sz w:val="20"/>
              </w:rPr>
              <w:t>10</w:t>
            </w:r>
            <w:r>
              <w:rPr>
                <w:i/>
                <w:spacing w:val="-4"/>
                <w:sz w:val="20"/>
              </w:rPr>
              <w:t>.</w:t>
            </w:r>
            <w:r>
              <w:rPr>
                <w:rFonts w:ascii="Times New Roman" w:hAnsi="Times New Roman"/>
                <w:spacing w:val="-4"/>
                <w:sz w:val="20"/>
              </w:rPr>
              <w:t>4</w:t>
            </w:r>
          </w:p>
        </w:tc>
        <w:tc>
          <w:tcPr>
            <w:tcW w:w="1102" w:type="dxa"/>
          </w:tcPr>
          <w:p>
            <w:pPr>
              <w:pStyle w:val="TableParagraph"/>
              <w:ind w:right="18"/>
              <w:rPr>
                <w:rFonts w:ascii="Kepler Std Ext Subh" w:hAnsi="Kepler Std Ext Subh"/>
                <w:sz w:val="20"/>
              </w:rPr>
            </w:pPr>
            <w:r>
              <w:rPr>
                <w:w w:val="95"/>
                <w:sz w:val="20"/>
              </w:rPr>
              <w:t>µ</w:t>
            </w:r>
            <w:r>
              <w:rPr>
                <w:rFonts w:ascii="Times New Roman" w:hAnsi="Times New Roman"/>
                <w:w w:val="95"/>
                <w:sz w:val="20"/>
              </w:rPr>
              <w:t>g</w:t>
            </w:r>
            <w:r>
              <w:rPr>
                <w:rFonts w:ascii="Times New Roman" w:hAnsi="Times New Roman"/>
                <w:spacing w:val="-6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w w:val="115"/>
                <w:sz w:val="20"/>
              </w:rPr>
              <w:t>m</w:t>
            </w:r>
            <w:r>
              <w:rPr>
                <w:rFonts w:ascii="Arial" w:hAnsi="Arial"/>
                <w:i/>
                <w:spacing w:val="-5"/>
                <w:w w:val="115"/>
                <w:sz w:val="20"/>
                <w:vertAlign w:val="superscript"/>
              </w:rPr>
              <w:t>−</w:t>
            </w:r>
            <w:r>
              <w:rPr>
                <w:rFonts w:ascii="Kepler Std Ext Subh" w:hAnsi="Kepler Std Ext Subh"/>
                <w:spacing w:val="-5"/>
                <w:w w:val="115"/>
                <w:sz w:val="20"/>
                <w:vertAlign w:val="superscript"/>
              </w:rPr>
              <w:t>3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Sim.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mean</w:t>
            </w:r>
          </w:p>
        </w:tc>
        <w:tc>
          <w:tcPr>
            <w:tcW w:w="1520" w:type="dxa"/>
          </w:tcPr>
          <w:p>
            <w:pPr>
              <w:pStyle w:val="TableParagraph"/>
              <w:ind w:left="0" w:right="1"/>
              <w:rPr>
                <w:sz w:val="20"/>
              </w:rPr>
            </w:pPr>
            <w:r>
              <w:rPr>
                <w:spacing w:val="-4"/>
                <w:sz w:val="20"/>
              </w:rPr>
              <w:t>27.3</w:t>
            </w:r>
          </w:p>
        </w:tc>
        <w:tc>
          <w:tcPr>
            <w:tcW w:w="1312" w:type="dxa"/>
          </w:tcPr>
          <w:p>
            <w:pPr>
              <w:pStyle w:val="TableParagraph"/>
              <w:ind w:left="4" w:right="5"/>
              <w:rPr>
                <w:sz w:val="20"/>
              </w:rPr>
            </w:pPr>
            <w:r>
              <w:rPr>
                <w:spacing w:val="-4"/>
                <w:sz w:val="20"/>
              </w:rPr>
              <w:t>36.4</w:t>
            </w:r>
          </w:p>
        </w:tc>
        <w:tc>
          <w:tcPr>
            <w:tcW w:w="1312" w:type="dxa"/>
          </w:tcPr>
          <w:p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4"/>
                <w:sz w:val="20"/>
              </w:rPr>
              <w:t>40.5</w:t>
            </w:r>
          </w:p>
        </w:tc>
        <w:tc>
          <w:tcPr>
            <w:tcW w:w="1102" w:type="dxa"/>
          </w:tcPr>
          <w:p>
            <w:pPr>
              <w:pStyle w:val="TableParagraph"/>
              <w:ind w:left="0" w:right="18"/>
              <w:rPr>
                <w:rFonts w:ascii="Kepler Std Ext Subh" w:hAnsi="Kepler Std Ext Subh"/>
                <w:sz w:val="20"/>
              </w:rPr>
            </w:pPr>
            <w:r>
              <w:rPr>
                <w:w w:val="95"/>
                <w:sz w:val="20"/>
              </w:rPr>
              <w:t>µ</w:t>
            </w:r>
            <w:r>
              <w:rPr>
                <w:rFonts w:ascii="Times New Roman" w:hAnsi="Times New Roman"/>
                <w:w w:val="95"/>
                <w:sz w:val="20"/>
              </w:rPr>
              <w:t>g</w:t>
            </w:r>
            <w:r>
              <w:rPr>
                <w:rFonts w:ascii="Times New Roman" w:hAnsi="Times New Roman"/>
                <w:spacing w:val="-7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w w:val="115"/>
                <w:sz w:val="20"/>
              </w:rPr>
              <w:t>m</w:t>
            </w:r>
            <w:r>
              <w:rPr>
                <w:rFonts w:ascii="Arial" w:hAnsi="Arial"/>
                <w:i/>
                <w:spacing w:val="-5"/>
                <w:w w:val="115"/>
                <w:sz w:val="20"/>
                <w:vertAlign w:val="superscript"/>
              </w:rPr>
              <w:t>−</w:t>
            </w:r>
            <w:r>
              <w:rPr>
                <w:rFonts w:ascii="Kepler Std Ext Subh" w:hAnsi="Kepler Std Ext Subh"/>
                <w:spacing w:val="-5"/>
                <w:w w:val="115"/>
                <w:sz w:val="20"/>
                <w:vertAlign w:val="superscript"/>
              </w:rPr>
              <w:t>3</w:t>
            </w:r>
          </w:p>
        </w:tc>
      </w:tr>
      <w:tr>
        <w:trPr>
          <w:trHeight w:val="239" w:hRule="atLeast"/>
        </w:trPr>
        <w:tc>
          <w:tcPr>
            <w:tcW w:w="1375" w:type="dxa"/>
          </w:tcPr>
          <w:p>
            <w:pPr>
              <w:pStyle w:val="TableParagraph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WHO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4"/>
                <w:sz w:val="20"/>
              </w:rPr>
              <w:t>exc.</w:t>
            </w:r>
          </w:p>
        </w:tc>
        <w:tc>
          <w:tcPr>
            <w:tcW w:w="152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312" w:type="dxa"/>
          </w:tcPr>
          <w:p>
            <w:pPr>
              <w:pStyle w:val="TableParagraph"/>
              <w:ind w:left="3" w:right="5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312" w:type="dxa"/>
          </w:tcPr>
          <w:p>
            <w:pPr>
              <w:pStyle w:val="TableParagraph"/>
              <w:ind w:left="0" w:right="5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102" w:type="dxa"/>
          </w:tcPr>
          <w:p>
            <w:pPr>
              <w:pStyle w:val="TableParagraph"/>
              <w:ind w:left="11" w:right="18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>
        <w:trPr>
          <w:trHeight w:val="288" w:hRule="atLeast"/>
        </w:trPr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Maroc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exc.</w:t>
            </w:r>
          </w:p>
        </w:tc>
        <w:tc>
          <w:tcPr>
            <w:tcW w:w="15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3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3" w:right="5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3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0" w:right="5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11" w:right="18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>
      <w:pPr>
        <w:pStyle w:val="TableParagraph"/>
        <w:spacing w:after="0" w:line="225" w:lineRule="exact"/>
        <w:rPr>
          <w:sz w:val="20"/>
        </w:rPr>
        <w:sectPr>
          <w:footerReference w:type="default" r:id="rId6"/>
          <w:pgSz w:w="12240" w:h="15840"/>
          <w:pgMar w:header="0" w:footer="542" w:top="1060" w:bottom="740" w:left="720" w:right="1080"/>
          <w:pgNumType w:start="2"/>
        </w:sectPr>
      </w:pPr>
    </w:p>
    <w:p>
      <w:pPr>
        <w:spacing w:line="240" w:lineRule="auto"/>
        <w:ind w:left="2476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724678" cy="340156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78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spacing w:line="256" w:lineRule="auto" w:before="170"/>
        <w:ind w:left="527" w:right="0" w:firstLine="0"/>
        <w:jc w:val="left"/>
        <w:rPr>
          <w:rFonts w:ascii="Georgia" w:hAnsi="Georgia"/>
          <w:sz w:val="18"/>
        </w:rPr>
      </w:pPr>
      <w:bookmarkStart w:name="_bookmark1" w:id="5"/>
      <w:bookmarkEnd w:id="5"/>
      <w:r>
        <w:rPr/>
      </w:r>
      <w:r>
        <w:rPr>
          <w:rFonts w:ascii="Georgia" w:hAnsi="Georgia"/>
          <w:sz w:val="18"/>
        </w:rPr>
        <w:t>Figure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1:</w:t>
      </w:r>
      <w:r>
        <w:rPr>
          <w:rFonts w:ascii="Georgia" w:hAnsi="Georgia"/>
          <w:spacing w:val="67"/>
          <w:sz w:val="18"/>
        </w:rPr>
        <w:t> </w:t>
      </w:r>
      <w:r>
        <w:rPr>
          <w:rFonts w:ascii="Georgia" w:hAnsi="Georgia"/>
          <w:sz w:val="18"/>
        </w:rPr>
        <w:t>Geographic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delineation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of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the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three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study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zones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over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the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GCR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road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network.</w:t>
      </w:r>
      <w:r>
        <w:rPr>
          <w:rFonts w:ascii="Georgia" w:hAnsi="Georgia"/>
          <w:spacing w:val="80"/>
          <w:sz w:val="18"/>
        </w:rPr>
        <w:t> </w:t>
      </w:r>
      <w:r>
        <w:rPr>
          <w:rFonts w:ascii="Georgia" w:hAnsi="Georgia"/>
          <w:sz w:val="18"/>
        </w:rPr>
        <w:t>Zone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A: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Mohammedia</w:t>
      </w:r>
      <w:r>
        <w:rPr>
          <w:rFonts w:ascii="Georgia" w:hAnsi="Georgia"/>
          <w:spacing w:val="31"/>
          <w:sz w:val="18"/>
        </w:rPr>
        <w:t> </w:t>
      </w:r>
      <w:r>
        <w:rPr>
          <w:rFonts w:ascii="Georgia" w:hAnsi="Georgia"/>
          <w:sz w:val="18"/>
        </w:rPr>
        <w:t>(red); Zone B: Aïn Sebaa (blue); Zone C: Bouskoura (green).</w:t>
      </w:r>
    </w:p>
    <w:p>
      <w:pPr>
        <w:pStyle w:val="BodyText"/>
        <w:spacing w:before="132"/>
        <w:rPr>
          <w:rFonts w:ascii="Georgia"/>
        </w:rPr>
      </w:pPr>
    </w:p>
    <w:p>
      <w:pPr>
        <w:pStyle w:val="BodyText"/>
        <w:spacing w:line="206" w:lineRule="auto"/>
        <w:ind w:left="527" w:right="165" w:firstLine="338"/>
        <w:jc w:val="both"/>
      </w:pPr>
      <w:r>
        <w:rPr>
          <w:rFonts w:ascii="Georgia" w:hAnsi="Georgia"/>
          <w:b/>
          <w:w w:val="105"/>
        </w:rPr>
        <w:t>Sentinel-5P</w:t>
      </w:r>
      <w:r>
        <w:rPr>
          <w:rFonts w:ascii="Georgia" w:hAnsi="Georgia"/>
          <w:b/>
          <w:w w:val="105"/>
        </w:rPr>
        <w:t> TROPOMI</w:t>
      </w:r>
      <w:r>
        <w:rPr>
          <w:rFonts w:ascii="Georgia" w:hAnsi="Georgia"/>
          <w:b/>
          <w:w w:val="105"/>
        </w:rPr>
        <w:t> </w:t>
      </w:r>
      <w:r>
        <w:rPr>
          <w:w w:val="105"/>
        </w:rPr>
        <w:t>(V</w:t>
      </w:r>
      <w:hyperlink w:history="true" w:anchor="_bookmark22">
        <w:r>
          <w:rPr>
            <w:w w:val="105"/>
          </w:rPr>
          <w:t>eefkind</w:t>
        </w:r>
        <w:r>
          <w:rPr>
            <w:w w:val="105"/>
          </w:rPr>
          <w:t> et</w:t>
        </w:r>
        <w:r>
          <w:rPr>
            <w:w w:val="105"/>
          </w:rPr>
          <w:t> al.,</w:t>
        </w:r>
      </w:hyperlink>
      <w:r>
        <w:rPr>
          <w:w w:val="105"/>
        </w:rPr>
        <w:t> </w:t>
      </w:r>
      <w:hyperlink w:history="true" w:anchor="_bookmark22">
        <w:r>
          <w:rPr>
            <w:w w:val="105"/>
          </w:rPr>
          <w:t>2012):</w:t>
        </w:r>
      </w:hyperlink>
      <w:r>
        <w:rPr>
          <w:spacing w:val="40"/>
          <w:w w:val="105"/>
        </w:rPr>
        <w:t> </w:t>
      </w:r>
      <w:r>
        <w:rPr>
          <w:w w:val="105"/>
        </w:rPr>
        <w:t>OFFL</w:t>
      </w:r>
      <w:r>
        <w:rPr>
          <w:w w:val="105"/>
        </w:rPr>
        <w:t> Level-3</w:t>
      </w:r>
      <w:r>
        <w:rPr>
          <w:w w:val="105"/>
        </w:rPr>
        <w:t> 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w w:val="105"/>
          <w:vertAlign w:val="baseline"/>
        </w:rPr>
        <w:t> via</w:t>
      </w:r>
      <w:r>
        <w:rPr>
          <w:w w:val="105"/>
          <w:vertAlign w:val="baseline"/>
        </w:rPr>
        <w:t> Google</w:t>
      </w:r>
      <w:r>
        <w:rPr>
          <w:w w:val="105"/>
          <w:vertAlign w:val="baseline"/>
        </w:rPr>
        <w:t> Earth Engine;</w:t>
      </w:r>
      <w:r>
        <w:rPr>
          <w:w w:val="105"/>
          <w:vertAlign w:val="baseline"/>
        </w:rPr>
        <w:t> 2021–2023</w:t>
      </w:r>
      <w:r>
        <w:rPr>
          <w:w w:val="105"/>
          <w:vertAlign w:val="baseline"/>
        </w:rPr>
        <w:t> temporal</w:t>
      </w:r>
      <w:r>
        <w:rPr>
          <w:w w:val="105"/>
          <w:vertAlign w:val="baseline"/>
        </w:rPr>
        <w:t> mean;</w:t>
      </w:r>
      <w:r>
        <w:rPr>
          <w:w w:val="105"/>
          <w:vertAlign w:val="baseline"/>
        </w:rPr>
        <w:t> cloud</w:t>
      </w:r>
      <w:r>
        <w:rPr>
          <w:w w:val="105"/>
          <w:vertAlign w:val="baseline"/>
        </w:rPr>
        <w:t> fraction</w:t>
      </w:r>
      <w:r>
        <w:rPr>
          <w:w w:val="105"/>
          <w:vertAlign w:val="baseline"/>
        </w:rPr>
        <w:t> </w:t>
      </w:r>
      <w:r>
        <w:rPr>
          <w:rFonts w:ascii="Georgia" w:hAnsi="Georgia"/>
          <w:i/>
          <w:w w:val="105"/>
          <w:vertAlign w:val="baseline"/>
        </w:rPr>
        <w:t>&lt;</w:t>
      </w:r>
      <w:r>
        <w:rPr>
          <w:rFonts w:ascii="Georgia" w:hAnsi="Georgia"/>
          <w:i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Georgia" w:hAnsi="Georgia"/>
          <w:i/>
          <w:w w:val="105"/>
          <w:vertAlign w:val="baseline"/>
        </w:rPr>
        <w:t>.</w:t>
      </w:r>
      <w:r>
        <w:rPr>
          <w:w w:val="105"/>
          <w:vertAlign w:val="baseline"/>
        </w:rPr>
        <w:t>30;</w:t>
      </w:r>
      <w:r>
        <w:rPr>
          <w:w w:val="105"/>
          <w:vertAlign w:val="baseline"/>
        </w:rPr>
        <w:t> unit</w:t>
      </w:r>
      <w:r>
        <w:rPr>
          <w:w w:val="105"/>
          <w:vertAlign w:val="baseline"/>
        </w:rPr>
        <w:t> conversion</w:t>
      </w:r>
      <w:r>
        <w:rPr>
          <w:w w:val="105"/>
          <w:vertAlign w:val="baseline"/>
        </w:rPr>
        <w:t> mol</w:t>
      </w:r>
      <w:r>
        <w:rPr>
          <w:w w:val="105"/>
          <w:vertAlign w:val="baseline"/>
        </w:rPr>
        <w:t> m</w:t>
      </w:r>
      <w:r>
        <w:rPr>
          <w:rFonts w:ascii="Meiryo UI" w:hAnsi="Meiryo UI"/>
          <w:i/>
          <w:w w:val="105"/>
          <w:position w:val="8"/>
          <w:sz w:val="16"/>
          <w:vertAlign w:val="baseline"/>
        </w:rPr>
        <w:t>−</w:t>
      </w:r>
      <w:r>
        <w:rPr>
          <w:rFonts w:ascii="Georgia" w:hAnsi="Georgia"/>
          <w:w w:val="105"/>
          <w:position w:val="8"/>
          <w:sz w:val="16"/>
          <w:vertAlign w:val="baseline"/>
        </w:rPr>
        <w:t>2</w:t>
      </w:r>
      <w:r>
        <w:rPr>
          <w:rFonts w:ascii="Georgia" w:hAnsi="Georgia"/>
          <w:spacing w:val="40"/>
          <w:w w:val="105"/>
          <w:position w:val="8"/>
          <w:sz w:val="16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w w:val="105"/>
          <w:vertAlign w:val="baseline"/>
        </w:rPr>
        <w:t> µg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w w:val="105"/>
          <w:vertAlign w:val="baseline"/>
        </w:rPr>
        <w:t>;</w:t>
      </w:r>
      <w:r>
        <w:rPr>
          <w:w w:val="105"/>
          <w:vertAlign w:val="baseline"/>
        </w:rPr>
        <w:t> zonal aggregation at 3,500 m scale </w:t>
      </w:r>
      <w:hyperlink w:history="true" w:anchor="_bookmark17">
        <w:r>
          <w:rPr>
            <w:w w:val="105"/>
            <w:vertAlign w:val="baseline"/>
          </w:rPr>
          <w:t>(Lamsal et al.,</w:t>
        </w:r>
      </w:hyperlink>
      <w:r>
        <w:rPr>
          <w:w w:val="105"/>
          <w:vertAlign w:val="baseline"/>
        </w:rPr>
        <w:t> </w:t>
      </w:r>
      <w:hyperlink w:history="true" w:anchor="_bookmark17">
        <w:r>
          <w:rPr>
            <w:w w:val="105"/>
            <w:vertAlign w:val="baseline"/>
          </w:rPr>
          <w:t>2008).</w:t>
        </w:r>
      </w:hyperlink>
    </w:p>
    <w:p>
      <w:pPr>
        <w:spacing w:before="114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35</w:t>
      </w:r>
    </w:p>
    <w:p>
      <w:pPr>
        <w:pStyle w:val="BodyText"/>
        <w:tabs>
          <w:tab w:pos="3379" w:val="left" w:leader="none"/>
        </w:tabs>
        <w:spacing w:line="256" w:lineRule="auto" w:before="78"/>
        <w:ind w:left="527" w:right="163" w:firstLine="338"/>
      </w:pPr>
      <w:r>
        <w:rPr>
          <w:rFonts w:ascii="Georgia" w:hAnsi="Georgia"/>
          <w:b/>
          <w:w w:val="105"/>
        </w:rPr>
        <w:t>NASA</w:t>
      </w:r>
      <w:r>
        <w:rPr>
          <w:rFonts w:ascii="Georgia" w:hAnsi="Georgia"/>
          <w:b/>
          <w:spacing w:val="40"/>
          <w:w w:val="105"/>
        </w:rPr>
        <w:t> </w:t>
      </w:r>
      <w:r>
        <w:rPr>
          <w:rFonts w:ascii="Georgia" w:hAnsi="Georgia"/>
          <w:b/>
          <w:w w:val="105"/>
        </w:rPr>
        <w:t>POWER</w:t>
      </w:r>
      <w:r>
        <w:rPr>
          <w:w w:val="105"/>
        </w:rPr>
        <w:t>:</w:t>
      </w:r>
      <w:r>
        <w:rPr>
          <w:spacing w:val="34"/>
          <w:w w:val="105"/>
        </w:rPr>
        <w:t> </w:t>
      </w:r>
      <w:r>
        <w:rPr>
          <w:w w:val="105"/>
        </w:rPr>
        <w:t>hourly</w:t>
      </w:r>
      <w:r>
        <w:rPr>
          <w:spacing w:val="34"/>
          <w:w w:val="105"/>
        </w:rPr>
        <w:t> </w:t>
      </w:r>
      <w:r>
        <w:rPr>
          <w:w w:val="105"/>
        </w:rPr>
        <w:t>meteorological</w:t>
      </w:r>
      <w:r>
        <w:rPr>
          <w:spacing w:val="34"/>
          <w:w w:val="105"/>
        </w:rPr>
        <w:t> </w:t>
      </w:r>
      <w:r>
        <w:rPr>
          <w:w w:val="105"/>
        </w:rPr>
        <w:t>data</w:t>
      </w:r>
      <w:r>
        <w:rPr>
          <w:spacing w:val="34"/>
          <w:w w:val="105"/>
        </w:rPr>
        <w:t> </w:t>
      </w:r>
      <w:r>
        <w:rPr>
          <w:w w:val="105"/>
        </w:rPr>
        <w:t>(wind,</w:t>
      </w:r>
      <w:r>
        <w:rPr>
          <w:spacing w:val="36"/>
          <w:w w:val="105"/>
        </w:rPr>
        <w:t> </w:t>
      </w:r>
      <w:r>
        <w:rPr>
          <w:w w:val="105"/>
        </w:rPr>
        <w:t>temperature,</w:t>
      </w:r>
      <w:r>
        <w:rPr>
          <w:spacing w:val="36"/>
          <w:w w:val="105"/>
        </w:rPr>
        <w:t> </w:t>
      </w:r>
      <w:r>
        <w:rPr>
          <w:w w:val="105"/>
        </w:rPr>
        <w:t>irradiance,</w:t>
      </w:r>
      <w:r>
        <w:rPr>
          <w:spacing w:val="36"/>
          <w:w w:val="105"/>
        </w:rPr>
        <w:t> </w:t>
      </w:r>
      <w:r>
        <w:rPr>
          <w:w w:val="105"/>
        </w:rPr>
        <w:t>humidity)</w:t>
      </w:r>
      <w:r>
        <w:rPr>
          <w:spacing w:val="34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each zone</w:t>
      </w:r>
      <w:r>
        <w:rPr>
          <w:spacing w:val="39"/>
          <w:w w:val="105"/>
        </w:rPr>
        <w:t> </w:t>
      </w:r>
      <w:r>
        <w:rPr>
          <w:w w:val="105"/>
        </w:rPr>
        <w:t>centroid</w:t>
      </w:r>
      <w:r>
        <w:rPr>
          <w:spacing w:val="39"/>
          <w:w w:val="105"/>
        </w:rPr>
        <w:t> </w:t>
      </w:r>
      <w:r>
        <w:rPr>
          <w:w w:val="105"/>
        </w:rPr>
        <w:t>(2021–</w:t>
      </w:r>
      <w:r>
        <w:rPr>
          <w:spacing w:val="-2"/>
          <w:w w:val="105"/>
        </w:rPr>
        <w:t>2023).</w:t>
      </w:r>
      <w:r>
        <w:rPr/>
        <w:tab/>
      </w:r>
      <w:r>
        <w:rPr>
          <w:w w:val="105"/>
        </w:rPr>
        <w:t>The</w:t>
      </w:r>
      <w:r>
        <w:rPr>
          <w:spacing w:val="60"/>
          <w:w w:val="105"/>
        </w:rPr>
        <w:t> </w:t>
      </w:r>
      <w:r>
        <w:rPr>
          <w:w w:val="105"/>
        </w:rPr>
        <w:t>regional</w:t>
      </w:r>
      <w:r>
        <w:rPr>
          <w:spacing w:val="60"/>
          <w:w w:val="105"/>
        </w:rPr>
        <w:t> </w:t>
      </w:r>
      <w:r>
        <w:rPr>
          <w:w w:val="105"/>
        </w:rPr>
        <w:t>climate</w:t>
      </w:r>
      <w:r>
        <w:rPr>
          <w:spacing w:val="59"/>
          <w:w w:val="105"/>
        </w:rPr>
        <w:t> </w:t>
      </w:r>
      <w:r>
        <w:rPr>
          <w:w w:val="105"/>
        </w:rPr>
        <w:t>is</w:t>
      </w:r>
      <w:r>
        <w:rPr>
          <w:spacing w:val="61"/>
          <w:w w:val="105"/>
        </w:rPr>
        <w:t> </w:t>
      </w:r>
      <w:r>
        <w:rPr>
          <w:w w:val="105"/>
        </w:rPr>
        <w:t>hot</w:t>
      </w:r>
      <w:r>
        <w:rPr>
          <w:spacing w:val="59"/>
          <w:w w:val="105"/>
        </w:rPr>
        <w:t> </w:t>
      </w:r>
      <w:r>
        <w:rPr>
          <w:w w:val="105"/>
        </w:rPr>
        <w:t>semi-arid</w:t>
      </w:r>
      <w:r>
        <w:rPr>
          <w:spacing w:val="61"/>
          <w:w w:val="105"/>
        </w:rPr>
        <w:t> </w:t>
      </w:r>
      <w:r>
        <w:rPr>
          <w:w w:val="105"/>
        </w:rPr>
        <w:t>(Köppen</w:t>
      </w:r>
      <w:r>
        <w:rPr>
          <w:spacing w:val="60"/>
          <w:w w:val="105"/>
        </w:rPr>
        <w:t> </w:t>
      </w:r>
      <w:r>
        <w:rPr>
          <w:w w:val="105"/>
        </w:rPr>
        <w:t>BSh),</w:t>
      </w:r>
      <w:r>
        <w:rPr>
          <w:spacing w:val="71"/>
          <w:w w:val="105"/>
        </w:rPr>
        <w:t> </w:t>
      </w:r>
      <w:r>
        <w:rPr>
          <w:w w:val="105"/>
        </w:rPr>
        <w:t>with</w:t>
      </w:r>
      <w:r>
        <w:rPr>
          <w:spacing w:val="60"/>
          <w:w w:val="105"/>
        </w:rPr>
        <w:t> </w:t>
      </w:r>
      <w:r>
        <w:rPr>
          <w:spacing w:val="-2"/>
          <w:w w:val="105"/>
        </w:rPr>
        <w:t>prevailing</w:t>
      </w:r>
    </w:p>
    <w:p>
      <w:pPr>
        <w:pStyle w:val="BodyText"/>
        <w:spacing w:line="284" w:lineRule="exact"/>
        <w:ind w:left="527"/>
      </w:pPr>
      <w:r>
        <w:rPr>
          <w:w w:val="110"/>
        </w:rPr>
        <w:t>south-westerly</w:t>
      </w:r>
      <w:r>
        <w:rPr>
          <w:spacing w:val="27"/>
          <w:w w:val="110"/>
        </w:rPr>
        <w:t> </w:t>
      </w:r>
      <w:r>
        <w:rPr>
          <w:w w:val="110"/>
        </w:rPr>
        <w:t>winds</w:t>
      </w:r>
      <w:r>
        <w:rPr>
          <w:spacing w:val="34"/>
          <w:w w:val="110"/>
        </w:rPr>
        <w:t> </w:t>
      </w:r>
      <w:r>
        <w:rPr>
          <w:w w:val="110"/>
        </w:rPr>
        <w:t>(3.5–4.5</w:t>
      </w:r>
      <w:r>
        <w:rPr>
          <w:spacing w:val="33"/>
          <w:w w:val="110"/>
        </w:rPr>
        <w:t> </w:t>
      </w:r>
      <w:r>
        <w:rPr>
          <w:w w:val="110"/>
        </w:rPr>
        <w:t>m</w:t>
      </w:r>
      <w:r>
        <w:rPr>
          <w:spacing w:val="-24"/>
          <w:w w:val="110"/>
        </w:rPr>
        <w:t> </w:t>
      </w:r>
      <w:r>
        <w:rPr>
          <w:w w:val="110"/>
        </w:rPr>
        <w:t>s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1</w:t>
      </w:r>
      <w:r>
        <w:rPr>
          <w:w w:val="110"/>
          <w:vertAlign w:val="baseline"/>
        </w:rPr>
        <w:t>),</w:t>
      </w:r>
      <w:r>
        <w:rPr>
          <w:spacing w:val="44"/>
          <w:w w:val="110"/>
          <w:vertAlign w:val="baseline"/>
        </w:rPr>
        <w:t> </w:t>
      </w:r>
      <w:r>
        <w:rPr>
          <w:w w:val="110"/>
          <w:vertAlign w:val="baseline"/>
        </w:rPr>
        <w:t>high</w:t>
      </w:r>
      <w:r>
        <w:rPr>
          <w:spacing w:val="34"/>
          <w:w w:val="110"/>
          <w:vertAlign w:val="baseline"/>
        </w:rPr>
        <w:t> </w:t>
      </w:r>
      <w:r>
        <w:rPr>
          <w:w w:val="110"/>
          <w:vertAlign w:val="baseline"/>
        </w:rPr>
        <w:t>annual</w:t>
      </w:r>
      <w:r>
        <w:rPr>
          <w:spacing w:val="34"/>
          <w:w w:val="110"/>
          <w:vertAlign w:val="baseline"/>
        </w:rPr>
        <w:t> </w:t>
      </w:r>
      <w:r>
        <w:rPr>
          <w:w w:val="110"/>
          <w:vertAlign w:val="baseline"/>
        </w:rPr>
        <w:t>insolation</w:t>
      </w:r>
      <w:r>
        <w:rPr>
          <w:spacing w:val="34"/>
          <w:w w:val="110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rFonts w:ascii="Arial" w:hAnsi="Arial"/>
          <w:i/>
          <w:w w:val="110"/>
          <w:vertAlign w:val="baseline"/>
        </w:rPr>
        <w:t>≈</w:t>
      </w:r>
      <w:r>
        <w:rPr>
          <w:w w:val="110"/>
          <w:vertAlign w:val="baseline"/>
        </w:rPr>
        <w:t>5.5</w:t>
      </w:r>
      <w:r>
        <w:rPr>
          <w:spacing w:val="34"/>
          <w:w w:val="110"/>
          <w:vertAlign w:val="baseline"/>
        </w:rPr>
        <w:t> </w:t>
      </w:r>
      <w:r>
        <w:rPr>
          <w:w w:val="110"/>
          <w:vertAlign w:val="baseline"/>
        </w:rPr>
        <w:t>kWh/m</w:t>
      </w:r>
      <w:r>
        <w:rPr>
          <w:rFonts w:ascii="Georgia" w:hAnsi="Georgia"/>
          <w:w w:val="110"/>
          <w:position w:val="8"/>
          <w:sz w:val="16"/>
          <w:vertAlign w:val="baseline"/>
        </w:rPr>
        <w:t>2</w:t>
      </w:r>
      <w:r>
        <w:rPr>
          <w:w w:val="110"/>
          <w:vertAlign w:val="baseline"/>
        </w:rPr>
        <w:t>/d),</w:t>
      </w:r>
      <w:r>
        <w:rPr>
          <w:spacing w:val="44"/>
          <w:w w:val="110"/>
          <w:vertAlign w:val="baseline"/>
        </w:rPr>
        <w:t> </w:t>
      </w:r>
      <w:r>
        <w:rPr>
          <w:w w:val="110"/>
          <w:vertAlign w:val="baseline"/>
        </w:rPr>
        <w:t>low</w:t>
      </w:r>
      <w:r>
        <w:rPr>
          <w:spacing w:val="3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precipitation</w:t>
      </w:r>
    </w:p>
    <w:p>
      <w:pPr>
        <w:pStyle w:val="BodyText"/>
        <w:spacing w:line="216" w:lineRule="exact"/>
        <w:ind w:left="527"/>
      </w:pPr>
      <w:r>
        <w:rPr>
          <w:w w:val="105"/>
        </w:rPr>
        <w:t>(</w:t>
      </w:r>
      <w:r>
        <w:rPr>
          <w:rFonts w:ascii="Georgia" w:hAnsi="Georgia"/>
          <w:i/>
          <w:w w:val="105"/>
        </w:rPr>
        <w:t>&lt;</w:t>
      </w:r>
      <w:r>
        <w:rPr>
          <w:w w:val="105"/>
        </w:rPr>
        <w:t>350</w:t>
      </w:r>
      <w:r>
        <w:rPr>
          <w:spacing w:val="19"/>
          <w:w w:val="105"/>
        </w:rPr>
        <w:t> </w:t>
      </w:r>
      <w:r>
        <w:rPr>
          <w:w w:val="105"/>
        </w:rPr>
        <w:t>mm/yr),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dominant</w:t>
      </w:r>
      <w:r>
        <w:rPr>
          <w:spacing w:val="20"/>
          <w:w w:val="105"/>
        </w:rPr>
        <w:t> </w:t>
      </w:r>
      <w:r>
        <w:rPr>
          <w:w w:val="105"/>
        </w:rPr>
        <w:t>Pasquill–Gifford</w:t>
      </w:r>
      <w:r>
        <w:rPr>
          <w:spacing w:val="20"/>
          <w:w w:val="105"/>
        </w:rPr>
        <w:t> </w:t>
      </w:r>
      <w:r>
        <w:rPr>
          <w:w w:val="105"/>
        </w:rPr>
        <w:t>stability</w:t>
      </w:r>
      <w:r>
        <w:rPr>
          <w:spacing w:val="20"/>
          <w:w w:val="105"/>
        </w:rPr>
        <w:t> </w:t>
      </w:r>
      <w:r>
        <w:rPr>
          <w:w w:val="105"/>
        </w:rPr>
        <w:t>class</w:t>
      </w:r>
      <w:r>
        <w:rPr>
          <w:spacing w:val="20"/>
          <w:w w:val="105"/>
        </w:rPr>
        <w:t> </w:t>
      </w:r>
      <w:r>
        <w:rPr>
          <w:w w:val="105"/>
        </w:rPr>
        <w:t>D</w:t>
      </w:r>
      <w:r>
        <w:rPr>
          <w:spacing w:val="20"/>
          <w:w w:val="105"/>
        </w:rPr>
        <w:t> </w:t>
      </w:r>
      <w:r>
        <w:rPr>
          <w:w w:val="105"/>
        </w:rPr>
        <w:t>(neutral)</w:t>
      </w:r>
      <w:r>
        <w:rPr>
          <w:spacing w:val="20"/>
          <w:w w:val="105"/>
        </w:rPr>
        <w:t> </w:t>
      </w:r>
      <w:r>
        <w:rPr>
          <w:w w:val="105"/>
        </w:rPr>
        <w:t>during</w:t>
      </w:r>
      <w:r>
        <w:rPr>
          <w:spacing w:val="20"/>
          <w:w w:val="105"/>
        </w:rPr>
        <w:t> </w:t>
      </w:r>
      <w:r>
        <w:rPr>
          <w:w w:val="105"/>
        </w:rPr>
        <w:t>business</w:t>
      </w:r>
      <w:r>
        <w:rPr>
          <w:spacing w:val="19"/>
          <w:w w:val="105"/>
        </w:rPr>
        <w:t> </w:t>
      </w:r>
      <w:r>
        <w:rPr>
          <w:w w:val="105"/>
        </w:rPr>
        <w:t>hours.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Base-</w:t>
      </w:r>
    </w:p>
    <w:p>
      <w:pPr>
        <w:pStyle w:val="BodyText"/>
        <w:spacing w:line="339" w:lineRule="exact"/>
        <w:ind w:left="201"/>
      </w:pPr>
      <w:r>
        <w:rPr>
          <w:rFonts w:ascii="Trebuchet MS" w:hAnsi="Trebuchet MS"/>
          <w:w w:val="105"/>
          <w:sz w:val="12"/>
        </w:rPr>
        <w:t>40</w:t>
      </w:r>
      <w:r>
        <w:rPr>
          <w:rFonts w:ascii="Trebuchet MS" w:hAnsi="Trebuchet MS"/>
          <w:spacing w:val="61"/>
          <w:w w:val="105"/>
          <w:sz w:val="12"/>
        </w:rPr>
        <w:t>  </w:t>
      </w:r>
      <w:r>
        <w:rPr>
          <w:w w:val="105"/>
        </w:rPr>
        <w:t>case:</w:t>
      </w:r>
      <w:r>
        <w:rPr>
          <w:spacing w:val="39"/>
          <w:w w:val="105"/>
        </w:rPr>
        <w:t> </w:t>
      </w:r>
      <w:r>
        <w:rPr>
          <w:rFonts w:ascii="Georgia" w:hAnsi="Georgia"/>
          <w:i/>
          <w:w w:val="105"/>
        </w:rPr>
        <w:t>u</w:t>
      </w:r>
      <w:r>
        <w:rPr>
          <w:rFonts w:ascii="Georgia" w:hAnsi="Georgia"/>
          <w:i/>
          <w:spacing w:val="5"/>
          <w:w w:val="105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w w:val="105"/>
        </w:rPr>
        <w:t>3</w:t>
      </w:r>
      <w:r>
        <w:rPr>
          <w:rFonts w:ascii="Georgia" w:hAnsi="Georgia"/>
          <w:i/>
          <w:w w:val="105"/>
        </w:rPr>
        <w:t>.</w:t>
      </w:r>
      <w:r>
        <w:rPr>
          <w:w w:val="105"/>
        </w:rPr>
        <w:t>8</w:t>
      </w:r>
      <w:r>
        <w:rPr>
          <w:spacing w:val="15"/>
          <w:w w:val="105"/>
        </w:rPr>
        <w:t> </w:t>
      </w:r>
      <w:r>
        <w:rPr>
          <w:w w:val="105"/>
        </w:rPr>
        <w:t>m</w:t>
      </w:r>
      <w:r>
        <w:rPr>
          <w:spacing w:val="-22"/>
          <w:w w:val="105"/>
        </w:rPr>
        <w:t> </w:t>
      </w:r>
      <w:r>
        <w:rPr>
          <w:w w:val="105"/>
        </w:rPr>
        <w:t>s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1</w:t>
      </w:r>
      <w:r>
        <w:rPr>
          <w:w w:val="105"/>
          <w:vertAlign w:val="baseline"/>
        </w:rPr>
        <w:t>,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direction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220°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(south-</w:t>
      </w:r>
      <w:r>
        <w:rPr>
          <w:spacing w:val="-2"/>
          <w:w w:val="105"/>
          <w:vertAlign w:val="baseline"/>
        </w:rPr>
        <w:t>westerly).</w:t>
      </w:r>
    </w:p>
    <w:p>
      <w:pPr>
        <w:pStyle w:val="ListParagraph"/>
        <w:numPr>
          <w:ilvl w:val="1"/>
          <w:numId w:val="1"/>
        </w:numPr>
        <w:tabs>
          <w:tab w:pos="990" w:val="left" w:leader="none"/>
        </w:tabs>
        <w:spacing w:line="240" w:lineRule="auto" w:before="227" w:after="0"/>
        <w:ind w:left="990" w:right="0" w:hanging="463"/>
        <w:jc w:val="left"/>
        <w:rPr>
          <w:rFonts w:ascii="Palatino Linotype"/>
          <w:i/>
          <w:sz w:val="22"/>
        </w:rPr>
      </w:pPr>
      <w:bookmarkStart w:name="Modelling Pipeline" w:id="6"/>
      <w:bookmarkEnd w:id="6"/>
      <w:r>
        <w:rPr/>
      </w:r>
      <w:r>
        <w:rPr>
          <w:rFonts w:ascii="Palatino Linotype"/>
          <w:i/>
          <w:sz w:val="22"/>
        </w:rPr>
        <w:t>Modelling</w:t>
      </w:r>
      <w:r>
        <w:rPr>
          <w:rFonts w:ascii="Palatino Linotype"/>
          <w:i/>
          <w:spacing w:val="9"/>
          <w:sz w:val="22"/>
        </w:rPr>
        <w:t> </w:t>
      </w:r>
      <w:r>
        <w:rPr>
          <w:rFonts w:ascii="Palatino Linotype"/>
          <w:i/>
          <w:spacing w:val="-2"/>
          <w:sz w:val="22"/>
        </w:rPr>
        <w:t>Pipeline</w:t>
      </w:r>
    </w:p>
    <w:p>
      <w:pPr>
        <w:pStyle w:val="BodyText"/>
        <w:spacing w:line="249" w:lineRule="auto" w:before="95"/>
        <w:ind w:left="527" w:right="164" w:firstLine="338"/>
        <w:jc w:val="both"/>
        <w:rPr>
          <w:rFonts w:ascii="Cambria"/>
        </w:rPr>
      </w:pPr>
      <w:r>
        <w:rPr>
          <w:w w:val="110"/>
        </w:rPr>
        <w:t>Five</w:t>
      </w:r>
      <w:r>
        <w:rPr>
          <w:w w:val="110"/>
        </w:rPr>
        <w:t> sequential</w:t>
      </w:r>
      <w:r>
        <w:rPr>
          <w:w w:val="110"/>
        </w:rPr>
        <w:t> steps:</w:t>
      </w:r>
      <w:r>
        <w:rPr>
          <w:spacing w:val="29"/>
          <w:w w:val="110"/>
        </w:rPr>
        <w:t> </w:t>
      </w:r>
      <w:r>
        <w:rPr>
          <w:w w:val="110"/>
        </w:rPr>
        <w:t>(1)</w:t>
      </w:r>
      <w:r>
        <w:rPr>
          <w:w w:val="110"/>
        </w:rPr>
        <w:t> road</w:t>
      </w:r>
      <w:r>
        <w:rPr>
          <w:w w:val="110"/>
        </w:rPr>
        <w:t> network</w:t>
      </w:r>
      <w:r>
        <w:rPr>
          <w:w w:val="110"/>
        </w:rPr>
        <w:t> extraction</w:t>
      </w:r>
      <w:r>
        <w:rPr>
          <w:w w:val="110"/>
        </w:rPr>
        <w:t> via</w:t>
      </w:r>
      <w:r>
        <w:rPr>
          <w:w w:val="110"/>
        </w:rPr>
        <w:t> OSMnx</w:t>
      </w:r>
      <w:r>
        <w:rPr>
          <w:w w:val="110"/>
        </w:rPr>
        <w:t> </w:t>
      </w:r>
      <w:hyperlink w:history="true" w:anchor="_bookmark12">
        <w:r>
          <w:rPr>
            <w:w w:val="110"/>
          </w:rPr>
          <w:t>(Boeing</w:t>
        </w:r>
      </w:hyperlink>
      <w:r>
        <w:rPr>
          <w:w w:val="110"/>
        </w:rPr>
        <w:t>,</w:t>
      </w:r>
      <w:r>
        <w:rPr>
          <w:w w:val="110"/>
        </w:rPr>
        <w:t> </w:t>
      </w:r>
      <w:hyperlink w:history="true" w:anchor="_bookmark12">
        <w:r>
          <w:rPr>
            <w:w w:val="110"/>
          </w:rPr>
          <w:t>2017);</w:t>
        </w:r>
      </w:hyperlink>
      <w:r>
        <w:rPr>
          <w:w w:val="110"/>
        </w:rPr>
        <w:t> (2)</w:t>
      </w:r>
      <w:r>
        <w:rPr>
          <w:w w:val="110"/>
        </w:rPr>
        <w:t> NO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w w:val="110"/>
          <w:vertAlign w:val="baseline"/>
        </w:rPr>
        <w:t> </w:t>
      </w:r>
      <w:r>
        <w:rPr>
          <w:w w:val="110"/>
          <w:vertAlign w:val="baseline"/>
        </w:rPr>
        <w:t>emission </w:t>
      </w:r>
      <w:r>
        <w:rPr>
          <w:vertAlign w:val="baseline"/>
        </w:rPr>
        <w:t>inventory (COPERT v5); (3) Gaussian plume dispersion; (4) calibration to Sentinel-5P; (5) paired-zone</w:t>
      </w:r>
      <w:r>
        <w:rPr>
          <w:spacing w:val="80"/>
          <w:vertAlign w:val="baseline"/>
        </w:rPr>
        <w:t> </w:t>
      </w:r>
      <w:r>
        <w:rPr>
          <w:vertAlign w:val="baseline"/>
        </w:rPr>
        <w:t>source</w:t>
      </w:r>
      <w:r>
        <w:rPr>
          <w:spacing w:val="75"/>
          <w:vertAlign w:val="baseline"/>
        </w:rPr>
        <w:t> </w:t>
      </w:r>
      <w:r>
        <w:rPr>
          <w:vertAlign w:val="baseline"/>
        </w:rPr>
        <w:t>apportionment.</w:t>
      </w:r>
      <w:r>
        <w:rPr>
          <w:spacing w:val="80"/>
          <w:w w:val="150"/>
          <w:vertAlign w:val="baseline"/>
        </w:rPr>
        <w:t> </w:t>
      </w:r>
      <w:r>
        <w:rPr>
          <w:vertAlign w:val="baseline"/>
        </w:rPr>
        <w:t>Python</w:t>
      </w:r>
      <w:r>
        <w:rPr>
          <w:spacing w:val="75"/>
          <w:vertAlign w:val="baseline"/>
        </w:rPr>
        <w:t> </w:t>
      </w:r>
      <w:r>
        <w:rPr>
          <w:vertAlign w:val="baseline"/>
        </w:rPr>
        <w:t>3.10,</w:t>
      </w:r>
      <w:r>
        <w:rPr>
          <w:spacing w:val="77"/>
          <w:vertAlign w:val="baseline"/>
        </w:rPr>
        <w:t> </w:t>
      </w:r>
      <w:r>
        <w:rPr>
          <w:vertAlign w:val="baseline"/>
        </w:rPr>
        <w:t>Google</w:t>
      </w:r>
      <w:r>
        <w:rPr>
          <w:spacing w:val="75"/>
          <w:vertAlign w:val="baseline"/>
        </w:rPr>
        <w:t> </w:t>
      </w:r>
      <w:r>
        <w:rPr>
          <w:vertAlign w:val="baseline"/>
        </w:rPr>
        <w:t>Colab;</w:t>
      </w:r>
      <w:r>
        <w:rPr>
          <w:spacing w:val="77"/>
          <w:vertAlign w:val="baseline"/>
        </w:rPr>
        <w:t> </w:t>
      </w:r>
      <w:r>
        <w:rPr>
          <w:vertAlign w:val="baseline"/>
        </w:rPr>
        <w:t>full</w:t>
      </w:r>
      <w:r>
        <w:rPr>
          <w:spacing w:val="75"/>
          <w:vertAlign w:val="baseline"/>
        </w:rPr>
        <w:t> </w:t>
      </w:r>
      <w:r>
        <w:rPr>
          <w:vertAlign w:val="baseline"/>
        </w:rPr>
        <w:t>code:</w:t>
      </w:r>
      <w:r>
        <w:rPr>
          <w:spacing w:val="80"/>
          <w:w w:val="150"/>
          <w:vertAlign w:val="baseline"/>
        </w:rPr>
        <w:t> </w:t>
      </w:r>
      <w:hyperlink r:id="rId8">
        <w:r>
          <w:rPr>
            <w:rFonts w:ascii="Cambria"/>
            <w:vertAlign w:val="baseline"/>
          </w:rPr>
          <w:t>https://github.com/jawad-kaabouch/</w:t>
        </w:r>
      </w:hyperlink>
    </w:p>
    <w:p>
      <w:pPr>
        <w:pStyle w:val="BodyText"/>
        <w:spacing w:before="3"/>
        <w:ind w:left="200"/>
      </w:pPr>
      <w:r>
        <w:rPr>
          <w:rFonts w:ascii="Trebuchet MS"/>
          <w:w w:val="110"/>
          <w:sz w:val="12"/>
        </w:rPr>
        <w:t>45</w:t>
      </w:r>
      <w:r>
        <w:rPr>
          <w:rFonts w:ascii="Trebuchet MS"/>
          <w:spacing w:val="70"/>
          <w:w w:val="150"/>
          <w:sz w:val="12"/>
        </w:rPr>
        <w:t>  </w:t>
      </w:r>
      <w:hyperlink r:id="rId8">
        <w:r>
          <w:rPr>
            <w:rFonts w:ascii="Cambria"/>
            <w:w w:val="110"/>
          </w:rPr>
          <w:t>gcr-no2-paired-</w:t>
        </w:r>
        <w:r>
          <w:rPr>
            <w:rFonts w:ascii="Cambria"/>
            <w:spacing w:val="-2"/>
            <w:w w:val="110"/>
          </w:rPr>
          <w:t>zone</w:t>
        </w:r>
      </w:hyperlink>
      <w:r>
        <w:rPr>
          <w:spacing w:val="-2"/>
          <w:w w:val="110"/>
        </w:rPr>
        <w:t>.</w:t>
      </w:r>
    </w:p>
    <w:p>
      <w:pPr>
        <w:spacing w:before="57"/>
        <w:ind w:left="865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5059083</wp:posOffset>
                </wp:positionH>
                <wp:positionV relativeFrom="paragraph">
                  <wp:posOffset>519963</wp:posOffset>
                </wp:positionV>
                <wp:extent cx="112395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12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95" h="0">
                              <a:moveTo>
                                <a:pt x="0" y="0"/>
                              </a:moveTo>
                              <a:lnTo>
                                <a:pt x="112369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09760" from="398.352997pt,40.941998pt" to="407.200997pt,40.941998pt" stroked="true" strokeweight=".43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Georgia"/>
          <w:b/>
          <w:sz w:val="22"/>
        </w:rPr>
        <w:t>Emission</w:t>
      </w:r>
      <w:r>
        <w:rPr>
          <w:rFonts w:ascii="Georgia"/>
          <w:b/>
          <w:spacing w:val="13"/>
          <w:sz w:val="22"/>
        </w:rPr>
        <w:t> </w:t>
      </w:r>
      <w:r>
        <w:rPr>
          <w:rFonts w:ascii="Georgia"/>
          <w:b/>
          <w:sz w:val="22"/>
        </w:rPr>
        <w:t>inventory.</w:t>
      </w:r>
      <w:r>
        <w:rPr>
          <w:rFonts w:ascii="Georgia"/>
          <w:b/>
          <w:spacing w:val="24"/>
          <w:sz w:val="22"/>
        </w:rPr>
        <w:t> </w:t>
      </w:r>
      <w:r>
        <w:rPr>
          <w:sz w:val="22"/>
        </w:rPr>
        <w:t>Linear</w:t>
      </w:r>
      <w:r>
        <w:rPr>
          <w:spacing w:val="6"/>
          <w:sz w:val="22"/>
        </w:rPr>
        <w:t> </w:t>
      </w:r>
      <w:r>
        <w:rPr>
          <w:sz w:val="22"/>
        </w:rPr>
        <w:t>emission</w:t>
      </w:r>
      <w:r>
        <w:rPr>
          <w:spacing w:val="5"/>
          <w:sz w:val="22"/>
        </w:rPr>
        <w:t> </w:t>
      </w:r>
      <w:r>
        <w:rPr>
          <w:sz w:val="22"/>
        </w:rPr>
        <w:t>rate</w:t>
      </w:r>
      <w:r>
        <w:rPr>
          <w:spacing w:val="6"/>
          <w:sz w:val="22"/>
        </w:rPr>
        <w:t> </w:t>
      </w:r>
      <w:r>
        <w:rPr>
          <w:sz w:val="22"/>
        </w:rPr>
        <w:t>per</w:t>
      </w:r>
      <w:r>
        <w:rPr>
          <w:spacing w:val="5"/>
          <w:sz w:val="22"/>
        </w:rPr>
        <w:t> </w:t>
      </w:r>
      <w:r>
        <w:rPr>
          <w:sz w:val="22"/>
        </w:rPr>
        <w:t>road</w:t>
      </w:r>
      <w:r>
        <w:rPr>
          <w:spacing w:val="6"/>
          <w:sz w:val="22"/>
        </w:rPr>
        <w:t> </w:t>
      </w:r>
      <w:r>
        <w:rPr>
          <w:spacing w:val="-2"/>
          <w:sz w:val="22"/>
        </w:rPr>
        <w:t>segment: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542" w:top="1140" w:bottom="740" w:left="720" w:right="1080"/>
        </w:sectPr>
      </w:pPr>
    </w:p>
    <w:p>
      <w:pPr>
        <w:pStyle w:val="BodyText"/>
        <w:spacing w:before="104"/>
      </w:pPr>
    </w:p>
    <w:p>
      <w:pPr>
        <w:spacing w:before="0"/>
        <w:ind w:left="0" w:right="0" w:firstLine="0"/>
        <w:jc w:val="right"/>
        <w:rPr>
          <w:sz w:val="22"/>
        </w:rPr>
      </w:pPr>
      <w:r>
        <w:rPr>
          <w:rFonts w:ascii="Georgia"/>
          <w:i/>
          <w:w w:val="105"/>
          <w:sz w:val="22"/>
        </w:rPr>
        <w:t>q</w:t>
      </w:r>
      <w:r>
        <w:rPr>
          <w:rFonts w:ascii="Georgia"/>
          <w:i/>
          <w:w w:val="105"/>
          <w:sz w:val="22"/>
          <w:vertAlign w:val="subscript"/>
        </w:rPr>
        <w:t>i</w:t>
      </w:r>
      <w:r>
        <w:rPr>
          <w:rFonts w:ascii="Georgia"/>
          <w:i/>
          <w:spacing w:val="-5"/>
          <w:w w:val="105"/>
          <w:sz w:val="22"/>
          <w:vertAlign w:val="baseline"/>
        </w:rPr>
        <w:t> </w:t>
      </w:r>
      <w:r>
        <w:rPr>
          <w:spacing w:val="-10"/>
          <w:w w:val="120"/>
          <w:sz w:val="22"/>
          <w:vertAlign w:val="baseline"/>
        </w:rPr>
        <w:t>=</w:t>
      </w:r>
    </w:p>
    <w:p>
      <w:pPr>
        <w:spacing w:line="262" w:lineRule="exact" w:before="149"/>
        <w:ind w:left="0" w:right="47" w:firstLine="0"/>
        <w:jc w:val="center"/>
        <w:rPr>
          <w:rFonts w:ascii="Georgia" w:hAnsi="Georgia"/>
          <w:sz w:val="22"/>
        </w:rPr>
      </w:pPr>
      <w:r>
        <w:rPr/>
        <w:br w:type="column"/>
      </w:r>
      <w:r>
        <w:rPr>
          <w:rFonts w:ascii="Georgia" w:hAnsi="Georgia"/>
          <w:i/>
          <w:sz w:val="22"/>
        </w:rPr>
        <w:t>Q</w:t>
      </w:r>
      <w:r>
        <w:rPr>
          <w:rFonts w:ascii="Georgia" w:hAnsi="Georgia"/>
          <w:i/>
          <w:sz w:val="22"/>
          <w:vertAlign w:val="subscript"/>
        </w:rPr>
        <w:t>i</w:t>
      </w:r>
      <w:r>
        <w:rPr>
          <w:rFonts w:ascii="Georgia" w:hAnsi="Georgia"/>
          <w:i/>
          <w:spacing w:val="6"/>
          <w:sz w:val="22"/>
          <w:vertAlign w:val="baseline"/>
        </w:rPr>
        <w:t> </w:t>
      </w:r>
      <w:r>
        <w:rPr>
          <w:rFonts w:ascii="Arial" w:hAnsi="Arial"/>
          <w:i/>
          <w:sz w:val="22"/>
          <w:vertAlign w:val="baseline"/>
        </w:rPr>
        <w:t>·</w:t>
      </w:r>
      <w:r>
        <w:rPr>
          <w:rFonts w:ascii="Arial" w:hAnsi="Arial"/>
          <w:i/>
          <w:spacing w:val="-12"/>
          <w:sz w:val="22"/>
          <w:vertAlign w:val="baseline"/>
        </w:rPr>
        <w:t> </w:t>
      </w:r>
      <w:r>
        <w:rPr>
          <w:rFonts w:ascii="Georgia" w:hAnsi="Georgia"/>
          <w:i/>
          <w:sz w:val="22"/>
          <w:vertAlign w:val="baseline"/>
        </w:rPr>
        <w:t>E</w:t>
      </w:r>
      <w:r>
        <w:rPr>
          <w:position w:val="6"/>
          <w:sz w:val="22"/>
          <w:vertAlign w:val="baseline"/>
        </w:rPr>
        <w:t>¯</w:t>
      </w:r>
      <w:r>
        <w:rPr>
          <w:rFonts w:ascii="Georgia" w:hAnsi="Georgia"/>
          <w:i/>
          <w:sz w:val="22"/>
          <w:vertAlign w:val="baseline"/>
        </w:rPr>
        <w:t>F</w:t>
      </w:r>
      <w:r>
        <w:rPr>
          <w:rFonts w:ascii="Georgia" w:hAnsi="Georgia"/>
          <w:i/>
          <w:spacing w:val="-22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Georgia" w:hAnsi="Georgia"/>
          <w:i/>
          <w:sz w:val="22"/>
          <w:vertAlign w:val="baseline"/>
        </w:rPr>
        <w:t>V</w:t>
      </w:r>
      <w:r>
        <w:rPr>
          <w:rFonts w:ascii="Georgia" w:hAnsi="Georgia"/>
          <w:i/>
          <w:sz w:val="22"/>
          <w:vertAlign w:val="subscript"/>
        </w:rPr>
        <w:t>i</w:t>
      </w:r>
      <w:r>
        <w:rPr>
          <w:sz w:val="22"/>
          <w:vertAlign w:val="baseline"/>
        </w:rPr>
        <w:t>)</w:t>
      </w:r>
      <w:r>
        <w:rPr>
          <w:spacing w:val="-6"/>
          <w:sz w:val="22"/>
          <w:vertAlign w:val="baseline"/>
        </w:rPr>
        <w:t> </w:t>
      </w:r>
      <w:r>
        <w:rPr>
          <w:rFonts w:ascii="Arial" w:hAnsi="Arial"/>
          <w:i/>
          <w:sz w:val="22"/>
          <w:vertAlign w:val="baseline"/>
        </w:rPr>
        <w:t>×</w:t>
      </w:r>
      <w:r>
        <w:rPr>
          <w:rFonts w:ascii="Arial" w:hAnsi="Arial"/>
          <w:i/>
          <w:spacing w:val="-11"/>
          <w:sz w:val="22"/>
          <w:vertAlign w:val="baseline"/>
        </w:rPr>
        <w:t> </w:t>
      </w:r>
      <w:r>
        <w:rPr>
          <w:spacing w:val="-5"/>
          <w:sz w:val="22"/>
          <w:vertAlign w:val="baseline"/>
        </w:rPr>
        <w:t>10</w:t>
      </w:r>
      <w:r>
        <w:rPr>
          <w:rFonts w:ascii="Georgia" w:hAnsi="Georgia"/>
          <w:spacing w:val="-5"/>
          <w:sz w:val="22"/>
          <w:vertAlign w:val="superscript"/>
        </w:rPr>
        <w:t>6</w:t>
      </w:r>
    </w:p>
    <w:p>
      <w:pPr>
        <w:spacing w:line="147" w:lineRule="exact" w:before="0"/>
        <w:ind w:left="0" w:right="0" w:firstLine="0"/>
        <w:jc w:val="right"/>
        <w:rPr>
          <w:rFonts w:ascii="Georgia"/>
          <w:i/>
          <w:sz w:val="22"/>
        </w:rPr>
      </w:pPr>
      <w:r>
        <w:rPr>
          <w:rFonts w:ascii="Georgia"/>
          <w:i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2394673</wp:posOffset>
                </wp:positionH>
                <wp:positionV relativeFrom="paragraph">
                  <wp:posOffset>61454</wp:posOffset>
                </wp:positionV>
                <wp:extent cx="1071245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07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1245" h="0">
                              <a:moveTo>
                                <a:pt x="0" y="0"/>
                              </a:moveTo>
                              <a:lnTo>
                                <a:pt x="1070622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188.557007pt,4.838966pt" to="272.858007pt,4.838966pt" stroked="true" strokeweight=".43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Georgia"/>
          <w:i/>
          <w:spacing w:val="-10"/>
          <w:sz w:val="22"/>
        </w:rPr>
        <w:t>,</w:t>
      </w:r>
    </w:p>
    <w:p>
      <w:pPr>
        <w:pStyle w:val="BodyText"/>
        <w:spacing w:line="202" w:lineRule="exact"/>
        <w:ind w:left="10" w:right="47"/>
        <w:jc w:val="center"/>
      </w:pPr>
      <w:r>
        <w:rPr>
          <w:spacing w:val="-2"/>
        </w:rPr>
        <w:t>86</w:t>
      </w:r>
      <w:r>
        <w:rPr>
          <w:rFonts w:ascii="Georgia"/>
          <w:i/>
          <w:spacing w:val="-2"/>
        </w:rPr>
        <w:t>,</w:t>
      </w:r>
      <w:r>
        <w:rPr>
          <w:spacing w:val="-2"/>
        </w:rPr>
        <w:t>400</w:t>
      </w:r>
    </w:p>
    <w:p>
      <w:pPr>
        <w:pStyle w:val="BodyText"/>
        <w:spacing w:before="44"/>
      </w:pPr>
      <w:r>
        <w:rPr/>
        <w:br w:type="column"/>
      </w:r>
      <w:r>
        <w:rPr/>
      </w:r>
    </w:p>
    <w:p>
      <w:pPr>
        <w:tabs>
          <w:tab w:pos="1545" w:val="left" w:leader="none"/>
        </w:tabs>
        <w:spacing w:before="0"/>
        <w:ind w:left="213" w:right="0" w:firstLine="0"/>
        <w:jc w:val="left"/>
        <w:rPr>
          <w:rFonts w:ascii="Georgia" w:hAnsi="Georgia"/>
          <w:i/>
          <w:sz w:val="22"/>
        </w:rPr>
      </w:pPr>
      <w:r>
        <w:rPr>
          <w:rFonts w:ascii="Georgia" w:hAnsi="Georgia"/>
          <w:i/>
          <w:spacing w:val="-18"/>
          <w:w w:val="105"/>
          <w:sz w:val="22"/>
        </w:rPr>
        <w:t>E</w:t>
      </w:r>
      <w:r>
        <w:rPr>
          <w:spacing w:val="-18"/>
          <w:w w:val="105"/>
          <w:position w:val="6"/>
          <w:sz w:val="22"/>
        </w:rPr>
        <w:t>¯</w:t>
      </w:r>
      <w:r>
        <w:rPr>
          <w:rFonts w:ascii="Georgia" w:hAnsi="Georgia"/>
          <w:i/>
          <w:spacing w:val="-18"/>
          <w:w w:val="105"/>
          <w:sz w:val="22"/>
        </w:rPr>
        <w:t>F</w:t>
      </w:r>
      <w:r>
        <w:rPr>
          <w:rFonts w:ascii="Georgia" w:hAnsi="Georgia"/>
          <w:i/>
          <w:spacing w:val="-26"/>
          <w:w w:val="105"/>
          <w:sz w:val="22"/>
        </w:rPr>
        <w:t> </w:t>
      </w:r>
      <w:r>
        <w:rPr>
          <w:spacing w:val="-18"/>
          <w:w w:val="105"/>
          <w:sz w:val="22"/>
        </w:rPr>
        <w:t>(</w:t>
      </w:r>
      <w:r>
        <w:rPr>
          <w:rFonts w:ascii="Georgia" w:hAnsi="Georgia"/>
          <w:i/>
          <w:spacing w:val="-18"/>
          <w:w w:val="105"/>
          <w:sz w:val="22"/>
        </w:rPr>
        <w:t>V</w:t>
      </w:r>
      <w:r>
        <w:rPr>
          <w:rFonts w:ascii="Georgia" w:hAnsi="Georgia"/>
          <w:i/>
          <w:spacing w:val="-4"/>
          <w:sz w:val="22"/>
        </w:rPr>
        <w:t> </w:t>
      </w:r>
      <w:r>
        <w:rPr>
          <w:spacing w:val="-18"/>
          <w:w w:val="105"/>
          <w:sz w:val="22"/>
        </w:rPr>
        <w:t>)</w:t>
      </w:r>
      <w:r>
        <w:rPr>
          <w:spacing w:val="4"/>
          <w:w w:val="105"/>
          <w:sz w:val="22"/>
        </w:rPr>
        <w:t> </w:t>
      </w:r>
      <w:r>
        <w:rPr>
          <w:spacing w:val="-18"/>
          <w:w w:val="105"/>
          <w:sz w:val="22"/>
        </w:rPr>
        <w:t>=</w:t>
      </w:r>
      <w:r>
        <w:rPr>
          <w:sz w:val="22"/>
        </w:rPr>
        <w:tab/>
      </w:r>
      <w:r>
        <w:rPr>
          <w:rFonts w:ascii="Georgia" w:hAnsi="Georgia"/>
          <w:i/>
          <w:spacing w:val="-5"/>
          <w:w w:val="110"/>
          <w:sz w:val="22"/>
        </w:rPr>
        <w:t>f</w:t>
      </w:r>
      <w:r>
        <w:rPr>
          <w:rFonts w:ascii="Georgia" w:hAnsi="Georgia"/>
          <w:i/>
          <w:spacing w:val="-5"/>
          <w:w w:val="110"/>
          <w:sz w:val="22"/>
          <w:vertAlign w:val="subscript"/>
        </w:rPr>
        <w:t>c</w:t>
      </w:r>
    </w:p>
    <w:p>
      <w:pPr>
        <w:spacing w:before="56"/>
        <w:ind w:left="0" w:right="335" w:firstLine="0"/>
        <w:jc w:val="right"/>
        <w:rPr>
          <w:rFonts w:ascii="Georgia"/>
          <w:i/>
          <w:sz w:val="16"/>
        </w:rPr>
      </w:pPr>
      <w:r>
        <w:rPr>
          <w:rFonts w:ascii="Georgia"/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07232">
                <wp:simplePos x="0" y="0"/>
                <wp:positionH relativeFrom="page">
                  <wp:posOffset>4302493</wp:posOffset>
                </wp:positionH>
                <wp:positionV relativeFrom="paragraph">
                  <wp:posOffset>-265913</wp:posOffset>
                </wp:positionV>
                <wp:extent cx="76835" cy="51435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7683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0" w:lineRule="exact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spacing w:val="-205"/>
                                <w:w w:val="205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778992pt;margin-top:-20.938057pt;width:6.05pt;height:40.5pt;mso-position-horizontal-relative:page;mso-position-vertical-relative:paragraph;z-index:-16309248" type="#_x0000_t202" id="docshape5" filled="false" stroked="false">
                <v:textbox inset="0,0,0,0">
                  <w:txbxContent>
                    <w:p>
                      <w:pPr>
                        <w:pStyle w:val="BodyText"/>
                        <w:spacing w:line="210" w:lineRule="exact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spacing w:val="-205"/>
                          <w:w w:val="205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/>
          <w:i/>
          <w:spacing w:val="-10"/>
          <w:sz w:val="16"/>
        </w:rPr>
        <w:t>c</w:t>
      </w:r>
    </w:p>
    <w:p>
      <w:pPr>
        <w:pStyle w:val="BodyText"/>
        <w:spacing w:before="48"/>
        <w:rPr>
          <w:rFonts w:ascii="Georgia"/>
          <w:i/>
        </w:rPr>
      </w:pPr>
      <w:r>
        <w:rPr/>
        <w:br w:type="column"/>
      </w:r>
      <w:r>
        <w:rPr>
          <w:rFonts w:ascii="Georgia"/>
          <w:i/>
        </w:rPr>
      </w:r>
    </w:p>
    <w:p>
      <w:pPr>
        <w:spacing w:line="139" w:lineRule="auto" w:before="0"/>
        <w:ind w:left="130" w:right="0" w:firstLine="489"/>
        <w:jc w:val="left"/>
        <w:rPr>
          <w:rFonts w:ascii="Georgia"/>
          <w:i/>
          <w:position w:val="-14"/>
          <w:sz w:val="22"/>
        </w:rPr>
      </w:pPr>
      <w:r>
        <w:rPr>
          <w:rFonts w:ascii="Georgia"/>
          <w:i/>
          <w:spacing w:val="-6"/>
          <w:w w:val="90"/>
          <w:sz w:val="22"/>
        </w:rPr>
        <w:t>b</w:t>
      </w:r>
      <w:r>
        <w:rPr>
          <w:rFonts w:ascii="Georgia"/>
          <w:i/>
          <w:spacing w:val="-6"/>
          <w:w w:val="90"/>
          <w:sz w:val="22"/>
          <w:vertAlign w:val="subscript"/>
        </w:rPr>
        <w:t>c</w:t>
      </w:r>
      <w:r>
        <w:rPr>
          <w:rFonts w:ascii="Georgia"/>
          <w:i/>
          <w:spacing w:val="-6"/>
          <w:w w:val="90"/>
          <w:sz w:val="22"/>
          <w:vertAlign w:val="baseline"/>
        </w:rPr>
        <w:t> </w:t>
      </w:r>
      <w:r>
        <w:rPr>
          <w:rFonts w:ascii="Georgia"/>
          <w:i/>
          <w:w w:val="105"/>
          <w:sz w:val="22"/>
          <w:vertAlign w:val="baseline"/>
        </w:rPr>
        <w:t>a</w:t>
      </w:r>
      <w:r>
        <w:rPr>
          <w:rFonts w:ascii="Georgia"/>
          <w:i/>
          <w:w w:val="105"/>
          <w:sz w:val="22"/>
          <w:vertAlign w:val="subscript"/>
        </w:rPr>
        <w:t>c</w:t>
      </w:r>
      <w:r>
        <w:rPr>
          <w:rFonts w:ascii="Georgia"/>
          <w:i/>
          <w:spacing w:val="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+</w:t>
      </w:r>
      <w:r>
        <w:rPr>
          <w:spacing w:val="18"/>
          <w:w w:val="115"/>
          <w:sz w:val="22"/>
          <w:vertAlign w:val="baseline"/>
        </w:rPr>
        <w:t> </w:t>
      </w:r>
      <w:r>
        <w:rPr>
          <w:rFonts w:ascii="Georgia"/>
          <w:i/>
          <w:spacing w:val="-10"/>
          <w:w w:val="105"/>
          <w:position w:val="-14"/>
          <w:sz w:val="22"/>
          <w:vertAlign w:val="baseline"/>
        </w:rPr>
        <w:t>V</w:t>
      </w:r>
    </w:p>
    <w:p>
      <w:pPr>
        <w:spacing w:before="31"/>
        <w:ind w:left="42" w:right="0" w:firstLine="0"/>
        <w:jc w:val="left"/>
        <w:rPr>
          <w:rFonts w:ascii="Verdana"/>
          <w:position w:val="31"/>
          <w:sz w:val="22"/>
        </w:rPr>
      </w:pPr>
      <w:r>
        <w:rPr/>
        <w:br w:type="column"/>
      </w:r>
      <w:r>
        <w:rPr>
          <w:sz w:val="22"/>
        </w:rPr>
        <w:t>+</w:t>
      </w:r>
      <w:r>
        <w:rPr>
          <w:spacing w:val="11"/>
          <w:sz w:val="22"/>
        </w:rPr>
        <w:t> </w:t>
      </w:r>
      <w:r>
        <w:rPr>
          <w:rFonts w:ascii="Georgia"/>
          <w:i/>
          <w:sz w:val="22"/>
        </w:rPr>
        <w:t>c</w:t>
      </w:r>
      <w:r>
        <w:rPr>
          <w:rFonts w:ascii="Georgia"/>
          <w:i/>
          <w:sz w:val="22"/>
          <w:vertAlign w:val="subscript"/>
        </w:rPr>
        <w:t>c</w:t>
      </w:r>
      <w:r>
        <w:rPr>
          <w:rFonts w:ascii="Georgia"/>
          <w:i/>
          <w:sz w:val="22"/>
          <w:vertAlign w:val="baseline"/>
        </w:rPr>
        <w:t>V</w:t>
      </w:r>
      <w:r>
        <w:rPr>
          <w:rFonts w:ascii="Georgia"/>
          <w:i/>
          <w:spacing w:val="14"/>
          <w:sz w:val="22"/>
          <w:vertAlign w:val="baseline"/>
        </w:rPr>
        <w:t> </w:t>
      </w:r>
      <w:r>
        <w:rPr>
          <w:rFonts w:ascii="Verdana"/>
          <w:spacing w:val="-10"/>
          <w:position w:val="31"/>
          <w:sz w:val="22"/>
          <w:vertAlign w:val="baseline"/>
        </w:rPr>
        <w:t>)</w:t>
      </w:r>
    </w:p>
    <w:p>
      <w:pPr>
        <w:pStyle w:val="BodyText"/>
        <w:spacing w:before="90"/>
        <w:rPr>
          <w:rFonts w:ascii="Verdana"/>
        </w:rPr>
      </w:pPr>
      <w:r>
        <w:rPr/>
        <w:br w:type="column"/>
      </w:r>
      <w:r>
        <w:rPr>
          <w:rFonts w:ascii="Verdana"/>
        </w:rPr>
      </w:r>
    </w:p>
    <w:p>
      <w:pPr>
        <w:pStyle w:val="BodyText"/>
        <w:ind w:right="165"/>
        <w:jc w:val="right"/>
      </w:pPr>
      <w:r>
        <w:rPr>
          <w:spacing w:val="-5"/>
          <w:w w:val="110"/>
        </w:rPr>
        <w:t>(1)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0" w:footer="542" w:top="1000" w:bottom="280" w:left="720" w:right="1080"/>
          <w:cols w:num="6" w:equalWidth="0">
            <w:col w:w="2967" w:space="40"/>
            <w:col w:w="1816" w:space="39"/>
            <w:col w:w="1726" w:space="39"/>
            <w:col w:w="787" w:space="40"/>
            <w:col w:w="775" w:space="40"/>
            <w:col w:w="2171"/>
          </w:cols>
        </w:sectPr>
      </w:pPr>
    </w:p>
    <w:p>
      <w:pPr>
        <w:pStyle w:val="BodyText"/>
        <w:spacing w:line="256" w:lineRule="auto" w:before="184"/>
        <w:ind w:left="527" w:right="162"/>
        <w:jc w:val="both"/>
      </w:pPr>
      <w:r>
        <w:rPr>
          <w:w w:val="105"/>
        </w:rPr>
        <w:t>with COPERT v5 Euro III/IV coefficients (Table </w:t>
      </w:r>
      <w:hyperlink w:history="true" w:anchor="_bookmark2">
        <w:r>
          <w:rPr>
            <w:w w:val="105"/>
          </w:rPr>
          <w:t>2</w:t>
        </w:r>
      </w:hyperlink>
      <w:r>
        <w:rPr>
          <w:w w:val="105"/>
        </w:rPr>
        <w:t>).</w:t>
      </w:r>
      <w:r>
        <w:rPr>
          <w:spacing w:val="40"/>
          <w:w w:val="105"/>
        </w:rPr>
        <w:t> </w:t>
      </w:r>
      <w:r>
        <w:rPr>
          <w:w w:val="105"/>
        </w:rPr>
        <w:t>AADT assigned per road type </w:t>
      </w:r>
      <w:hyperlink w:history="true" w:anchor="_bookmark18">
        <w:r>
          <w:rPr>
            <w:w w:val="105"/>
          </w:rPr>
          <w:t>(Inchaouh et al.,</w:t>
        </w:r>
      </w:hyperlink>
      <w:r>
        <w:rPr>
          <w:w w:val="105"/>
        </w:rPr>
        <w:t> </w:t>
      </w:r>
      <w:hyperlink w:history="true" w:anchor="_bookmark18">
        <w:r>
          <w:rPr>
            <w:w w:val="105"/>
          </w:rPr>
          <w:t>2017;</w:t>
        </w:r>
      </w:hyperlink>
      <w:r>
        <w:rPr>
          <w:w w:val="105"/>
        </w:rPr>
        <w:t> </w:t>
      </w:r>
      <w:hyperlink w:history="true" w:anchor="_bookmark25">
        <w:r>
          <w:rPr>
            <w:w w:val="105"/>
          </w:rPr>
          <w:t>World</w:t>
        </w:r>
        <w:r>
          <w:rPr>
            <w:w w:val="105"/>
          </w:rPr>
          <w:t> Bank,</w:t>
        </w:r>
      </w:hyperlink>
      <w:r>
        <w:rPr>
          <w:w w:val="105"/>
        </w:rPr>
        <w:t> </w:t>
      </w:r>
      <w:hyperlink w:history="true" w:anchor="_bookmark25">
        <w:r>
          <w:rPr>
            <w:w w:val="105"/>
          </w:rPr>
          <w:t>2020):</w:t>
        </w:r>
      </w:hyperlink>
      <w:r>
        <w:rPr>
          <w:spacing w:val="40"/>
          <w:w w:val="105"/>
        </w:rPr>
        <w:t> </w:t>
      </w:r>
      <w:r>
        <w:rPr>
          <w:w w:val="105"/>
        </w:rPr>
        <w:t>80,000</w:t>
      </w:r>
      <w:r>
        <w:rPr>
          <w:w w:val="105"/>
        </w:rPr>
        <w:t> (A7</w:t>
      </w:r>
      <w:r>
        <w:rPr>
          <w:w w:val="105"/>
        </w:rPr>
        <w:t> motorway)</w:t>
      </w:r>
      <w:r>
        <w:rPr>
          <w:w w:val="105"/>
        </w:rPr>
        <w:t> to</w:t>
      </w:r>
      <w:r>
        <w:rPr>
          <w:w w:val="105"/>
        </w:rPr>
        <w:t> 1,200</w:t>
      </w:r>
      <w:r>
        <w:rPr>
          <w:w w:val="105"/>
        </w:rPr>
        <w:t> veh/d</w:t>
      </w:r>
      <w:r>
        <w:rPr>
          <w:w w:val="105"/>
        </w:rPr>
        <w:t> (residential).</w:t>
      </w:r>
      <w:r>
        <w:rPr>
          <w:spacing w:val="40"/>
          <w:w w:val="105"/>
        </w:rPr>
        <w:t> </w:t>
      </w:r>
      <w:r>
        <w:rPr>
          <w:w w:val="105"/>
        </w:rPr>
        <w:t>Fleet:</w:t>
      </w:r>
      <w:r>
        <w:rPr>
          <w:spacing w:val="40"/>
          <w:w w:val="105"/>
        </w:rPr>
        <w:t> </w:t>
      </w:r>
      <w:r>
        <w:rPr>
          <w:w w:val="105"/>
        </w:rPr>
        <w:t>passenger</w:t>
      </w:r>
      <w:r>
        <w:rPr>
          <w:w w:val="105"/>
        </w:rPr>
        <w:t> cars 78%, light commercial 12%, heavy goods 7%, buses 3% (</w:t>
      </w:r>
      <w:hyperlink w:history="true" w:anchor="_bookmark18">
        <w:r>
          <w:rPr>
            <w:w w:val="105"/>
          </w:rPr>
          <w:t>Inchaouh et al.,</w:t>
        </w:r>
      </w:hyperlink>
      <w:r>
        <w:rPr>
          <w:w w:val="105"/>
        </w:rPr>
        <w:t> </w:t>
      </w:r>
      <w:hyperlink w:history="true" w:anchor="_bookmark18">
        <w:r>
          <w:rPr>
            <w:w w:val="105"/>
          </w:rPr>
          <w:t>2017).</w:t>
        </w:r>
      </w:hyperlink>
    </w:p>
    <w:p>
      <w:pPr>
        <w:pStyle w:val="BodyText"/>
        <w:spacing w:after="0" w:line="256" w:lineRule="auto"/>
        <w:jc w:val="both"/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spacing w:before="45"/>
        <w:ind w:left="954" w:right="0" w:firstLine="0"/>
        <w:jc w:val="left"/>
        <w:rPr>
          <w:rFonts w:ascii="Georgia" w:hAnsi="Georgia"/>
          <w:position w:val="2"/>
          <w:sz w:val="18"/>
        </w:rPr>
      </w:pPr>
      <w:bookmarkStart w:name="_bookmark2" w:id="7"/>
      <w:bookmarkEnd w:id="7"/>
      <w:r>
        <w:rPr/>
      </w:r>
      <w:r>
        <w:rPr>
          <w:rFonts w:ascii="Georgia" w:hAnsi="Georgia"/>
          <w:position w:val="2"/>
          <w:sz w:val="18"/>
        </w:rPr>
        <w:t>Table</w:t>
      </w:r>
      <w:r>
        <w:rPr>
          <w:rFonts w:ascii="Georgia" w:hAnsi="Georgia"/>
          <w:spacing w:val="19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2:</w:t>
      </w:r>
      <w:r>
        <w:rPr>
          <w:rFonts w:ascii="Georgia" w:hAnsi="Georgia"/>
          <w:spacing w:val="39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COPERT</w:t>
      </w:r>
      <w:r>
        <w:rPr>
          <w:rFonts w:ascii="Georgia" w:hAnsi="Georgia"/>
          <w:spacing w:val="18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v5</w:t>
      </w:r>
      <w:r>
        <w:rPr>
          <w:rFonts w:ascii="Georgia" w:hAnsi="Georgia"/>
          <w:spacing w:val="19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Euro</w:t>
      </w:r>
      <w:r>
        <w:rPr>
          <w:rFonts w:ascii="Georgia" w:hAnsi="Georgia"/>
          <w:spacing w:val="18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III/IV</w:t>
      </w:r>
      <w:r>
        <w:rPr>
          <w:rFonts w:ascii="Georgia" w:hAnsi="Georgia"/>
          <w:spacing w:val="19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NO</w:t>
      </w:r>
      <w:r>
        <w:rPr>
          <w:rFonts w:ascii="Comic Sans MS" w:hAnsi="Comic Sans MS"/>
          <w:sz w:val="12"/>
        </w:rPr>
        <w:t>2</w:t>
      </w:r>
      <w:r>
        <w:rPr>
          <w:rFonts w:ascii="Comic Sans MS" w:hAnsi="Comic Sans MS"/>
          <w:spacing w:val="35"/>
          <w:sz w:val="12"/>
        </w:rPr>
        <w:t> </w:t>
      </w:r>
      <w:r>
        <w:rPr>
          <w:rFonts w:ascii="Georgia" w:hAnsi="Georgia"/>
          <w:position w:val="2"/>
          <w:sz w:val="18"/>
        </w:rPr>
        <w:t>emission</w:t>
      </w:r>
      <w:r>
        <w:rPr>
          <w:rFonts w:ascii="Georgia" w:hAnsi="Georgia"/>
          <w:spacing w:val="18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factor</w:t>
      </w:r>
      <w:r>
        <w:rPr>
          <w:rFonts w:ascii="Georgia" w:hAnsi="Georgia"/>
          <w:spacing w:val="19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coefficients</w:t>
      </w:r>
      <w:r>
        <w:rPr>
          <w:rFonts w:ascii="Georgia" w:hAnsi="Georgia"/>
          <w:spacing w:val="18"/>
          <w:position w:val="2"/>
          <w:sz w:val="18"/>
        </w:rPr>
        <w:t> </w:t>
      </w:r>
      <w:r>
        <w:rPr>
          <w:rFonts w:ascii="Georgia" w:hAnsi="Georgia"/>
          <w:i/>
          <w:position w:val="2"/>
          <w:sz w:val="18"/>
        </w:rPr>
        <w:t>EF</w:t>
      </w:r>
      <w:r>
        <w:rPr>
          <w:rFonts w:ascii="Georgia" w:hAnsi="Georgia"/>
          <w:i/>
          <w:spacing w:val="-17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(</w:t>
      </w:r>
      <w:r>
        <w:rPr>
          <w:rFonts w:ascii="Georgia" w:hAnsi="Georgia"/>
          <w:i/>
          <w:position w:val="2"/>
          <w:sz w:val="18"/>
        </w:rPr>
        <w:t>V</w:t>
      </w:r>
      <w:r>
        <w:rPr>
          <w:rFonts w:ascii="Georgia" w:hAnsi="Georgia"/>
          <w:i/>
          <w:spacing w:val="-3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)</w:t>
      </w:r>
      <w:r>
        <w:rPr>
          <w:rFonts w:ascii="Georgia" w:hAnsi="Georgia"/>
          <w:spacing w:val="9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=</w:t>
      </w:r>
      <w:r>
        <w:rPr>
          <w:rFonts w:ascii="Georgia" w:hAnsi="Georgia"/>
          <w:spacing w:val="8"/>
          <w:position w:val="2"/>
          <w:sz w:val="18"/>
        </w:rPr>
        <w:t> </w:t>
      </w:r>
      <w:r>
        <w:rPr>
          <w:rFonts w:ascii="Georgia" w:hAnsi="Georgia"/>
          <w:i/>
          <w:position w:val="2"/>
          <w:sz w:val="18"/>
        </w:rPr>
        <w:t>a</w:t>
      </w:r>
      <w:r>
        <w:rPr>
          <w:rFonts w:ascii="Georgia" w:hAnsi="Georgia"/>
          <w:i/>
          <w:spacing w:val="-2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+</w:t>
      </w:r>
      <w:r>
        <w:rPr>
          <w:rFonts w:ascii="Georgia" w:hAnsi="Georgia"/>
          <w:spacing w:val="-3"/>
          <w:position w:val="2"/>
          <w:sz w:val="18"/>
        </w:rPr>
        <w:t> </w:t>
      </w:r>
      <w:r>
        <w:rPr>
          <w:rFonts w:ascii="Georgia" w:hAnsi="Georgia"/>
          <w:i/>
          <w:position w:val="2"/>
          <w:sz w:val="18"/>
        </w:rPr>
        <w:t>b/V</w:t>
      </w:r>
      <w:r>
        <w:rPr>
          <w:rFonts w:ascii="Georgia" w:hAnsi="Georgia"/>
          <w:i/>
          <w:spacing w:val="40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+</w:t>
      </w:r>
      <w:r>
        <w:rPr>
          <w:rFonts w:ascii="Georgia" w:hAnsi="Georgia"/>
          <w:spacing w:val="-3"/>
          <w:position w:val="2"/>
          <w:sz w:val="18"/>
        </w:rPr>
        <w:t> </w:t>
      </w:r>
      <w:r>
        <w:rPr>
          <w:rFonts w:ascii="Georgia" w:hAnsi="Georgia"/>
          <w:i/>
          <w:position w:val="2"/>
          <w:sz w:val="18"/>
        </w:rPr>
        <w:t>c</w:t>
      </w:r>
      <w:r>
        <w:rPr>
          <w:rFonts w:ascii="Georgia" w:hAnsi="Georgia"/>
          <w:i/>
          <w:spacing w:val="-2"/>
          <w:position w:val="2"/>
          <w:sz w:val="18"/>
        </w:rPr>
        <w:t> </w:t>
      </w:r>
      <w:r>
        <w:rPr>
          <w:rFonts w:ascii="Verdana" w:hAnsi="Verdana"/>
          <w:i/>
          <w:position w:val="2"/>
          <w:sz w:val="18"/>
        </w:rPr>
        <w:t>·</w:t>
      </w:r>
      <w:r>
        <w:rPr>
          <w:rFonts w:ascii="Verdana" w:hAnsi="Verdana"/>
          <w:i/>
          <w:spacing w:val="-22"/>
          <w:position w:val="2"/>
          <w:sz w:val="18"/>
        </w:rPr>
        <w:t> </w:t>
      </w:r>
      <w:r>
        <w:rPr>
          <w:rFonts w:ascii="Georgia" w:hAnsi="Georgia"/>
          <w:i/>
          <w:position w:val="2"/>
          <w:sz w:val="18"/>
        </w:rPr>
        <w:t>V</w:t>
      </w:r>
      <w:r>
        <w:rPr>
          <w:rFonts w:ascii="Georgia" w:hAnsi="Georgia"/>
          <w:i/>
          <w:spacing w:val="59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(units:</w:t>
      </w:r>
      <w:r>
        <w:rPr>
          <w:rFonts w:ascii="Georgia" w:hAnsi="Georgia"/>
          <w:spacing w:val="40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g</w:t>
      </w:r>
      <w:r>
        <w:rPr>
          <w:rFonts w:ascii="Georgia" w:hAnsi="Georgia"/>
          <w:spacing w:val="-11"/>
          <w:position w:val="2"/>
          <w:sz w:val="18"/>
        </w:rPr>
        <w:t> </w:t>
      </w:r>
      <w:r>
        <w:rPr>
          <w:rFonts w:ascii="Georgia" w:hAnsi="Georgia"/>
          <w:spacing w:val="-2"/>
          <w:position w:val="2"/>
          <w:sz w:val="18"/>
        </w:rPr>
        <w:t>km</w:t>
      </w:r>
      <w:r>
        <w:rPr>
          <w:rFonts w:ascii="Meiryo UI" w:hAnsi="Meiryo UI"/>
          <w:i/>
          <w:spacing w:val="-2"/>
          <w:position w:val="2"/>
          <w:sz w:val="18"/>
          <w:vertAlign w:val="superscript"/>
        </w:rPr>
        <w:t>−</w:t>
      </w:r>
      <w:r>
        <w:rPr>
          <w:rFonts w:ascii="Georgia" w:hAnsi="Georgia"/>
          <w:spacing w:val="-2"/>
          <w:position w:val="2"/>
          <w:sz w:val="18"/>
          <w:vertAlign w:val="superscript"/>
        </w:rPr>
        <w:t>1</w:t>
      </w:r>
      <w:r>
        <w:rPr>
          <w:rFonts w:ascii="Georgia" w:hAnsi="Georgia"/>
          <w:spacing w:val="-2"/>
          <w:position w:val="2"/>
          <w:sz w:val="18"/>
          <w:vertAlign w:val="baseline"/>
        </w:rPr>
        <w:t>).</w:t>
      </w:r>
    </w:p>
    <w:p>
      <w:pPr>
        <w:pStyle w:val="BodyText"/>
        <w:spacing w:before="8"/>
        <w:rPr>
          <w:rFonts w:ascii="Georgia"/>
          <w:sz w:val="15"/>
        </w:rPr>
      </w:pPr>
    </w:p>
    <w:tbl>
      <w:tblPr>
        <w:tblW w:w="0" w:type="auto"/>
        <w:jc w:val="left"/>
        <w:tblInd w:w="3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3"/>
        <w:gridCol w:w="554"/>
        <w:gridCol w:w="554"/>
        <w:gridCol w:w="653"/>
        <w:gridCol w:w="753"/>
      </w:tblGrid>
      <w:tr>
        <w:trPr>
          <w:trHeight w:val="334" w:hRule="atLeast"/>
        </w:trPr>
        <w:tc>
          <w:tcPr>
            <w:tcW w:w="171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9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Category</w:t>
            </w:r>
          </w:p>
        </w:tc>
        <w:tc>
          <w:tcPr>
            <w:tcW w:w="55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right="9"/>
              <w:rPr>
                <w:rFonts w:ascii="Comic Sans MS"/>
                <w:i/>
                <w:sz w:val="20"/>
              </w:rPr>
            </w:pPr>
            <w:r>
              <w:rPr>
                <w:i/>
                <w:spacing w:val="-5"/>
                <w:w w:val="125"/>
                <w:sz w:val="20"/>
              </w:rPr>
              <w:t>f</w:t>
            </w:r>
            <w:r>
              <w:rPr>
                <w:rFonts w:ascii="Comic Sans MS"/>
                <w:i/>
                <w:spacing w:val="-5"/>
                <w:w w:val="125"/>
                <w:sz w:val="20"/>
                <w:vertAlign w:val="subscript"/>
              </w:rPr>
              <w:t>c</w:t>
            </w:r>
          </w:p>
        </w:tc>
        <w:tc>
          <w:tcPr>
            <w:tcW w:w="55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0" w:right="9"/>
              <w:rPr>
                <w:rFonts w:ascii="Comic Sans MS"/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a</w:t>
            </w:r>
            <w:r>
              <w:rPr>
                <w:rFonts w:ascii="Comic Sans MS"/>
                <w:i/>
                <w:spacing w:val="-5"/>
                <w:sz w:val="20"/>
                <w:vertAlign w:val="subscript"/>
              </w:rPr>
              <w:t>c</w:t>
            </w:r>
          </w:p>
        </w:tc>
        <w:tc>
          <w:tcPr>
            <w:tcW w:w="65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0" w:right="10"/>
              <w:rPr>
                <w:rFonts w:ascii="Comic Sans MS"/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b</w:t>
            </w:r>
            <w:r>
              <w:rPr>
                <w:rFonts w:ascii="Comic Sans MS"/>
                <w:i/>
                <w:spacing w:val="-5"/>
                <w:sz w:val="20"/>
                <w:vertAlign w:val="subscript"/>
              </w:rPr>
              <w:t>c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0" w:right="10"/>
              <w:rPr>
                <w:rFonts w:ascii="Comic Sans MS"/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c</w:t>
            </w:r>
            <w:r>
              <w:rPr>
                <w:rFonts w:ascii="Comic Sans MS"/>
                <w:i/>
                <w:spacing w:val="-5"/>
                <w:sz w:val="20"/>
                <w:vertAlign w:val="subscript"/>
              </w:rPr>
              <w:t>c</w:t>
            </w:r>
          </w:p>
        </w:tc>
      </w:tr>
      <w:tr>
        <w:trPr>
          <w:trHeight w:val="284" w:hRule="atLeast"/>
        </w:trPr>
        <w:tc>
          <w:tcPr>
            <w:tcW w:w="17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9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Passenger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4"/>
                <w:sz w:val="20"/>
              </w:rPr>
              <w:t>cars</w:t>
            </w:r>
          </w:p>
        </w:tc>
        <w:tc>
          <w:tcPr>
            <w:tcW w:w="5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8" w:right="9"/>
              <w:rPr>
                <w:sz w:val="20"/>
              </w:rPr>
            </w:pPr>
            <w:r>
              <w:rPr>
                <w:spacing w:val="-4"/>
                <w:sz w:val="20"/>
              </w:rPr>
              <w:t>0.78</w:t>
            </w:r>
          </w:p>
        </w:tc>
        <w:tc>
          <w:tcPr>
            <w:tcW w:w="5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9" w:right="9"/>
              <w:rPr>
                <w:sz w:val="20"/>
              </w:rPr>
            </w:pPr>
            <w:r>
              <w:rPr>
                <w:spacing w:val="-4"/>
                <w:sz w:val="20"/>
              </w:rPr>
              <w:t>0.35</w:t>
            </w:r>
          </w:p>
        </w:tc>
        <w:tc>
          <w:tcPr>
            <w:tcW w:w="6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9" w:right="10"/>
              <w:rPr>
                <w:sz w:val="20"/>
              </w:rPr>
            </w:pPr>
            <w:r>
              <w:rPr>
                <w:spacing w:val="-4"/>
                <w:sz w:val="20"/>
              </w:rPr>
              <w:t>2.10</w:t>
            </w:r>
          </w:p>
        </w:tc>
        <w:tc>
          <w:tcPr>
            <w:tcW w:w="7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9" w:right="10"/>
              <w:rPr>
                <w:sz w:val="20"/>
              </w:rPr>
            </w:pPr>
            <w:r>
              <w:rPr>
                <w:spacing w:val="-2"/>
                <w:sz w:val="20"/>
              </w:rPr>
              <w:t>0.0012</w:t>
            </w:r>
          </w:p>
        </w:tc>
      </w:tr>
      <w:tr>
        <w:trPr>
          <w:trHeight w:val="239" w:hRule="atLeast"/>
        </w:trPr>
        <w:tc>
          <w:tcPr>
            <w:tcW w:w="1713" w:type="dxa"/>
          </w:tcPr>
          <w:p>
            <w:pPr>
              <w:pStyle w:val="TableParagraph"/>
              <w:ind w:left="99"/>
              <w:jc w:val="left"/>
              <w:rPr>
                <w:sz w:val="20"/>
              </w:rPr>
            </w:pPr>
            <w:r>
              <w:rPr>
                <w:sz w:val="20"/>
              </w:rPr>
              <w:t>Light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2"/>
                <w:sz w:val="20"/>
              </w:rPr>
              <w:t>commercial</w:t>
            </w:r>
          </w:p>
        </w:tc>
        <w:tc>
          <w:tcPr>
            <w:tcW w:w="554" w:type="dxa"/>
          </w:tcPr>
          <w:p>
            <w:pPr>
              <w:pStyle w:val="TableParagraph"/>
              <w:ind w:left="9" w:right="9"/>
              <w:rPr>
                <w:sz w:val="20"/>
              </w:rPr>
            </w:pPr>
            <w:r>
              <w:rPr>
                <w:spacing w:val="-4"/>
                <w:sz w:val="20"/>
              </w:rPr>
              <w:t>0.12</w:t>
            </w:r>
          </w:p>
        </w:tc>
        <w:tc>
          <w:tcPr>
            <w:tcW w:w="554" w:type="dxa"/>
          </w:tcPr>
          <w:p>
            <w:pPr>
              <w:pStyle w:val="TableParagraph"/>
              <w:ind w:left="8" w:right="9"/>
              <w:rPr>
                <w:sz w:val="20"/>
              </w:rPr>
            </w:pPr>
            <w:r>
              <w:rPr>
                <w:spacing w:val="-4"/>
                <w:sz w:val="20"/>
              </w:rPr>
              <w:t>0.55</w:t>
            </w:r>
          </w:p>
        </w:tc>
        <w:tc>
          <w:tcPr>
            <w:tcW w:w="653" w:type="dxa"/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4"/>
                <w:sz w:val="20"/>
              </w:rPr>
              <w:t>4.20</w:t>
            </w:r>
          </w:p>
        </w:tc>
        <w:tc>
          <w:tcPr>
            <w:tcW w:w="753" w:type="dxa"/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2"/>
                <w:sz w:val="20"/>
              </w:rPr>
              <w:t>0.0018</w:t>
            </w:r>
          </w:p>
        </w:tc>
      </w:tr>
      <w:tr>
        <w:trPr>
          <w:trHeight w:val="239" w:hRule="atLeast"/>
        </w:trPr>
        <w:tc>
          <w:tcPr>
            <w:tcW w:w="1713" w:type="dxa"/>
          </w:tcPr>
          <w:p>
            <w:pPr>
              <w:pStyle w:val="TableParagraph"/>
              <w:ind w:left="99"/>
              <w:jc w:val="left"/>
              <w:rPr>
                <w:sz w:val="20"/>
              </w:rPr>
            </w:pPr>
            <w:r>
              <w:rPr>
                <w:sz w:val="20"/>
              </w:rPr>
              <w:t>Heavy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goods</w:t>
            </w:r>
          </w:p>
        </w:tc>
        <w:tc>
          <w:tcPr>
            <w:tcW w:w="554" w:type="dxa"/>
          </w:tcPr>
          <w:p>
            <w:pPr>
              <w:pStyle w:val="TableParagraph"/>
              <w:ind w:left="9" w:right="9"/>
              <w:rPr>
                <w:sz w:val="20"/>
              </w:rPr>
            </w:pPr>
            <w:r>
              <w:rPr>
                <w:spacing w:val="-4"/>
                <w:sz w:val="20"/>
              </w:rPr>
              <w:t>0.07</w:t>
            </w:r>
          </w:p>
        </w:tc>
        <w:tc>
          <w:tcPr>
            <w:tcW w:w="554" w:type="dxa"/>
          </w:tcPr>
          <w:p>
            <w:pPr>
              <w:pStyle w:val="TableParagraph"/>
              <w:ind w:left="8" w:right="9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3.80</w:t>
            </w:r>
          </w:p>
        </w:tc>
        <w:tc>
          <w:tcPr>
            <w:tcW w:w="653" w:type="dxa"/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45.00</w:t>
            </w:r>
          </w:p>
        </w:tc>
        <w:tc>
          <w:tcPr>
            <w:tcW w:w="753" w:type="dxa"/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0.0080</w:t>
            </w:r>
          </w:p>
        </w:tc>
      </w:tr>
      <w:tr>
        <w:trPr>
          <w:trHeight w:val="288" w:hRule="atLeast"/>
        </w:trPr>
        <w:tc>
          <w:tcPr>
            <w:tcW w:w="17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Buses</w:t>
            </w:r>
          </w:p>
        </w:tc>
        <w:tc>
          <w:tcPr>
            <w:tcW w:w="5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9" w:right="9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0.03</w:t>
            </w:r>
          </w:p>
        </w:tc>
        <w:tc>
          <w:tcPr>
            <w:tcW w:w="5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8" w:right="9"/>
              <w:rPr>
                <w:sz w:val="20"/>
              </w:rPr>
            </w:pPr>
            <w:r>
              <w:rPr>
                <w:spacing w:val="-4"/>
                <w:sz w:val="20"/>
              </w:rPr>
              <w:t>4.50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9" w:right="10"/>
              <w:rPr>
                <w:sz w:val="20"/>
              </w:rPr>
            </w:pPr>
            <w:r>
              <w:rPr>
                <w:spacing w:val="-2"/>
                <w:sz w:val="20"/>
              </w:rPr>
              <w:t>55.00</w:t>
            </w:r>
          </w:p>
        </w:tc>
        <w:tc>
          <w:tcPr>
            <w:tcW w:w="7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10" w:right="1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0.0100</w:t>
            </w:r>
          </w:p>
        </w:tc>
      </w:tr>
    </w:tbl>
    <w:p>
      <w:pPr>
        <w:pStyle w:val="BodyText"/>
        <w:spacing w:before="80"/>
        <w:rPr>
          <w:rFonts w:ascii="Georgia"/>
        </w:rPr>
      </w:pPr>
    </w:p>
    <w:p>
      <w:pPr>
        <w:tabs>
          <w:tab w:pos="865" w:val="left" w:leader="none"/>
        </w:tabs>
        <w:spacing w:line="256" w:lineRule="auto" w:before="0"/>
        <w:ind w:left="527" w:right="165" w:hanging="32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3911904</wp:posOffset>
                </wp:positionH>
                <wp:positionV relativeFrom="paragraph">
                  <wp:posOffset>247023</wp:posOffset>
                </wp:positionV>
                <wp:extent cx="81280" cy="51435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8128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0" w:lineRule="exact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2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023987pt;margin-top:19.45064pt;width:6.4pt;height:40.5pt;mso-position-horizontal-relative:page;mso-position-vertical-relative:paragraph;z-index:15733760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line="210" w:lineRule="exact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spacing w:val="-10"/>
                          <w:w w:val="2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5315508</wp:posOffset>
                </wp:positionH>
                <wp:positionV relativeFrom="paragraph">
                  <wp:posOffset>247023</wp:posOffset>
                </wp:positionV>
                <wp:extent cx="81280" cy="51435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8128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0" w:lineRule="exact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544006pt;margin-top:19.45064pt;width:6.4pt;height:40.5pt;mso-position-horizontal-relative:page;mso-position-vertical-relative:paragraph;z-index:15735296" type="#_x0000_t202" id="docshape7" filled="false" stroked="false">
                <v:textbox inset="0,0,0,0">
                  <w:txbxContent>
                    <w:p>
                      <w:pPr>
                        <w:pStyle w:val="BodyText"/>
                        <w:spacing w:line="210" w:lineRule="exact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spacing w:val="-1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spacing w:val="-6"/>
          <w:sz w:val="12"/>
        </w:rPr>
        <w:t>50</w:t>
      </w:r>
      <w:r>
        <w:rPr>
          <w:rFonts w:ascii="Trebuchet MS"/>
          <w:sz w:val="12"/>
        </w:rPr>
        <w:tab/>
        <w:tab/>
      </w:r>
      <w:r>
        <w:rPr>
          <w:rFonts w:ascii="Georgia"/>
          <w:b/>
          <w:sz w:val="22"/>
        </w:rPr>
        <w:t>Gaussian</w:t>
      </w:r>
      <w:r>
        <w:rPr>
          <w:rFonts w:ascii="Georgia"/>
          <w:b/>
          <w:spacing w:val="40"/>
          <w:sz w:val="22"/>
        </w:rPr>
        <w:t> </w:t>
      </w:r>
      <w:r>
        <w:rPr>
          <w:rFonts w:ascii="Georgia"/>
          <w:b/>
          <w:sz w:val="22"/>
        </w:rPr>
        <w:t>plume</w:t>
      </w:r>
      <w:r>
        <w:rPr>
          <w:rFonts w:ascii="Georgia"/>
          <w:b/>
          <w:spacing w:val="40"/>
          <w:sz w:val="22"/>
        </w:rPr>
        <w:t> </w:t>
      </w:r>
      <w:r>
        <w:rPr>
          <w:rFonts w:ascii="Georgia"/>
          <w:b/>
          <w:sz w:val="22"/>
        </w:rPr>
        <w:t>dispersion</w:t>
      </w:r>
      <w:r>
        <w:rPr>
          <w:rFonts w:ascii="Georgia"/>
          <w:b/>
          <w:spacing w:val="34"/>
          <w:sz w:val="22"/>
        </w:rPr>
        <w:t> </w:t>
      </w:r>
      <w:hyperlink w:history="true" w:anchor="_bookmark19">
        <w:r>
          <w:rPr>
            <w:sz w:val="22"/>
          </w:rPr>
          <w:t>(Seinfeld</w:t>
        </w:r>
        <w:r>
          <w:rPr>
            <w:spacing w:val="36"/>
            <w:sz w:val="22"/>
          </w:rPr>
          <w:t> </w:t>
        </w:r>
        <w:r>
          <w:rPr>
            <w:sz w:val="22"/>
          </w:rPr>
          <w:t>and</w:t>
        </w:r>
        <w:r>
          <w:rPr>
            <w:spacing w:val="36"/>
            <w:sz w:val="22"/>
          </w:rPr>
          <w:t> </w:t>
        </w:r>
        <w:r>
          <w:rPr>
            <w:sz w:val="22"/>
          </w:rPr>
          <w:t>Pandis,</w:t>
        </w:r>
      </w:hyperlink>
      <w:r>
        <w:rPr>
          <w:spacing w:val="36"/>
          <w:sz w:val="22"/>
        </w:rPr>
        <w:t> </w:t>
      </w:r>
      <w:hyperlink w:history="true" w:anchor="_bookmark19">
        <w:r>
          <w:rPr>
            <w:sz w:val="22"/>
          </w:rPr>
          <w:t>2016;</w:t>
        </w:r>
      </w:hyperlink>
      <w:r>
        <w:rPr>
          <w:spacing w:val="36"/>
          <w:sz w:val="22"/>
        </w:rPr>
        <w:t> </w:t>
      </w:r>
      <w:hyperlink w:history="true" w:anchor="_bookmark20">
        <w:r>
          <w:rPr>
            <w:sz w:val="22"/>
          </w:rPr>
          <w:t>Pasquill</w:t>
        </w:r>
        <w:r>
          <w:rPr>
            <w:spacing w:val="36"/>
            <w:sz w:val="22"/>
          </w:rPr>
          <w:t> </w:t>
        </w:r>
        <w:r>
          <w:rPr>
            <w:sz w:val="22"/>
          </w:rPr>
          <w:t>and</w:t>
        </w:r>
        <w:r>
          <w:rPr>
            <w:spacing w:val="36"/>
            <w:sz w:val="22"/>
          </w:rPr>
          <w:t> </w:t>
        </w:r>
        <w:r>
          <w:rPr>
            <w:sz w:val="22"/>
          </w:rPr>
          <w:t>Smith,</w:t>
        </w:r>
      </w:hyperlink>
      <w:r>
        <w:rPr>
          <w:spacing w:val="36"/>
          <w:sz w:val="22"/>
        </w:rPr>
        <w:t> </w:t>
      </w:r>
      <w:hyperlink w:history="true" w:anchor="_bookmark20">
        <w:r>
          <w:rPr>
            <w:sz w:val="22"/>
          </w:rPr>
          <w:t>1974)</w:t>
        </w:r>
      </w:hyperlink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30"/>
          <w:w w:val="110"/>
          <w:sz w:val="22"/>
        </w:rPr>
        <w:t> </w:t>
      </w:r>
      <w:r>
        <w:rPr>
          <w:sz w:val="22"/>
        </w:rPr>
        <w:t>receptor height </w:t>
      </w:r>
      <w:r>
        <w:rPr>
          <w:rFonts w:ascii="Georgia"/>
          <w:i/>
          <w:sz w:val="22"/>
        </w:rPr>
        <w:t>z</w:t>
      </w:r>
      <w:r>
        <w:rPr>
          <w:rFonts w:ascii="Georgia"/>
          <w:i/>
          <w:sz w:val="22"/>
          <w:vertAlign w:val="subscript"/>
        </w:rPr>
        <w:t>r</w:t>
      </w:r>
      <w:r>
        <w:rPr>
          <w:rFonts w:ascii="Georgia"/>
          <w:i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 </w:t>
      </w:r>
      <w:r>
        <w:rPr>
          <w:sz w:val="22"/>
          <w:vertAlign w:val="baseline"/>
        </w:rPr>
        <w:t>1</w:t>
      </w:r>
      <w:r>
        <w:rPr>
          <w:rFonts w:ascii="Georgia"/>
          <w:i/>
          <w:sz w:val="22"/>
          <w:vertAlign w:val="baseline"/>
        </w:rPr>
        <w:t>.</w:t>
      </w:r>
      <w:r>
        <w:rPr>
          <w:sz w:val="22"/>
          <w:vertAlign w:val="baseline"/>
        </w:rPr>
        <w:t>5 m:</w:t>
      </w:r>
    </w:p>
    <w:p>
      <w:pPr>
        <w:spacing w:after="0" w:line="256" w:lineRule="auto"/>
        <w:jc w:val="left"/>
        <w:rPr>
          <w:sz w:val="22"/>
        </w:rPr>
        <w:sectPr>
          <w:pgSz w:w="12240" w:h="15840"/>
          <w:pgMar w:header="0" w:footer="542" w:top="1040" w:bottom="740" w:left="720" w:right="1080"/>
        </w:sectPr>
      </w:pPr>
    </w:p>
    <w:p>
      <w:pPr>
        <w:spacing w:before="177"/>
        <w:ind w:left="0" w:right="0" w:firstLine="0"/>
        <w:jc w:val="right"/>
        <w:rPr>
          <w:sz w:val="22"/>
        </w:rPr>
      </w:pPr>
      <w:r>
        <w:rPr>
          <w:rFonts w:ascii="Georgia"/>
          <w:i/>
          <w:w w:val="110"/>
          <w:sz w:val="22"/>
        </w:rPr>
        <w:t>C</w:t>
      </w:r>
      <w:r>
        <w:rPr>
          <w:rFonts w:ascii="Georgia"/>
          <w:i/>
          <w:w w:val="110"/>
          <w:sz w:val="22"/>
          <w:vertAlign w:val="subscript"/>
        </w:rPr>
        <w:t>i</w:t>
      </w:r>
      <w:r>
        <w:rPr>
          <w:w w:val="110"/>
          <w:sz w:val="22"/>
          <w:vertAlign w:val="baseline"/>
        </w:rPr>
        <w:t>(</w:t>
      </w:r>
      <w:r>
        <w:rPr>
          <w:rFonts w:ascii="Georgia"/>
          <w:i/>
          <w:w w:val="110"/>
          <w:sz w:val="22"/>
          <w:vertAlign w:val="baseline"/>
        </w:rPr>
        <w:t>x,</w:t>
      </w:r>
      <w:r>
        <w:rPr>
          <w:rFonts w:ascii="Georgia"/>
          <w:i/>
          <w:spacing w:val="-21"/>
          <w:w w:val="110"/>
          <w:sz w:val="22"/>
          <w:vertAlign w:val="baseline"/>
        </w:rPr>
        <w:t> </w:t>
      </w:r>
      <w:r>
        <w:rPr>
          <w:rFonts w:ascii="Georgia"/>
          <w:i/>
          <w:w w:val="110"/>
          <w:sz w:val="22"/>
          <w:vertAlign w:val="baseline"/>
        </w:rPr>
        <w:t>y</w:t>
      </w:r>
      <w:r>
        <w:rPr>
          <w:w w:val="110"/>
          <w:sz w:val="22"/>
          <w:vertAlign w:val="baseline"/>
        </w:rPr>
        <w:t>)</w:t>
      </w:r>
      <w:r>
        <w:rPr>
          <w:spacing w:val="2"/>
          <w:w w:val="110"/>
          <w:sz w:val="22"/>
          <w:vertAlign w:val="baseline"/>
        </w:rPr>
        <w:t> </w:t>
      </w:r>
      <w:r>
        <w:rPr>
          <w:spacing w:val="-10"/>
          <w:w w:val="110"/>
          <w:sz w:val="22"/>
          <w:vertAlign w:val="baseline"/>
        </w:rPr>
        <w:t>=</w:t>
      </w:r>
    </w:p>
    <w:p>
      <w:pPr>
        <w:tabs>
          <w:tab w:pos="367" w:val="left" w:leader="none"/>
        </w:tabs>
        <w:spacing w:before="33"/>
        <w:ind w:left="44" w:right="0" w:firstLine="0"/>
        <w:jc w:val="left"/>
        <w:rPr>
          <w:rFonts w:ascii="Georgia"/>
          <w:i/>
          <w:sz w:val="22"/>
        </w:rPr>
      </w:pPr>
      <w:r>
        <w:rPr/>
        <w:br w:type="column"/>
      </w:r>
      <w:r>
        <w:rPr>
          <w:rFonts w:ascii="Georgia"/>
          <w:i/>
          <w:sz w:val="22"/>
          <w:u w:val="single"/>
        </w:rPr>
        <w:tab/>
      </w:r>
      <w:r>
        <w:rPr>
          <w:rFonts w:ascii="Georgia"/>
          <w:i/>
          <w:spacing w:val="-7"/>
          <w:w w:val="110"/>
          <w:sz w:val="22"/>
          <w:u w:val="single"/>
        </w:rPr>
        <w:t>q</w:t>
      </w:r>
      <w:r>
        <w:rPr>
          <w:rFonts w:ascii="Georgia"/>
          <w:i/>
          <w:spacing w:val="-7"/>
          <w:w w:val="110"/>
          <w:sz w:val="22"/>
          <w:u w:val="none"/>
          <w:vertAlign w:val="subscript"/>
        </w:rPr>
        <w:t>i</w:t>
      </w:r>
    </w:p>
    <w:p>
      <w:pPr>
        <w:spacing w:before="44"/>
        <w:ind w:left="44" w:right="0" w:firstLine="0"/>
        <w:jc w:val="left"/>
        <w:rPr>
          <w:rFonts w:ascii="Georgia" w:hAnsi="Georgia"/>
          <w:i/>
          <w:sz w:val="22"/>
        </w:rPr>
      </w:pPr>
      <w:r>
        <w:rPr>
          <w:spacing w:val="-2"/>
          <w:sz w:val="22"/>
        </w:rPr>
        <w:t>2</w:t>
      </w:r>
      <w:r>
        <w:rPr>
          <w:rFonts w:ascii="Georgia" w:hAnsi="Georgia"/>
          <w:i/>
          <w:spacing w:val="-2"/>
          <w:sz w:val="22"/>
        </w:rPr>
        <w:t>πuσ</w:t>
      </w:r>
      <w:r>
        <w:rPr>
          <w:rFonts w:ascii="Georgia" w:hAnsi="Georgia"/>
          <w:i/>
          <w:spacing w:val="-2"/>
          <w:sz w:val="22"/>
          <w:vertAlign w:val="subscript"/>
        </w:rPr>
        <w:t>y</w:t>
      </w:r>
      <w:r>
        <w:rPr>
          <w:rFonts w:ascii="Georgia" w:hAnsi="Georgia"/>
          <w:i/>
          <w:spacing w:val="-2"/>
          <w:sz w:val="22"/>
          <w:vertAlign w:val="baseline"/>
        </w:rPr>
        <w:t>σ</w:t>
      </w:r>
      <w:r>
        <w:rPr>
          <w:rFonts w:ascii="Georgia" w:hAnsi="Georgia"/>
          <w:i/>
          <w:spacing w:val="-2"/>
          <w:sz w:val="22"/>
          <w:vertAlign w:val="subscript"/>
        </w:rPr>
        <w:t>z</w:t>
      </w:r>
    </w:p>
    <w:p>
      <w:pPr>
        <w:spacing w:line="108" w:lineRule="auto" w:before="21"/>
        <w:ind w:left="101" w:right="0" w:firstLine="0"/>
        <w:jc w:val="left"/>
        <w:rPr>
          <w:rFonts w:ascii="Georgia" w:hAnsi="Georgia"/>
          <w:sz w:val="12"/>
        </w:rPr>
      </w:pPr>
      <w:r>
        <w:rPr/>
        <w:br w:type="column"/>
      </w:r>
      <w:r>
        <w:rPr>
          <w:rFonts w:ascii="Meiryo UI" w:hAnsi="Meiryo UI"/>
          <w:i/>
          <w:w w:val="105"/>
          <w:position w:val="-11"/>
          <w:sz w:val="16"/>
        </w:rPr>
        <w:t>−</w:t>
      </w:r>
      <w:r>
        <w:rPr>
          <w:rFonts w:ascii="Meiryo UI" w:hAnsi="Meiryo UI"/>
          <w:i/>
          <w:spacing w:val="5"/>
          <w:w w:val="105"/>
          <w:position w:val="-11"/>
          <w:sz w:val="16"/>
        </w:rPr>
        <w:t> </w:t>
      </w:r>
      <w:r>
        <w:rPr>
          <w:rFonts w:ascii="Georgia" w:hAnsi="Georgia"/>
          <w:i/>
          <w:spacing w:val="-5"/>
          <w:w w:val="105"/>
          <w:position w:val="-4"/>
          <w:sz w:val="12"/>
        </w:rPr>
        <w:t>y</w:t>
      </w:r>
      <w:r>
        <w:rPr>
          <w:rFonts w:ascii="Georgia" w:hAnsi="Georgia"/>
          <w:spacing w:val="-5"/>
          <w:w w:val="105"/>
          <w:sz w:val="12"/>
        </w:rPr>
        <w:t>2</w:t>
      </w:r>
    </w:p>
    <w:p>
      <w:pPr>
        <w:spacing w:line="20" w:lineRule="exact"/>
        <w:ind w:left="257" w:right="-72" w:firstLine="0"/>
        <w:rPr>
          <w:rFonts w:ascii="Georgia"/>
          <w:sz w:val="2"/>
        </w:rPr>
      </w:pPr>
      <w:r>
        <w:rPr>
          <w:rFonts w:ascii="Georgia"/>
          <w:sz w:val="2"/>
        </w:rPr>
        <mc:AlternateContent>
          <mc:Choice Requires="wps">
            <w:drawing>
              <wp:inline distT="0" distB="0" distL="0" distR="0">
                <wp:extent cx="158115" cy="5080"/>
                <wp:effectExtent l="9525" t="0" r="0" b="4445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58115" cy="5080"/>
                          <a:chExt cx="158115" cy="50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2279"/>
                            <a:ext cx="15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0">
                                <a:moveTo>
                                  <a:pt x="0" y="0"/>
                                </a:moveTo>
                                <a:lnTo>
                                  <a:pt x="157899" y="0"/>
                                </a:lnTo>
                              </a:path>
                            </a:pathLst>
                          </a:custGeom>
                          <a:ln w="45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45pt;height:.4pt;mso-position-horizontal-relative:char;mso-position-vertical-relative:line" id="docshapegroup8" coordorigin="0,0" coordsize="249,8">
                <v:line style="position:absolute" from="0,4" to="249,4" stroked="true" strokeweight=".359pt" strokecolor="#000000">
                  <v:stroke dashstyle="solid"/>
                </v:line>
              </v:group>
            </w:pict>
          </mc:Fallback>
        </mc:AlternateContent>
      </w:r>
      <w:r>
        <w:rPr>
          <w:rFonts w:ascii="Georgia"/>
          <w:sz w:val="2"/>
        </w:rPr>
      </w:r>
    </w:p>
    <w:p>
      <w:pPr>
        <w:spacing w:line="148" w:lineRule="auto" w:before="2"/>
        <w:ind w:left="0" w:right="0" w:firstLine="0"/>
        <w:jc w:val="left"/>
        <w:rPr>
          <w:rFonts w:ascii="Georgia" w:hAnsi="Georgia"/>
          <w:position w:val="4"/>
          <w:sz w:val="12"/>
        </w:rPr>
      </w:pPr>
      <w:r>
        <w:rPr>
          <w:rFonts w:ascii="Georgia" w:hAnsi="Georgia"/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3833279</wp:posOffset>
                </wp:positionH>
                <wp:positionV relativeFrom="paragraph">
                  <wp:posOffset>32451</wp:posOffset>
                </wp:positionV>
                <wp:extent cx="48260" cy="762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482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-10"/>
                                <w:w w:val="110"/>
                                <w:sz w:val="12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833008pt;margin-top:2.555212pt;width:3.8pt;height:6pt;mso-position-horizontal-relative:page;mso-position-vertical-relative:paragraph;z-index:-16306176" type="#_x0000_t202" id="docshape9" filled="false" stroked="false">
                <v:textbox inset="0,0,0,0">
                  <w:txbxContent>
                    <w:p>
                      <w:pPr>
                        <w:spacing w:line="116" w:lineRule="exact" w:before="0"/>
                        <w:ind w:left="0" w:right="0" w:firstLine="0"/>
                        <w:jc w:val="left"/>
                        <w:rPr>
                          <w:rFonts w:ascii="Georgia"/>
                          <w:i/>
                          <w:sz w:val="12"/>
                        </w:rPr>
                      </w:pPr>
                      <w:r>
                        <w:rPr>
                          <w:rFonts w:ascii="Georgia"/>
                          <w:i/>
                          <w:spacing w:val="-10"/>
                          <w:w w:val="110"/>
                          <w:sz w:val="12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 w:hAnsi="Georgia"/>
          <w:i/>
          <w:w w:val="110"/>
          <w:position w:val="-7"/>
          <w:sz w:val="22"/>
        </w:rPr>
        <w:t>e</w:t>
      </w:r>
      <w:r>
        <w:rPr>
          <w:rFonts w:ascii="Georgia" w:hAnsi="Georgia"/>
          <w:i/>
          <w:spacing w:val="83"/>
          <w:w w:val="110"/>
          <w:position w:val="-7"/>
          <w:sz w:val="22"/>
        </w:rPr>
        <w:t> </w:t>
      </w:r>
      <w:r>
        <w:rPr>
          <w:rFonts w:ascii="Georgia" w:hAnsi="Georgia"/>
          <w:spacing w:val="-5"/>
          <w:w w:val="110"/>
          <w:sz w:val="12"/>
        </w:rPr>
        <w:t>2</w:t>
      </w:r>
      <w:r>
        <w:rPr>
          <w:rFonts w:ascii="Georgia" w:hAnsi="Georgia"/>
          <w:i/>
          <w:spacing w:val="-5"/>
          <w:w w:val="110"/>
          <w:sz w:val="12"/>
        </w:rPr>
        <w:t>σ</w:t>
      </w:r>
      <w:r>
        <w:rPr>
          <w:rFonts w:ascii="Georgia" w:hAnsi="Georgia"/>
          <w:spacing w:val="-5"/>
          <w:w w:val="110"/>
          <w:position w:val="4"/>
          <w:sz w:val="12"/>
        </w:rPr>
        <w:t>2</w:t>
      </w:r>
    </w:p>
    <w:p>
      <w:pPr>
        <w:spacing w:line="241" w:lineRule="exact" w:before="0"/>
        <w:ind w:left="235" w:right="0" w:firstLine="0"/>
        <w:jc w:val="left"/>
        <w:rPr>
          <w:rFonts w:ascii="Georgia" w:hAnsi="Georgia"/>
          <w:position w:val="7"/>
          <w:sz w:val="12"/>
        </w:rPr>
      </w:pPr>
      <w:r>
        <w:rPr/>
        <w:br w:type="column"/>
      </w:r>
      <w:r>
        <w:rPr>
          <w:rFonts w:ascii="Meiryo UI" w:hAnsi="Meiryo UI"/>
          <w:i/>
          <w:position w:val="-5"/>
          <w:sz w:val="16"/>
        </w:rPr>
        <w:t>−</w:t>
      </w:r>
      <w:r>
        <w:rPr>
          <w:rFonts w:ascii="Meiryo UI" w:hAnsi="Meiryo UI"/>
          <w:i/>
          <w:spacing w:val="-29"/>
          <w:position w:val="-5"/>
          <w:sz w:val="16"/>
        </w:rPr>
        <w:t> </w:t>
      </w:r>
      <w:r>
        <w:rPr>
          <w:rFonts w:ascii="Georgia" w:hAnsi="Georgia"/>
          <w:spacing w:val="-2"/>
          <w:w w:val="115"/>
          <w:position w:val="2"/>
          <w:sz w:val="12"/>
        </w:rPr>
        <w:t>(</w:t>
      </w:r>
      <w:r>
        <w:rPr>
          <w:rFonts w:ascii="Georgia" w:hAnsi="Georgia"/>
          <w:i/>
          <w:spacing w:val="-2"/>
          <w:w w:val="115"/>
          <w:position w:val="2"/>
          <w:sz w:val="12"/>
        </w:rPr>
        <w:t>z</w:t>
      </w:r>
      <w:r>
        <w:rPr>
          <w:rFonts w:ascii="Georgia" w:hAnsi="Georgia"/>
          <w:i/>
          <w:spacing w:val="-2"/>
          <w:w w:val="115"/>
          <w:sz w:val="12"/>
        </w:rPr>
        <w:t>r</w:t>
      </w:r>
      <w:r>
        <w:rPr>
          <w:rFonts w:ascii="Meiryo UI" w:hAnsi="Meiryo UI"/>
          <w:i/>
          <w:spacing w:val="-2"/>
          <w:w w:val="115"/>
          <w:position w:val="2"/>
          <w:sz w:val="12"/>
        </w:rPr>
        <w:t>−</w:t>
      </w:r>
      <w:r>
        <w:rPr>
          <w:rFonts w:ascii="Georgia" w:hAnsi="Georgia"/>
          <w:i/>
          <w:spacing w:val="-2"/>
          <w:w w:val="115"/>
          <w:position w:val="2"/>
          <w:sz w:val="12"/>
        </w:rPr>
        <w:t>z</w:t>
      </w:r>
      <w:r>
        <w:rPr>
          <w:rFonts w:ascii="Georgia" w:hAnsi="Georgia"/>
          <w:i/>
          <w:spacing w:val="-2"/>
          <w:w w:val="115"/>
          <w:sz w:val="12"/>
        </w:rPr>
        <w:t>s</w:t>
      </w:r>
      <w:r>
        <w:rPr>
          <w:rFonts w:ascii="Georgia" w:hAnsi="Georgia"/>
          <w:spacing w:val="-2"/>
          <w:w w:val="115"/>
          <w:position w:val="2"/>
          <w:sz w:val="12"/>
        </w:rPr>
        <w:t>)</w:t>
      </w:r>
      <w:r>
        <w:rPr>
          <w:rFonts w:ascii="Georgia" w:hAnsi="Georgia"/>
          <w:spacing w:val="-2"/>
          <w:w w:val="115"/>
          <w:position w:val="7"/>
          <w:sz w:val="12"/>
        </w:rPr>
        <w:t>2</w:t>
      </w:r>
    </w:p>
    <w:p>
      <w:pPr>
        <w:tabs>
          <w:tab w:pos="735" w:val="left" w:leader="none"/>
          <w:tab w:pos="1092" w:val="left" w:leader="none"/>
        </w:tabs>
        <w:spacing w:line="191" w:lineRule="exact" w:before="0"/>
        <w:ind w:left="133" w:right="0" w:firstLine="0"/>
        <w:jc w:val="left"/>
        <w:rPr>
          <w:rFonts w:ascii="Georgia"/>
          <w:i/>
          <w:sz w:val="22"/>
        </w:rPr>
      </w:pPr>
      <w:r>
        <w:rPr>
          <w:rFonts w:ascii="Georgia"/>
          <w:i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4156062</wp:posOffset>
                </wp:positionH>
                <wp:positionV relativeFrom="paragraph">
                  <wp:posOffset>-27640</wp:posOffset>
                </wp:positionV>
                <wp:extent cx="393065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9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065" h="0">
                              <a:moveTo>
                                <a:pt x="0" y="0"/>
                              </a:moveTo>
                              <a:lnTo>
                                <a:pt x="392925" y="0"/>
                              </a:lnTo>
                            </a:path>
                          </a:pathLst>
                        </a:custGeom>
                        <a:ln w="45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08224" from="327.248993pt,-2.176431pt" to="358.187993pt,-2.176431pt" stroked="true" strokeweight=".35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Georgia"/>
          <w:i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4274413</wp:posOffset>
                </wp:positionH>
                <wp:positionV relativeFrom="paragraph">
                  <wp:posOffset>-28824</wp:posOffset>
                </wp:positionV>
                <wp:extent cx="150495" cy="10223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5049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rFonts w:ascii="Georgia" w:hAnsi="Georgia"/>
                                <w:position w:val="4"/>
                                <w:sz w:val="12"/>
                              </w:rPr>
                            </w:pPr>
                            <w:r>
                              <w:rPr>
                                <w:rFonts w:ascii="Georgia" w:hAnsi="Georgia"/>
                                <w:spacing w:val="-5"/>
                                <w:w w:val="11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Georgia" w:hAnsi="Georgia"/>
                                <w:i/>
                                <w:spacing w:val="-5"/>
                                <w:w w:val="115"/>
                                <w:sz w:val="12"/>
                              </w:rPr>
                              <w:t>σ</w:t>
                            </w:r>
                            <w:r>
                              <w:rPr>
                                <w:rFonts w:ascii="Georgia" w:hAnsi="Georgia"/>
                                <w:spacing w:val="-5"/>
                                <w:w w:val="115"/>
                                <w:position w:val="4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567993pt;margin-top:-2.269631pt;width:11.85pt;height:8.0500pt;mso-position-horizontal-relative:page;mso-position-vertical-relative:paragraph;z-index:-16305664" type="#_x0000_t202" id="docshape10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Georgia" w:hAnsi="Georgia"/>
                          <w:position w:val="4"/>
                          <w:sz w:val="12"/>
                        </w:rPr>
                      </w:pPr>
                      <w:r>
                        <w:rPr>
                          <w:rFonts w:ascii="Georgia" w:hAnsi="Georgia"/>
                          <w:spacing w:val="-5"/>
                          <w:w w:val="115"/>
                          <w:sz w:val="12"/>
                        </w:rPr>
                        <w:t>2</w:t>
                      </w:r>
                      <w:r>
                        <w:rPr>
                          <w:rFonts w:ascii="Georgia" w:hAnsi="Georgia"/>
                          <w:i/>
                          <w:spacing w:val="-5"/>
                          <w:w w:val="115"/>
                          <w:sz w:val="12"/>
                        </w:rPr>
                        <w:t>σ</w:t>
                      </w:r>
                      <w:r>
                        <w:rPr>
                          <w:rFonts w:ascii="Georgia" w:hAnsi="Georgia"/>
                          <w:spacing w:val="-5"/>
                          <w:w w:val="115"/>
                          <w:position w:val="4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/>
          <w:i/>
          <w:spacing w:val="-10"/>
          <w:w w:val="115"/>
          <w:sz w:val="22"/>
        </w:rPr>
        <w:t>e</w:t>
      </w:r>
      <w:r>
        <w:rPr>
          <w:rFonts w:ascii="Georgia"/>
          <w:i/>
          <w:sz w:val="22"/>
        </w:rPr>
        <w:tab/>
      </w:r>
      <w:r>
        <w:rPr>
          <w:rFonts w:ascii="Georgia"/>
          <w:i/>
          <w:spacing w:val="-10"/>
          <w:w w:val="120"/>
          <w:position w:val="2"/>
          <w:sz w:val="12"/>
        </w:rPr>
        <w:t>z</w:t>
      </w:r>
      <w:r>
        <w:rPr>
          <w:rFonts w:ascii="Georgia"/>
          <w:i/>
          <w:position w:val="2"/>
          <w:sz w:val="12"/>
        </w:rPr>
        <w:tab/>
      </w:r>
      <w:r>
        <w:rPr>
          <w:w w:val="120"/>
          <w:sz w:val="22"/>
        </w:rPr>
        <w:t>+</w:t>
      </w:r>
      <w:r>
        <w:rPr>
          <w:spacing w:val="1"/>
          <w:w w:val="120"/>
          <w:sz w:val="22"/>
        </w:rPr>
        <w:t> </w:t>
      </w:r>
      <w:r>
        <w:rPr>
          <w:rFonts w:ascii="Georgia"/>
          <w:i/>
          <w:spacing w:val="-28"/>
          <w:w w:val="115"/>
          <w:sz w:val="22"/>
        </w:rPr>
        <w:t>e</w:t>
      </w:r>
    </w:p>
    <w:p>
      <w:pPr>
        <w:spacing w:line="240" w:lineRule="exact" w:before="0"/>
        <w:ind w:left="0" w:right="0" w:firstLine="0"/>
        <w:jc w:val="left"/>
        <w:rPr>
          <w:rFonts w:ascii="Georgia" w:hAnsi="Georgia"/>
          <w:position w:val="7"/>
          <w:sz w:val="12"/>
        </w:rPr>
      </w:pPr>
      <w:r>
        <w:rPr/>
        <w:br w:type="column"/>
      </w:r>
      <w:r>
        <w:rPr>
          <w:rFonts w:ascii="Meiryo UI" w:hAnsi="Meiryo UI"/>
          <w:i/>
          <w:w w:val="115"/>
          <w:position w:val="-5"/>
          <w:sz w:val="16"/>
        </w:rPr>
        <w:t>−</w:t>
      </w:r>
      <w:r>
        <w:rPr>
          <w:rFonts w:ascii="Meiryo UI" w:hAnsi="Meiryo UI"/>
          <w:i/>
          <w:spacing w:val="-37"/>
          <w:w w:val="115"/>
          <w:position w:val="-5"/>
          <w:sz w:val="16"/>
        </w:rPr>
        <w:t> </w:t>
      </w:r>
      <w:r>
        <w:rPr>
          <w:rFonts w:ascii="Georgia" w:hAnsi="Georgia"/>
          <w:w w:val="115"/>
          <w:position w:val="2"/>
          <w:sz w:val="12"/>
        </w:rPr>
        <w:t>(</w:t>
      </w:r>
      <w:r>
        <w:rPr>
          <w:rFonts w:ascii="Georgia" w:hAnsi="Georgia"/>
          <w:i/>
          <w:w w:val="115"/>
          <w:position w:val="2"/>
          <w:sz w:val="12"/>
        </w:rPr>
        <w:t>z</w:t>
      </w:r>
      <w:r>
        <w:rPr>
          <w:rFonts w:ascii="Georgia" w:hAnsi="Georgia"/>
          <w:i/>
          <w:w w:val="115"/>
          <w:sz w:val="12"/>
        </w:rPr>
        <w:t>r</w:t>
      </w:r>
      <w:r>
        <w:rPr>
          <w:rFonts w:ascii="Georgia" w:hAnsi="Georgia"/>
          <w:i/>
          <w:spacing w:val="-18"/>
          <w:w w:val="115"/>
          <w:sz w:val="12"/>
        </w:rPr>
        <w:t> </w:t>
      </w:r>
      <w:r>
        <w:rPr>
          <w:rFonts w:ascii="Georgia" w:hAnsi="Georgia"/>
          <w:spacing w:val="-2"/>
          <w:w w:val="115"/>
          <w:position w:val="2"/>
          <w:sz w:val="12"/>
        </w:rPr>
        <w:t>+</w:t>
      </w:r>
      <w:r>
        <w:rPr>
          <w:rFonts w:ascii="Georgia" w:hAnsi="Georgia"/>
          <w:i/>
          <w:spacing w:val="-2"/>
          <w:w w:val="115"/>
          <w:position w:val="2"/>
          <w:sz w:val="12"/>
        </w:rPr>
        <w:t>z</w:t>
      </w:r>
      <w:r>
        <w:rPr>
          <w:rFonts w:ascii="Georgia" w:hAnsi="Georgia"/>
          <w:i/>
          <w:spacing w:val="-2"/>
          <w:w w:val="115"/>
          <w:sz w:val="12"/>
        </w:rPr>
        <w:t>s</w:t>
      </w:r>
      <w:r>
        <w:rPr>
          <w:rFonts w:ascii="Georgia" w:hAnsi="Georgia"/>
          <w:spacing w:val="-2"/>
          <w:w w:val="115"/>
          <w:position w:val="2"/>
          <w:sz w:val="12"/>
        </w:rPr>
        <w:t>)</w:t>
      </w:r>
      <w:r>
        <w:rPr>
          <w:rFonts w:ascii="Georgia" w:hAnsi="Georgia"/>
          <w:spacing w:val="-2"/>
          <w:w w:val="115"/>
          <w:position w:val="7"/>
          <w:sz w:val="12"/>
        </w:rPr>
        <w:t>2</w:t>
      </w:r>
    </w:p>
    <w:p>
      <w:pPr>
        <w:spacing w:line="187" w:lineRule="auto" w:before="0"/>
        <w:ind w:left="340" w:right="0" w:firstLine="0"/>
        <w:jc w:val="left"/>
        <w:rPr>
          <w:rFonts w:ascii="Georgia" w:hAnsi="Georgia"/>
          <w:position w:val="4"/>
          <w:sz w:val="12"/>
        </w:rPr>
      </w:pPr>
      <w:r>
        <w:rPr>
          <w:rFonts w:ascii="Georgia" w:hAnsi="Georgia"/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4903177</wp:posOffset>
                </wp:positionH>
                <wp:positionV relativeFrom="paragraph">
                  <wp:posOffset>-27117</wp:posOffset>
                </wp:positionV>
                <wp:extent cx="391160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91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160" h="0">
                              <a:moveTo>
                                <a:pt x="0" y="0"/>
                              </a:moveTo>
                              <a:lnTo>
                                <a:pt x="390817" y="0"/>
                              </a:lnTo>
                            </a:path>
                          </a:pathLst>
                        </a:custGeom>
                        <a:ln w="45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07712" from="386.076996pt,-2.135202pt" to="416.849996pt,-2.135202pt" stroked="true" strokeweight=".35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Georgia" w:hAnsi="Georgia"/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5121262</wp:posOffset>
                </wp:positionH>
                <wp:positionV relativeFrom="paragraph">
                  <wp:posOffset>19133</wp:posOffset>
                </wp:positionV>
                <wp:extent cx="45720" cy="762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4572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-10"/>
                                <w:w w:val="135"/>
                                <w:sz w:val="12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248993pt;margin-top:1.506598pt;width:3.6pt;height:6pt;mso-position-horizontal-relative:page;mso-position-vertical-relative:paragraph;z-index:-16304640" type="#_x0000_t202" id="docshape11" filled="false" stroked="false">
                <v:textbox inset="0,0,0,0">
                  <w:txbxContent>
                    <w:p>
                      <w:pPr>
                        <w:spacing w:line="116" w:lineRule="exact" w:before="0"/>
                        <w:ind w:left="0" w:right="0" w:firstLine="0"/>
                        <w:jc w:val="left"/>
                        <w:rPr>
                          <w:rFonts w:ascii="Georgia"/>
                          <w:i/>
                          <w:sz w:val="12"/>
                        </w:rPr>
                      </w:pPr>
                      <w:r>
                        <w:rPr>
                          <w:rFonts w:ascii="Georgia"/>
                          <w:i/>
                          <w:spacing w:val="-10"/>
                          <w:w w:val="135"/>
                          <w:sz w:val="12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 w:hAnsi="Georgia"/>
          <w:spacing w:val="-5"/>
          <w:w w:val="115"/>
          <w:sz w:val="12"/>
        </w:rPr>
        <w:t>2</w:t>
      </w:r>
      <w:r>
        <w:rPr>
          <w:rFonts w:ascii="Georgia" w:hAnsi="Georgia"/>
          <w:i/>
          <w:spacing w:val="-5"/>
          <w:w w:val="115"/>
          <w:sz w:val="12"/>
        </w:rPr>
        <w:t>σ</w:t>
      </w:r>
      <w:r>
        <w:rPr>
          <w:rFonts w:ascii="Georgia" w:hAnsi="Georgia"/>
          <w:spacing w:val="-5"/>
          <w:w w:val="115"/>
          <w:position w:val="4"/>
          <w:sz w:val="12"/>
        </w:rPr>
        <w:t>2</w:t>
      </w:r>
    </w:p>
    <w:p>
      <w:pPr>
        <w:pStyle w:val="BodyText"/>
        <w:spacing w:before="177"/>
        <w:ind w:right="165"/>
        <w:jc w:val="right"/>
      </w:pPr>
      <w:r>
        <w:rPr/>
        <w:br w:type="column"/>
      </w:r>
      <w:r>
        <w:rPr>
          <w:spacing w:val="-5"/>
          <w:w w:val="110"/>
        </w:rPr>
        <w:t>(2)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0" w:footer="542" w:top="1000" w:bottom="280" w:left="720" w:right="1080"/>
          <w:cols w:num="6" w:equalWidth="0">
            <w:col w:w="3982" w:space="40"/>
            <w:col w:w="856" w:space="23"/>
            <w:col w:w="494" w:space="39"/>
            <w:col w:w="1412" w:space="0"/>
            <w:col w:w="762" w:space="39"/>
            <w:col w:w="2793"/>
          </w:cols>
        </w:sectPr>
      </w:pPr>
    </w:p>
    <w:p>
      <w:pPr>
        <w:pStyle w:val="BodyText"/>
        <w:spacing w:line="177" w:lineRule="auto" w:before="206"/>
        <w:ind w:left="527" w:right="16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4361992</wp:posOffset>
                </wp:positionH>
                <wp:positionV relativeFrom="paragraph">
                  <wp:posOffset>222412</wp:posOffset>
                </wp:positionV>
                <wp:extent cx="146685" cy="51435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4668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Verdana" w:hAnsi="Verdana" w:cs="Verdana" w:eastAsia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Verdana" w:eastAsia="Verdana"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463989pt;margin-top:17.512798pt;width:11.55pt;height:40.5pt;mso-position-horizontal-relative:page;mso-position-vertical-relative:paragraph;z-index:-16304128" type="#_x0000_t202" id="docshape1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 w:cs="Verdana" w:eastAsia="Verdana"/>
                          <w:spacing w:val="-10"/>
                          <w:w w:val="110"/>
                          <w:sz w:val="22"/>
                          <w:szCs w:val="22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</w:rPr>
        <w:t>where</w:t>
      </w:r>
      <w:r>
        <w:rPr>
          <w:w w:val="110"/>
        </w:rPr>
        <w:t> </w:t>
      </w:r>
      <w:r>
        <w:rPr>
          <w:rFonts w:ascii="Georgia" w:hAnsi="Georgia"/>
          <w:i/>
          <w:w w:val="110"/>
        </w:rPr>
        <w:t>z</w:t>
      </w:r>
      <w:r>
        <w:rPr>
          <w:rFonts w:ascii="Georgia" w:hAnsi="Georgia"/>
          <w:i/>
          <w:w w:val="110"/>
          <w:vertAlign w:val="subscript"/>
        </w:rPr>
        <w:t>s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w w:val="110"/>
          <w:vertAlign w:val="baseline"/>
        </w:rPr>
        <w:t> 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5</w:t>
      </w:r>
      <w:r>
        <w:rPr>
          <w:w w:val="110"/>
          <w:vertAlign w:val="baseline"/>
        </w:rPr>
        <w:t> m</w:t>
      </w:r>
      <w:r>
        <w:rPr>
          <w:w w:val="110"/>
          <w:vertAlign w:val="baseline"/>
        </w:rPr>
        <w:t> (road</w:t>
      </w:r>
      <w:r>
        <w:rPr>
          <w:w w:val="110"/>
          <w:vertAlign w:val="baseline"/>
        </w:rPr>
        <w:t> surface).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Class</w:t>
      </w:r>
      <w:r>
        <w:rPr>
          <w:w w:val="110"/>
          <w:vertAlign w:val="baseline"/>
        </w:rPr>
        <w:t> D</w:t>
      </w:r>
      <w:r>
        <w:rPr>
          <w:w w:val="110"/>
          <w:vertAlign w:val="baseline"/>
        </w:rPr>
        <w:t> coefficients:</w:t>
      </w:r>
      <w:r>
        <w:rPr>
          <w:spacing w:val="40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σ</w:t>
      </w:r>
      <w:r>
        <w:rPr>
          <w:rFonts w:ascii="Georgia" w:hAnsi="Georgia"/>
          <w:i/>
          <w:w w:val="110"/>
          <w:vertAlign w:val="subscript"/>
        </w:rPr>
        <w:t>y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w w:val="110"/>
          <w:vertAlign w:val="baseline"/>
        </w:rPr>
        <w:t> 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08</w:t>
      </w:r>
      <w:r>
        <w:rPr>
          <w:rFonts w:ascii="Georgia" w:hAnsi="Georgia"/>
          <w:i/>
          <w:w w:val="110"/>
          <w:vertAlign w:val="baseline"/>
        </w:rPr>
        <w:t>x</w:t>
      </w:r>
      <w:r>
        <w:rPr>
          <w:w w:val="110"/>
          <w:vertAlign w:val="baseline"/>
        </w:rPr>
        <w:t>(1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+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0001</w:t>
      </w:r>
      <w:r>
        <w:rPr>
          <w:rFonts w:ascii="Georgia" w:hAnsi="Georgia"/>
          <w:i/>
          <w:w w:val="110"/>
          <w:vertAlign w:val="baseline"/>
        </w:rPr>
        <w:t>x</w:t>
      </w:r>
      <w:r>
        <w:rPr>
          <w:w w:val="110"/>
          <w:vertAlign w:val="baseline"/>
        </w:rPr>
        <w:t>)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0</w:t>
      </w:r>
      <w:r>
        <w:rPr>
          <w:rFonts w:ascii="Georgia" w:hAnsi="Georgia"/>
          <w:i/>
          <w:w w:val="110"/>
          <w:vertAlign w:val="superscript"/>
        </w:rPr>
        <w:t>.</w:t>
      </w:r>
      <w:r>
        <w:rPr>
          <w:rFonts w:ascii="Georgia" w:hAnsi="Georgia"/>
          <w:w w:val="110"/>
          <w:vertAlign w:val="superscript"/>
        </w:rPr>
        <w:t>5</w:t>
      </w:r>
      <w:r>
        <w:rPr>
          <w:w w:val="110"/>
          <w:vertAlign w:val="baseline"/>
        </w:rPr>
        <w:t>,</w:t>
      </w:r>
      <w:r>
        <w:rPr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σ</w:t>
      </w:r>
      <w:r>
        <w:rPr>
          <w:rFonts w:ascii="Georgia" w:hAnsi="Georgia"/>
          <w:i/>
          <w:w w:val="110"/>
          <w:vertAlign w:val="subscript"/>
        </w:rPr>
        <w:t>z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w w:val="110"/>
          <w:vertAlign w:val="baseline"/>
        </w:rPr>
        <w:t> 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06</w:t>
      </w:r>
      <w:r>
        <w:rPr>
          <w:rFonts w:ascii="Georgia" w:hAnsi="Georgia"/>
          <w:i/>
          <w:w w:val="110"/>
          <w:vertAlign w:val="baseline"/>
        </w:rPr>
        <w:t>x</w:t>
      </w:r>
      <w:r>
        <w:rPr>
          <w:w w:val="110"/>
          <w:vertAlign w:val="baseline"/>
        </w:rPr>
        <w:t>(1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+ 0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0015</w:t>
      </w:r>
      <w:r>
        <w:rPr>
          <w:rFonts w:ascii="Georgia" w:hAnsi="Georgia"/>
          <w:i/>
          <w:w w:val="110"/>
          <w:vertAlign w:val="baseline"/>
        </w:rPr>
        <w:t>x</w:t>
      </w:r>
      <w:r>
        <w:rPr>
          <w:w w:val="110"/>
          <w:vertAlign w:val="baseline"/>
        </w:rPr>
        <w:t>)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0</w:t>
      </w:r>
      <w:r>
        <w:rPr>
          <w:rFonts w:ascii="Georgia" w:hAnsi="Georgia"/>
          <w:i/>
          <w:w w:val="110"/>
          <w:vertAlign w:val="superscript"/>
        </w:rPr>
        <w:t>.</w:t>
      </w:r>
      <w:r>
        <w:rPr>
          <w:rFonts w:ascii="Georgia" w:hAnsi="Georgia"/>
          <w:w w:val="110"/>
          <w:vertAlign w:val="superscript"/>
        </w:rPr>
        <w:t>5</w:t>
      </w:r>
      <w:r>
        <w:rPr>
          <w:rFonts w:ascii="Georgia" w:hAnsi="Georgia"/>
          <w:w w:val="110"/>
          <w:vertAlign w:val="baseline"/>
        </w:rPr>
        <w:t> </w:t>
      </w:r>
      <w:r>
        <w:rPr>
          <w:w w:val="110"/>
          <w:vertAlign w:val="baseline"/>
        </w:rPr>
        <w:t>(P</w:t>
      </w:r>
      <w:hyperlink w:history="true" w:anchor="_bookmark20">
        <w:r>
          <w:rPr>
            <w:w w:val="110"/>
            <w:vertAlign w:val="baseline"/>
          </w:rPr>
          <w:t>asquill</w:t>
        </w:r>
        <w:r>
          <w:rPr>
            <w:w w:val="110"/>
            <w:vertAlign w:val="baseline"/>
          </w:rPr>
          <w:t> and</w:t>
        </w:r>
        <w:r>
          <w:rPr>
            <w:w w:val="110"/>
            <w:vertAlign w:val="baseline"/>
          </w:rPr>
          <w:t> Smith,</w:t>
        </w:r>
      </w:hyperlink>
      <w:r>
        <w:rPr>
          <w:w w:val="110"/>
          <w:vertAlign w:val="baseline"/>
        </w:rPr>
        <w:t> </w:t>
      </w:r>
      <w:hyperlink w:history="true" w:anchor="_bookmark20">
        <w:r>
          <w:rPr>
            <w:w w:val="110"/>
            <w:vertAlign w:val="baseline"/>
          </w:rPr>
          <w:t>1974).</w:t>
        </w:r>
      </w:hyperlink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Total:</w:t>
      </w:r>
      <w:r>
        <w:rPr>
          <w:spacing w:val="40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C</w:t>
      </w:r>
      <w:r>
        <w:rPr>
          <w:rFonts w:ascii="Georgia" w:hAnsi="Georgia"/>
          <w:w w:val="110"/>
          <w:vertAlign w:val="subscript"/>
        </w:rPr>
        <w:t>sim</w:t>
      </w:r>
      <w:r>
        <w:rPr>
          <w:rFonts w:ascii="Georgia" w:hAnsi="Georgia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40"/>
          <w:w w:val="110"/>
          <w:vertAlign w:val="baseline"/>
        </w:rPr>
        <w:t>  </w:t>
      </w:r>
      <w:r>
        <w:rPr>
          <w:rFonts w:ascii="Georgia" w:hAnsi="Georgia"/>
          <w:i/>
          <w:w w:val="110"/>
          <w:position w:val="-5"/>
          <w:sz w:val="16"/>
          <w:vertAlign w:val="baseline"/>
        </w:rPr>
        <w:t>i</w:t>
      </w:r>
      <w:r>
        <w:rPr>
          <w:rFonts w:ascii="Georgia" w:hAnsi="Georgia"/>
          <w:i/>
          <w:spacing w:val="-1"/>
          <w:w w:val="110"/>
          <w:position w:val="-5"/>
          <w:sz w:val="16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C</w:t>
      </w:r>
      <w:r>
        <w:rPr>
          <w:rFonts w:ascii="Georgia" w:hAnsi="Georgia"/>
          <w:i/>
          <w:w w:val="110"/>
          <w:vertAlign w:val="subscript"/>
        </w:rPr>
        <w:t>i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w w:val="110"/>
          <w:vertAlign w:val="baseline"/>
        </w:rPr>
        <w:t>+</w:t>
      </w:r>
      <w:r>
        <w:rPr>
          <w:spacing w:val="-1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C</w:t>
      </w:r>
      <w:r>
        <w:rPr>
          <w:rFonts w:ascii="Georgia" w:hAnsi="Georgia"/>
          <w:w w:val="110"/>
          <w:vertAlign w:val="subscript"/>
        </w:rPr>
        <w:t>bg</w:t>
      </w:r>
      <w:r>
        <w:rPr>
          <w:w w:val="110"/>
          <w:vertAlign w:val="baseline"/>
        </w:rPr>
        <w:t>,</w:t>
      </w:r>
      <w:r>
        <w:rPr>
          <w:w w:val="110"/>
          <w:vertAlign w:val="baseline"/>
        </w:rPr>
        <w:t> with</w:t>
      </w:r>
      <w:r>
        <w:rPr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n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w w:val="110"/>
          <w:vertAlign w:val="baseline"/>
        </w:rPr>
        <w:t> 2</w:t>
      </w:r>
      <w:r>
        <w:rPr>
          <w:rFonts w:ascii="Georgia" w:hAnsi="Georgia"/>
          <w:i/>
          <w:w w:val="110"/>
          <w:vertAlign w:val="baseline"/>
        </w:rPr>
        <w:t>,</w:t>
      </w:r>
      <w:r>
        <w:rPr>
          <w:w w:val="110"/>
          <w:vertAlign w:val="baseline"/>
        </w:rPr>
        <w:t>000</w:t>
      </w:r>
      <w:r>
        <w:rPr>
          <w:w w:val="110"/>
          <w:vertAlign w:val="baseline"/>
        </w:rPr>
        <w:t> importance-sampled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segments, </w:t>
      </w:r>
      <w:r>
        <w:rPr>
          <w:rFonts w:ascii="Georgia" w:hAnsi="Georgia"/>
          <w:i/>
          <w:w w:val="110"/>
          <w:vertAlign w:val="baseline"/>
        </w:rPr>
        <w:t>C</w:t>
      </w:r>
      <w:r>
        <w:rPr>
          <w:rFonts w:ascii="Georgia" w:hAnsi="Georgia"/>
          <w:w w:val="110"/>
          <w:vertAlign w:val="subscript"/>
        </w:rPr>
        <w:t>bg</w:t>
      </w:r>
      <w:r>
        <w:rPr>
          <w:rFonts w:ascii="Georgia" w:hAnsi="Georgia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6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0 µg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rFonts w:ascii="Georgia" w:hAnsi="Georgia"/>
          <w:w w:val="110"/>
          <w:vertAlign w:val="baseline"/>
        </w:rPr>
        <w:t> </w:t>
      </w:r>
      <w:r>
        <w:rPr>
          <w:w w:val="110"/>
          <w:vertAlign w:val="baseline"/>
        </w:rPr>
        <w:t>(CAMS), cap 150 µg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w w:val="110"/>
          <w:vertAlign w:val="baseline"/>
        </w:rPr>
        <w:t>, 200 m grid.</w:t>
      </w:r>
    </w:p>
    <w:p>
      <w:pPr>
        <w:spacing w:before="252"/>
        <w:ind w:left="200" w:right="0" w:firstLine="0"/>
        <w:jc w:val="left"/>
        <w:rPr>
          <w:rFonts w:ascii="Palatino Linotype"/>
          <w:i/>
          <w:sz w:val="22"/>
        </w:rPr>
      </w:pPr>
      <w:r>
        <w:rPr>
          <w:rFonts w:ascii="Trebuchet MS"/>
          <w:w w:val="105"/>
          <w:sz w:val="12"/>
        </w:rPr>
        <w:t>55</w:t>
      </w:r>
      <w:r>
        <w:rPr>
          <w:rFonts w:ascii="Trebuchet MS"/>
          <w:spacing w:val="138"/>
          <w:w w:val="105"/>
          <w:sz w:val="12"/>
        </w:rPr>
        <w:t> </w:t>
      </w:r>
      <w:bookmarkStart w:name="Calibration and Column-to-Surface Conver" w:id="8"/>
      <w:bookmarkEnd w:id="8"/>
      <w:r>
        <w:rPr>
          <w:rFonts w:ascii="Trebuchet MS"/>
          <w:spacing w:val="-18"/>
          <w:sz w:val="12"/>
        </w:rPr>
      </w:r>
      <w:bookmarkStart w:name="_bookmark3" w:id="9"/>
      <w:bookmarkEnd w:id="9"/>
      <w:r>
        <w:rPr>
          <w:rFonts w:ascii="Trebuchet MS"/>
          <w:spacing w:val="-18"/>
          <w:sz w:val="12"/>
        </w:rPr>
      </w:r>
      <w:r>
        <w:rPr>
          <w:rFonts w:ascii="Palatino Linotype"/>
          <w:i/>
          <w:w w:val="105"/>
          <w:sz w:val="22"/>
        </w:rPr>
        <w:t>2.3.</w:t>
      </w:r>
      <w:r>
        <w:rPr>
          <w:rFonts w:ascii="Palatino Linotype"/>
          <w:i/>
          <w:spacing w:val="41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Calibration</w:t>
      </w:r>
      <w:r>
        <w:rPr>
          <w:rFonts w:ascii="Palatino Linotype"/>
          <w:i/>
          <w:spacing w:val="11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and</w:t>
      </w:r>
      <w:r>
        <w:rPr>
          <w:rFonts w:ascii="Palatino Linotype"/>
          <w:i/>
          <w:spacing w:val="11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Column-to-Surface</w:t>
      </w:r>
      <w:r>
        <w:rPr>
          <w:rFonts w:ascii="Palatino Linotype"/>
          <w:i/>
          <w:spacing w:val="10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Conversion</w:t>
      </w:r>
    </w:p>
    <w:p>
      <w:pPr>
        <w:pStyle w:val="BodyText"/>
        <w:spacing w:before="28"/>
        <w:ind w:left="8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280">
                <wp:simplePos x="0" y="0"/>
                <wp:positionH relativeFrom="page">
                  <wp:posOffset>3745661</wp:posOffset>
                </wp:positionH>
                <wp:positionV relativeFrom="paragraph">
                  <wp:posOffset>79736</wp:posOffset>
                </wp:positionV>
                <wp:extent cx="387350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8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0">
                              <a:moveTo>
                                <a:pt x="0" y="0"/>
                              </a:moveTo>
                              <a:lnTo>
                                <a:pt x="387121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07200" from="294.93399pt,6.278485pt" to="325.415990pt,6.278485pt" stroked="true" strokeweight=".43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3058617</wp:posOffset>
                </wp:positionH>
                <wp:positionV relativeFrom="paragraph">
                  <wp:posOffset>158952</wp:posOffset>
                </wp:positionV>
                <wp:extent cx="73025" cy="1016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730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-10"/>
                                <w:w w:val="115"/>
                                <w:sz w:val="16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835999pt;margin-top:12.51591pt;width:5.75pt;height:8pt;mso-position-horizontal-relative:page;mso-position-vertical-relative:paragraph;z-index:-16303616" type="#_x0000_t202" id="docshape13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Georgia"/>
                          <w:i/>
                          <w:sz w:val="16"/>
                        </w:rPr>
                      </w:pPr>
                      <w:r>
                        <w:rPr>
                          <w:rFonts w:ascii="Georgia"/>
                          <w:i/>
                          <w:spacing w:val="-10"/>
                          <w:w w:val="115"/>
                          <w:sz w:val="16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</w:rPr>
        <w:t>Zone-specific</w:t>
      </w:r>
      <w:r>
        <w:rPr>
          <w:spacing w:val="-9"/>
          <w:w w:val="110"/>
        </w:rPr>
        <w:t> </w:t>
      </w:r>
      <w:r>
        <w:rPr>
          <w:w w:val="110"/>
        </w:rPr>
        <w:t>calibration:</w:t>
      </w:r>
      <w:r>
        <w:rPr>
          <w:spacing w:val="21"/>
          <w:w w:val="110"/>
        </w:rPr>
        <w:t> </w:t>
      </w:r>
      <w:r>
        <w:rPr>
          <w:rFonts w:ascii="Georgia" w:hAnsi="Georgia"/>
          <w:i/>
          <w:w w:val="110"/>
        </w:rPr>
        <w:t>κ</w:t>
      </w:r>
      <w:r>
        <w:rPr>
          <w:rFonts w:ascii="Georgia" w:hAnsi="Georgia"/>
          <w:i/>
          <w:w w:val="110"/>
          <w:vertAlign w:val="subscript"/>
        </w:rPr>
        <w:t>Z</w:t>
      </w:r>
      <w:r>
        <w:rPr>
          <w:rFonts w:ascii="Georgia" w:hAnsi="Georgia"/>
          <w:i/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rFonts w:ascii="Georgia" w:hAnsi="Georgia"/>
          <w:i/>
          <w:w w:val="110"/>
          <w:vertAlign w:val="baseline"/>
        </w:rPr>
        <w:t>C</w:t>
      </w:r>
      <w:r>
        <w:rPr>
          <w:rFonts w:ascii="Georgia" w:hAnsi="Georgia"/>
          <w:w w:val="110"/>
          <w:vertAlign w:val="superscript"/>
        </w:rPr>
        <w:t>S5P</w:t>
      </w:r>
      <w:r>
        <w:rPr>
          <w:rFonts w:ascii="Georgia" w:hAnsi="Georgia"/>
          <w:spacing w:val="-23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−</w:t>
      </w:r>
      <w:r>
        <w:rPr>
          <w:rFonts w:ascii="Georgia" w:hAnsi="Georgia"/>
          <w:i/>
          <w:w w:val="110"/>
          <w:vertAlign w:val="baseline"/>
        </w:rPr>
        <w:t>C</w:t>
      </w:r>
      <w:r>
        <w:rPr>
          <w:rFonts w:ascii="Georgia" w:hAnsi="Georgia"/>
          <w:w w:val="110"/>
          <w:vertAlign w:val="subscript"/>
        </w:rPr>
        <w:t>bg</w:t>
      </w:r>
      <w:r>
        <w:rPr>
          <w:w w:val="110"/>
          <w:vertAlign w:val="baseline"/>
        </w:rPr>
        <w:t>)</w:t>
      </w:r>
      <w:r>
        <w:rPr>
          <w:rFonts w:ascii="Georgia" w:hAnsi="Georgia"/>
          <w:i/>
          <w:w w:val="110"/>
          <w:vertAlign w:val="baseline"/>
        </w:rPr>
        <w:t>/C</w:t>
      </w:r>
      <w:r>
        <w:rPr>
          <w:rFonts w:ascii="Georgia" w:hAnsi="Georgia"/>
          <w:w w:val="110"/>
          <w:vertAlign w:val="subscript"/>
        </w:rPr>
        <w:t>raw</w:t>
      </w:r>
      <w:r>
        <w:rPr>
          <w:rFonts w:ascii="Georgia" w:hAnsi="Georgia"/>
          <w:i/>
          <w:w w:val="110"/>
          <w:vertAlign w:val="subscript"/>
        </w:rPr>
        <w:t>,Z</w:t>
      </w:r>
      <w:r>
        <w:rPr>
          <w:w w:val="110"/>
          <w:vertAlign w:val="baseline"/>
        </w:rPr>
        <w:t>.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Column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Ω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(mol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rFonts w:ascii="Meiryo UI" w:hAnsi="Meiryo UI"/>
          <w:i/>
          <w:w w:val="110"/>
          <w:position w:val="8"/>
          <w:sz w:val="16"/>
          <w:vertAlign w:val="baseline"/>
        </w:rPr>
        <w:t>−</w:t>
      </w:r>
      <w:r>
        <w:rPr>
          <w:rFonts w:ascii="Georgia" w:hAnsi="Georgia"/>
          <w:w w:val="110"/>
          <w:position w:val="8"/>
          <w:sz w:val="16"/>
          <w:vertAlign w:val="baseline"/>
        </w:rPr>
        <w:t>2</w:t>
      </w:r>
      <w:r>
        <w:rPr>
          <w:w w:val="110"/>
          <w:vertAlign w:val="baseline"/>
        </w:rPr>
        <w:t>)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surface</w:t>
      </w:r>
      <w:r>
        <w:rPr>
          <w:spacing w:val="-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concentration</w:t>
      </w:r>
    </w:p>
    <w:p>
      <w:pPr>
        <w:pStyle w:val="BodyText"/>
        <w:spacing w:before="17"/>
        <w:ind w:left="527"/>
      </w:pPr>
      <w:hyperlink w:history="true" w:anchor="_bookmark17">
        <w:r>
          <w:rPr>
            <w:w w:val="105"/>
          </w:rPr>
          <w:t>(Lamsal</w:t>
        </w:r>
        <w:r>
          <w:rPr>
            <w:spacing w:val="19"/>
            <w:w w:val="105"/>
          </w:rPr>
          <w:t> </w:t>
        </w:r>
        <w:r>
          <w:rPr>
            <w:w w:val="105"/>
          </w:rPr>
          <w:t>et</w:t>
        </w:r>
        <w:r>
          <w:rPr>
            <w:spacing w:val="20"/>
            <w:w w:val="105"/>
          </w:rPr>
          <w:t> </w:t>
        </w:r>
        <w:r>
          <w:rPr>
            <w:w w:val="105"/>
          </w:rPr>
          <w:t>al.,</w:t>
        </w:r>
      </w:hyperlink>
      <w:r>
        <w:rPr>
          <w:spacing w:val="20"/>
          <w:w w:val="105"/>
        </w:rPr>
        <w:t> </w:t>
      </w:r>
      <w:hyperlink w:history="true" w:anchor="_bookmark17">
        <w:r>
          <w:rPr>
            <w:spacing w:val="-2"/>
            <w:w w:val="105"/>
          </w:rPr>
          <w:t>2008):</w:t>
        </w:r>
      </w:hyperlink>
    </w:p>
    <w:p>
      <w:pPr>
        <w:pStyle w:val="BodyText"/>
        <w:tabs>
          <w:tab w:pos="4767" w:val="left" w:leader="none"/>
          <w:tab w:pos="9995" w:val="left" w:leader="none"/>
        </w:tabs>
        <w:spacing w:before="172"/>
        <w:ind w:left="29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2433967</wp:posOffset>
                </wp:positionH>
                <wp:positionV relativeFrom="paragraph">
                  <wp:posOffset>240747</wp:posOffset>
                </wp:positionV>
                <wp:extent cx="177165" cy="1016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771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sz w:val="16"/>
                              </w:rPr>
                            </w:pPr>
                            <w:r>
                              <w:rPr>
                                <w:rFonts w:ascii="Georgia"/>
                                <w:spacing w:val="-4"/>
                                <w:sz w:val="16"/>
                              </w:rPr>
                              <w:t>surf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651001pt;margin-top:18.956535pt;width:13.95pt;height:8pt;mso-position-horizontal-relative:page;mso-position-vertical-relative:paragraph;z-index:-16303104" type="#_x0000_t202" id="docshape14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Georgia"/>
                          <w:sz w:val="16"/>
                        </w:rPr>
                      </w:pPr>
                      <w:r>
                        <w:rPr>
                          <w:rFonts w:ascii="Georgia"/>
                          <w:spacing w:val="-4"/>
                          <w:sz w:val="16"/>
                        </w:rPr>
                        <w:t>surf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 w:hAnsi="Georgia"/>
          <w:i/>
          <w:w w:val="110"/>
        </w:rPr>
        <w:t>C</w:t>
      </w:r>
      <w:r>
        <w:rPr>
          <w:rFonts w:ascii="Georgia" w:hAnsi="Georgia"/>
          <w:w w:val="110"/>
          <w:vertAlign w:val="superscript"/>
        </w:rPr>
        <w:t>S5P</w:t>
      </w:r>
      <w:r>
        <w:rPr>
          <w:rFonts w:ascii="Georgia" w:hAnsi="Georgia"/>
          <w:spacing w:val="25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12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k</w:t>
      </w:r>
      <w:r>
        <w:rPr>
          <w:rFonts w:ascii="Georgia" w:hAnsi="Georgia"/>
          <w:w w:val="110"/>
          <w:vertAlign w:val="subscript"/>
        </w:rPr>
        <w:t>surf</w:t>
      </w:r>
      <w:r>
        <w:rPr>
          <w:rFonts w:ascii="Georgia" w:hAnsi="Georgia"/>
          <w:spacing w:val="26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·</w:t>
      </w:r>
      <w:r>
        <w:rPr>
          <w:rFonts w:ascii="Arial" w:hAnsi="Arial"/>
          <w:i/>
          <w:spacing w:val="-10"/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Ω</w:t>
      </w:r>
      <w:r>
        <w:rPr>
          <w:rFonts w:ascii="Georgia" w:hAnsi="Georgia"/>
          <w:i/>
          <w:spacing w:val="-7"/>
          <w:w w:val="110"/>
          <w:vertAlign w:val="baseline"/>
        </w:rPr>
        <w:t>,</w:t>
      </w:r>
      <w:r>
        <w:rPr>
          <w:rFonts w:ascii="Georgia" w:hAnsi="Georgia"/>
          <w:i/>
          <w:vertAlign w:val="baseline"/>
        </w:rPr>
        <w:tab/>
      </w:r>
      <w:r>
        <w:rPr>
          <w:rFonts w:ascii="Georgia" w:hAnsi="Georgia"/>
          <w:i/>
          <w:w w:val="110"/>
          <w:vertAlign w:val="baseline"/>
        </w:rPr>
        <w:t>k</w:t>
      </w:r>
      <w:r>
        <w:rPr>
          <w:rFonts w:ascii="Georgia" w:hAnsi="Georgia"/>
          <w:w w:val="110"/>
          <w:vertAlign w:val="subscript"/>
        </w:rPr>
        <w:t>surf</w:t>
      </w:r>
      <w:r>
        <w:rPr>
          <w:rFonts w:ascii="Georgia" w:hAnsi="Georgia"/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15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[µg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rFonts w:ascii="Georgia" w:hAnsi="Georgia"/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per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mol</w:t>
      </w:r>
      <w:r>
        <w:rPr>
          <w:spacing w:val="-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m</w:t>
      </w:r>
      <w:r>
        <w:rPr>
          <w:rFonts w:ascii="Meiryo UI" w:hAnsi="Meiryo UI"/>
          <w:i/>
          <w:spacing w:val="-4"/>
          <w:w w:val="110"/>
          <w:vertAlign w:val="superscript"/>
        </w:rPr>
        <w:t>−</w:t>
      </w:r>
      <w:r>
        <w:rPr>
          <w:rFonts w:ascii="Georgia" w:hAnsi="Georgia"/>
          <w:spacing w:val="-4"/>
          <w:w w:val="110"/>
          <w:vertAlign w:val="superscript"/>
        </w:rPr>
        <w:t>2</w:t>
      </w:r>
      <w:r>
        <w:rPr>
          <w:spacing w:val="-4"/>
          <w:w w:val="110"/>
          <w:vertAlign w:val="baseline"/>
        </w:rPr>
        <w:t>]</w:t>
      </w:r>
      <w:r>
        <w:rPr>
          <w:vertAlign w:val="baseline"/>
        </w:rPr>
        <w:tab/>
      </w:r>
      <w:r>
        <w:rPr>
          <w:spacing w:val="-5"/>
          <w:w w:val="110"/>
          <w:vertAlign w:val="baseline"/>
        </w:rPr>
        <w:t>(3)</w:t>
      </w:r>
    </w:p>
    <w:p>
      <w:pPr>
        <w:pStyle w:val="BodyText"/>
        <w:spacing w:line="218" w:lineRule="auto" w:before="145"/>
        <w:ind w:left="394" w:right="164"/>
        <w:jc w:val="right"/>
      </w:pPr>
      <w:r>
        <w:rPr>
          <w:w w:val="110"/>
        </w:rPr>
        <w:t>derived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w w:val="110"/>
        </w:rPr>
        <w:t> </w:t>
      </w:r>
      <w:r>
        <w:rPr>
          <w:rFonts w:ascii="Georgia" w:hAnsi="Georgia"/>
          <w:i/>
          <w:w w:val="110"/>
        </w:rPr>
        <w:t>k</w:t>
      </w:r>
      <w:r>
        <w:rPr>
          <w:rFonts w:ascii="Georgia" w:hAnsi="Georgia"/>
          <w:i/>
          <w:w w:val="110"/>
        </w:rPr>
        <w:t> </w:t>
      </w:r>
      <w:r>
        <w:rPr>
          <w:w w:val="110"/>
        </w:rPr>
        <w:t>= 46</w:t>
      </w:r>
      <w:r>
        <w:rPr>
          <w:w w:val="110"/>
        </w:rPr>
        <w:t> µg</w:t>
      </w:r>
      <w:r>
        <w:rPr>
          <w:spacing w:val="-22"/>
          <w:w w:val="110"/>
        </w:rPr>
        <w:t> </w:t>
      </w:r>
      <w:r>
        <w:rPr>
          <w:w w:val="110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w w:val="110"/>
          <w:vertAlign w:val="baseline"/>
        </w:rPr>
        <w:t>/mol</w:t>
      </w:r>
      <w:r>
        <w:rPr>
          <w:w w:val="110"/>
          <w:vertAlign w:val="baseline"/>
        </w:rPr>
        <w:t> m</w:t>
      </w:r>
      <w:r>
        <w:rPr>
          <w:rFonts w:ascii="Meiryo UI" w:hAnsi="Meiryo UI"/>
          <w:i/>
          <w:w w:val="110"/>
          <w:position w:val="8"/>
          <w:sz w:val="16"/>
          <w:vertAlign w:val="baseline"/>
        </w:rPr>
        <w:t>−</w:t>
      </w:r>
      <w:r>
        <w:rPr>
          <w:rFonts w:ascii="Georgia" w:hAnsi="Georgia"/>
          <w:w w:val="110"/>
          <w:position w:val="8"/>
          <w:sz w:val="16"/>
          <w:vertAlign w:val="baseline"/>
        </w:rPr>
        <w:t>2</w:t>
      </w:r>
      <w:r>
        <w:rPr>
          <w:rFonts w:ascii="Georgia" w:hAnsi="Georgia"/>
          <w:spacing w:val="30"/>
          <w:w w:val="110"/>
          <w:position w:val="8"/>
          <w:sz w:val="16"/>
          <w:vertAlign w:val="baseline"/>
        </w:rPr>
        <w:t> </w:t>
      </w:r>
      <w:r>
        <w:rPr>
          <w:w w:val="110"/>
          <w:vertAlign w:val="baseline"/>
        </w:rPr>
        <w:t>scaled</w:t>
      </w:r>
      <w:r>
        <w:rPr>
          <w:w w:val="110"/>
          <w:vertAlign w:val="baseline"/>
        </w:rPr>
        <w:t> by</w:t>
      </w:r>
      <w:r>
        <w:rPr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H</w:t>
      </w:r>
      <w:r>
        <w:rPr>
          <w:rFonts w:ascii="Georgia" w:hAnsi="Georgia"/>
          <w:w w:val="110"/>
          <w:vertAlign w:val="subscript"/>
        </w:rPr>
        <w:t>BL</w:t>
      </w:r>
      <w:r>
        <w:rPr>
          <w:rFonts w:ascii="Georgia" w:hAnsi="Georgia"/>
          <w:i/>
          <w:w w:val="110"/>
          <w:vertAlign w:val="baseline"/>
        </w:rPr>
        <w:t>/H</w:t>
      </w:r>
      <w:r>
        <w:rPr>
          <w:rFonts w:ascii="Georgia" w:hAnsi="Georgia"/>
          <w:w w:val="110"/>
          <w:vertAlign w:val="subscript"/>
        </w:rPr>
        <w:t>col</w:t>
      </w:r>
      <w:r>
        <w:rPr>
          <w:rFonts w:ascii="Georgia" w:hAnsi="Georgia"/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= 600</w:t>
      </w:r>
      <w:r>
        <w:rPr>
          <w:rFonts w:ascii="Georgia" w:hAnsi="Georgia"/>
          <w:i/>
          <w:w w:val="110"/>
          <w:vertAlign w:val="baseline"/>
        </w:rPr>
        <w:t>/</w:t>
      </w:r>
      <w:r>
        <w:rPr>
          <w:w w:val="110"/>
          <w:vertAlign w:val="baseline"/>
        </w:rPr>
        <w:t>9</w:t>
      </w:r>
      <w:r>
        <w:rPr>
          <w:rFonts w:ascii="Georgia" w:hAnsi="Georgia"/>
          <w:i/>
          <w:w w:val="110"/>
          <w:vertAlign w:val="baseline"/>
        </w:rPr>
        <w:t>,</w:t>
      </w:r>
      <w:r>
        <w:rPr>
          <w:w w:val="110"/>
          <w:vertAlign w:val="baseline"/>
        </w:rPr>
        <w:t>000 = 1</w:t>
      </w:r>
      <w:r>
        <w:rPr>
          <w:rFonts w:ascii="Georgia" w:hAnsi="Georgia"/>
          <w:i/>
          <w:w w:val="110"/>
          <w:vertAlign w:val="baseline"/>
        </w:rPr>
        <w:t>/</w:t>
      </w:r>
      <w:r>
        <w:rPr>
          <w:w w:val="110"/>
          <w:vertAlign w:val="baseline"/>
        </w:rPr>
        <w:t>15</w:t>
      </w:r>
      <w:r>
        <w:rPr>
          <w:w w:val="110"/>
          <w:vertAlign w:val="baseline"/>
        </w:rPr>
        <w:t> </w:t>
      </w:r>
      <w:hyperlink w:history="true" w:anchor="_bookmark17">
        <w:r>
          <w:rPr>
            <w:w w:val="110"/>
            <w:vertAlign w:val="baseline"/>
          </w:rPr>
          <w:t>(Lamsal</w:t>
        </w:r>
        <w:r>
          <w:rPr>
            <w:w w:val="110"/>
            <w:vertAlign w:val="baseline"/>
          </w:rPr>
          <w:t> et</w:t>
        </w:r>
        <w:r>
          <w:rPr>
            <w:w w:val="110"/>
            <w:vertAlign w:val="baseline"/>
          </w:rPr>
          <w:t> al</w:t>
        </w:r>
      </w:hyperlink>
      <w:r>
        <w:rPr>
          <w:w w:val="110"/>
          <w:vertAlign w:val="baseline"/>
        </w:rPr>
        <w:t>.,</w:t>
      </w:r>
      <w:r>
        <w:rPr>
          <w:w w:val="110"/>
          <w:vertAlign w:val="baseline"/>
        </w:rPr>
        <w:t> </w:t>
      </w:r>
      <w:hyperlink w:history="true" w:anchor="_bookmark17">
        <w:r>
          <w:rPr>
            <w:w w:val="110"/>
            <w:vertAlign w:val="baseline"/>
          </w:rPr>
          <w:t>2008;</w:t>
        </w:r>
      </w:hyperlink>
      <w:r>
        <w:rPr>
          <w:w w:val="110"/>
          <w:vertAlign w:val="baseline"/>
        </w:rPr>
        <w:t> </w:t>
      </w:r>
      <w:hyperlink w:history="true" w:anchor="_bookmark15">
        <w:r>
          <w:rPr>
            <w:spacing w:val="-2"/>
            <w:w w:val="110"/>
            <w:vertAlign w:val="baseline"/>
          </w:rPr>
          <w:t>Ghude</w:t>
        </w:r>
        <w:r>
          <w:rPr>
            <w:spacing w:val="-3"/>
            <w:w w:val="110"/>
            <w:vertAlign w:val="baseline"/>
          </w:rPr>
          <w:t> </w:t>
        </w:r>
        <w:r>
          <w:rPr>
            <w:spacing w:val="-2"/>
            <w:w w:val="110"/>
            <w:vertAlign w:val="baseline"/>
          </w:rPr>
          <w:t>et al.,</w:t>
        </w:r>
      </w:hyperlink>
      <w:r>
        <w:rPr>
          <w:spacing w:val="-2"/>
          <w:w w:val="110"/>
          <w:vertAlign w:val="baseline"/>
        </w:rPr>
        <w:t> </w:t>
      </w:r>
      <w:hyperlink w:history="true" w:anchor="_bookmark15">
        <w:r>
          <w:rPr>
            <w:spacing w:val="-2"/>
            <w:w w:val="110"/>
            <w:vertAlign w:val="baseline"/>
          </w:rPr>
          <w:t>2013).</w:t>
        </w:r>
      </w:hyperlink>
      <w:r>
        <w:rPr>
          <w:spacing w:val="2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This introduces </w:t>
      </w:r>
      <w:r>
        <w:rPr>
          <w:rFonts w:ascii="Arial" w:hAnsi="Arial"/>
          <w:i/>
          <w:spacing w:val="-2"/>
          <w:w w:val="110"/>
          <w:vertAlign w:val="baseline"/>
        </w:rPr>
        <w:t>±</w:t>
      </w:r>
      <w:r>
        <w:rPr>
          <w:spacing w:val="-2"/>
          <w:w w:val="110"/>
          <w:vertAlign w:val="baseline"/>
        </w:rPr>
        <w:t>20–30% uncertainty from mixing layer height variability.</w:t>
      </w:r>
      <w:r>
        <w:rPr>
          <w:spacing w:val="22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Prop-</w:t>
      </w:r>
    </w:p>
    <w:p>
      <w:pPr>
        <w:pStyle w:val="BodyText"/>
        <w:spacing w:line="306" w:lineRule="exact"/>
        <w:ind w:right="165"/>
        <w:jc w:val="right"/>
      </w:pPr>
      <w:r>
        <w:rPr>
          <w:rFonts w:ascii="Trebuchet MS" w:hAnsi="Trebuchet MS"/>
          <w:w w:val="110"/>
          <w:sz w:val="12"/>
        </w:rPr>
        <w:t>60</w:t>
      </w:r>
      <w:r>
        <w:rPr>
          <w:rFonts w:ascii="Trebuchet MS" w:hAnsi="Trebuchet MS"/>
          <w:spacing w:val="39"/>
          <w:w w:val="110"/>
          <w:sz w:val="12"/>
        </w:rPr>
        <w:t>  </w:t>
      </w:r>
      <w:r>
        <w:rPr>
          <w:w w:val="110"/>
        </w:rPr>
        <w:t>agating</w:t>
      </w:r>
      <w:r>
        <w:rPr>
          <w:spacing w:val="22"/>
          <w:w w:val="110"/>
        </w:rPr>
        <w:t> </w:t>
      </w:r>
      <w:r>
        <w:rPr>
          <w:rFonts w:ascii="Arial" w:hAnsi="Arial"/>
          <w:i/>
          <w:w w:val="110"/>
        </w:rPr>
        <w:t>±</w:t>
      </w:r>
      <w:r>
        <w:rPr>
          <w:w w:val="110"/>
        </w:rPr>
        <w:t>20%</w:t>
      </w:r>
      <w:r>
        <w:rPr>
          <w:spacing w:val="22"/>
          <w:w w:val="110"/>
        </w:rPr>
        <w:t> </w:t>
      </w:r>
      <w:r>
        <w:rPr>
          <w:w w:val="110"/>
        </w:rPr>
        <w:t>(Table</w:t>
      </w:r>
      <w:r>
        <w:rPr>
          <w:spacing w:val="22"/>
          <w:w w:val="110"/>
        </w:rPr>
        <w:t> </w:t>
      </w:r>
      <w:hyperlink w:history="true" w:anchor="_bookmark0">
        <w:r>
          <w:rPr>
            <w:w w:val="110"/>
          </w:rPr>
          <w:t>1),</w:t>
        </w:r>
      </w:hyperlink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inter-zone</w:t>
      </w:r>
      <w:r>
        <w:rPr>
          <w:spacing w:val="22"/>
          <w:w w:val="110"/>
        </w:rPr>
        <w:t> </w:t>
      </w:r>
      <w:r>
        <w:rPr>
          <w:w w:val="110"/>
        </w:rPr>
        <w:t>gradient</w:t>
      </w:r>
      <w:r>
        <w:rPr>
          <w:spacing w:val="22"/>
          <w:w w:val="110"/>
        </w:rPr>
        <w:t> </w:t>
      </w:r>
      <w:r>
        <w:rPr>
          <w:w w:val="110"/>
        </w:rPr>
        <w:t>remains</w:t>
      </w:r>
      <w:r>
        <w:rPr>
          <w:spacing w:val="21"/>
          <w:w w:val="110"/>
        </w:rPr>
        <w:t> </w:t>
      </w:r>
      <w:r>
        <w:rPr>
          <w:w w:val="110"/>
        </w:rPr>
        <w:t>positive</w:t>
      </w:r>
      <w:r>
        <w:rPr>
          <w:spacing w:val="22"/>
          <w:w w:val="110"/>
        </w:rPr>
        <w:t> </w:t>
      </w:r>
      <w:r>
        <w:rPr>
          <w:w w:val="110"/>
        </w:rPr>
        <w:t>(+6</w:t>
      </w:r>
      <w:r>
        <w:rPr>
          <w:rFonts w:ascii="Georgia" w:hAnsi="Georgia"/>
          <w:i/>
          <w:w w:val="110"/>
        </w:rPr>
        <w:t>.</w:t>
      </w:r>
      <w:r>
        <w:rPr>
          <w:w w:val="110"/>
        </w:rPr>
        <w:t>8</w:t>
      </w:r>
      <w:r>
        <w:rPr>
          <w:spacing w:val="22"/>
          <w:w w:val="110"/>
        </w:rPr>
        <w:t> </w:t>
      </w:r>
      <w:r>
        <w:rPr>
          <w:w w:val="110"/>
        </w:rPr>
        <w:t>µg</w:t>
      </w:r>
      <w:r>
        <w:rPr>
          <w:spacing w:val="-22"/>
          <w:w w:val="110"/>
        </w:rPr>
        <w:t> </w:t>
      </w:r>
      <w:r>
        <w:rPr>
          <w:w w:val="110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w w:val="110"/>
          <w:vertAlign w:val="baseline"/>
        </w:rPr>
        <w:t>)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worst</w:t>
      </w:r>
      <w:r>
        <w:rPr>
          <w:spacing w:val="2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case,</w:t>
      </w:r>
    </w:p>
    <w:p>
      <w:pPr>
        <w:pStyle w:val="BodyText"/>
        <w:spacing w:line="240" w:lineRule="exact"/>
        <w:ind w:left="527"/>
      </w:pPr>
      <w:r>
        <w:rPr/>
        <w:t>confirming</w:t>
      </w:r>
      <w:r>
        <w:rPr>
          <w:spacing w:val="36"/>
        </w:rPr>
        <w:t> </w:t>
      </w:r>
      <w:r>
        <w:rPr>
          <w:spacing w:val="-2"/>
        </w:rPr>
        <w:t>robustness.</w:t>
      </w:r>
    </w:p>
    <w:p>
      <w:pPr>
        <w:pStyle w:val="BodyText"/>
        <w:spacing w:before="18"/>
      </w:pPr>
    </w:p>
    <w:p>
      <w:pPr>
        <w:spacing w:before="1"/>
        <w:ind w:left="527" w:right="0" w:firstLine="0"/>
        <w:jc w:val="left"/>
        <w:rPr>
          <w:rFonts w:ascii="Palatino Linotype"/>
          <w:i/>
          <w:sz w:val="22"/>
        </w:rPr>
      </w:pPr>
      <w:bookmarkStart w:name="Source Apportionment, Validation and Sen" w:id="10"/>
      <w:bookmarkEnd w:id="10"/>
      <w:r>
        <w:rPr/>
      </w:r>
      <w:r>
        <w:rPr>
          <w:rFonts w:ascii="Palatino Linotype"/>
          <w:i/>
          <w:w w:val="105"/>
          <w:sz w:val="22"/>
        </w:rPr>
        <w:t>2.4.</w:t>
      </w:r>
      <w:r>
        <w:rPr>
          <w:rFonts w:ascii="Palatino Linotype"/>
          <w:i/>
          <w:spacing w:val="37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Source</w:t>
      </w:r>
      <w:r>
        <w:rPr>
          <w:rFonts w:ascii="Palatino Linotype"/>
          <w:i/>
          <w:spacing w:val="8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Apportionment,</w:t>
      </w:r>
      <w:r>
        <w:rPr>
          <w:rFonts w:ascii="Palatino Linotype"/>
          <w:i/>
          <w:spacing w:val="9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Validation</w:t>
      </w:r>
      <w:r>
        <w:rPr>
          <w:rFonts w:ascii="Palatino Linotype"/>
          <w:i/>
          <w:spacing w:val="8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and</w:t>
      </w:r>
      <w:r>
        <w:rPr>
          <w:rFonts w:ascii="Palatino Linotype"/>
          <w:i/>
          <w:spacing w:val="9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Sensitivity</w:t>
      </w:r>
    </w:p>
    <w:p>
      <w:pPr>
        <w:pStyle w:val="BodyText"/>
        <w:spacing w:before="99"/>
        <w:ind w:left="865"/>
      </w:pPr>
      <w:r>
        <w:rPr>
          <w:w w:val="105"/>
        </w:rPr>
        <w:t>Paired-zone</w:t>
      </w:r>
      <w:r>
        <w:rPr>
          <w:spacing w:val="18"/>
          <w:w w:val="105"/>
        </w:rPr>
        <w:t> </w:t>
      </w:r>
      <w:r>
        <w:rPr>
          <w:w w:val="105"/>
        </w:rPr>
        <w:t>subtraction</w:t>
      </w:r>
      <w:r>
        <w:rPr>
          <w:spacing w:val="19"/>
          <w:w w:val="105"/>
        </w:rPr>
        <w:t> </w:t>
      </w:r>
      <w:r>
        <w:rPr>
          <w:w w:val="105"/>
        </w:rPr>
        <w:t>isolates</w:t>
      </w:r>
      <w:r>
        <w:rPr>
          <w:spacing w:val="18"/>
          <w:w w:val="105"/>
        </w:rPr>
        <w:t> </w:t>
      </w:r>
      <w:r>
        <w:rPr>
          <w:w w:val="105"/>
        </w:rPr>
        <w:t>source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contributions: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spacing w:line="146" w:lineRule="exact" w:before="71"/>
        <w:ind w:left="3515" w:right="0" w:firstLine="15"/>
        <w:jc w:val="left"/>
        <w:rPr>
          <w:rFonts w:ascii="Georgia"/>
          <w:sz w:val="16"/>
        </w:rPr>
      </w:pPr>
      <w:r>
        <w:rPr>
          <w:rFonts w:ascii="Georgia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2590482</wp:posOffset>
                </wp:positionH>
                <wp:positionV relativeFrom="paragraph">
                  <wp:posOffset>93166</wp:posOffset>
                </wp:positionV>
                <wp:extent cx="99060" cy="13906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990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-10"/>
                                <w:w w:val="110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975006pt;margin-top:7.335949pt;width:7.8pt;height:10.95pt;mso-position-horizontal-relative:page;mso-position-vertical-relative:paragraph;z-index:15737856" type="#_x0000_t202" id="docshape15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Georgia"/>
                          <w:i/>
                          <w:sz w:val="22"/>
                        </w:rPr>
                      </w:pPr>
                      <w:r>
                        <w:rPr>
                          <w:rFonts w:ascii="Georgia"/>
                          <w:i/>
                          <w:spacing w:val="-10"/>
                          <w:w w:val="110"/>
                          <w:sz w:val="22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/>
          <w:spacing w:val="-4"/>
          <w:sz w:val="16"/>
        </w:rPr>
        <w:t>surf</w:t>
      </w:r>
      <w:r>
        <w:rPr>
          <w:rFonts w:ascii="Georgia"/>
          <w:spacing w:val="40"/>
          <w:sz w:val="16"/>
        </w:rPr>
        <w:t> </w:t>
      </w:r>
      <w:r>
        <w:rPr>
          <w:rFonts w:ascii="Georgia"/>
          <w:spacing w:val="-2"/>
          <w:sz w:val="16"/>
        </w:rPr>
        <w:t>traffic</w:t>
      </w:r>
    </w:p>
    <w:p>
      <w:pPr>
        <w:pStyle w:val="BodyText"/>
        <w:tabs>
          <w:tab w:pos="6007" w:val="left" w:leader="none"/>
        </w:tabs>
        <w:spacing w:line="212" w:lineRule="exact" w:before="104"/>
        <w:ind w:left="30"/>
      </w:pPr>
      <w:r>
        <w:rPr/>
        <w:br w:type="column"/>
      </w:r>
      <w:r>
        <w:rPr>
          <w:w w:val="110"/>
        </w:rPr>
        <w:t>=</w:t>
      </w:r>
      <w:r>
        <w:rPr>
          <w:spacing w:val="22"/>
          <w:w w:val="110"/>
        </w:rPr>
        <w:t> </w:t>
      </w:r>
      <w:r>
        <w:rPr>
          <w:rFonts w:ascii="Georgia" w:hAnsi="Georgia"/>
          <w:i/>
          <w:w w:val="110"/>
        </w:rPr>
        <w:t>C</w:t>
      </w:r>
      <w:r>
        <w:rPr>
          <w:rFonts w:ascii="Georgia" w:hAnsi="Georgia"/>
          <w:w w:val="110"/>
          <w:vertAlign w:val="superscript"/>
        </w:rPr>
        <w:t>S5P</w:t>
      </w:r>
      <w:r>
        <w:rPr>
          <w:w w:val="110"/>
          <w:vertAlign w:val="baseline"/>
        </w:rPr>
        <w:t>(Bouskoura)</w:t>
      </w:r>
      <w:r>
        <w:rPr>
          <w:spacing w:val="6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−</w:t>
      </w:r>
      <w:r>
        <w:rPr>
          <w:rFonts w:ascii="Arial" w:hAnsi="Arial"/>
          <w:i/>
          <w:spacing w:val="-1"/>
          <w:w w:val="110"/>
          <w:vertAlign w:val="baseline"/>
        </w:rPr>
        <w:t> </w:t>
      </w:r>
      <w:r>
        <w:rPr>
          <w:rFonts w:ascii="Georgia" w:hAnsi="Georgia"/>
          <w:i/>
          <w:spacing w:val="-5"/>
          <w:w w:val="110"/>
          <w:vertAlign w:val="baseline"/>
        </w:rPr>
        <w:t>C</w:t>
      </w:r>
      <w:r>
        <w:rPr>
          <w:rFonts w:ascii="Georgia" w:hAnsi="Georgia"/>
          <w:spacing w:val="-5"/>
          <w:w w:val="110"/>
          <w:vertAlign w:val="subscript"/>
        </w:rPr>
        <w:t>bg</w:t>
      </w:r>
      <w:r>
        <w:rPr>
          <w:rFonts w:ascii="Georgia" w:hAnsi="Georgia"/>
          <w:vertAlign w:val="baseline"/>
        </w:rPr>
        <w:tab/>
      </w:r>
      <w:bookmarkStart w:name="_bookmark4" w:id="11"/>
      <w:bookmarkEnd w:id="11"/>
      <w:r>
        <w:rPr>
          <w:rFonts w:ascii="Georgia" w:hAnsi="Georgia"/>
          <w:vertAlign w:val="baseline"/>
        </w:rPr>
      </w:r>
      <w:r>
        <w:rPr>
          <w:spacing w:val="-5"/>
          <w:w w:val="115"/>
          <w:vertAlign w:val="baseline"/>
        </w:rPr>
        <w:t>(4)</w:t>
      </w:r>
    </w:p>
    <w:p>
      <w:pPr>
        <w:pStyle w:val="BodyText"/>
        <w:spacing w:after="0" w:line="212" w:lineRule="exact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949" w:space="40"/>
            <w:col w:w="6451"/>
          </w:cols>
        </w:sectPr>
      </w:pPr>
    </w:p>
    <w:p>
      <w:pPr>
        <w:spacing w:line="192" w:lineRule="auto" w:before="152"/>
        <w:ind w:left="3241" w:right="0" w:firstLine="15"/>
        <w:jc w:val="left"/>
        <w:rPr>
          <w:rFonts w:ascii="Georgia"/>
          <w:sz w:val="16"/>
        </w:rPr>
      </w:pPr>
      <w:r>
        <w:rPr>
          <w:rFonts w:ascii="Georgia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2416619</wp:posOffset>
                </wp:positionH>
                <wp:positionV relativeFrom="paragraph">
                  <wp:posOffset>124230</wp:posOffset>
                </wp:positionV>
                <wp:extent cx="99060" cy="13906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990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-10"/>
                                <w:w w:val="110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285004pt;margin-top:9.78195pt;width:7.8pt;height:10.95pt;mso-position-horizontal-relative:page;mso-position-vertical-relative:paragraph;z-index:15738368" type="#_x0000_t202" id="docshape16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Georgia"/>
                          <w:i/>
                          <w:sz w:val="22"/>
                        </w:rPr>
                      </w:pPr>
                      <w:r>
                        <w:rPr>
                          <w:rFonts w:ascii="Georgia"/>
                          <w:i/>
                          <w:spacing w:val="-10"/>
                          <w:w w:val="110"/>
                          <w:sz w:val="22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/>
          <w:spacing w:val="-4"/>
          <w:sz w:val="16"/>
        </w:rPr>
        <w:t>surf</w:t>
      </w:r>
      <w:r>
        <w:rPr>
          <w:rFonts w:ascii="Georgia"/>
          <w:spacing w:val="40"/>
          <w:sz w:val="16"/>
        </w:rPr>
        <w:t> </w:t>
      </w:r>
      <w:r>
        <w:rPr>
          <w:rFonts w:ascii="Georgia"/>
          <w:spacing w:val="-2"/>
          <w:sz w:val="16"/>
        </w:rPr>
        <w:t>industrial</w:t>
      </w:r>
    </w:p>
    <w:p>
      <w:pPr>
        <w:tabs>
          <w:tab w:pos="3442" w:val="left" w:leader="none"/>
        </w:tabs>
        <w:spacing w:line="164" w:lineRule="exact" w:before="122"/>
        <w:ind w:left="1247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Georgia"/>
          <w:spacing w:val="-5"/>
          <w:w w:val="105"/>
          <w:sz w:val="16"/>
        </w:rPr>
        <w:t>S5P</w:t>
      </w:r>
      <w:r>
        <w:rPr>
          <w:rFonts w:ascii="Georgia"/>
          <w:sz w:val="16"/>
        </w:rPr>
        <w:tab/>
      </w:r>
      <w:r>
        <w:rPr>
          <w:rFonts w:ascii="Georgia"/>
          <w:spacing w:val="-4"/>
          <w:w w:val="105"/>
          <w:sz w:val="16"/>
        </w:rPr>
        <w:t>surf</w:t>
      </w:r>
    </w:p>
    <w:p>
      <w:pPr>
        <w:spacing w:line="164" w:lineRule="exact" w:before="0"/>
        <w:ind w:left="3426" w:right="0" w:firstLine="0"/>
        <w:jc w:val="left"/>
        <w:rPr>
          <w:rFonts w:ascii="Georgia"/>
          <w:sz w:val="16"/>
        </w:rPr>
      </w:pPr>
      <w:r>
        <w:rPr>
          <w:rFonts w:ascii="Georgia"/>
          <w:spacing w:val="-2"/>
          <w:sz w:val="16"/>
        </w:rPr>
        <w:t>traffic</w:t>
      </w:r>
    </w:p>
    <w:p>
      <w:pPr>
        <w:spacing w:line="150" w:lineRule="exact" w:before="95"/>
        <w:ind w:left="1106" w:right="0" w:firstLine="0"/>
        <w:jc w:val="left"/>
        <w:rPr>
          <w:rFonts w:ascii="Georgia"/>
          <w:sz w:val="16"/>
        </w:rPr>
      </w:pPr>
      <w:r>
        <w:rPr>
          <w:rFonts w:ascii="Georgia"/>
          <w:i/>
          <w:spacing w:val="-2"/>
          <w:position w:val="-7"/>
          <w:sz w:val="22"/>
        </w:rPr>
        <w:t>C</w:t>
      </w:r>
      <w:r>
        <w:rPr>
          <w:rFonts w:ascii="Georgia"/>
          <w:spacing w:val="-2"/>
          <w:sz w:val="16"/>
        </w:rPr>
        <w:t>surf</w:t>
      </w:r>
    </w:p>
    <w:p>
      <w:pPr>
        <w:tabs>
          <w:tab w:pos="2107" w:val="left" w:leader="none"/>
        </w:tabs>
        <w:spacing w:line="408" w:lineRule="exact" w:before="0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rFonts w:ascii="Arial" w:hAnsi="Arial"/>
          <w:i/>
          <w:w w:val="120"/>
          <w:sz w:val="22"/>
        </w:rPr>
        <w:t>−</w:t>
      </w:r>
      <w:r>
        <w:rPr>
          <w:rFonts w:ascii="Arial" w:hAnsi="Arial"/>
          <w:i/>
          <w:spacing w:val="-12"/>
          <w:w w:val="120"/>
          <w:sz w:val="22"/>
        </w:rPr>
        <w:t> </w:t>
      </w:r>
      <w:r>
        <w:rPr>
          <w:rFonts w:ascii="Georgia" w:hAnsi="Georgia"/>
          <w:i/>
          <w:spacing w:val="-4"/>
          <w:w w:val="120"/>
          <w:sz w:val="22"/>
        </w:rPr>
        <w:t>C</w:t>
      </w:r>
      <w:r>
        <w:rPr>
          <w:rFonts w:ascii="Georgia" w:hAnsi="Georgia"/>
          <w:spacing w:val="-4"/>
          <w:w w:val="120"/>
          <w:sz w:val="22"/>
          <w:vertAlign w:val="subscript"/>
        </w:rPr>
        <w:t>bg</w:t>
      </w:r>
      <w:r>
        <w:rPr>
          <w:rFonts w:ascii="Verdana" w:hAnsi="Verdana"/>
          <w:spacing w:val="-4"/>
          <w:w w:val="120"/>
          <w:position w:val="24"/>
          <w:sz w:val="22"/>
          <w:vertAlign w:val="baseline"/>
        </w:rPr>
        <w:t>)</w:t>
      </w:r>
      <w:r>
        <w:rPr>
          <w:rFonts w:ascii="Verdana" w:hAnsi="Verdana"/>
          <w:position w:val="24"/>
          <w:sz w:val="22"/>
          <w:vertAlign w:val="baseline"/>
        </w:rPr>
        <w:tab/>
      </w:r>
      <w:r>
        <w:rPr>
          <w:spacing w:val="-5"/>
          <w:w w:val="120"/>
          <w:sz w:val="22"/>
          <w:vertAlign w:val="baseline"/>
        </w:rPr>
        <w:t>(5)</w:t>
      </w:r>
    </w:p>
    <w:p>
      <w:pPr>
        <w:spacing w:after="0" w:line="408" w:lineRule="exact"/>
        <w:jc w:val="left"/>
        <w:rPr>
          <w:sz w:val="22"/>
        </w:rPr>
        <w:sectPr>
          <w:type w:val="continuous"/>
          <w:pgSz w:w="12240" w:h="15840"/>
          <w:pgMar w:header="0" w:footer="542" w:top="1000" w:bottom="280" w:left="720" w:right="1080"/>
          <w:cols w:num="3" w:equalWidth="0">
            <w:col w:w="3949" w:space="40"/>
            <w:col w:w="3860" w:space="39"/>
            <w:col w:w="2552"/>
          </w:cols>
        </w:sectPr>
      </w:pPr>
    </w:p>
    <w:p>
      <w:pPr>
        <w:pStyle w:val="BodyText"/>
        <w:tabs>
          <w:tab w:pos="5250" w:val="left" w:leader="none"/>
          <w:tab w:pos="6514" w:val="left" w:leader="none"/>
          <w:tab w:pos="9995" w:val="left" w:leader="none"/>
        </w:tabs>
        <w:spacing w:line="202" w:lineRule="exact" w:before="21"/>
        <w:ind w:left="21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3009252</wp:posOffset>
                </wp:positionH>
                <wp:positionV relativeFrom="paragraph">
                  <wp:posOffset>-470707</wp:posOffset>
                </wp:positionV>
                <wp:extent cx="2156460" cy="51435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15646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520" w:val="left" w:leader="none"/>
                              </w:tabs>
                              <w:spacing w:line="454" w:lineRule="exact" w:before="0"/>
                              <w:ind w:left="0" w:right="0" w:firstLine="0"/>
                              <w:jc w:val="left"/>
                              <w:rPr>
                                <w:rFonts w:ascii="Georgia" w:hAnsi="Georgia"/>
                                <w:i/>
                                <w:sz w:val="22"/>
                              </w:rPr>
                            </w:pPr>
                            <w:r>
                              <w:rPr>
                                <w:w w:val="115"/>
                                <w:sz w:val="22"/>
                              </w:rPr>
                              <w:t>=</w:t>
                            </w:r>
                            <w:r>
                              <w:rPr>
                                <w:spacing w:val="-10"/>
                                <w:w w:val="1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2"/>
                              </w:rPr>
                              <w:t>max</w:t>
                            </w:r>
                            <w:r>
                              <w:rPr>
                                <w:rFonts w:ascii="Verdana" w:hAnsi="Verdana"/>
                                <w:w w:val="115"/>
                                <w:position w:val="24"/>
                                <w:sz w:val="22"/>
                              </w:rPr>
                              <w:t>(</w:t>
                            </w:r>
                            <w:r>
                              <w:rPr>
                                <w:w w:val="115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Georgia" w:hAnsi="Georgia"/>
                                <w:i/>
                                <w:w w:val="115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Georgia" w:hAnsi="Georgia"/>
                                <w:i/>
                                <w:spacing w:val="37"/>
                                <w:w w:val="1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spacing w:val="-10"/>
                                <w:w w:val="115"/>
                                <w:sz w:val="22"/>
                              </w:rPr>
                              <w:t>C</w:t>
                            </w:r>
                            <w:r>
                              <w:rPr>
                                <w:rFonts w:ascii="Georgia" w:hAnsi="Georgia"/>
                                <w:i/>
                                <w:sz w:val="2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(Mohammedia)</w:t>
                            </w:r>
                            <w:r>
                              <w:rPr>
                                <w:spacing w:val="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22"/>
                              </w:rPr>
                              <w:t>−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spacing w:val="-10"/>
                                <w:w w:val="105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949005pt;margin-top:-37.063591pt;width:169.8pt;height:40.5pt;mso-position-horizontal-relative:page;mso-position-vertical-relative:paragraph;z-index:-16301568" type="#_x0000_t202" id="docshape17" filled="false" stroked="false">
                <v:textbox inset="0,0,0,0">
                  <w:txbxContent>
                    <w:p>
                      <w:pPr>
                        <w:tabs>
                          <w:tab w:pos="1520" w:val="left" w:leader="none"/>
                        </w:tabs>
                        <w:spacing w:line="454" w:lineRule="exact" w:before="0"/>
                        <w:ind w:left="0" w:right="0" w:firstLine="0"/>
                        <w:jc w:val="left"/>
                        <w:rPr>
                          <w:rFonts w:ascii="Georgia" w:hAnsi="Georgia"/>
                          <w:i/>
                          <w:sz w:val="22"/>
                        </w:rPr>
                      </w:pPr>
                      <w:r>
                        <w:rPr>
                          <w:w w:val="115"/>
                          <w:sz w:val="22"/>
                        </w:rPr>
                        <w:t>=</w:t>
                      </w:r>
                      <w:r>
                        <w:rPr>
                          <w:spacing w:val="-10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w w:val="115"/>
                          <w:sz w:val="22"/>
                        </w:rPr>
                        <w:t>max</w:t>
                      </w:r>
                      <w:r>
                        <w:rPr>
                          <w:rFonts w:ascii="Verdana" w:hAnsi="Verdana"/>
                          <w:w w:val="115"/>
                          <w:position w:val="24"/>
                          <w:sz w:val="22"/>
                        </w:rPr>
                        <w:t>(</w:t>
                      </w:r>
                      <w:r>
                        <w:rPr>
                          <w:w w:val="115"/>
                          <w:sz w:val="22"/>
                        </w:rPr>
                        <w:t>0</w:t>
                      </w:r>
                      <w:r>
                        <w:rPr>
                          <w:rFonts w:ascii="Georgia" w:hAnsi="Georgia"/>
                          <w:i/>
                          <w:w w:val="115"/>
                          <w:sz w:val="22"/>
                        </w:rPr>
                        <w:t>,</w:t>
                      </w:r>
                      <w:r>
                        <w:rPr>
                          <w:rFonts w:ascii="Georgia" w:hAnsi="Georgia"/>
                          <w:i/>
                          <w:spacing w:val="37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spacing w:val="-10"/>
                          <w:w w:val="115"/>
                          <w:sz w:val="22"/>
                        </w:rPr>
                        <w:t>C</w:t>
                      </w:r>
                      <w:r>
                        <w:rPr>
                          <w:rFonts w:ascii="Georgia" w:hAnsi="Georgia"/>
                          <w:i/>
                          <w:sz w:val="22"/>
                        </w:rPr>
                        <w:tab/>
                      </w:r>
                      <w:r>
                        <w:rPr>
                          <w:w w:val="105"/>
                          <w:sz w:val="22"/>
                        </w:rPr>
                        <w:t>(Mohammedia)</w:t>
                      </w:r>
                      <w:r>
                        <w:rPr>
                          <w:spacing w:val="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22"/>
                        </w:rPr>
                        <w:t>−</w:t>
                      </w:r>
                      <w:r>
                        <w:rPr>
                          <w:rFonts w:ascii="Arial" w:hAnsi="Arial"/>
                          <w:i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spacing w:val="-10"/>
                          <w:w w:val="105"/>
                          <w:sz w:val="22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 w:hAnsi="Georgia"/>
          <w:i/>
          <w:w w:val="110"/>
        </w:rPr>
        <w:t>R</w:t>
      </w:r>
      <w:r>
        <w:rPr>
          <w:rFonts w:ascii="Georgia" w:hAnsi="Georgia"/>
          <w:w w:val="110"/>
          <w:vertAlign w:val="subscript"/>
        </w:rPr>
        <w:t>traffic</w:t>
      </w:r>
      <w:r>
        <w:rPr>
          <w:w w:val="110"/>
          <w:vertAlign w:val="baseline"/>
        </w:rPr>
        <w:t>(Aïn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Sebaa) =</w:t>
      </w:r>
      <w:r>
        <w:rPr>
          <w:spacing w:val="29"/>
          <w:w w:val="110"/>
          <w:vertAlign w:val="baseline"/>
        </w:rPr>
        <w:t> </w:t>
      </w:r>
      <w:r>
        <w:rPr>
          <w:u w:val="single"/>
          <w:vertAlign w:val="baseline"/>
        </w:rPr>
        <w:tab/>
      </w:r>
      <w:r>
        <w:rPr>
          <w:rFonts w:ascii="Georgia" w:hAnsi="Georgia"/>
          <w:spacing w:val="-2"/>
          <w:w w:val="115"/>
          <w:u w:val="single"/>
          <w:vertAlign w:val="superscript"/>
        </w:rPr>
        <w:t>traffic</w:t>
      </w:r>
      <w:r>
        <w:rPr>
          <w:rFonts w:ascii="Georgia" w:hAnsi="Georgia"/>
          <w:u w:val="single"/>
          <w:vertAlign w:val="baseline"/>
        </w:rPr>
        <w:tab/>
      </w:r>
      <w:r>
        <w:rPr>
          <w:rFonts w:ascii="Georgia" w:hAnsi="Georgia"/>
          <w:spacing w:val="40"/>
          <w:w w:val="115"/>
          <w:u w:val="none"/>
          <w:vertAlign w:val="baseline"/>
        </w:rPr>
        <w:t> </w:t>
      </w:r>
      <w:r>
        <w:rPr>
          <w:rFonts w:ascii="Arial" w:hAnsi="Arial"/>
          <w:i/>
          <w:w w:val="115"/>
          <w:u w:val="none"/>
          <w:vertAlign w:val="baseline"/>
        </w:rPr>
        <w:t>×</w:t>
      </w:r>
      <w:r>
        <w:rPr>
          <w:rFonts w:ascii="Arial" w:hAnsi="Arial"/>
          <w:i/>
          <w:spacing w:val="-2"/>
          <w:w w:val="115"/>
          <w:u w:val="none"/>
          <w:vertAlign w:val="baseline"/>
        </w:rPr>
        <w:t> </w:t>
      </w:r>
      <w:r>
        <w:rPr>
          <w:w w:val="115"/>
          <w:u w:val="none"/>
          <w:vertAlign w:val="baseline"/>
        </w:rPr>
        <w:t>100%</w:t>
      </w:r>
      <w:r>
        <w:rPr>
          <w:u w:val="none"/>
          <w:vertAlign w:val="baseline"/>
        </w:rPr>
        <w:tab/>
      </w:r>
      <w:bookmarkStart w:name="_bookmark5" w:id="12"/>
      <w:bookmarkEnd w:id="12"/>
      <w:r>
        <w:rPr>
          <w:spacing w:val="-5"/>
          <w:w w:val="115"/>
          <w:u w:val="none"/>
          <w:vertAlign w:val="baseline"/>
        </w:rPr>
        <w:t>(6)</w:t>
      </w:r>
    </w:p>
    <w:p>
      <w:pPr>
        <w:spacing w:line="202" w:lineRule="exact" w:before="0"/>
        <w:ind w:left="335" w:right="0" w:firstLine="0"/>
        <w:jc w:val="center"/>
        <w:rPr>
          <w:rFonts w:ascii="Georgia" w:hAnsi="Georgia"/>
          <w:sz w:val="22"/>
        </w:rPr>
      </w:pPr>
      <w:r>
        <w:rPr>
          <w:rFonts w:ascii="Georgia" w:hAnsi="Georgia"/>
          <w:i/>
          <w:w w:val="110"/>
          <w:sz w:val="22"/>
        </w:rPr>
        <w:t>C</w:t>
      </w:r>
      <w:r>
        <w:rPr>
          <w:rFonts w:ascii="Georgia" w:hAnsi="Georgia"/>
          <w:w w:val="110"/>
          <w:position w:val="6"/>
          <w:sz w:val="16"/>
        </w:rPr>
        <w:t>S5P</w:t>
      </w:r>
      <w:r>
        <w:rPr>
          <w:w w:val="110"/>
          <w:sz w:val="22"/>
        </w:rPr>
        <w:t>(Aïn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Sebaa)</w:t>
      </w:r>
      <w:r>
        <w:rPr>
          <w:spacing w:val="-8"/>
          <w:w w:val="110"/>
          <w:sz w:val="22"/>
        </w:rPr>
        <w:t> </w:t>
      </w:r>
      <w:r>
        <w:rPr>
          <w:rFonts w:ascii="Arial" w:hAnsi="Arial"/>
          <w:i/>
          <w:w w:val="110"/>
          <w:sz w:val="22"/>
        </w:rPr>
        <w:t>−</w:t>
      </w:r>
      <w:r>
        <w:rPr>
          <w:rFonts w:ascii="Arial" w:hAnsi="Arial"/>
          <w:i/>
          <w:spacing w:val="-14"/>
          <w:w w:val="110"/>
          <w:sz w:val="22"/>
        </w:rPr>
        <w:t> </w:t>
      </w:r>
      <w:r>
        <w:rPr>
          <w:rFonts w:ascii="Georgia" w:hAnsi="Georgia"/>
          <w:i/>
          <w:spacing w:val="-5"/>
          <w:w w:val="110"/>
          <w:sz w:val="22"/>
        </w:rPr>
        <w:t>C</w:t>
      </w:r>
      <w:r>
        <w:rPr>
          <w:rFonts w:ascii="Georgia" w:hAnsi="Georgia"/>
          <w:spacing w:val="-5"/>
          <w:w w:val="110"/>
          <w:sz w:val="22"/>
          <w:vertAlign w:val="subscript"/>
        </w:rPr>
        <w:t>bg</w:t>
      </w:r>
    </w:p>
    <w:p>
      <w:pPr>
        <w:pStyle w:val="BodyText"/>
        <w:spacing w:before="11"/>
        <w:rPr>
          <w:rFonts w:ascii="Georgia"/>
          <w:sz w:val="15"/>
        </w:rPr>
      </w:pPr>
    </w:p>
    <w:p>
      <w:pPr>
        <w:pStyle w:val="BodyText"/>
        <w:spacing w:after="0"/>
        <w:rPr>
          <w:rFonts w:ascii="Georgia"/>
          <w:sz w:val="15"/>
        </w:rPr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spacing w:line="192" w:lineRule="auto" w:before="80"/>
        <w:ind w:left="1990" w:right="0" w:firstLine="15"/>
        <w:jc w:val="left"/>
        <w:rPr>
          <w:rFonts w:ascii="Georgia"/>
          <w:sz w:val="16"/>
        </w:rPr>
      </w:pPr>
      <w:r>
        <w:rPr>
          <w:rFonts w:ascii="Georgia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1007097</wp:posOffset>
                </wp:positionH>
                <wp:positionV relativeFrom="paragraph">
                  <wp:posOffset>63685</wp:posOffset>
                </wp:positionV>
                <wp:extent cx="713740" cy="17526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13740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</w:rPr>
                            </w:pPr>
                            <w:r>
                              <w:rPr>
                                <w:w w:val="110"/>
                              </w:rPr>
                              <w:t>Note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spacing w:val="-10"/>
                                <w:w w:val="11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9004pt;margin-top:5.014641pt;width:56.2pt;height:13.8pt;mso-position-horizontal-relative:page;mso-position-vertical-relative:paragraph;z-index:15739392" type="#_x0000_t202" id="docshape1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Georgia"/>
                          <w:i/>
                        </w:rPr>
                      </w:pPr>
                      <w:r>
                        <w:rPr>
                          <w:w w:val="110"/>
                        </w:rPr>
                        <w:t>Note</w:t>
                      </w:r>
                      <w:r>
                        <w:rPr>
                          <w:spacing w:val="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that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spacing w:val="-10"/>
                          <w:w w:val="11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/>
          <w:spacing w:val="-4"/>
          <w:sz w:val="16"/>
        </w:rPr>
        <w:t>surf</w:t>
      </w:r>
      <w:r>
        <w:rPr>
          <w:rFonts w:ascii="Georgia"/>
          <w:spacing w:val="40"/>
          <w:sz w:val="16"/>
        </w:rPr>
        <w:t> </w:t>
      </w:r>
      <w:r>
        <w:rPr>
          <w:rFonts w:ascii="Georgia"/>
          <w:spacing w:val="-2"/>
          <w:sz w:val="16"/>
        </w:rPr>
        <w:t>industrial</w:t>
      </w:r>
    </w:p>
    <w:p>
      <w:pPr>
        <w:pStyle w:val="BodyText"/>
        <w:spacing w:before="100"/>
        <w:ind w:left="29"/>
      </w:pPr>
      <w:r>
        <w:rPr/>
        <w:br w:type="column"/>
      </w:r>
      <w:r>
        <w:rPr>
          <w:spacing w:val="-2"/>
          <w:w w:val="110"/>
        </w:rPr>
        <w:t>is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not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bounded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below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raw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subtraction; 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negative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result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indicates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</w:p>
    <w:p>
      <w:pPr>
        <w:pStyle w:val="BodyText"/>
        <w:spacing w:after="0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2697" w:space="40"/>
            <w:col w:w="7703"/>
          </w:cols>
        </w:sectPr>
      </w:pPr>
    </w:p>
    <w:p>
      <w:pPr>
        <w:pStyle w:val="BodyText"/>
        <w:ind w:right="165"/>
        <w:jc w:val="right"/>
      </w:pPr>
      <w:r>
        <w:rPr>
          <w:rFonts w:ascii="Trebuchet MS" w:hAnsi="Trebuchet MS"/>
          <w:w w:val="105"/>
          <w:sz w:val="12"/>
        </w:rPr>
        <w:t>65</w:t>
      </w:r>
      <w:r>
        <w:rPr>
          <w:rFonts w:ascii="Trebuchet MS" w:hAnsi="Trebuchet MS"/>
          <w:spacing w:val="65"/>
          <w:w w:val="105"/>
          <w:sz w:val="12"/>
        </w:rPr>
        <w:t>  </w:t>
      </w:r>
      <w:r>
        <w:rPr>
          <w:w w:val="105"/>
        </w:rPr>
        <w:t>industrial</w:t>
      </w:r>
      <w:r>
        <w:rPr>
          <w:spacing w:val="17"/>
          <w:w w:val="105"/>
        </w:rPr>
        <w:t> </w:t>
      </w:r>
      <w:r>
        <w:rPr>
          <w:w w:val="105"/>
        </w:rPr>
        <w:t>signal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statistically</w:t>
      </w:r>
      <w:r>
        <w:rPr>
          <w:spacing w:val="17"/>
          <w:w w:val="105"/>
        </w:rPr>
        <w:t> </w:t>
      </w:r>
      <w:r>
        <w:rPr>
          <w:w w:val="105"/>
        </w:rPr>
        <w:t>indistinguishable</w:t>
      </w:r>
      <w:r>
        <w:rPr>
          <w:spacing w:val="18"/>
          <w:w w:val="105"/>
        </w:rPr>
        <w:t> </w:t>
      </w:r>
      <w:r>
        <w:rPr>
          <w:w w:val="105"/>
        </w:rPr>
        <w:t>from</w:t>
      </w:r>
      <w:r>
        <w:rPr>
          <w:spacing w:val="17"/>
          <w:w w:val="105"/>
        </w:rPr>
        <w:t> </w:t>
      </w:r>
      <w:r>
        <w:rPr>
          <w:w w:val="105"/>
        </w:rPr>
        <w:t>zero</w:t>
      </w:r>
      <w:r>
        <w:rPr>
          <w:spacing w:val="17"/>
          <w:w w:val="105"/>
        </w:rPr>
        <w:t> </w:t>
      </w:r>
      <w:r>
        <w:rPr>
          <w:w w:val="105"/>
        </w:rPr>
        <w:t>at</w:t>
      </w:r>
      <w:r>
        <w:rPr>
          <w:spacing w:val="17"/>
          <w:w w:val="105"/>
        </w:rPr>
        <w:t> </w:t>
      </w:r>
      <w:r>
        <w:rPr>
          <w:w w:val="105"/>
        </w:rPr>
        <w:t>TROPOMI’s</w:t>
      </w:r>
      <w:r>
        <w:rPr>
          <w:spacing w:val="17"/>
          <w:w w:val="105"/>
        </w:rPr>
        <w:t> </w:t>
      </w:r>
      <w:r>
        <w:rPr>
          <w:w w:val="105"/>
        </w:rPr>
        <w:t>spatial</w:t>
      </w:r>
      <w:r>
        <w:rPr>
          <w:spacing w:val="17"/>
          <w:w w:val="105"/>
        </w:rPr>
        <w:t> </w:t>
      </w:r>
      <w:r>
        <w:rPr>
          <w:w w:val="105"/>
        </w:rPr>
        <w:t>resolution</w:t>
      </w:r>
      <w:r>
        <w:rPr>
          <w:spacing w:val="17"/>
          <w:w w:val="105"/>
        </w:rPr>
        <w:t> </w:t>
      </w:r>
      <w:r>
        <w:rPr>
          <w:w w:val="105"/>
        </w:rPr>
        <w:t>(3.5</w:t>
      </w:r>
      <w:r>
        <w:rPr>
          <w:spacing w:val="18"/>
          <w:w w:val="105"/>
        </w:rPr>
        <w:t> </w:t>
      </w:r>
      <w:r>
        <w:rPr>
          <w:spacing w:val="-4"/>
          <w:w w:val="105"/>
        </w:rPr>
        <w:t>km),</w:t>
      </w:r>
    </w:p>
    <w:p>
      <w:pPr>
        <w:pStyle w:val="BodyText"/>
        <w:spacing w:before="17"/>
        <w:ind w:left="394" w:right="165"/>
        <w:jc w:val="right"/>
      </w:pPr>
      <w:r>
        <w:rPr/>
        <w:t>i.e.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industrial</w:t>
      </w:r>
      <w:r>
        <w:rPr>
          <w:spacing w:val="35"/>
        </w:rPr>
        <w:t> </w:t>
      </w:r>
      <w:r>
        <w:rPr/>
        <w:t>contribution</w:t>
      </w:r>
      <w:r>
        <w:rPr>
          <w:spacing w:val="34"/>
        </w:rPr>
        <w:t> </w:t>
      </w:r>
      <w:r>
        <w:rPr/>
        <w:t>falls</w:t>
      </w:r>
      <w:r>
        <w:rPr>
          <w:spacing w:val="35"/>
        </w:rPr>
        <w:t> </w:t>
      </w:r>
      <w:r>
        <w:rPr/>
        <w:t>within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measurement</w:t>
      </w:r>
      <w:r>
        <w:rPr>
          <w:spacing w:val="34"/>
        </w:rPr>
        <w:t> </w:t>
      </w:r>
      <w:r>
        <w:rPr/>
        <w:t>noise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satellite</w:t>
      </w:r>
      <w:r>
        <w:rPr>
          <w:spacing w:val="34"/>
        </w:rPr>
        <w:t> </w:t>
      </w:r>
      <w:r>
        <w:rPr/>
        <w:t>retrieval.</w:t>
      </w:r>
      <w:r>
        <w:rPr>
          <w:spacing w:val="64"/>
          <w:w w:val="150"/>
        </w:rPr>
        <w:t> </w:t>
      </w:r>
      <w:r>
        <w:rPr/>
        <w:t>The</w:t>
      </w:r>
      <w:r>
        <w:rPr>
          <w:spacing w:val="34"/>
        </w:rPr>
        <w:t> </w:t>
      </w:r>
      <w:r>
        <w:rPr/>
        <w:t>max(0</w:t>
      </w:r>
      <w:r>
        <w:rPr>
          <w:rFonts w:ascii="Georgia" w:hAnsi="Georgia"/>
          <w:i/>
        </w:rPr>
        <w:t>,</w:t>
      </w:r>
      <w:r>
        <w:rPr>
          <w:rFonts w:ascii="Georgia" w:hAnsi="Georgia"/>
          <w:i/>
          <w:spacing w:val="5"/>
        </w:rPr>
        <w:t> </w:t>
      </w:r>
      <w:r>
        <w:rPr>
          <w:rFonts w:ascii="Arial" w:hAnsi="Arial"/>
          <w:i/>
          <w:spacing w:val="-5"/>
        </w:rPr>
        <w:t>·</w:t>
      </w:r>
      <w:r>
        <w:rPr>
          <w:spacing w:val="-5"/>
        </w:rPr>
        <w:t>)</w:t>
      </w:r>
    </w:p>
    <w:p>
      <w:pPr>
        <w:pStyle w:val="BodyText"/>
        <w:tabs>
          <w:tab w:pos="5154" w:val="left" w:leader="none"/>
        </w:tabs>
        <w:spacing w:line="316" w:lineRule="exact"/>
        <w:ind w:left="5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3237039</wp:posOffset>
                </wp:positionH>
                <wp:positionV relativeFrom="paragraph">
                  <wp:posOffset>108080</wp:posOffset>
                </wp:positionV>
                <wp:extent cx="448945" cy="101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44894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sz w:val="16"/>
                              </w:rPr>
                            </w:pPr>
                            <w:r>
                              <w:rPr>
                                <w:rFonts w:ascii="Georgia"/>
                                <w:spacing w:val="-2"/>
                                <w:sz w:val="16"/>
                              </w:rPr>
                              <w:t>industrial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884995pt;margin-top:8.51027pt;width:35.35pt;height:8pt;mso-position-horizontal-relative:page;mso-position-vertical-relative:paragraph;z-index:-16300544" type="#_x0000_t202" id="docshape19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Georgia"/>
                          <w:sz w:val="16"/>
                        </w:rPr>
                      </w:pPr>
                      <w:r>
                        <w:rPr>
                          <w:rFonts w:ascii="Georgia"/>
                          <w:spacing w:val="-2"/>
                          <w:sz w:val="16"/>
                        </w:rPr>
                        <w:t>industrial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operator</w:t>
      </w:r>
      <w:r>
        <w:rPr>
          <w:spacing w:val="41"/>
        </w:rPr>
        <w:t> </w:t>
      </w:r>
      <w:r>
        <w:rPr/>
        <w:t>formalises</w:t>
      </w:r>
      <w:r>
        <w:rPr>
          <w:spacing w:val="42"/>
        </w:rPr>
        <w:t> </w:t>
      </w:r>
      <w:r>
        <w:rPr/>
        <w:t>this</w:t>
      </w:r>
      <w:r>
        <w:rPr>
          <w:spacing w:val="41"/>
        </w:rPr>
        <w:t> </w:t>
      </w:r>
      <w:r>
        <w:rPr/>
        <w:t>interpretation:</w:t>
      </w:r>
      <w:r>
        <w:rPr>
          <w:spacing w:val="27"/>
        </w:rPr>
        <w:t>  </w:t>
      </w:r>
      <w:r>
        <w:rPr>
          <w:rFonts w:ascii="Georgia" w:hAnsi="Georgia"/>
          <w:i/>
          <w:spacing w:val="-2"/>
        </w:rPr>
        <w:t>C</w:t>
      </w:r>
      <w:r>
        <w:rPr>
          <w:rFonts w:ascii="Georgia" w:hAnsi="Georgia"/>
          <w:spacing w:val="-2"/>
          <w:vertAlign w:val="superscript"/>
        </w:rPr>
        <w:t>surf</w:t>
      </w:r>
      <w:r>
        <w:rPr>
          <w:rFonts w:ascii="Georgia" w:hAnsi="Georgia"/>
          <w:vertAlign w:val="baseline"/>
        </w:rPr>
        <w:tab/>
      </w:r>
      <w:r>
        <w:rPr>
          <w:vertAlign w:val="baseline"/>
        </w:rPr>
        <w:t>=</w:t>
      </w:r>
      <w:r>
        <w:rPr>
          <w:spacing w:val="37"/>
          <w:vertAlign w:val="baseline"/>
        </w:rPr>
        <w:t> </w:t>
      </w:r>
      <w:r>
        <w:rPr>
          <w:vertAlign w:val="baseline"/>
        </w:rPr>
        <w:t>0</w:t>
      </w:r>
      <w:r>
        <w:rPr>
          <w:spacing w:val="22"/>
          <w:vertAlign w:val="baseline"/>
        </w:rPr>
        <w:t> </w:t>
      </w:r>
      <w:r>
        <w:rPr>
          <w:vertAlign w:val="baseline"/>
        </w:rPr>
        <w:t>µg</w:t>
      </w:r>
      <w:r>
        <w:rPr>
          <w:spacing w:val="5"/>
          <w:vertAlign w:val="baseline"/>
        </w:rPr>
        <w:t> </w:t>
      </w:r>
      <w:r>
        <w:rPr>
          <w:vertAlign w:val="baseline"/>
        </w:rPr>
        <w:t>m</w:t>
      </w:r>
      <w:r>
        <w:rPr>
          <w:rFonts w:ascii="Meiryo UI" w:hAnsi="Meiryo UI"/>
          <w:i/>
          <w:vertAlign w:val="superscript"/>
        </w:rPr>
        <w:t>−</w:t>
      </w:r>
      <w:r>
        <w:rPr>
          <w:rFonts w:ascii="Georgia" w:hAnsi="Georgia"/>
          <w:vertAlign w:val="superscript"/>
        </w:rPr>
        <w:t>3</w:t>
      </w:r>
      <w:r>
        <w:rPr>
          <w:rFonts w:ascii="Georgia" w:hAnsi="Georgia"/>
          <w:spacing w:val="39"/>
          <w:vertAlign w:val="baseline"/>
        </w:rPr>
        <w:t> </w:t>
      </w:r>
      <w:r>
        <w:rPr>
          <w:vertAlign w:val="baseline"/>
        </w:rPr>
        <w:t>at</w:t>
      </w:r>
      <w:r>
        <w:rPr>
          <w:spacing w:val="22"/>
          <w:vertAlign w:val="baseline"/>
        </w:rPr>
        <w:t> </w:t>
      </w:r>
      <w:r>
        <w:rPr>
          <w:vertAlign w:val="baseline"/>
        </w:rPr>
        <w:t>TROPOMI</w:t>
      </w:r>
      <w:r>
        <w:rPr>
          <w:spacing w:val="21"/>
          <w:vertAlign w:val="baseline"/>
        </w:rPr>
        <w:t> </w:t>
      </w:r>
      <w:r>
        <w:rPr>
          <w:vertAlign w:val="baseline"/>
        </w:rPr>
        <w:t>resolution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spacing w:val="-2"/>
          <w:vertAlign w:val="baseline"/>
        </w:rPr>
        <w:t>Mohammedia.</w:t>
      </w:r>
    </w:p>
    <w:p>
      <w:pPr>
        <w:pStyle w:val="BodyText"/>
        <w:spacing w:line="256" w:lineRule="auto" w:before="13"/>
        <w:ind w:left="527" w:right="163" w:firstLine="338"/>
        <w:jc w:val="both"/>
      </w:pPr>
      <w:r>
        <w:rPr>
          <w:w w:val="110"/>
        </w:rPr>
        <w:t>Performance</w:t>
      </w:r>
      <w:r>
        <w:rPr>
          <w:w w:val="110"/>
        </w:rPr>
        <w:t> evaluated</w:t>
      </w:r>
      <w:r>
        <w:rPr>
          <w:w w:val="110"/>
        </w:rPr>
        <w:t> using</w:t>
      </w:r>
      <w:r>
        <w:rPr>
          <w:w w:val="110"/>
        </w:rPr>
        <w:t> MBE,</w:t>
      </w:r>
      <w:r>
        <w:rPr>
          <w:w w:val="110"/>
        </w:rPr>
        <w:t> RMSE,</w:t>
      </w:r>
      <w:r>
        <w:rPr>
          <w:w w:val="110"/>
        </w:rPr>
        <w:t> fractional</w:t>
      </w:r>
      <w:r>
        <w:rPr>
          <w:w w:val="110"/>
        </w:rPr>
        <w:t> bias</w:t>
      </w:r>
      <w:r>
        <w:rPr>
          <w:w w:val="110"/>
        </w:rPr>
        <w:t> (FB),</w:t>
      </w:r>
      <w:r>
        <w:rPr>
          <w:w w:val="110"/>
        </w:rPr>
        <w:t> index</w:t>
      </w:r>
      <w:r>
        <w:rPr>
          <w:w w:val="110"/>
        </w:rPr>
        <w:t> of</w:t>
      </w:r>
      <w:r>
        <w:rPr>
          <w:w w:val="110"/>
        </w:rPr>
        <w:t> agreement</w:t>
      </w:r>
      <w:r>
        <w:rPr>
          <w:w w:val="110"/>
        </w:rPr>
        <w:t> (IOA),</w:t>
      </w:r>
      <w:r>
        <w:rPr>
          <w:w w:val="110"/>
        </w:rPr>
        <w:t> and Pearson</w:t>
      </w:r>
      <w:r>
        <w:rPr>
          <w:spacing w:val="28"/>
          <w:w w:val="110"/>
        </w:rPr>
        <w:t> </w:t>
      </w:r>
      <w:r>
        <w:rPr>
          <w:rFonts w:ascii="Georgia" w:hAnsi="Georgia"/>
          <w:i/>
          <w:w w:val="110"/>
        </w:rPr>
        <w:t>r</w:t>
      </w:r>
      <w:r>
        <w:rPr>
          <w:rFonts w:ascii="Georgia" w:hAnsi="Georgia"/>
          <w:i/>
          <w:spacing w:val="36"/>
          <w:w w:val="110"/>
        </w:rPr>
        <w:t> </w:t>
      </w:r>
      <w:hyperlink w:history="true" w:anchor="_bookmark13">
        <w:r>
          <w:rPr>
            <w:w w:val="110"/>
          </w:rPr>
          <w:t>(Chang</w:t>
        </w:r>
        <w:r>
          <w:rPr>
            <w:spacing w:val="29"/>
            <w:w w:val="110"/>
          </w:rPr>
          <w:t> </w:t>
        </w:r>
        <w:r>
          <w:rPr>
            <w:w w:val="110"/>
          </w:rPr>
          <w:t>and</w:t>
        </w:r>
        <w:r>
          <w:rPr>
            <w:spacing w:val="28"/>
            <w:w w:val="110"/>
          </w:rPr>
          <w:t> </w:t>
        </w:r>
        <w:r>
          <w:rPr>
            <w:w w:val="110"/>
          </w:rPr>
          <w:t>Hanna,</w:t>
        </w:r>
      </w:hyperlink>
      <w:r>
        <w:rPr>
          <w:spacing w:val="29"/>
          <w:w w:val="110"/>
        </w:rPr>
        <w:t> </w:t>
      </w:r>
      <w:hyperlink w:history="true" w:anchor="_bookmark13">
        <w:r>
          <w:rPr>
            <w:w w:val="110"/>
          </w:rPr>
          <w:t>2004);</w:t>
        </w:r>
      </w:hyperlink>
      <w:r>
        <w:rPr>
          <w:spacing w:val="43"/>
          <w:w w:val="110"/>
        </w:rPr>
        <w:t> </w:t>
      </w:r>
      <w:r>
        <w:rPr>
          <w:w w:val="110"/>
        </w:rPr>
        <w:t>criteria:</w:t>
      </w:r>
      <w:r>
        <w:rPr>
          <w:spacing w:val="77"/>
          <w:w w:val="110"/>
        </w:rPr>
        <w:t> </w:t>
      </w:r>
      <w:r>
        <w:rPr>
          <w:rFonts w:ascii="Arial" w:hAnsi="Arial"/>
          <w:i/>
          <w:w w:val="110"/>
        </w:rPr>
        <w:t>|</w:t>
      </w:r>
      <w:r>
        <w:rPr>
          <w:w w:val="110"/>
        </w:rPr>
        <w:t>FB</w:t>
      </w:r>
      <w:r>
        <w:rPr>
          <w:rFonts w:ascii="Arial" w:hAnsi="Arial"/>
          <w:i/>
          <w:w w:val="110"/>
        </w:rPr>
        <w:t>|</w:t>
      </w:r>
      <w:r>
        <w:rPr>
          <w:rFonts w:ascii="Arial" w:hAnsi="Arial"/>
          <w:i/>
          <w:spacing w:val="30"/>
          <w:w w:val="110"/>
        </w:rPr>
        <w:t> </w:t>
      </w:r>
      <w:r>
        <w:rPr>
          <w:rFonts w:ascii="Arial" w:hAnsi="Arial"/>
          <w:i/>
          <w:w w:val="110"/>
        </w:rPr>
        <w:t>≤</w:t>
      </w:r>
      <w:r>
        <w:rPr>
          <w:rFonts w:ascii="Arial" w:hAnsi="Arial"/>
          <w:i/>
          <w:spacing w:val="31"/>
          <w:w w:val="110"/>
        </w:rPr>
        <w:t> </w:t>
      </w:r>
      <w:r>
        <w:rPr>
          <w:w w:val="110"/>
        </w:rPr>
        <w:t>0</w:t>
      </w:r>
      <w:r>
        <w:rPr>
          <w:rFonts w:ascii="Georgia" w:hAnsi="Georgia"/>
          <w:i/>
          <w:w w:val="110"/>
        </w:rPr>
        <w:t>.</w:t>
      </w:r>
      <w:r>
        <w:rPr>
          <w:w w:val="110"/>
        </w:rPr>
        <w:t>3,</w:t>
      </w:r>
      <w:r>
        <w:rPr>
          <w:spacing w:val="36"/>
          <w:w w:val="110"/>
        </w:rPr>
        <w:t> </w:t>
      </w:r>
      <w:r>
        <w:rPr>
          <w:rFonts w:ascii="Georgia" w:hAnsi="Georgia"/>
          <w:i/>
          <w:w w:val="110"/>
        </w:rPr>
        <w:t>r</w:t>
      </w:r>
      <w:r>
        <w:rPr>
          <w:rFonts w:ascii="Georgia" w:hAnsi="Georgia"/>
          <w:i/>
          <w:spacing w:val="44"/>
          <w:w w:val="110"/>
        </w:rPr>
        <w:t> </w:t>
      </w:r>
      <w:r>
        <w:rPr>
          <w:rFonts w:ascii="Arial" w:hAnsi="Arial"/>
          <w:i/>
          <w:w w:val="110"/>
        </w:rPr>
        <w:t>≥</w:t>
      </w:r>
      <w:r>
        <w:rPr>
          <w:rFonts w:ascii="Arial" w:hAnsi="Arial"/>
          <w:i/>
          <w:spacing w:val="31"/>
          <w:w w:val="110"/>
        </w:rPr>
        <w:t> </w:t>
      </w:r>
      <w:r>
        <w:rPr>
          <w:w w:val="110"/>
        </w:rPr>
        <w:t>0</w:t>
      </w:r>
      <w:r>
        <w:rPr>
          <w:rFonts w:ascii="Georgia" w:hAnsi="Georgia"/>
          <w:i/>
          <w:w w:val="110"/>
        </w:rPr>
        <w:t>.</w:t>
      </w:r>
      <w:r>
        <w:rPr>
          <w:w w:val="110"/>
        </w:rPr>
        <w:t>5.</w:t>
      </w:r>
      <w:r>
        <w:rPr>
          <w:spacing w:val="22"/>
          <w:w w:val="110"/>
        </w:rPr>
        <w:t>  </w:t>
      </w:r>
      <w:r>
        <w:rPr>
          <w:w w:val="110"/>
        </w:rPr>
        <w:t>Given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small</w:t>
      </w:r>
      <w:r>
        <w:rPr>
          <w:spacing w:val="28"/>
          <w:w w:val="110"/>
        </w:rPr>
        <w:t> </w:t>
      </w:r>
      <w:r>
        <w:rPr>
          <w:w w:val="110"/>
        </w:rPr>
        <w:t>sample</w:t>
      </w:r>
      <w:r>
        <w:rPr>
          <w:spacing w:val="29"/>
          <w:w w:val="110"/>
        </w:rPr>
        <w:t> </w:t>
      </w:r>
      <w:r>
        <w:rPr>
          <w:spacing w:val="-4"/>
          <w:w w:val="110"/>
        </w:rPr>
        <w:t>size</w:t>
      </w:r>
    </w:p>
    <w:p>
      <w:pPr>
        <w:pStyle w:val="BodyText"/>
        <w:spacing w:line="256" w:lineRule="auto"/>
        <w:ind w:left="527" w:right="163" w:hanging="327"/>
        <w:jc w:val="both"/>
      </w:pPr>
      <w:r>
        <w:rPr>
          <w:rFonts w:ascii="Trebuchet MS" w:hAnsi="Trebuchet MS"/>
          <w:w w:val="105"/>
          <w:sz w:val="12"/>
        </w:rPr>
        <w:t>70</w:t>
      </w:r>
      <w:r>
        <w:rPr>
          <w:rFonts w:ascii="Trebuchet MS" w:hAnsi="Trebuchet MS"/>
          <w:spacing w:val="80"/>
          <w:w w:val="105"/>
          <w:sz w:val="12"/>
        </w:rPr>
        <w:t> </w:t>
      </w:r>
      <w:r>
        <w:rPr>
          <w:w w:val="105"/>
        </w:rPr>
        <w:t>(</w:t>
      </w:r>
      <w:r>
        <w:rPr>
          <w:rFonts w:ascii="Georgia" w:hAnsi="Georgia"/>
          <w:i/>
          <w:w w:val="105"/>
        </w:rPr>
        <w:t>n </w:t>
      </w:r>
      <w:r>
        <w:rPr>
          <w:w w:val="105"/>
        </w:rPr>
        <w:t>= 3 zonal means), correlation metrics should be interpreted as indicators of correct spatial ordering (Bouskoura </w:t>
      </w:r>
      <w:r>
        <w:rPr>
          <w:rFonts w:ascii="Georgia" w:hAnsi="Georgia"/>
          <w:i/>
          <w:w w:val="105"/>
        </w:rPr>
        <w:t>&gt; </w:t>
      </w:r>
      <w:r>
        <w:rPr>
          <w:w w:val="105"/>
        </w:rPr>
        <w:t>Aïn Sebaa </w:t>
      </w:r>
      <w:r>
        <w:rPr>
          <w:rFonts w:ascii="Georgia" w:hAnsi="Georgia"/>
          <w:i/>
          <w:w w:val="105"/>
        </w:rPr>
        <w:t>&gt; </w:t>
      </w:r>
      <w:r>
        <w:rPr>
          <w:w w:val="105"/>
        </w:rPr>
        <w:t>Mohammedia) rather than as formal statistical validation; this ordering is independently confirmed across all 11 sensitivity scenarios.</w:t>
      </w:r>
      <w:r>
        <w:rPr>
          <w:w w:val="105"/>
        </w:rPr>
        <w:t> Parametric uncertainty was assessed via 11 scenarios:</w:t>
      </w:r>
      <w:r>
        <w:rPr>
          <w:spacing w:val="40"/>
          <w:w w:val="105"/>
        </w:rPr>
        <w:t> </w:t>
      </w:r>
      <w:r>
        <w:rPr>
          <w:w w:val="105"/>
        </w:rPr>
        <w:t>AADT </w:t>
      </w:r>
      <w:r>
        <w:rPr>
          <w:rFonts w:ascii="Arial" w:hAnsi="Arial"/>
          <w:i/>
          <w:w w:val="105"/>
        </w:rPr>
        <w:t>±</w:t>
      </w:r>
      <w:r>
        <w:rPr>
          <w:w w:val="105"/>
        </w:rPr>
        <w:t>30%, EF </w:t>
      </w:r>
      <w:r>
        <w:rPr>
          <w:rFonts w:ascii="Arial" w:hAnsi="Arial"/>
          <w:i/>
          <w:w w:val="105"/>
        </w:rPr>
        <w:t>±</w:t>
      </w:r>
      <w:r>
        <w:rPr>
          <w:w w:val="105"/>
        </w:rPr>
        <w:t>20%, wind </w:t>
      </w:r>
      <w:r>
        <w:rPr>
          <w:rFonts w:ascii="Arial" w:hAnsi="Arial"/>
          <w:i/>
          <w:w w:val="105"/>
        </w:rPr>
        <w:t>±</w:t>
      </w:r>
      <w:r>
        <w:rPr>
          <w:w w:val="105"/>
        </w:rPr>
        <w:t>30–50%, stability classes B and F, and combined worst/best </w:t>
      </w:r>
      <w:r>
        <w:rPr>
          <w:spacing w:val="-2"/>
          <w:w w:val="105"/>
        </w:rPr>
        <w:t>cases.</w:t>
      </w:r>
    </w:p>
    <w:p>
      <w:pPr>
        <w:pStyle w:val="BodyText"/>
        <w:spacing w:after="0" w:line="256" w:lineRule="auto"/>
        <w:jc w:val="both"/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spacing w:before="71"/>
        <w:ind w:left="200" w:right="0" w:firstLine="0"/>
        <w:jc w:val="left"/>
        <w:rPr>
          <w:rFonts w:ascii="Georgia"/>
          <w:b/>
          <w:sz w:val="22"/>
        </w:rPr>
      </w:pPr>
      <w:r>
        <w:rPr>
          <w:rFonts w:ascii="Trebuchet MS"/>
          <w:sz w:val="12"/>
        </w:rPr>
        <w:t>75</w:t>
      </w:r>
      <w:r>
        <w:rPr>
          <w:rFonts w:ascii="Trebuchet MS"/>
          <w:spacing w:val="151"/>
          <w:sz w:val="12"/>
        </w:rPr>
        <w:t> </w:t>
      </w:r>
      <w:bookmarkStart w:name="Results" w:id="13"/>
      <w:bookmarkEnd w:id="13"/>
      <w:r>
        <w:rPr>
          <w:rFonts w:ascii="Trebuchet MS"/>
          <w:spacing w:val="-18"/>
          <w:sz w:val="12"/>
        </w:rPr>
      </w:r>
      <w:r>
        <w:rPr>
          <w:rFonts w:ascii="Georgia"/>
          <w:b/>
          <w:sz w:val="22"/>
        </w:rPr>
        <w:t>3.</w:t>
      </w:r>
      <w:r>
        <w:rPr>
          <w:rFonts w:ascii="Georgia"/>
          <w:b/>
          <w:spacing w:val="61"/>
          <w:sz w:val="22"/>
        </w:rPr>
        <w:t> </w:t>
      </w:r>
      <w:r>
        <w:rPr>
          <w:rFonts w:ascii="Georgia"/>
          <w:b/>
          <w:spacing w:val="-2"/>
          <w:sz w:val="22"/>
        </w:rPr>
        <w:t>Results</w:t>
      </w:r>
    </w:p>
    <w:p>
      <w:pPr>
        <w:pStyle w:val="ListParagraph"/>
        <w:numPr>
          <w:ilvl w:val="1"/>
          <w:numId w:val="2"/>
        </w:numPr>
        <w:tabs>
          <w:tab w:pos="990" w:val="left" w:leader="none"/>
        </w:tabs>
        <w:spacing w:line="240" w:lineRule="auto" w:before="211" w:after="0"/>
        <w:ind w:left="990" w:right="0" w:hanging="463"/>
        <w:jc w:val="left"/>
        <w:rPr>
          <w:rFonts w:ascii="Palatino Linotype"/>
          <w:i/>
          <w:sz w:val="22"/>
        </w:rPr>
      </w:pPr>
      <w:bookmarkStart w:name="Counter-Intuitive Satellite Gradient" w:id="14"/>
      <w:bookmarkEnd w:id="14"/>
      <w:r>
        <w:rPr/>
      </w:r>
      <w:r>
        <w:rPr>
          <w:rFonts w:ascii="Palatino Linotype"/>
          <w:i/>
          <w:w w:val="105"/>
          <w:sz w:val="22"/>
        </w:rPr>
        <w:t>Counter-Intuitive</w:t>
      </w:r>
      <w:r>
        <w:rPr>
          <w:rFonts w:ascii="Palatino Linotype"/>
          <w:i/>
          <w:spacing w:val="2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Satellite</w:t>
      </w:r>
      <w:r>
        <w:rPr>
          <w:rFonts w:ascii="Palatino Linotype"/>
          <w:i/>
          <w:spacing w:val="3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Gradient</w:t>
      </w:r>
    </w:p>
    <w:p>
      <w:pPr>
        <w:pStyle w:val="BodyText"/>
        <w:spacing w:before="99"/>
        <w:ind w:left="361" w:right="3525"/>
        <w:jc w:val="center"/>
      </w:pP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3-year</w:t>
      </w:r>
      <w:r>
        <w:rPr>
          <w:spacing w:val="12"/>
          <w:w w:val="105"/>
        </w:rPr>
        <w:t> </w:t>
      </w:r>
      <w:r>
        <w:rPr>
          <w:w w:val="105"/>
        </w:rPr>
        <w:t>Sentinel-5P</w:t>
      </w:r>
      <w:r>
        <w:rPr>
          <w:spacing w:val="12"/>
          <w:w w:val="105"/>
        </w:rPr>
        <w:t> </w:t>
      </w:r>
      <w:r>
        <w:rPr>
          <w:w w:val="105"/>
        </w:rPr>
        <w:t>column</w:t>
      </w:r>
      <w:r>
        <w:rPr>
          <w:spacing w:val="12"/>
          <w:w w:val="105"/>
        </w:rPr>
        <w:t> </w:t>
      </w:r>
      <w:r>
        <w:rPr>
          <w:w w:val="105"/>
        </w:rPr>
        <w:t>densities</w:t>
      </w:r>
      <w:r>
        <w:rPr>
          <w:spacing w:val="12"/>
          <w:w w:val="105"/>
        </w:rPr>
        <w:t> </w:t>
      </w:r>
      <w:r>
        <w:rPr>
          <w:w w:val="105"/>
        </w:rPr>
        <w:t>reveal</w:t>
      </w:r>
      <w:r>
        <w:rPr>
          <w:spacing w:val="12"/>
          <w:w w:val="105"/>
        </w:rPr>
        <w:t> </w:t>
      </w:r>
      <w:r>
        <w:rPr>
          <w:w w:val="105"/>
        </w:rPr>
        <w:t>(Figure</w:t>
      </w:r>
      <w:r>
        <w:rPr>
          <w:spacing w:val="12"/>
          <w:w w:val="105"/>
        </w:rPr>
        <w:t> </w:t>
      </w:r>
      <w:hyperlink w:history="true" w:anchor="_bookmark6">
        <w:r>
          <w:rPr>
            <w:spacing w:val="-5"/>
            <w:w w:val="105"/>
          </w:rPr>
          <w:t>2):</w:t>
        </w:r>
      </w:hyperlink>
    </w:p>
    <w:p>
      <w:pPr>
        <w:spacing w:before="172"/>
        <w:ind w:left="360" w:right="0" w:firstLine="0"/>
        <w:jc w:val="center"/>
        <w:rPr>
          <w:sz w:val="22"/>
        </w:rPr>
      </w:pPr>
      <w:r>
        <w:rPr>
          <w:rFonts w:ascii="Georgia" w:hAnsi="Georgia"/>
          <w:i/>
          <w:w w:val="110"/>
          <w:sz w:val="22"/>
        </w:rPr>
        <w:t>C</w:t>
      </w:r>
      <w:r>
        <w:rPr>
          <w:rFonts w:ascii="Georgia" w:hAnsi="Georgia"/>
          <w:w w:val="110"/>
          <w:sz w:val="22"/>
          <w:vertAlign w:val="superscript"/>
        </w:rPr>
        <w:t>S5P</w:t>
      </w:r>
      <w:r>
        <w:rPr>
          <w:w w:val="110"/>
          <w:sz w:val="22"/>
          <w:vertAlign w:val="baseline"/>
        </w:rPr>
        <w:t>(Bouskoura)</w:t>
      </w:r>
      <w:r>
        <w:rPr>
          <w:spacing w:val="-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-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3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462</w:t>
      </w:r>
      <w:r>
        <w:rPr>
          <w:spacing w:val="-15"/>
          <w:w w:val="110"/>
          <w:sz w:val="22"/>
          <w:vertAlign w:val="baseline"/>
        </w:rPr>
        <w:t> </w:t>
      </w:r>
      <w:r>
        <w:rPr>
          <w:rFonts w:ascii="Arial" w:hAnsi="Arial"/>
          <w:i/>
          <w:w w:val="110"/>
          <w:sz w:val="22"/>
          <w:vertAlign w:val="baseline"/>
        </w:rPr>
        <w:t>±</w:t>
      </w:r>
      <w:r>
        <w:rPr>
          <w:rFonts w:ascii="Arial" w:hAnsi="Arial"/>
          <w:i/>
          <w:spacing w:val="-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324</w:t>
      </w:r>
      <w:r>
        <w:rPr>
          <w:spacing w:val="25"/>
          <w:w w:val="110"/>
          <w:sz w:val="22"/>
          <w:vertAlign w:val="baseline"/>
        </w:rPr>
        <w:t> </w:t>
      </w:r>
      <w:r>
        <w:rPr>
          <w:rFonts w:ascii="Georgia" w:hAnsi="Georgia"/>
          <w:i/>
          <w:w w:val="110"/>
          <w:sz w:val="22"/>
          <w:vertAlign w:val="baseline"/>
        </w:rPr>
        <w:t>&gt;</w:t>
      </w:r>
      <w:r>
        <w:rPr>
          <w:rFonts w:ascii="Georgia" w:hAnsi="Georgia"/>
          <w:i/>
          <w:spacing w:val="2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2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722</w:t>
      </w:r>
      <w:r>
        <w:rPr>
          <w:spacing w:val="-15"/>
          <w:w w:val="110"/>
          <w:sz w:val="22"/>
          <w:vertAlign w:val="baseline"/>
        </w:rPr>
        <w:t> </w:t>
      </w:r>
      <w:r>
        <w:rPr>
          <w:rFonts w:ascii="Arial" w:hAnsi="Arial"/>
          <w:i/>
          <w:w w:val="110"/>
          <w:sz w:val="22"/>
          <w:vertAlign w:val="baseline"/>
        </w:rPr>
        <w:t>±</w:t>
      </w:r>
      <w:r>
        <w:rPr>
          <w:rFonts w:ascii="Arial" w:hAnsi="Arial"/>
          <w:i/>
          <w:spacing w:val="-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448</w:t>
      </w:r>
      <w:r>
        <w:rPr>
          <w:spacing w:val="46"/>
          <w:w w:val="110"/>
          <w:sz w:val="22"/>
          <w:vertAlign w:val="baseline"/>
        </w:rPr>
        <w:t> </w:t>
      </w:r>
      <w:r>
        <w:rPr>
          <w:rFonts w:ascii="Georgia" w:hAnsi="Georgia"/>
          <w:i/>
          <w:w w:val="110"/>
          <w:sz w:val="22"/>
          <w:vertAlign w:val="baseline"/>
        </w:rPr>
        <w:t>&gt;</w:t>
      </w:r>
      <w:r>
        <w:rPr>
          <w:rFonts w:ascii="Georgia" w:hAnsi="Georgia"/>
          <w:i/>
          <w:spacing w:val="5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928</w:t>
      </w:r>
      <w:r>
        <w:rPr>
          <w:spacing w:val="-15"/>
          <w:w w:val="110"/>
          <w:sz w:val="22"/>
          <w:vertAlign w:val="baseline"/>
        </w:rPr>
        <w:t> </w:t>
      </w:r>
      <w:r>
        <w:rPr>
          <w:rFonts w:ascii="Arial" w:hAnsi="Arial"/>
          <w:i/>
          <w:w w:val="110"/>
          <w:sz w:val="22"/>
          <w:vertAlign w:val="baseline"/>
        </w:rPr>
        <w:t>±</w:t>
      </w:r>
      <w:r>
        <w:rPr>
          <w:rFonts w:ascii="Arial" w:hAnsi="Arial"/>
          <w:i/>
          <w:spacing w:val="-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206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[µg</w:t>
      </w:r>
      <w:r>
        <w:rPr>
          <w:spacing w:val="-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</w:t>
      </w:r>
      <w:r>
        <w:rPr>
          <w:rFonts w:ascii="Meiryo UI" w:hAnsi="Meiryo UI"/>
          <w:i/>
          <w:w w:val="110"/>
          <w:sz w:val="22"/>
          <w:vertAlign w:val="superscript"/>
        </w:rPr>
        <w:t>−</w:t>
      </w:r>
      <w:r>
        <w:rPr>
          <w:rFonts w:ascii="Georgia" w:hAnsi="Georgia"/>
          <w:w w:val="110"/>
          <w:sz w:val="22"/>
          <w:vertAlign w:val="superscript"/>
        </w:rPr>
        <w:t>3</w:t>
      </w:r>
      <w:r>
        <w:rPr>
          <w:rFonts w:ascii="Georgia" w:hAnsi="Georgia"/>
          <w:spacing w:val="8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eq.]</w:t>
      </w:r>
    </w:p>
    <w:p>
      <w:pPr>
        <w:pStyle w:val="BodyText"/>
        <w:spacing w:line="256" w:lineRule="auto" w:before="192"/>
        <w:ind w:left="394" w:right="165"/>
        <w:jc w:val="right"/>
      </w:pPr>
      <w:r>
        <w:rPr>
          <w:w w:val="105"/>
        </w:rPr>
        <w:t>Bouskoura</w:t>
      </w:r>
      <w:r>
        <w:rPr>
          <w:spacing w:val="28"/>
          <w:w w:val="105"/>
        </w:rPr>
        <w:t> </w:t>
      </w:r>
      <w:r>
        <w:rPr>
          <w:w w:val="105"/>
        </w:rPr>
        <w:t>(traffic-only)</w:t>
      </w:r>
      <w:r>
        <w:rPr>
          <w:spacing w:val="28"/>
          <w:w w:val="105"/>
        </w:rPr>
        <w:t> </w:t>
      </w:r>
      <w:r>
        <w:rPr>
          <w:w w:val="105"/>
        </w:rPr>
        <w:t>exceeds</w:t>
      </w:r>
      <w:r>
        <w:rPr>
          <w:spacing w:val="28"/>
          <w:w w:val="105"/>
        </w:rPr>
        <w:t> </w:t>
      </w:r>
      <w:r>
        <w:rPr>
          <w:w w:val="105"/>
        </w:rPr>
        <w:t>Mohammedia</w:t>
      </w:r>
      <w:r>
        <w:rPr>
          <w:spacing w:val="28"/>
          <w:w w:val="105"/>
        </w:rPr>
        <w:t> </w:t>
      </w:r>
      <w:r>
        <w:rPr>
          <w:w w:val="105"/>
        </w:rPr>
        <w:t>(industrial)</w:t>
      </w:r>
      <w:r>
        <w:rPr>
          <w:spacing w:val="28"/>
          <w:w w:val="105"/>
        </w:rPr>
        <w:t> </w:t>
      </w:r>
      <w:r>
        <w:rPr>
          <w:w w:val="105"/>
        </w:rPr>
        <w:t>by</w:t>
      </w:r>
      <w:r>
        <w:rPr>
          <w:spacing w:val="28"/>
          <w:w w:val="105"/>
        </w:rPr>
        <w:t> </w:t>
      </w:r>
      <w:r>
        <w:rPr>
          <w:w w:val="105"/>
        </w:rPr>
        <w:t>79.6%.</w:t>
      </w:r>
      <w:r>
        <w:rPr>
          <w:spacing w:val="80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within-zone</w:t>
      </w:r>
      <w:r>
        <w:rPr>
          <w:spacing w:val="28"/>
          <w:w w:val="105"/>
        </w:rPr>
        <w:t> </w:t>
      </w:r>
      <w:r>
        <w:rPr>
          <w:w w:val="105"/>
        </w:rPr>
        <w:t>coefficient</w:t>
      </w:r>
      <w:r>
        <w:rPr>
          <w:spacing w:val="29"/>
          <w:w w:val="105"/>
        </w:rPr>
        <w:t> </w:t>
      </w:r>
      <w:r>
        <w:rPr>
          <w:w w:val="105"/>
        </w:rPr>
        <w:t>of variation</w:t>
      </w:r>
      <w:r>
        <w:rPr>
          <w:spacing w:val="-1"/>
          <w:w w:val="105"/>
        </w:rPr>
        <w:t> </w:t>
      </w:r>
      <w:r>
        <w:rPr>
          <w:w w:val="105"/>
        </w:rPr>
        <w:t>(9.4–16.5%)</w:t>
      </w:r>
      <w:r>
        <w:rPr>
          <w:spacing w:val="-1"/>
          <w:w w:val="105"/>
        </w:rPr>
        <w:t> </w:t>
      </w:r>
      <w:r>
        <w:rPr>
          <w:w w:val="105"/>
        </w:rPr>
        <w:t>is substantially</w:t>
      </w:r>
      <w:r>
        <w:rPr>
          <w:spacing w:val="-1"/>
          <w:w w:val="105"/>
        </w:rPr>
        <w:t> </w:t>
      </w:r>
      <w:r>
        <w:rPr>
          <w:w w:val="105"/>
        </w:rPr>
        <w:t>smaller than</w:t>
      </w:r>
      <w:r>
        <w:rPr>
          <w:spacing w:val="-1"/>
          <w:w w:val="105"/>
        </w:rPr>
        <w:t> </w:t>
      </w:r>
      <w:r>
        <w:rPr>
          <w:w w:val="105"/>
        </w:rPr>
        <w:t>the between-zone</w:t>
      </w:r>
      <w:r>
        <w:rPr>
          <w:spacing w:val="-1"/>
          <w:w w:val="105"/>
        </w:rPr>
        <w:t> </w:t>
      </w:r>
      <w:r>
        <w:rPr>
          <w:w w:val="105"/>
        </w:rPr>
        <w:t>range</w:t>
      </w:r>
      <w:r>
        <w:rPr>
          <w:spacing w:val="-1"/>
          <w:w w:val="105"/>
        </w:rPr>
        <w:t> </w:t>
      </w:r>
      <w:r>
        <w:rPr>
          <w:w w:val="105"/>
        </w:rPr>
        <w:t>(73.1%),</w:t>
      </w:r>
      <w:r>
        <w:rPr>
          <w:spacing w:val="2"/>
          <w:w w:val="105"/>
        </w:rPr>
        <w:t> </w:t>
      </w:r>
      <w:r>
        <w:rPr>
          <w:w w:val="105"/>
        </w:rPr>
        <w:t>confirming</w:t>
      </w:r>
      <w:r>
        <w:rPr>
          <w:spacing w:val="-1"/>
          <w:w w:val="105"/>
        </w:rPr>
        <w:t> </w:t>
      </w:r>
      <w:r>
        <w:rPr>
          <w:w w:val="105"/>
        </w:rPr>
        <w:t>a </w:t>
      </w:r>
      <w:r>
        <w:rPr>
          <w:spacing w:val="-2"/>
          <w:w w:val="105"/>
        </w:rPr>
        <w:t>robust</w:t>
      </w:r>
    </w:p>
    <w:p>
      <w:pPr>
        <w:pStyle w:val="BodyText"/>
        <w:spacing w:line="285" w:lineRule="exact"/>
        <w:ind w:right="165"/>
        <w:jc w:val="right"/>
      </w:pPr>
      <w:r>
        <w:rPr>
          <w:rFonts w:ascii="Trebuchet MS" w:hAnsi="Trebuchet MS"/>
          <w:w w:val="105"/>
          <w:sz w:val="12"/>
        </w:rPr>
        <w:t>80</w:t>
      </w:r>
      <w:r>
        <w:rPr>
          <w:rFonts w:ascii="Trebuchet MS" w:hAnsi="Trebuchet MS"/>
          <w:spacing w:val="60"/>
          <w:w w:val="105"/>
          <w:sz w:val="12"/>
        </w:rPr>
        <w:t>  </w:t>
      </w:r>
      <w:r>
        <w:rPr>
          <w:w w:val="105"/>
        </w:rPr>
        <w:t>spatial</w:t>
      </w:r>
      <w:r>
        <w:rPr>
          <w:spacing w:val="33"/>
          <w:w w:val="105"/>
        </w:rPr>
        <w:t> </w:t>
      </w:r>
      <w:r>
        <w:rPr>
          <w:w w:val="105"/>
        </w:rPr>
        <w:t>signal.</w:t>
      </w:r>
      <w:r>
        <w:rPr>
          <w:spacing w:val="74"/>
          <w:w w:val="150"/>
        </w:rPr>
        <w:t> </w:t>
      </w:r>
      <w:r>
        <w:rPr>
          <w:w w:val="105"/>
        </w:rPr>
        <w:t>Simulated</w:t>
      </w:r>
      <w:r>
        <w:rPr>
          <w:spacing w:val="34"/>
          <w:w w:val="105"/>
        </w:rPr>
        <w:t> </w:t>
      </w:r>
      <w:r>
        <w:rPr>
          <w:w w:val="105"/>
        </w:rPr>
        <w:t>zonal</w:t>
      </w:r>
      <w:r>
        <w:rPr>
          <w:spacing w:val="34"/>
          <w:w w:val="105"/>
        </w:rPr>
        <w:t> </w:t>
      </w:r>
      <w:r>
        <w:rPr>
          <w:w w:val="105"/>
        </w:rPr>
        <w:t>means</w:t>
      </w:r>
      <w:r>
        <w:rPr>
          <w:spacing w:val="33"/>
          <w:w w:val="105"/>
        </w:rPr>
        <w:t> </w:t>
      </w:r>
      <w:r>
        <w:rPr>
          <w:w w:val="105"/>
        </w:rPr>
        <w:t>after</w:t>
      </w:r>
      <w:r>
        <w:rPr>
          <w:spacing w:val="34"/>
          <w:w w:val="105"/>
        </w:rPr>
        <w:t> </w:t>
      </w:r>
      <w:r>
        <w:rPr>
          <w:w w:val="105"/>
        </w:rPr>
        <w:t>calibration</w:t>
      </w:r>
      <w:r>
        <w:rPr>
          <w:spacing w:val="33"/>
          <w:w w:val="105"/>
        </w:rPr>
        <w:t> </w:t>
      </w:r>
      <w:r>
        <w:rPr>
          <w:w w:val="105"/>
        </w:rPr>
        <w:t>are</w:t>
      </w:r>
      <w:r>
        <w:rPr>
          <w:spacing w:val="34"/>
          <w:w w:val="105"/>
        </w:rPr>
        <w:t> </w:t>
      </w:r>
      <w:r>
        <w:rPr>
          <w:w w:val="105"/>
        </w:rPr>
        <w:t>27.3,</w:t>
      </w:r>
      <w:r>
        <w:rPr>
          <w:spacing w:val="39"/>
          <w:w w:val="105"/>
        </w:rPr>
        <w:t> </w:t>
      </w:r>
      <w:r>
        <w:rPr>
          <w:w w:val="105"/>
        </w:rPr>
        <w:t>36.4,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40.5</w:t>
      </w:r>
      <w:r>
        <w:rPr>
          <w:spacing w:val="33"/>
          <w:w w:val="105"/>
        </w:rPr>
        <w:t> </w:t>
      </w:r>
      <w:r>
        <w:rPr>
          <w:w w:val="105"/>
        </w:rPr>
        <w:t>µg</w:t>
      </w:r>
      <w:r>
        <w:rPr>
          <w:spacing w:val="-19"/>
          <w:w w:val="105"/>
        </w:rPr>
        <w:t> </w:t>
      </w:r>
      <w:r>
        <w:rPr>
          <w:w w:val="105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rFonts w:ascii="Georgia" w:hAnsi="Georgia"/>
          <w:spacing w:val="46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respectively,</w:t>
      </w:r>
    </w:p>
    <w:p>
      <w:pPr>
        <w:pStyle w:val="BodyText"/>
        <w:spacing w:line="211" w:lineRule="auto" w:before="12"/>
        <w:ind w:left="527" w:right="163"/>
        <w:jc w:val="both"/>
      </w:pPr>
      <w:r>
        <w:rPr>
          <w:w w:val="105"/>
        </w:rPr>
        <w:t>consistent</w:t>
      </w:r>
      <w:r>
        <w:rPr>
          <w:spacing w:val="33"/>
          <w:w w:val="105"/>
        </w:rPr>
        <w:t> </w:t>
      </w:r>
      <w:r>
        <w:rPr>
          <w:w w:val="105"/>
        </w:rPr>
        <w:t>with</w:t>
      </w:r>
      <w:r>
        <w:rPr>
          <w:spacing w:val="34"/>
          <w:w w:val="105"/>
        </w:rPr>
        <w:t> </w:t>
      </w:r>
      <w:r>
        <w:rPr>
          <w:w w:val="105"/>
        </w:rPr>
        <w:t>Sentinel-5P</w:t>
      </w:r>
      <w:r>
        <w:rPr>
          <w:spacing w:val="34"/>
          <w:w w:val="105"/>
        </w:rPr>
        <w:t> </w:t>
      </w:r>
      <w:r>
        <w:rPr>
          <w:w w:val="105"/>
        </w:rPr>
        <w:t>surface</w:t>
      </w:r>
      <w:r>
        <w:rPr>
          <w:spacing w:val="33"/>
          <w:w w:val="105"/>
        </w:rPr>
        <w:t> </w:t>
      </w:r>
      <w:r>
        <w:rPr>
          <w:w w:val="105"/>
        </w:rPr>
        <w:t>estimates</w:t>
      </w:r>
      <w:r>
        <w:rPr>
          <w:spacing w:val="34"/>
          <w:w w:val="105"/>
        </w:rPr>
        <w:t> </w:t>
      </w:r>
      <w:r>
        <w:rPr>
          <w:w w:val="105"/>
        </w:rPr>
        <w:t>(Table</w:t>
      </w:r>
      <w:r>
        <w:rPr>
          <w:spacing w:val="33"/>
          <w:w w:val="105"/>
        </w:rPr>
        <w:t> </w:t>
      </w:r>
      <w:hyperlink w:history="true" w:anchor="_bookmark0">
        <w:r>
          <w:rPr>
            <w:w w:val="105"/>
          </w:rPr>
          <w:t>1).</w:t>
        </w:r>
      </w:hyperlink>
      <w:r>
        <w:rPr>
          <w:spacing w:val="80"/>
          <w:w w:val="105"/>
        </w:rPr>
        <w:t> </w:t>
      </w:r>
      <w:r>
        <w:rPr>
          <w:w w:val="105"/>
        </w:rPr>
        <w:t>Peak</w:t>
      </w:r>
      <w:r>
        <w:rPr>
          <w:spacing w:val="33"/>
          <w:w w:val="105"/>
        </w:rPr>
        <w:t> </w:t>
      </w:r>
      <w:r>
        <w:rPr>
          <w:w w:val="105"/>
        </w:rPr>
        <w:t>concentrations</w:t>
      </w:r>
      <w:r>
        <w:rPr>
          <w:spacing w:val="34"/>
          <w:w w:val="105"/>
        </w:rPr>
        <w:t> </w:t>
      </w:r>
      <w:r>
        <w:rPr>
          <w:w w:val="105"/>
        </w:rPr>
        <w:t>reach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model</w:t>
      </w:r>
      <w:r>
        <w:rPr>
          <w:spacing w:val="34"/>
          <w:w w:val="105"/>
        </w:rPr>
        <w:t> </w:t>
      </w:r>
      <w:r>
        <w:rPr>
          <w:w w:val="105"/>
        </w:rPr>
        <w:t>cap</w:t>
      </w:r>
      <w:r>
        <w:rPr>
          <w:spacing w:val="34"/>
          <w:w w:val="105"/>
        </w:rPr>
        <w:t> </w:t>
      </w:r>
      <w:r>
        <w:rPr>
          <w:w w:val="105"/>
        </w:rPr>
        <w:t>of 150 µg</w:t>
      </w:r>
      <w:r>
        <w:rPr>
          <w:spacing w:val="-15"/>
          <w:w w:val="105"/>
        </w:rPr>
        <w:t> </w:t>
      </w:r>
      <w:r>
        <w:rPr>
          <w:w w:val="105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are associated with receptors adjacent to the A7 motorway and major arterial intersections </w:t>
      </w:r>
      <w:hyperlink w:history="true" w:anchor="_bookmark11">
        <w:r>
          <w:rPr>
            <w:w w:val="105"/>
            <w:vertAlign w:val="baseline"/>
          </w:rPr>
          <w:t>(Benali et al.,</w:t>
        </w:r>
      </w:hyperlink>
      <w:r>
        <w:rPr>
          <w:w w:val="105"/>
          <w:vertAlign w:val="baseline"/>
        </w:rPr>
        <w:t> </w:t>
      </w:r>
      <w:hyperlink w:history="true" w:anchor="_bookmark11">
        <w:r>
          <w:rPr>
            <w:w w:val="105"/>
            <w:vertAlign w:val="baseline"/>
          </w:rPr>
          <w:t>2021).</w:t>
        </w:r>
      </w:hyperlink>
    </w:p>
    <w:p>
      <w:pPr>
        <w:pStyle w:val="BodyText"/>
        <w:spacing w:before="6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1437252</wp:posOffset>
            </wp:positionH>
            <wp:positionV relativeFrom="paragraph">
              <wp:posOffset>200152</wp:posOffset>
            </wp:positionV>
            <wp:extent cx="5034914" cy="1720214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14" cy="1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auto" w:before="197"/>
        <w:ind w:left="527" w:right="165" w:firstLine="0"/>
        <w:jc w:val="both"/>
        <w:rPr>
          <w:rFonts w:ascii="Georgia" w:hAnsi="Georgia"/>
          <w:sz w:val="18"/>
        </w:rPr>
      </w:pPr>
      <w:bookmarkStart w:name="_bookmark6" w:id="15"/>
      <w:bookmarkEnd w:id="15"/>
      <w:r>
        <w:rPr/>
      </w:r>
      <w:r>
        <w:rPr>
          <w:rFonts w:ascii="Georgia" w:hAnsi="Georgia"/>
          <w:position w:val="2"/>
          <w:sz w:val="18"/>
        </w:rPr>
        <w:t>Figure</w:t>
      </w:r>
      <w:r>
        <w:rPr>
          <w:rFonts w:ascii="Georgia" w:hAnsi="Georgia"/>
          <w:spacing w:val="-2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2:</w:t>
      </w:r>
      <w:r>
        <w:rPr>
          <w:rFonts w:ascii="Georgia" w:hAnsi="Georgia"/>
          <w:spacing w:val="40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Source apportionment and model–satellite comparison.</w:t>
      </w:r>
      <w:r>
        <w:rPr>
          <w:rFonts w:ascii="Georgia" w:hAnsi="Georgia"/>
          <w:spacing w:val="40"/>
          <w:position w:val="2"/>
          <w:sz w:val="18"/>
        </w:rPr>
        <w:t> </w:t>
      </w:r>
      <w:r>
        <w:rPr>
          <w:rFonts w:ascii="Georgia" w:hAnsi="Georgia"/>
          <w:i/>
          <w:position w:val="2"/>
          <w:sz w:val="18"/>
        </w:rPr>
        <w:t>Left</w:t>
      </w:r>
      <w:r>
        <w:rPr>
          <w:rFonts w:ascii="Georgia" w:hAnsi="Georgia"/>
          <w:i/>
          <w:spacing w:val="-11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:</w:t>
      </w:r>
      <w:r>
        <w:rPr>
          <w:rFonts w:ascii="Georgia" w:hAnsi="Georgia"/>
          <w:spacing w:val="40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stacked bar decomposition of surface NO</w:t>
      </w:r>
      <w:r>
        <w:rPr>
          <w:rFonts w:ascii="Comic Sans MS" w:hAnsi="Comic Sans MS"/>
          <w:sz w:val="12"/>
        </w:rPr>
        <w:t>2 </w:t>
      </w:r>
      <w:r>
        <w:rPr>
          <w:rFonts w:ascii="Georgia" w:hAnsi="Georgia"/>
          <w:position w:val="2"/>
          <w:sz w:val="18"/>
        </w:rPr>
        <w:t>into </w:t>
      </w:r>
      <w:r>
        <w:rPr>
          <w:rFonts w:ascii="Georgia" w:hAnsi="Georgia"/>
          <w:sz w:val="18"/>
        </w:rPr>
        <w:t>traffic,</w:t>
      </w:r>
      <w:r>
        <w:rPr>
          <w:rFonts w:ascii="Georgia" w:hAnsi="Georgia"/>
          <w:spacing w:val="24"/>
          <w:sz w:val="18"/>
        </w:rPr>
        <w:t> </w:t>
      </w:r>
      <w:r>
        <w:rPr>
          <w:rFonts w:ascii="Georgia" w:hAnsi="Georgia"/>
          <w:sz w:val="18"/>
        </w:rPr>
        <w:t>industrial,</w:t>
      </w:r>
      <w:r>
        <w:rPr>
          <w:rFonts w:ascii="Georgia" w:hAnsi="Georgia"/>
          <w:spacing w:val="27"/>
          <w:sz w:val="18"/>
        </w:rPr>
        <w:t> </w:t>
      </w:r>
      <w:r>
        <w:rPr>
          <w:rFonts w:ascii="Georgia" w:hAnsi="Georgia"/>
          <w:sz w:val="18"/>
        </w:rPr>
        <w:t>and</w:t>
      </w:r>
      <w:r>
        <w:rPr>
          <w:rFonts w:ascii="Georgia" w:hAnsi="Georgia"/>
          <w:spacing w:val="24"/>
          <w:sz w:val="18"/>
        </w:rPr>
        <w:t> </w:t>
      </w:r>
      <w:r>
        <w:rPr>
          <w:rFonts w:ascii="Georgia" w:hAnsi="Georgia"/>
          <w:sz w:val="18"/>
        </w:rPr>
        <w:t>background</w:t>
      </w:r>
      <w:r>
        <w:rPr>
          <w:rFonts w:ascii="Georgia" w:hAnsi="Georgia"/>
          <w:spacing w:val="24"/>
          <w:sz w:val="18"/>
        </w:rPr>
        <w:t> </w:t>
      </w:r>
      <w:r>
        <w:rPr>
          <w:rFonts w:ascii="Georgia" w:hAnsi="Georgia"/>
          <w:sz w:val="18"/>
        </w:rPr>
        <w:t>(6</w:t>
      </w:r>
      <w:r>
        <w:rPr>
          <w:rFonts w:ascii="Georgia" w:hAnsi="Georgia"/>
          <w:spacing w:val="24"/>
          <w:sz w:val="18"/>
        </w:rPr>
        <w:t> </w:t>
      </w:r>
      <w:r>
        <w:rPr>
          <w:rFonts w:ascii="Georgia" w:hAnsi="Georgia"/>
          <w:sz w:val="18"/>
        </w:rPr>
        <w:t>µg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m</w:t>
      </w:r>
      <w:r>
        <w:rPr>
          <w:rFonts w:ascii="Meiryo UI" w:hAnsi="Meiryo UI"/>
          <w:i/>
          <w:sz w:val="18"/>
          <w:vertAlign w:val="superscript"/>
        </w:rPr>
        <w:t>−</w:t>
      </w:r>
      <w:r>
        <w:rPr>
          <w:rFonts w:ascii="Georgia" w:hAnsi="Georgia"/>
          <w:sz w:val="18"/>
          <w:vertAlign w:val="superscript"/>
        </w:rPr>
        <w:t>3</w:t>
      </w:r>
      <w:r>
        <w:rPr>
          <w:rFonts w:ascii="Georgia" w:hAnsi="Georgia"/>
          <w:sz w:val="18"/>
          <w:vertAlign w:val="baseline"/>
        </w:rPr>
        <w:t>)</w:t>
      </w:r>
      <w:r>
        <w:rPr>
          <w:rFonts w:ascii="Georgia" w:hAnsi="Georgia"/>
          <w:spacing w:val="24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contributions;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diamonds:</w:t>
      </w:r>
      <w:r>
        <w:rPr>
          <w:rFonts w:ascii="Georgia" w:hAnsi="Georgia"/>
          <w:spacing w:val="40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S5P</w:t>
      </w:r>
      <w:r>
        <w:rPr>
          <w:rFonts w:ascii="Georgia" w:hAnsi="Georgia"/>
          <w:spacing w:val="24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estimates;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blue</w:t>
      </w:r>
      <w:r>
        <w:rPr>
          <w:rFonts w:ascii="Georgia" w:hAnsi="Georgia"/>
          <w:spacing w:val="24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dashed:</w:t>
      </w:r>
      <w:r>
        <w:rPr>
          <w:rFonts w:ascii="Georgia" w:hAnsi="Georgia"/>
          <w:spacing w:val="40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WHO</w:t>
      </w:r>
      <w:r>
        <w:rPr>
          <w:rFonts w:ascii="Georgia" w:hAnsi="Georgia"/>
          <w:spacing w:val="24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10</w:t>
      </w:r>
      <w:r>
        <w:rPr>
          <w:rFonts w:ascii="Georgia" w:hAnsi="Georgia"/>
          <w:spacing w:val="24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µg</w:t>
      </w:r>
      <w:r>
        <w:rPr>
          <w:rFonts w:ascii="Georgia" w:hAnsi="Georgia"/>
          <w:spacing w:val="-11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m</w:t>
      </w:r>
      <w:r>
        <w:rPr>
          <w:rFonts w:ascii="Meiryo UI" w:hAnsi="Meiryo UI"/>
          <w:i/>
          <w:sz w:val="18"/>
          <w:vertAlign w:val="superscript"/>
        </w:rPr>
        <w:t>−</w:t>
      </w:r>
      <w:r>
        <w:rPr>
          <w:rFonts w:ascii="Georgia" w:hAnsi="Georgia"/>
          <w:sz w:val="18"/>
          <w:vertAlign w:val="superscript"/>
        </w:rPr>
        <w:t>3</w:t>
      </w:r>
      <w:r>
        <w:rPr>
          <w:rFonts w:ascii="Georgia" w:hAnsi="Georgia"/>
          <w:sz w:val="18"/>
          <w:vertAlign w:val="baseline"/>
        </w:rPr>
        <w:t>; red</w:t>
      </w:r>
      <w:r>
        <w:rPr>
          <w:rFonts w:ascii="Georgia" w:hAnsi="Georgia"/>
          <w:spacing w:val="28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dotted:</w:t>
      </w:r>
      <w:r>
        <w:rPr>
          <w:rFonts w:ascii="Georgia" w:hAnsi="Georgia"/>
          <w:spacing w:val="40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Moroccan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threshold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40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µg</w:t>
      </w:r>
      <w:r>
        <w:rPr>
          <w:rFonts w:ascii="Georgia" w:hAnsi="Georgia"/>
          <w:spacing w:val="-11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m</w:t>
      </w:r>
      <w:r>
        <w:rPr>
          <w:rFonts w:ascii="Meiryo UI" w:hAnsi="Meiryo UI"/>
          <w:i/>
          <w:sz w:val="18"/>
          <w:vertAlign w:val="superscript"/>
        </w:rPr>
        <w:t>−</w:t>
      </w:r>
      <w:r>
        <w:rPr>
          <w:rFonts w:ascii="Georgia" w:hAnsi="Georgia"/>
          <w:sz w:val="18"/>
          <w:vertAlign w:val="superscript"/>
        </w:rPr>
        <w:t>3</w:t>
      </w:r>
      <w:r>
        <w:rPr>
          <w:rFonts w:ascii="Georgia" w:hAnsi="Georgia"/>
          <w:sz w:val="18"/>
          <w:vertAlign w:val="baseline"/>
        </w:rPr>
        <w:t>.</w:t>
      </w:r>
      <w:r>
        <w:rPr>
          <w:rFonts w:ascii="Georgia" w:hAnsi="Georgia"/>
          <w:spacing w:val="40"/>
          <w:sz w:val="18"/>
          <w:vertAlign w:val="baseline"/>
        </w:rPr>
        <w:t> </w:t>
      </w:r>
      <w:r>
        <w:rPr>
          <w:rFonts w:ascii="Georgia" w:hAnsi="Georgia"/>
          <w:i/>
          <w:sz w:val="18"/>
          <w:vertAlign w:val="baseline"/>
        </w:rPr>
        <w:t>Centre</w:t>
      </w:r>
      <w:r>
        <w:rPr>
          <w:rFonts w:ascii="Georgia" w:hAnsi="Georgia"/>
          <w:sz w:val="18"/>
          <w:vertAlign w:val="baseline"/>
        </w:rPr>
        <w:t>:</w:t>
      </w:r>
      <w:r>
        <w:rPr>
          <w:rFonts w:ascii="Georgia" w:hAnsi="Georgia"/>
          <w:spacing w:val="40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simulated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vs.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S5P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surface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(</w:t>
      </w:r>
      <w:r>
        <w:rPr>
          <w:rFonts w:ascii="Georgia" w:hAnsi="Georgia"/>
          <w:i/>
          <w:sz w:val="18"/>
          <w:vertAlign w:val="baseline"/>
        </w:rPr>
        <w:t>r</w:t>
      </w:r>
      <w:r>
        <w:rPr>
          <w:rFonts w:ascii="Georgia" w:hAnsi="Georgia"/>
          <w:i/>
          <w:spacing w:val="34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=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0</w:t>
      </w:r>
      <w:r>
        <w:rPr>
          <w:rFonts w:ascii="Georgia" w:hAnsi="Georgia"/>
          <w:i/>
          <w:sz w:val="18"/>
          <w:vertAlign w:val="baseline"/>
        </w:rPr>
        <w:t>.</w:t>
      </w:r>
      <w:r>
        <w:rPr>
          <w:rFonts w:ascii="Georgia" w:hAnsi="Georgia"/>
          <w:sz w:val="18"/>
          <w:vertAlign w:val="baseline"/>
        </w:rPr>
        <w:t>98);</w:t>
      </w:r>
      <w:r>
        <w:rPr>
          <w:rFonts w:ascii="Georgia" w:hAnsi="Georgia"/>
          <w:spacing w:val="36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dashed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1:1;</w:t>
      </w:r>
      <w:r>
        <w:rPr>
          <w:rFonts w:ascii="Georgia" w:hAnsi="Georgia"/>
          <w:spacing w:val="36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dotted</w:t>
      </w:r>
      <w:r>
        <w:rPr>
          <w:rFonts w:ascii="Georgia" w:hAnsi="Georgia"/>
          <w:spacing w:val="29"/>
          <w:sz w:val="18"/>
          <w:vertAlign w:val="baseline"/>
        </w:rPr>
        <w:t> </w:t>
      </w:r>
      <w:r>
        <w:rPr>
          <w:rFonts w:ascii="Verdana" w:hAnsi="Verdana"/>
          <w:i/>
          <w:sz w:val="18"/>
          <w:vertAlign w:val="baseline"/>
        </w:rPr>
        <w:t>±</w:t>
      </w:r>
      <w:r>
        <w:rPr>
          <w:rFonts w:ascii="Georgia" w:hAnsi="Georgia"/>
          <w:sz w:val="18"/>
          <w:vertAlign w:val="baseline"/>
        </w:rPr>
        <w:t>30%. </w:t>
      </w:r>
      <w:r>
        <w:rPr>
          <w:rFonts w:ascii="Georgia" w:hAnsi="Georgia"/>
          <w:i/>
          <w:sz w:val="18"/>
          <w:vertAlign w:val="baseline"/>
        </w:rPr>
        <w:t>Right</w:t>
      </w:r>
      <w:r>
        <w:rPr>
          <w:rFonts w:ascii="Georgia" w:hAnsi="Georgia"/>
          <w:i/>
          <w:spacing w:val="-24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:</w:t>
      </w:r>
      <w:r>
        <w:rPr>
          <w:rFonts w:ascii="Georgia" w:hAnsi="Georgia"/>
          <w:spacing w:val="40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S5P column densities (</w:t>
      </w:r>
      <w:r>
        <w:rPr>
          <w:rFonts w:ascii="Verdana" w:hAnsi="Verdana"/>
          <w:i/>
          <w:sz w:val="18"/>
          <w:vertAlign w:val="baseline"/>
        </w:rPr>
        <w:t>±</w:t>
      </w:r>
      <w:r>
        <w:rPr>
          <w:rFonts w:ascii="Georgia" w:hAnsi="Georgia"/>
          <w:sz w:val="18"/>
          <w:vertAlign w:val="baseline"/>
        </w:rPr>
        <w:t>1</w:t>
      </w:r>
      <w:r>
        <w:rPr>
          <w:rFonts w:ascii="Georgia" w:hAnsi="Georgia"/>
          <w:i/>
          <w:sz w:val="18"/>
          <w:vertAlign w:val="baseline"/>
        </w:rPr>
        <w:t>σ</w:t>
      </w:r>
      <w:r>
        <w:rPr>
          <w:rFonts w:ascii="Georgia" w:hAnsi="Georgia"/>
          <w:sz w:val="18"/>
          <w:vertAlign w:val="baseline"/>
        </w:rPr>
        <w:t>) confirming Bouskoura </w:t>
      </w:r>
      <w:r>
        <w:rPr>
          <w:rFonts w:ascii="Georgia" w:hAnsi="Georgia"/>
          <w:i/>
          <w:sz w:val="18"/>
          <w:vertAlign w:val="baseline"/>
        </w:rPr>
        <w:t>&gt; </w:t>
      </w:r>
      <w:r>
        <w:rPr>
          <w:rFonts w:ascii="Georgia" w:hAnsi="Georgia"/>
          <w:sz w:val="18"/>
          <w:vertAlign w:val="baseline"/>
        </w:rPr>
        <w:t>Aïn Sebaa </w:t>
      </w:r>
      <w:r>
        <w:rPr>
          <w:rFonts w:ascii="Georgia" w:hAnsi="Georgia"/>
          <w:i/>
          <w:sz w:val="18"/>
          <w:vertAlign w:val="baseline"/>
        </w:rPr>
        <w:t>&gt; </w:t>
      </w:r>
      <w:r>
        <w:rPr>
          <w:rFonts w:ascii="Georgia" w:hAnsi="Georgia"/>
          <w:sz w:val="18"/>
          <w:vertAlign w:val="baseline"/>
        </w:rPr>
        <w:t>Mohammedia.</w:t>
      </w:r>
    </w:p>
    <w:p>
      <w:pPr>
        <w:pStyle w:val="BodyText"/>
        <w:spacing w:before="146"/>
        <w:rPr>
          <w:rFonts w:ascii="Georgia"/>
          <w:sz w:val="18"/>
        </w:rPr>
      </w:pPr>
    </w:p>
    <w:p>
      <w:pPr>
        <w:pStyle w:val="ListParagraph"/>
        <w:numPr>
          <w:ilvl w:val="1"/>
          <w:numId w:val="2"/>
        </w:numPr>
        <w:tabs>
          <w:tab w:pos="990" w:val="left" w:leader="none"/>
        </w:tabs>
        <w:spacing w:line="240" w:lineRule="auto" w:before="0" w:after="0"/>
        <w:ind w:left="990" w:right="0" w:hanging="463"/>
        <w:jc w:val="left"/>
        <w:rPr>
          <w:rFonts w:ascii="Palatino Linotype"/>
          <w:i/>
          <w:sz w:val="22"/>
        </w:rPr>
      </w:pPr>
      <w:bookmarkStart w:name="Source Apportionment and Model Validatio" w:id="16"/>
      <w:bookmarkEnd w:id="16"/>
      <w:r>
        <w:rPr/>
      </w:r>
      <w:r>
        <w:rPr>
          <w:rFonts w:ascii="Palatino Linotype"/>
          <w:i/>
          <w:w w:val="105"/>
          <w:sz w:val="22"/>
        </w:rPr>
        <w:t>Source</w:t>
      </w:r>
      <w:r>
        <w:rPr>
          <w:rFonts w:ascii="Palatino Linotype"/>
          <w:i/>
          <w:spacing w:val="-8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Apportionment</w:t>
      </w:r>
      <w:r>
        <w:rPr>
          <w:rFonts w:ascii="Palatino Linotype"/>
          <w:i/>
          <w:spacing w:val="-7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and</w:t>
      </w:r>
      <w:r>
        <w:rPr>
          <w:rFonts w:ascii="Palatino Linotype"/>
          <w:i/>
          <w:spacing w:val="-7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Model</w:t>
      </w:r>
      <w:r>
        <w:rPr>
          <w:rFonts w:ascii="Palatino Linotype"/>
          <w:i/>
          <w:spacing w:val="-7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Validation</w:t>
      </w:r>
    </w:p>
    <w:p>
      <w:pPr>
        <w:pStyle w:val="ListParagraph"/>
        <w:spacing w:after="0" w:line="240" w:lineRule="auto"/>
        <w:jc w:val="left"/>
        <w:rPr>
          <w:rFonts w:ascii="Palatino Linotype"/>
          <w:i/>
          <w:sz w:val="22"/>
        </w:rPr>
        <w:sectPr>
          <w:pgSz w:w="12240" w:h="15840"/>
          <w:pgMar w:header="0" w:footer="542" w:top="1080" w:bottom="740" w:left="720" w:right="1080"/>
        </w:sectPr>
      </w:pPr>
    </w:p>
    <w:p>
      <w:pPr>
        <w:pStyle w:val="BodyText"/>
        <w:tabs>
          <w:tab w:pos="865" w:val="left" w:leader="none"/>
        </w:tabs>
        <w:spacing w:before="99"/>
        <w:ind w:left="201"/>
        <w:rPr>
          <w:rFonts w:ascii="Georgia" w:hAnsi="Georgia"/>
        </w:rPr>
      </w:pPr>
      <w:r>
        <w:rPr>
          <w:rFonts w:ascii="Georgia" w:hAnsi="Georgia"/>
        </w:rPr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2837675</wp:posOffset>
                </wp:positionH>
                <wp:positionV relativeFrom="paragraph">
                  <wp:posOffset>159834</wp:posOffset>
                </wp:positionV>
                <wp:extent cx="274955" cy="1016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749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sz w:val="16"/>
                              </w:rPr>
                            </w:pPr>
                            <w:r>
                              <w:rPr>
                                <w:rFonts w:ascii="Georgia"/>
                                <w:spacing w:val="-2"/>
                                <w:sz w:val="16"/>
                              </w:rPr>
                              <w:t>traffic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438995pt;margin-top:12.585423pt;width:21.65pt;height:8pt;mso-position-horizontal-relative:page;mso-position-vertical-relative:paragraph;z-index:-16299520" type="#_x0000_t202" id="docshape20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Georgia"/>
                          <w:sz w:val="16"/>
                        </w:rPr>
                      </w:pPr>
                      <w:r>
                        <w:rPr>
                          <w:rFonts w:ascii="Georgia"/>
                          <w:spacing w:val="-2"/>
                          <w:sz w:val="16"/>
                        </w:rPr>
                        <w:t>traffic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spacing w:val="-5"/>
          <w:w w:val="105"/>
          <w:sz w:val="12"/>
        </w:rPr>
        <w:t>85</w:t>
      </w:r>
      <w:r>
        <w:rPr>
          <w:rFonts w:ascii="Trebuchet MS" w:hAnsi="Trebuchet MS"/>
          <w:sz w:val="12"/>
        </w:rPr>
        <w:tab/>
      </w:r>
      <w:r>
        <w:rPr>
          <w:w w:val="105"/>
        </w:rPr>
        <w:t>Applying</w:t>
      </w:r>
      <w:r>
        <w:rPr>
          <w:spacing w:val="-6"/>
          <w:w w:val="105"/>
        </w:rPr>
        <w:t> </w:t>
      </w:r>
      <w:r>
        <w:rPr>
          <w:w w:val="105"/>
        </w:rPr>
        <w:t>Equations</w:t>
      </w:r>
      <w:r>
        <w:rPr>
          <w:spacing w:val="-5"/>
          <w:w w:val="105"/>
        </w:rPr>
        <w:t> </w:t>
      </w:r>
      <w:hyperlink w:history="true" w:anchor="_bookmark5">
        <w:r>
          <w:rPr>
            <w:w w:val="105"/>
          </w:rPr>
          <w:t>(4)–(6):</w:t>
        </w:r>
      </w:hyperlink>
      <w:r>
        <w:rPr>
          <w:spacing w:val="32"/>
          <w:w w:val="105"/>
        </w:rPr>
        <w:t> </w:t>
      </w:r>
      <w:r>
        <w:rPr>
          <w:rFonts w:ascii="Georgia" w:hAnsi="Georgia"/>
          <w:i/>
          <w:spacing w:val="-2"/>
          <w:w w:val="105"/>
        </w:rPr>
        <w:t>C</w:t>
      </w:r>
      <w:r>
        <w:rPr>
          <w:rFonts w:ascii="Georgia" w:hAnsi="Georgia"/>
          <w:spacing w:val="-2"/>
          <w:w w:val="105"/>
          <w:vertAlign w:val="superscript"/>
        </w:rPr>
        <w:t>surf</w:t>
      </w:r>
    </w:p>
    <w:p>
      <w:pPr>
        <w:tabs>
          <w:tab w:pos="716" w:val="left" w:leader="none"/>
        </w:tabs>
        <w:spacing w:line="163" w:lineRule="auto" w:before="67"/>
        <w:ind w:left="701" w:right="0" w:hanging="501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eiryo UI" w:hAnsi="Meiryo UI"/>
          <w:i/>
          <w:spacing w:val="-6"/>
          <w:sz w:val="16"/>
        </w:rPr>
        <w:t>−</w:t>
      </w:r>
      <w:r>
        <w:rPr>
          <w:rFonts w:ascii="Georgia" w:hAnsi="Georgia"/>
          <w:spacing w:val="-6"/>
          <w:sz w:val="16"/>
        </w:rPr>
        <w:t>3</w:t>
      </w:r>
      <w:r>
        <w:rPr>
          <w:rFonts w:ascii="Georgia" w:hAnsi="Georgia"/>
          <w:sz w:val="16"/>
        </w:rPr>
        <w:tab/>
        <w:tab/>
      </w:r>
      <w:r>
        <w:rPr>
          <w:rFonts w:ascii="Georgia" w:hAnsi="Georgia"/>
          <w:spacing w:val="-4"/>
          <w:sz w:val="16"/>
        </w:rPr>
        <w:t>surf</w:t>
      </w:r>
      <w:r>
        <w:rPr>
          <w:rFonts w:ascii="Georgia" w:hAnsi="Georgia"/>
          <w:spacing w:val="40"/>
          <w:sz w:val="16"/>
        </w:rPr>
        <w:t> </w:t>
      </w:r>
      <w:r>
        <w:rPr>
          <w:rFonts w:ascii="Georgia" w:hAnsi="Georgia"/>
          <w:spacing w:val="-2"/>
          <w:sz w:val="16"/>
        </w:rPr>
        <w:t>industrial</w:t>
      </w:r>
    </w:p>
    <w:p>
      <w:pPr>
        <w:pStyle w:val="BodyText"/>
        <w:spacing w:line="336" w:lineRule="exact" w:before="34"/>
        <w:ind w:left="30"/>
      </w:pPr>
      <w:r>
        <w:rPr/>
        <w:br w:type="column"/>
      </w:r>
      <w:r>
        <w:rPr>
          <w:w w:val="110"/>
        </w:rPr>
        <w:t>=</w:t>
      </w:r>
      <w:r>
        <w:rPr>
          <w:spacing w:val="-7"/>
          <w:w w:val="110"/>
        </w:rPr>
        <w:t> </w:t>
      </w:r>
      <w:r>
        <w:rPr>
          <w:rFonts w:ascii="Arial" w:hAnsi="Arial"/>
          <w:i/>
          <w:w w:val="110"/>
        </w:rPr>
        <w:t>−</w:t>
      </w:r>
      <w:r>
        <w:rPr>
          <w:w w:val="110"/>
        </w:rPr>
        <w:t>23</w:t>
      </w:r>
      <w:r>
        <w:rPr>
          <w:rFonts w:ascii="Georgia" w:hAnsi="Georgia"/>
          <w:i/>
          <w:w w:val="110"/>
        </w:rPr>
        <w:t>.</w:t>
      </w:r>
      <w:r>
        <w:rPr>
          <w:w w:val="110"/>
        </w:rPr>
        <w:t>0</w:t>
      </w:r>
      <w:r>
        <w:rPr>
          <w:spacing w:val="-14"/>
          <w:w w:val="110"/>
        </w:rPr>
        <w:t> </w:t>
      </w:r>
      <w:r>
        <w:rPr>
          <w:w w:val="110"/>
        </w:rPr>
        <w:t>µg</w:t>
      </w:r>
      <w:r>
        <w:rPr>
          <w:spacing w:val="-21"/>
          <w:w w:val="110"/>
        </w:rPr>
        <w:t> </w:t>
      </w:r>
      <w:r>
        <w:rPr>
          <w:w w:val="110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w w:val="110"/>
          <w:vertAlign w:val="baseline"/>
        </w:rPr>
        <w:t>;</w:t>
      </w:r>
      <w:r>
        <w:rPr>
          <w:spacing w:val="-7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R</w:t>
      </w:r>
      <w:r>
        <w:rPr>
          <w:rFonts w:ascii="Georgia" w:hAnsi="Georgia"/>
          <w:w w:val="110"/>
          <w:vertAlign w:val="subscript"/>
        </w:rPr>
        <w:t>traffic</w:t>
      </w:r>
      <w:r>
        <w:rPr>
          <w:w w:val="110"/>
          <w:vertAlign w:val="baseline"/>
        </w:rPr>
        <w:t>(Aïn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Sebaa)</w:t>
      </w:r>
      <w:r>
        <w:rPr>
          <w:spacing w:val="-4"/>
          <w:w w:val="110"/>
          <w:vertAlign w:val="baseline"/>
        </w:rPr>
        <w:t> </w:t>
      </w:r>
      <w:r>
        <w:rPr>
          <w:spacing w:val="-10"/>
          <w:w w:val="110"/>
          <w:vertAlign w:val="baseline"/>
        </w:rPr>
        <w:t>=</w:t>
      </w:r>
    </w:p>
    <w:p>
      <w:pPr>
        <w:pStyle w:val="BodyText"/>
        <w:spacing w:after="0" w:line="336" w:lineRule="exact"/>
        <w:sectPr>
          <w:type w:val="continuous"/>
          <w:pgSz w:w="12240" w:h="15840"/>
          <w:pgMar w:header="0" w:footer="542" w:top="1000" w:bottom="280" w:left="720" w:right="1080"/>
          <w:cols w:num="3" w:equalWidth="0">
            <w:col w:w="4084" w:space="1087"/>
            <w:col w:w="1408" w:space="39"/>
            <w:col w:w="3822"/>
          </w:cols>
        </w:sectPr>
      </w:pPr>
    </w:p>
    <w:p>
      <w:pPr>
        <w:pStyle w:val="BodyText"/>
        <w:spacing w:line="252" w:lineRule="auto"/>
        <w:ind w:left="527" w:right="16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3157410</wp:posOffset>
                </wp:positionH>
                <wp:positionV relativeFrom="paragraph">
                  <wp:posOffset>-172074</wp:posOffset>
                </wp:positionV>
                <wp:extent cx="1028700" cy="17526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028700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345" w:val="left" w:leader="none"/>
                              </w:tabs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w w:val="105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45</w:t>
                            </w:r>
                            <w:r>
                              <w:rPr>
                                <w:rFonts w:ascii="Georgia" w:hAnsi="Georgia"/>
                                <w:i/>
                                <w:w w:val="105"/>
                              </w:rPr>
                              <w:t>.</w:t>
                            </w:r>
                            <w:r>
                              <w:rPr>
                                <w:w w:val="105"/>
                              </w:rPr>
                              <w:t>9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µg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110"/>
                              </w:rPr>
                              <w:t>;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spacing w:val="-10"/>
                                <w:w w:val="11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615005pt;margin-top:-13.549137pt;width:81pt;height:13.8pt;mso-position-horizontal-relative:page;mso-position-vertical-relative:paragraph;z-index:-16299008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345" w:val="left" w:leader="none"/>
                        </w:tabs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w w:val="105"/>
                        </w:rPr>
                        <w:t>=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45</w:t>
                      </w:r>
                      <w:r>
                        <w:rPr>
                          <w:rFonts w:ascii="Georgia" w:hAnsi="Georgia"/>
                          <w:i/>
                          <w:w w:val="105"/>
                        </w:rPr>
                        <w:t>.</w:t>
                      </w:r>
                      <w:r>
                        <w:rPr>
                          <w:w w:val="105"/>
                        </w:rPr>
                        <w:t>9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µg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</w:rPr>
                        <w:t>m</w:t>
                      </w:r>
                      <w:r>
                        <w:rPr/>
                        <w:tab/>
                      </w:r>
                      <w:r>
                        <w:rPr>
                          <w:w w:val="110"/>
                        </w:rPr>
                        <w:t>;</w:t>
                      </w:r>
                      <w:r>
                        <w:rPr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spacing w:val="-10"/>
                          <w:w w:val="11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131</w:t>
      </w:r>
      <w:r>
        <w:rPr>
          <w:rFonts w:ascii="Georgia" w:hAnsi="Georgia"/>
          <w:i/>
          <w:w w:val="105"/>
        </w:rPr>
        <w:t>.</w:t>
      </w:r>
      <w:r>
        <w:rPr>
          <w:w w:val="105"/>
        </w:rPr>
        <w:t>9%.</w:t>
      </w:r>
      <w:r>
        <w:rPr>
          <w:spacing w:val="29"/>
          <w:w w:val="105"/>
        </w:rPr>
        <w:t> </w:t>
      </w:r>
      <w:r>
        <w:rPr>
          <w:w w:val="105"/>
        </w:rPr>
        <w:t>The negative industrial value and ratio </w:t>
      </w:r>
      <w:r>
        <w:rPr>
          <w:rFonts w:ascii="Georgia" w:hAnsi="Georgia"/>
          <w:i/>
          <w:w w:val="105"/>
        </w:rPr>
        <w:t>&gt; </w:t>
      </w:r>
      <w:r>
        <w:rPr>
          <w:w w:val="105"/>
        </w:rPr>
        <w:t>100% are physically meaningful:</w:t>
      </w:r>
      <w:r>
        <w:rPr>
          <w:w w:val="105"/>
        </w:rPr>
        <w:t> Bouskoura’s excep-tional A7 AADT (80,000 veh/d) overestimates the traffic baseline for Aïn Sebaa (22,000 veh/d primary roads).</w:t>
      </w:r>
      <w:r>
        <w:rPr>
          <w:spacing w:val="40"/>
          <w:w w:val="105"/>
        </w:rPr>
        <w:t> </w:t>
      </w:r>
      <w:r>
        <w:rPr>
          <w:w w:val="105"/>
        </w:rPr>
        <w:t>Capped</w:t>
      </w:r>
      <w:r>
        <w:rPr>
          <w:w w:val="105"/>
        </w:rPr>
        <w:t> conservatively</w:t>
      </w:r>
      <w:r>
        <w:rPr>
          <w:w w:val="105"/>
        </w:rPr>
        <w:t> at</w:t>
      </w:r>
      <w:r>
        <w:rPr>
          <w:w w:val="105"/>
        </w:rPr>
        <w:t> 100%:</w:t>
      </w:r>
      <w:r>
        <w:rPr>
          <w:spacing w:val="40"/>
          <w:w w:val="105"/>
        </w:rPr>
        <w:t> </w:t>
      </w:r>
      <w:r>
        <w:rPr>
          <w:w w:val="105"/>
        </w:rPr>
        <w:t>road</w:t>
      </w:r>
      <w:r>
        <w:rPr>
          <w:w w:val="105"/>
        </w:rPr>
        <w:t> traffic</w:t>
      </w:r>
      <w:r>
        <w:rPr>
          <w:w w:val="105"/>
        </w:rPr>
        <w:t> fully</w:t>
      </w:r>
      <w:r>
        <w:rPr>
          <w:w w:val="105"/>
        </w:rPr>
        <w:t> accounts</w:t>
      </w:r>
      <w:r>
        <w:rPr>
          <w:w w:val="105"/>
        </w:rPr>
        <w:t> for</w:t>
      </w:r>
      <w:r>
        <w:rPr>
          <w:w w:val="105"/>
        </w:rPr>
        <w:t> detectable</w:t>
      </w:r>
      <w:r>
        <w:rPr>
          <w:w w:val="105"/>
        </w:rPr>
        <w:t> near-surface</w:t>
      </w:r>
      <w:r>
        <w:rPr>
          <w:w w:val="105"/>
        </w:rPr>
        <w:t> 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</w:t>
      </w:r>
      <w:r>
        <w:rPr>
          <w:w w:val="105"/>
          <w:vertAlign w:val="baseline"/>
        </w:rPr>
        <w:t>enhancement in the mixed zone at TROPOMI’s 3.5 km resolution.</w:t>
      </w:r>
    </w:p>
    <w:p>
      <w:pPr>
        <w:pStyle w:val="BodyText"/>
        <w:tabs>
          <w:tab w:pos="865" w:val="left" w:leader="none"/>
          <w:tab w:pos="5774" w:val="left" w:leader="none"/>
        </w:tabs>
        <w:spacing w:before="44"/>
        <w:ind w:left="2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3634828</wp:posOffset>
                </wp:positionH>
                <wp:positionV relativeFrom="paragraph">
                  <wp:posOffset>124881</wp:posOffset>
                </wp:positionV>
                <wp:extent cx="448945" cy="1016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4894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sz w:val="16"/>
                              </w:rPr>
                            </w:pPr>
                            <w:r>
                              <w:rPr>
                                <w:rFonts w:ascii="Georgia"/>
                                <w:spacing w:val="-2"/>
                                <w:sz w:val="16"/>
                              </w:rPr>
                              <w:t>industrial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207001pt;margin-top:9.833197pt;width:35.35pt;height:8pt;mso-position-horizontal-relative:page;mso-position-vertical-relative:paragraph;z-index:-16298496" type="#_x0000_t202" id="docshape2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Georgia"/>
                          <w:sz w:val="16"/>
                        </w:rPr>
                      </w:pPr>
                      <w:r>
                        <w:rPr>
                          <w:rFonts w:ascii="Georgia"/>
                          <w:spacing w:val="-2"/>
                          <w:sz w:val="16"/>
                        </w:rPr>
                        <w:t>industrial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spacing w:val="-5"/>
          <w:w w:val="110"/>
          <w:sz w:val="12"/>
        </w:rPr>
        <w:t>90</w:t>
      </w:r>
      <w:r>
        <w:rPr>
          <w:rFonts w:ascii="Trebuchet MS"/>
          <w:sz w:val="12"/>
        </w:rPr>
        <w:tab/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ratio</w:t>
      </w:r>
      <w:r>
        <w:rPr>
          <w:spacing w:val="-15"/>
          <w:w w:val="110"/>
        </w:rPr>
        <w:t> </w:t>
      </w:r>
      <w:r>
        <w:rPr>
          <w:rFonts w:ascii="Georgia"/>
          <w:i/>
          <w:w w:val="110"/>
        </w:rPr>
        <w:t>R</w:t>
      </w:r>
      <w:r>
        <w:rPr>
          <w:rFonts w:ascii="Georgia"/>
          <w:w w:val="110"/>
          <w:vertAlign w:val="subscript"/>
        </w:rPr>
        <w:t>traffic</w:t>
      </w:r>
      <w:r>
        <w:rPr>
          <w:rFonts w:ascii="Georgia"/>
          <w:spacing w:val="-7"/>
          <w:w w:val="110"/>
          <w:vertAlign w:val="baseline"/>
        </w:rPr>
        <w:t> </w:t>
      </w:r>
      <w:r>
        <w:rPr>
          <w:rFonts w:ascii="Georgia"/>
          <w:i/>
          <w:w w:val="110"/>
          <w:vertAlign w:val="baseline"/>
        </w:rPr>
        <w:t>&gt;</w:t>
      </w:r>
      <w:r>
        <w:rPr>
          <w:rFonts w:ascii="Georgia"/>
          <w:i/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100%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negative</w:t>
      </w:r>
      <w:r>
        <w:rPr>
          <w:spacing w:val="-15"/>
          <w:w w:val="110"/>
          <w:vertAlign w:val="baseline"/>
        </w:rPr>
        <w:t> </w:t>
      </w:r>
      <w:r>
        <w:rPr>
          <w:rFonts w:ascii="Georgia"/>
          <w:i/>
          <w:spacing w:val="-4"/>
          <w:w w:val="110"/>
          <w:vertAlign w:val="baseline"/>
        </w:rPr>
        <w:t>C</w:t>
      </w:r>
      <w:r>
        <w:rPr>
          <w:rFonts w:ascii="Georgia"/>
          <w:spacing w:val="-4"/>
          <w:w w:val="110"/>
          <w:vertAlign w:val="superscript"/>
        </w:rPr>
        <w:t>surf</w:t>
      </w:r>
      <w:r>
        <w:rPr>
          <w:rFonts w:ascii="Georgia"/>
          <w:vertAlign w:val="baseline"/>
        </w:rPr>
        <w:tab/>
      </w:r>
      <w:r>
        <w:rPr>
          <w:w w:val="105"/>
          <w:vertAlign w:val="baseline"/>
        </w:rPr>
        <w:t>are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not modelling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artefacts but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physically </w:t>
      </w:r>
      <w:r>
        <w:rPr>
          <w:spacing w:val="-2"/>
          <w:w w:val="105"/>
          <w:vertAlign w:val="baseline"/>
        </w:rPr>
        <w:t>mean-</w:t>
      </w:r>
    </w:p>
    <w:p>
      <w:pPr>
        <w:pStyle w:val="BodyText"/>
        <w:spacing w:after="0"/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0"/>
        <w:rPr>
          <w:sz w:val="12"/>
        </w:rPr>
      </w:pPr>
    </w:p>
    <w:p>
      <w:pPr>
        <w:spacing w:before="0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95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0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100</w:t>
      </w:r>
    </w:p>
    <w:p>
      <w:pPr>
        <w:pStyle w:val="BodyText"/>
        <w:spacing w:line="256" w:lineRule="auto" w:before="17"/>
        <w:ind w:left="137" w:right="164"/>
        <w:jc w:val="both"/>
      </w:pPr>
      <w:r>
        <w:rPr/>
        <w:br w:type="column"/>
      </w:r>
      <w:r>
        <w:rPr>
          <w:w w:val="105"/>
        </w:rPr>
        <w:t>ingful outcomes:</w:t>
      </w:r>
      <w:r>
        <w:rPr>
          <w:spacing w:val="40"/>
          <w:w w:val="105"/>
        </w:rPr>
        <w:t> </w:t>
      </w:r>
      <w:r>
        <w:rPr>
          <w:w w:val="105"/>
        </w:rPr>
        <w:t>at TROPOMI’s 3.5 km resolution and given the AMF profile documented by </w:t>
      </w:r>
      <w:hyperlink w:history="true" w:anchor="_bookmark17">
        <w:r>
          <w:rPr>
            <w:w w:val="105"/>
          </w:rPr>
          <w:t>Lamsal</w:t>
        </w:r>
      </w:hyperlink>
      <w:r>
        <w:rPr>
          <w:spacing w:val="80"/>
          <w:w w:val="105"/>
        </w:rPr>
        <w:t> </w:t>
      </w:r>
      <w:hyperlink w:history="true" w:anchor="_bookmark17">
        <w:r>
          <w:rPr>
            <w:w w:val="105"/>
          </w:rPr>
          <w:t>et al.</w:t>
        </w:r>
      </w:hyperlink>
      <w:r>
        <w:rPr>
          <w:w w:val="105"/>
        </w:rPr>
        <w:t> </w:t>
      </w:r>
      <w:hyperlink w:history="true" w:anchor="_bookmark17">
        <w:r>
          <w:rPr>
            <w:w w:val="105"/>
          </w:rPr>
          <w:t>(2008),</w:t>
        </w:r>
      </w:hyperlink>
      <w:r>
        <w:rPr>
          <w:w w:val="105"/>
        </w:rPr>
        <w:t> elevated industrial stack emissions from Mohammedia generate no statistically detectable near-surface</w:t>
      </w:r>
      <w:r>
        <w:rPr>
          <w:w w:val="105"/>
        </w:rPr>
        <w:t> enhancement.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excess</w:t>
      </w:r>
      <w:r>
        <w:rPr>
          <w:w w:val="105"/>
        </w:rPr>
        <w:t> ratio</w:t>
      </w:r>
      <w:r>
        <w:rPr>
          <w:w w:val="105"/>
        </w:rPr>
        <w:t> further</w:t>
      </w:r>
      <w:r>
        <w:rPr>
          <w:w w:val="105"/>
        </w:rPr>
        <w:t> confirms</w:t>
      </w:r>
      <w:r>
        <w:rPr>
          <w:w w:val="105"/>
        </w:rPr>
        <w:t> that</w:t>
      </w:r>
      <w:r>
        <w:rPr>
          <w:w w:val="105"/>
        </w:rPr>
        <w:t> road</w:t>
      </w:r>
      <w:r>
        <w:rPr>
          <w:w w:val="105"/>
        </w:rPr>
        <w:t> traffic</w:t>
      </w:r>
      <w:r>
        <w:rPr>
          <w:w w:val="105"/>
        </w:rPr>
        <w:t> is</w:t>
      </w:r>
      <w:r>
        <w:rPr>
          <w:w w:val="105"/>
        </w:rPr>
        <w:t> the</w:t>
      </w:r>
      <w:r>
        <w:rPr>
          <w:w w:val="105"/>
        </w:rPr>
        <w:t> overwhelmingly dominant signal, consistent with </w:t>
      </w:r>
      <w:hyperlink w:history="true" w:anchor="_bookmark11">
        <w:r>
          <w:rPr>
            <w:w w:val="105"/>
          </w:rPr>
          <w:t>Benali et al.</w:t>
        </w:r>
      </w:hyperlink>
      <w:r>
        <w:rPr>
          <w:w w:val="105"/>
        </w:rPr>
        <w:t> </w:t>
      </w:r>
      <w:hyperlink w:history="true" w:anchor="_bookmark11">
        <w:r>
          <w:rPr>
            <w:w w:val="105"/>
          </w:rPr>
          <w:t>(2021).</w:t>
        </w:r>
      </w:hyperlink>
    </w:p>
    <w:p>
      <w:pPr>
        <w:pStyle w:val="BodyText"/>
        <w:spacing w:line="256" w:lineRule="auto" w:before="42"/>
        <w:ind w:left="137" w:right="164" w:firstLine="338"/>
        <w:jc w:val="both"/>
      </w:pPr>
      <w:r>
        <w:rPr>
          <w:w w:val="105"/>
        </w:rPr>
        <w:t>Model performance</w:t>
      </w:r>
      <w:r>
        <w:rPr>
          <w:spacing w:val="-1"/>
          <w:w w:val="105"/>
        </w:rPr>
        <w:t> </w:t>
      </w:r>
      <w:r>
        <w:rPr>
          <w:w w:val="105"/>
        </w:rPr>
        <w:t>(Table</w:t>
      </w:r>
      <w:r>
        <w:rPr>
          <w:spacing w:val="-1"/>
          <w:w w:val="105"/>
        </w:rPr>
        <w:t> </w:t>
      </w:r>
      <w:hyperlink w:history="true" w:anchor="_bookmark7">
        <w:r>
          <w:rPr>
            <w:w w:val="105"/>
          </w:rPr>
          <w:t>3)</w:t>
        </w:r>
      </w:hyperlink>
      <w:r>
        <w:rPr>
          <w:spacing w:val="-1"/>
          <w:w w:val="105"/>
        </w:rPr>
        <w:t> </w:t>
      </w:r>
      <w:r>
        <w:rPr>
          <w:w w:val="105"/>
        </w:rPr>
        <w:t>meets all EPA acceptable</w:t>
      </w:r>
      <w:r>
        <w:rPr>
          <w:spacing w:val="-1"/>
          <w:w w:val="105"/>
        </w:rPr>
        <w:t> </w:t>
      </w:r>
      <w:r>
        <w:rPr>
          <w:w w:val="105"/>
        </w:rPr>
        <w:t>criteria </w:t>
      </w:r>
      <w:hyperlink w:history="true" w:anchor="_bookmark13">
        <w:r>
          <w:rPr>
            <w:w w:val="105"/>
          </w:rPr>
          <w:t>(Chang and Hanna,</w:t>
        </w:r>
      </w:hyperlink>
      <w:r>
        <w:rPr>
          <w:spacing w:val="-1"/>
          <w:w w:val="105"/>
        </w:rPr>
        <w:t> </w:t>
      </w:r>
      <w:hyperlink w:history="true" w:anchor="_bookmark13">
        <w:r>
          <w:rPr>
            <w:w w:val="105"/>
          </w:rPr>
          <w:t>2004).</w:t>
        </w:r>
      </w:hyperlink>
      <w:r>
        <w:rPr>
          <w:spacing w:val="38"/>
          <w:w w:val="105"/>
        </w:rPr>
        <w:t> </w:t>
      </w:r>
      <w:r>
        <w:rPr>
          <w:w w:val="105"/>
        </w:rPr>
        <w:t>Given the small</w:t>
      </w:r>
      <w:r>
        <w:rPr>
          <w:spacing w:val="23"/>
          <w:w w:val="105"/>
        </w:rPr>
        <w:t> </w:t>
      </w:r>
      <w:r>
        <w:rPr>
          <w:w w:val="105"/>
        </w:rPr>
        <w:t>sample</w:t>
      </w:r>
      <w:r>
        <w:rPr>
          <w:spacing w:val="23"/>
          <w:w w:val="105"/>
        </w:rPr>
        <w:t> </w:t>
      </w:r>
      <w:r>
        <w:rPr>
          <w:w w:val="105"/>
        </w:rPr>
        <w:t>size</w:t>
      </w:r>
      <w:r>
        <w:rPr>
          <w:spacing w:val="23"/>
          <w:w w:val="105"/>
        </w:rPr>
        <w:t> </w:t>
      </w:r>
      <w:r>
        <w:rPr>
          <w:w w:val="105"/>
        </w:rPr>
        <w:t>(</w:t>
      </w:r>
      <w:r>
        <w:rPr>
          <w:rFonts w:ascii="Georgia" w:hAnsi="Georgia"/>
          <w:i/>
          <w:w w:val="105"/>
        </w:rPr>
        <w:t>n</w:t>
      </w:r>
      <w:r>
        <w:rPr>
          <w:rFonts w:ascii="Georgia" w:hAnsi="Georgia"/>
          <w:i/>
          <w:spacing w:val="15"/>
          <w:w w:val="105"/>
        </w:rPr>
        <w:t> </w:t>
      </w:r>
      <w:r>
        <w:rPr>
          <w:w w:val="105"/>
        </w:rPr>
        <w:t>= 3</w:t>
      </w:r>
      <w:r>
        <w:rPr>
          <w:spacing w:val="23"/>
          <w:w w:val="105"/>
        </w:rPr>
        <w:t> </w:t>
      </w:r>
      <w:r>
        <w:rPr>
          <w:w w:val="105"/>
        </w:rPr>
        <w:t>zonal</w:t>
      </w:r>
      <w:r>
        <w:rPr>
          <w:spacing w:val="23"/>
          <w:w w:val="105"/>
        </w:rPr>
        <w:t> </w:t>
      </w:r>
      <w:r>
        <w:rPr>
          <w:w w:val="105"/>
        </w:rPr>
        <w:t>means),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Pearson</w:t>
      </w:r>
      <w:r>
        <w:rPr>
          <w:spacing w:val="23"/>
          <w:w w:val="105"/>
        </w:rPr>
        <w:t> </w:t>
      </w:r>
      <w:r>
        <w:rPr>
          <w:w w:val="105"/>
        </w:rPr>
        <w:t>correlation</w:t>
      </w:r>
      <w:r>
        <w:rPr>
          <w:spacing w:val="23"/>
          <w:w w:val="105"/>
        </w:rPr>
        <w:t> </w:t>
      </w:r>
      <w:r>
        <w:rPr>
          <w:w w:val="105"/>
        </w:rPr>
        <w:t>(</w:t>
      </w:r>
      <w:r>
        <w:rPr>
          <w:rFonts w:ascii="Georgia" w:hAnsi="Georgia"/>
          <w:i/>
          <w:w w:val="105"/>
        </w:rPr>
        <w:t>r</w:t>
      </w:r>
      <w:r>
        <w:rPr>
          <w:rFonts w:ascii="Georgia" w:hAnsi="Georgia"/>
          <w:i/>
          <w:spacing w:val="21"/>
          <w:w w:val="105"/>
        </w:rPr>
        <w:t> </w:t>
      </w:r>
      <w:r>
        <w:rPr>
          <w:w w:val="105"/>
        </w:rPr>
        <w:t>= 0</w:t>
      </w:r>
      <w:r>
        <w:rPr>
          <w:rFonts w:ascii="Georgia" w:hAnsi="Georgia"/>
          <w:i/>
          <w:w w:val="105"/>
        </w:rPr>
        <w:t>.</w:t>
      </w:r>
      <w:r>
        <w:rPr>
          <w:w w:val="105"/>
        </w:rPr>
        <w:t>981)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IOA</w:t>
      </w:r>
      <w:r>
        <w:rPr>
          <w:spacing w:val="23"/>
          <w:w w:val="105"/>
        </w:rPr>
        <w:t> </w:t>
      </w:r>
      <w:r>
        <w:rPr>
          <w:w w:val="105"/>
        </w:rPr>
        <w:t>(= 0</w:t>
      </w:r>
      <w:r>
        <w:rPr>
          <w:rFonts w:ascii="Georgia" w:hAnsi="Georgia"/>
          <w:i/>
          <w:w w:val="105"/>
        </w:rPr>
        <w:t>.</w:t>
      </w:r>
      <w:r>
        <w:rPr>
          <w:w w:val="105"/>
        </w:rPr>
        <w:t>802)</w:t>
      </w:r>
      <w:r>
        <w:rPr>
          <w:spacing w:val="23"/>
          <w:w w:val="105"/>
        </w:rPr>
        <w:t> </w:t>
      </w:r>
      <w:r>
        <w:rPr>
          <w:w w:val="105"/>
        </w:rPr>
        <w:t>should be</w:t>
      </w:r>
      <w:r>
        <w:rPr>
          <w:spacing w:val="9"/>
          <w:w w:val="105"/>
        </w:rPr>
        <w:t> </w:t>
      </w:r>
      <w:r>
        <w:rPr>
          <w:w w:val="105"/>
        </w:rPr>
        <w:t>interpreted</w:t>
      </w:r>
      <w:r>
        <w:rPr>
          <w:spacing w:val="9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w w:val="105"/>
        </w:rPr>
        <w:t>indicators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correct</w:t>
      </w:r>
      <w:r>
        <w:rPr>
          <w:spacing w:val="8"/>
          <w:w w:val="105"/>
        </w:rPr>
        <w:t> </w:t>
      </w:r>
      <w:r>
        <w:rPr>
          <w:w w:val="105"/>
        </w:rPr>
        <w:t>spatial</w:t>
      </w:r>
      <w:r>
        <w:rPr>
          <w:spacing w:val="9"/>
          <w:w w:val="105"/>
        </w:rPr>
        <w:t> </w:t>
      </w:r>
      <w:r>
        <w:rPr>
          <w:w w:val="105"/>
        </w:rPr>
        <w:t>ordering</w:t>
      </w:r>
      <w:r>
        <w:rPr>
          <w:spacing w:val="9"/>
          <w:w w:val="105"/>
        </w:rPr>
        <w:t> </w:t>
      </w:r>
      <w:r>
        <w:rPr>
          <w:w w:val="105"/>
        </w:rPr>
        <w:t>(Bouskoura</w:t>
      </w:r>
      <w:r>
        <w:rPr>
          <w:spacing w:val="9"/>
          <w:w w:val="105"/>
        </w:rPr>
        <w:t> </w:t>
      </w:r>
      <w:r>
        <w:rPr>
          <w:rFonts w:ascii="Georgia" w:hAnsi="Georgia"/>
          <w:i/>
          <w:w w:val="105"/>
        </w:rPr>
        <w:t>&gt;</w:t>
      </w:r>
      <w:r>
        <w:rPr>
          <w:rFonts w:ascii="Georgia" w:hAnsi="Georgia"/>
          <w:i/>
          <w:spacing w:val="12"/>
          <w:w w:val="105"/>
        </w:rPr>
        <w:t> </w:t>
      </w:r>
      <w:r>
        <w:rPr>
          <w:w w:val="105"/>
        </w:rPr>
        <w:t>Aïn</w:t>
      </w:r>
      <w:r>
        <w:rPr>
          <w:spacing w:val="9"/>
          <w:w w:val="105"/>
        </w:rPr>
        <w:t> </w:t>
      </w:r>
      <w:r>
        <w:rPr>
          <w:w w:val="105"/>
        </w:rPr>
        <w:t>Sebaa</w:t>
      </w:r>
      <w:r>
        <w:rPr>
          <w:spacing w:val="9"/>
          <w:w w:val="105"/>
        </w:rPr>
        <w:t> </w:t>
      </w:r>
      <w:r>
        <w:rPr>
          <w:rFonts w:ascii="Georgia" w:hAnsi="Georgia"/>
          <w:i/>
          <w:w w:val="105"/>
        </w:rPr>
        <w:t>&gt;</w:t>
      </w:r>
      <w:r>
        <w:rPr>
          <w:rFonts w:ascii="Georgia" w:hAnsi="Georgia"/>
          <w:i/>
          <w:spacing w:val="11"/>
          <w:w w:val="105"/>
        </w:rPr>
        <w:t> </w:t>
      </w:r>
      <w:r>
        <w:rPr>
          <w:w w:val="105"/>
        </w:rPr>
        <w:t>Mohammedia)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rather</w:t>
      </w:r>
    </w:p>
    <w:p>
      <w:pPr>
        <w:pStyle w:val="BodyText"/>
        <w:spacing w:line="199" w:lineRule="auto" w:before="34"/>
        <w:ind w:left="137" w:right="164"/>
        <w:jc w:val="both"/>
      </w:pPr>
      <w:r>
        <w:rPr>
          <w:w w:val="105"/>
        </w:rPr>
        <w:t>than as formal statistical validation.</w:t>
      </w:r>
      <w:r>
        <w:rPr>
          <w:spacing w:val="40"/>
          <w:w w:val="105"/>
        </w:rPr>
        <w:t> </w:t>
      </w:r>
      <w:r>
        <w:rPr>
          <w:w w:val="105"/>
        </w:rPr>
        <w:t>This ordering is independently confirmed by the sensitivity analysis across</w:t>
      </w:r>
      <w:r>
        <w:rPr>
          <w:w w:val="105"/>
        </w:rPr>
        <w:t> all</w:t>
      </w:r>
      <w:r>
        <w:rPr>
          <w:w w:val="105"/>
        </w:rPr>
        <w:t> 11</w:t>
      </w:r>
      <w:r>
        <w:rPr>
          <w:w w:val="105"/>
        </w:rPr>
        <w:t> scenarios.</w:t>
      </w:r>
      <w:r>
        <w:rPr>
          <w:spacing w:val="40"/>
          <w:w w:val="105"/>
        </w:rPr>
        <w:t> </w:t>
      </w:r>
      <w:r>
        <w:rPr>
          <w:w w:val="105"/>
        </w:rPr>
        <w:t>Sensitivity</w:t>
      </w:r>
      <w:r>
        <w:rPr>
          <w:w w:val="105"/>
        </w:rPr>
        <w:t> analysis</w:t>
      </w:r>
      <w:r>
        <w:rPr>
          <w:w w:val="105"/>
        </w:rPr>
        <w:t> (Figure</w:t>
      </w:r>
      <w:r>
        <w:rPr>
          <w:w w:val="105"/>
        </w:rPr>
        <w:t> </w:t>
      </w:r>
      <w:hyperlink w:history="true" w:anchor="_bookmark8">
        <w:r>
          <w:rPr>
            <w:w w:val="105"/>
          </w:rPr>
          <w:t>3)</w:t>
        </w:r>
      </w:hyperlink>
      <w:r>
        <w:rPr>
          <w:w w:val="105"/>
        </w:rPr>
        <w:t> shows</w:t>
      </w:r>
      <w:r>
        <w:rPr>
          <w:w w:val="105"/>
        </w:rPr>
        <w:t> concentration</w:t>
      </w:r>
      <w:r>
        <w:rPr>
          <w:w w:val="105"/>
        </w:rPr>
        <w:t> ranges</w:t>
      </w:r>
      <w:r>
        <w:rPr>
          <w:w w:val="105"/>
        </w:rPr>
        <w:t> of</w:t>
      </w:r>
      <w:r>
        <w:rPr>
          <w:w w:val="105"/>
        </w:rPr>
        <w:t> 16–47</w:t>
      </w:r>
      <w:r>
        <w:rPr>
          <w:w w:val="105"/>
        </w:rPr>
        <w:t> µg</w:t>
      </w:r>
      <w:r>
        <w:rPr>
          <w:spacing w:val="-15"/>
          <w:w w:val="105"/>
        </w:rPr>
        <w:t> </w:t>
      </w:r>
      <w:r>
        <w:rPr>
          <w:w w:val="105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(Mohammedia), 21–61 µg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(Aïn Sebaa), and 23–69 µg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(Bouskoura), with atmospheric stability 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dominant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factor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Mohammedia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rFonts w:ascii="Arial" w:hAnsi="Arial"/>
          <w:i/>
          <w:w w:val="105"/>
          <w:vertAlign w:val="baseline"/>
        </w:rPr>
        <w:t>±</w:t>
      </w:r>
      <w:r>
        <w:rPr>
          <w:w w:val="105"/>
          <w:vertAlign w:val="baseline"/>
        </w:rPr>
        <w:t>39%)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wind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speed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dominant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Bouskoura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(+37%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low</w:t>
      </w:r>
      <w:r>
        <w:rPr>
          <w:spacing w:val="3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wind).</w:t>
      </w:r>
    </w:p>
    <w:p>
      <w:pPr>
        <w:pStyle w:val="BodyText"/>
        <w:spacing w:after="0" w:line="199" w:lineRule="auto"/>
        <w:jc w:val="both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28" w:space="61"/>
            <w:col w:w="10051"/>
          </w:cols>
        </w:sectPr>
      </w:pPr>
    </w:p>
    <w:p>
      <w:pPr>
        <w:spacing w:line="256" w:lineRule="auto" w:before="82"/>
        <w:ind w:left="527" w:right="161" w:firstLine="0"/>
        <w:jc w:val="both"/>
        <w:rPr>
          <w:rFonts w:ascii="Georgia"/>
          <w:sz w:val="18"/>
        </w:rPr>
      </w:pPr>
      <w:bookmarkStart w:name="_bookmark7" w:id="17"/>
      <w:bookmarkEnd w:id="17"/>
      <w:r>
        <w:rPr/>
      </w:r>
      <w:r>
        <w:rPr>
          <w:rFonts w:ascii="Georgia"/>
          <w:sz w:val="18"/>
        </w:rPr>
        <w:t>Table 3: Model performance metrics vs. Sentinel-5P surface estimates (n=3 zonal means, one per zone). Note: with n=3, correlation metrics have limited statistical power and should be interpreted as indicative of correct spatial ordering rather than as formal statistical validation.</w:t>
      </w:r>
      <w:r>
        <w:rPr>
          <w:rFonts w:ascii="Georgia"/>
          <w:spacing w:val="40"/>
          <w:sz w:val="18"/>
        </w:rPr>
        <w:t> </w:t>
      </w:r>
      <w:r>
        <w:rPr>
          <w:rFonts w:ascii="Georgia"/>
          <w:sz w:val="18"/>
        </w:rPr>
        <w:t>Criteria:</w:t>
      </w:r>
      <w:r>
        <w:rPr>
          <w:rFonts w:ascii="Georgia"/>
          <w:spacing w:val="40"/>
          <w:sz w:val="18"/>
        </w:rPr>
        <w:t> </w:t>
      </w:r>
      <w:hyperlink w:history="true" w:anchor="_bookmark13">
        <w:r>
          <w:rPr>
            <w:rFonts w:ascii="Georgia"/>
            <w:sz w:val="18"/>
          </w:rPr>
          <w:t>Chang and Hanna</w:t>
        </w:r>
      </w:hyperlink>
      <w:r>
        <w:rPr>
          <w:rFonts w:ascii="Georgia"/>
          <w:sz w:val="18"/>
        </w:rPr>
        <w:t> </w:t>
      </w:r>
      <w:hyperlink w:history="true" w:anchor="_bookmark13">
        <w:r>
          <w:rPr>
            <w:rFonts w:ascii="Georgia"/>
            <w:sz w:val="18"/>
          </w:rPr>
          <w:t>(2004).</w:t>
        </w:r>
      </w:hyperlink>
    </w:p>
    <w:p>
      <w:pPr>
        <w:pStyle w:val="BodyText"/>
        <w:spacing w:before="3"/>
        <w:rPr>
          <w:rFonts w:ascii="Georgia"/>
          <w:sz w:val="17"/>
        </w:rPr>
      </w:pPr>
      <w:r>
        <w:rPr>
          <w:rFonts w:ascii="Georgia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2158377</wp:posOffset>
                </wp:positionH>
                <wp:positionV relativeFrom="paragraph">
                  <wp:posOffset>140211</wp:posOffset>
                </wp:positionV>
                <wp:extent cx="3455670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455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5670" h="0">
                              <a:moveTo>
                                <a:pt x="0" y="0"/>
                              </a:moveTo>
                              <a:lnTo>
                                <a:pt x="3455644" y="0"/>
                              </a:lnTo>
                            </a:path>
                          </a:pathLst>
                        </a:custGeom>
                        <a:ln w="11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951004pt;margin-top:11.040301pt;width:272.1pt;height:.1pt;mso-position-horizontal-relative:page;mso-position-vertical-relative:paragraph;z-index:-15714816;mso-wrap-distance-left:0;mso-wrap-distance-right:0" id="docshape23" coordorigin="3399,221" coordsize="5442,0" path="m3399,221l8841,221e" filled="false" stroked="true" strokeweight=".8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721" w:val="left" w:leader="none"/>
          <w:tab w:pos="3552" w:val="left" w:leader="none"/>
          <w:tab w:pos="4272" w:val="left" w:leader="none"/>
          <w:tab w:pos="5103" w:val="left" w:leader="none"/>
        </w:tabs>
        <w:spacing w:before="41" w:after="39"/>
        <w:ind w:left="175" w:right="0" w:firstLine="0"/>
        <w:jc w:val="center"/>
        <w:rPr>
          <w:rFonts w:ascii="Georgia" w:hAnsi="Georgia"/>
          <w:i/>
          <w:sz w:val="20"/>
        </w:rPr>
      </w:pPr>
      <w:r>
        <w:rPr>
          <w:rFonts w:ascii="Georgia" w:hAnsi="Georgia"/>
          <w:sz w:val="20"/>
        </w:rPr>
        <w:t>MBE</w:t>
      </w:r>
      <w:r>
        <w:rPr>
          <w:rFonts w:ascii="Georgia" w:hAnsi="Georgia"/>
          <w:spacing w:val="21"/>
          <w:sz w:val="20"/>
        </w:rPr>
        <w:t> </w:t>
      </w:r>
      <w:r>
        <w:rPr>
          <w:rFonts w:ascii="Georgia" w:hAnsi="Georgia"/>
          <w:sz w:val="20"/>
        </w:rPr>
        <w:t>(µ</w:t>
      </w:r>
      <w:r>
        <w:rPr>
          <w:sz w:val="20"/>
        </w:rPr>
        <w:t>g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m</w:t>
      </w:r>
      <w:r>
        <w:rPr>
          <w:rFonts w:ascii="Arial" w:hAnsi="Arial"/>
          <w:i/>
          <w:spacing w:val="-4"/>
          <w:sz w:val="20"/>
          <w:vertAlign w:val="superscript"/>
        </w:rPr>
        <w:t>−</w:t>
      </w:r>
      <w:r>
        <w:rPr>
          <w:rFonts w:ascii="Kepler Std Ext Subh" w:hAnsi="Kepler Std Ext Subh"/>
          <w:spacing w:val="-4"/>
          <w:sz w:val="20"/>
          <w:vertAlign w:val="superscript"/>
        </w:rPr>
        <w:t>3</w:t>
      </w:r>
      <w:r>
        <w:rPr>
          <w:rFonts w:ascii="Georgia" w:hAnsi="Georgia"/>
          <w:spacing w:val="-4"/>
          <w:sz w:val="20"/>
          <w:vertAlign w:val="baseline"/>
        </w:rPr>
        <w:t>)</w:t>
      </w:r>
      <w:r>
        <w:rPr>
          <w:rFonts w:ascii="Georgia" w:hAnsi="Georgia"/>
          <w:sz w:val="20"/>
          <w:vertAlign w:val="baseline"/>
        </w:rPr>
        <w:tab/>
        <w:t>RMSE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(µ</w:t>
      </w:r>
      <w:r>
        <w:rPr>
          <w:sz w:val="20"/>
          <w:vertAlign w:val="baseline"/>
        </w:rPr>
        <w:t>g</w:t>
      </w:r>
      <w:r>
        <w:rPr>
          <w:spacing w:val="-13"/>
          <w:sz w:val="20"/>
          <w:vertAlign w:val="baseline"/>
        </w:rPr>
        <w:t> </w:t>
      </w:r>
      <w:r>
        <w:rPr>
          <w:spacing w:val="-4"/>
          <w:sz w:val="20"/>
          <w:vertAlign w:val="baseline"/>
        </w:rPr>
        <w:t>m</w:t>
      </w:r>
      <w:r>
        <w:rPr>
          <w:rFonts w:ascii="Arial" w:hAnsi="Arial"/>
          <w:i/>
          <w:spacing w:val="-4"/>
          <w:sz w:val="20"/>
          <w:vertAlign w:val="superscript"/>
        </w:rPr>
        <w:t>−</w:t>
      </w:r>
      <w:r>
        <w:rPr>
          <w:rFonts w:ascii="Kepler Std Ext Subh" w:hAnsi="Kepler Std Ext Subh"/>
          <w:spacing w:val="-4"/>
          <w:sz w:val="20"/>
          <w:vertAlign w:val="superscript"/>
        </w:rPr>
        <w:t>3</w:t>
      </w:r>
      <w:r>
        <w:rPr>
          <w:rFonts w:ascii="Georgia" w:hAnsi="Georgia"/>
          <w:spacing w:val="-4"/>
          <w:sz w:val="20"/>
          <w:vertAlign w:val="baseline"/>
        </w:rPr>
        <w:t>)</w:t>
      </w:r>
      <w:r>
        <w:rPr>
          <w:rFonts w:ascii="Georgia" w:hAnsi="Georgia"/>
          <w:sz w:val="20"/>
          <w:vertAlign w:val="baseline"/>
        </w:rPr>
        <w:tab/>
      </w:r>
      <w:r>
        <w:rPr>
          <w:rFonts w:ascii="Georgia" w:hAnsi="Georgia"/>
          <w:spacing w:val="-5"/>
          <w:sz w:val="20"/>
          <w:vertAlign w:val="baseline"/>
        </w:rPr>
        <w:t>FB</w:t>
      </w:r>
      <w:r>
        <w:rPr>
          <w:rFonts w:ascii="Georgia" w:hAnsi="Georgia"/>
          <w:sz w:val="20"/>
          <w:vertAlign w:val="baseline"/>
        </w:rPr>
        <w:tab/>
      </w:r>
      <w:r>
        <w:rPr>
          <w:rFonts w:ascii="Georgia" w:hAnsi="Georgia"/>
          <w:spacing w:val="-5"/>
          <w:sz w:val="20"/>
          <w:vertAlign w:val="baseline"/>
        </w:rPr>
        <w:t>IOA</w:t>
      </w:r>
      <w:r>
        <w:rPr>
          <w:rFonts w:ascii="Georgia" w:hAnsi="Georgia"/>
          <w:sz w:val="20"/>
          <w:vertAlign w:val="baseline"/>
        </w:rPr>
        <w:tab/>
      </w:r>
      <w:r>
        <w:rPr>
          <w:rFonts w:ascii="Georgia" w:hAnsi="Georgia"/>
          <w:i/>
          <w:spacing w:val="-10"/>
          <w:sz w:val="20"/>
          <w:vertAlign w:val="baseline"/>
        </w:rPr>
        <w:t>r</w:t>
      </w:r>
    </w:p>
    <w:p>
      <w:pPr>
        <w:spacing w:line="20" w:lineRule="exact"/>
        <w:ind w:left="2679" w:right="0" w:firstLine="0"/>
        <w:rPr>
          <w:rFonts w:ascii="Georgia"/>
          <w:sz w:val="2"/>
        </w:rPr>
      </w:pPr>
      <w:r>
        <w:rPr>
          <w:rFonts w:ascii="Georgia"/>
          <w:sz w:val="2"/>
        </w:rPr>
        <mc:AlternateContent>
          <mc:Choice Requires="wps">
            <w:drawing>
              <wp:inline distT="0" distB="0" distL="0" distR="0">
                <wp:extent cx="3455670" cy="6985"/>
                <wp:effectExtent l="9525" t="0" r="1904" b="2539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455670" cy="6985"/>
                          <a:chExt cx="3455670" cy="69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3441"/>
                            <a:ext cx="345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670" h="0">
                                <a:moveTo>
                                  <a:pt x="0" y="0"/>
                                </a:moveTo>
                                <a:lnTo>
                                  <a:pt x="3455644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2.1pt;height:.550pt;mso-position-horizontal-relative:char;mso-position-vertical-relative:line" id="docshapegroup24" coordorigin="0,0" coordsize="5442,11">
                <v:line style="position:absolute" from="0,5" to="5442,5" stroked="true" strokeweight=".542pt" strokecolor="#000000">
                  <v:stroke dashstyle="solid"/>
                </v:line>
              </v:group>
            </w:pict>
          </mc:Fallback>
        </mc:AlternateContent>
      </w:r>
      <w:r>
        <w:rPr>
          <w:rFonts w:ascii="Georgia"/>
          <w:sz w:val="2"/>
        </w:rPr>
      </w:r>
    </w:p>
    <w:p>
      <w:pPr>
        <w:tabs>
          <w:tab w:pos="4928" w:val="left" w:leader="none"/>
          <w:tab w:pos="6006" w:val="left" w:leader="none"/>
          <w:tab w:pos="6854" w:val="left" w:leader="none"/>
          <w:tab w:pos="7547" w:val="left" w:leader="none"/>
        </w:tabs>
        <w:spacing w:before="26"/>
        <w:ind w:left="3247" w:right="0" w:firstLine="0"/>
        <w:jc w:val="left"/>
        <w:rPr>
          <w:sz w:val="20"/>
        </w:rPr>
      </w:pPr>
      <w:r>
        <w:rPr>
          <w:rFonts w:ascii="Arial" w:hAnsi="Arial"/>
          <w:i/>
          <w:spacing w:val="-4"/>
          <w:w w:val="105"/>
          <w:sz w:val="20"/>
        </w:rPr>
        <w:t>−</w:t>
      </w:r>
      <w:r>
        <w:rPr>
          <w:spacing w:val="-4"/>
          <w:w w:val="105"/>
          <w:sz w:val="20"/>
        </w:rPr>
        <w:t>5</w:t>
      </w:r>
      <w:r>
        <w:rPr>
          <w:rFonts w:ascii="Georgia" w:hAnsi="Georgia"/>
          <w:i/>
          <w:spacing w:val="-4"/>
          <w:w w:val="105"/>
          <w:sz w:val="20"/>
        </w:rPr>
        <w:t>.</w:t>
      </w:r>
      <w:r>
        <w:rPr>
          <w:spacing w:val="-4"/>
          <w:w w:val="105"/>
          <w:sz w:val="20"/>
        </w:rPr>
        <w:t>8</w:t>
      </w:r>
      <w:r>
        <w:rPr>
          <w:sz w:val="20"/>
        </w:rPr>
        <w:tab/>
      </w:r>
      <w:r>
        <w:rPr>
          <w:spacing w:val="-5"/>
          <w:w w:val="105"/>
          <w:sz w:val="20"/>
        </w:rPr>
        <w:t>7</w:t>
      </w:r>
      <w:r>
        <w:rPr>
          <w:rFonts w:ascii="Georgia" w:hAnsi="Georgia"/>
          <w:i/>
          <w:spacing w:val="-5"/>
          <w:w w:val="105"/>
          <w:sz w:val="20"/>
        </w:rPr>
        <w:t>.</w:t>
      </w:r>
      <w:r>
        <w:rPr>
          <w:spacing w:val="-5"/>
          <w:w w:val="105"/>
          <w:sz w:val="20"/>
        </w:rPr>
        <w:t>1</w:t>
      </w:r>
      <w:r>
        <w:rPr>
          <w:sz w:val="20"/>
        </w:rPr>
        <w:tab/>
      </w:r>
      <w:r>
        <w:rPr>
          <w:rFonts w:ascii="Arial" w:hAnsi="Arial"/>
          <w:i/>
          <w:spacing w:val="-2"/>
          <w:w w:val="105"/>
          <w:sz w:val="20"/>
        </w:rPr>
        <w:t>−</w:t>
      </w:r>
      <w:r>
        <w:rPr>
          <w:spacing w:val="-2"/>
          <w:w w:val="105"/>
          <w:sz w:val="20"/>
        </w:rPr>
        <w:t>0</w:t>
      </w:r>
      <w:r>
        <w:rPr>
          <w:rFonts w:ascii="Georgia" w:hAnsi="Georgia"/>
          <w:i/>
          <w:spacing w:val="-2"/>
          <w:w w:val="105"/>
          <w:sz w:val="20"/>
        </w:rPr>
        <w:t>.</w:t>
      </w:r>
      <w:r>
        <w:rPr>
          <w:spacing w:val="-2"/>
          <w:w w:val="105"/>
          <w:sz w:val="20"/>
        </w:rPr>
        <w:t>154</w:t>
      </w:r>
      <w:r>
        <w:rPr>
          <w:sz w:val="20"/>
        </w:rPr>
        <w:tab/>
      </w:r>
      <w:r>
        <w:rPr>
          <w:spacing w:val="-2"/>
          <w:w w:val="105"/>
          <w:sz w:val="20"/>
        </w:rPr>
        <w:t>0</w:t>
      </w:r>
      <w:r>
        <w:rPr>
          <w:rFonts w:ascii="Georgia" w:hAnsi="Georgia"/>
          <w:i/>
          <w:spacing w:val="-2"/>
          <w:w w:val="105"/>
          <w:sz w:val="20"/>
        </w:rPr>
        <w:t>.</w:t>
      </w:r>
      <w:r>
        <w:rPr>
          <w:spacing w:val="-2"/>
          <w:w w:val="105"/>
          <w:sz w:val="20"/>
        </w:rPr>
        <w:t>802</w:t>
      </w:r>
      <w:r>
        <w:rPr>
          <w:sz w:val="20"/>
        </w:rPr>
        <w:tab/>
      </w:r>
      <w:r>
        <w:rPr>
          <w:spacing w:val="-2"/>
          <w:w w:val="105"/>
          <w:sz w:val="20"/>
        </w:rPr>
        <w:t>0</w:t>
      </w:r>
      <w:r>
        <w:rPr>
          <w:rFonts w:ascii="Georgia" w:hAnsi="Georgia"/>
          <w:i/>
          <w:spacing w:val="-2"/>
          <w:w w:val="105"/>
          <w:sz w:val="20"/>
        </w:rPr>
        <w:t>.</w:t>
      </w:r>
      <w:r>
        <w:rPr>
          <w:spacing w:val="-2"/>
          <w:w w:val="105"/>
          <w:sz w:val="20"/>
        </w:rPr>
        <w:t>981</w:t>
      </w:r>
    </w:p>
    <w:p>
      <w:pPr>
        <w:pStyle w:val="BodyText"/>
        <w:spacing w:before="4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2158377</wp:posOffset>
                </wp:positionH>
                <wp:positionV relativeFrom="paragraph">
                  <wp:posOffset>47227</wp:posOffset>
                </wp:positionV>
                <wp:extent cx="3455670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3455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5670" h="0">
                              <a:moveTo>
                                <a:pt x="0" y="0"/>
                              </a:moveTo>
                              <a:lnTo>
                                <a:pt x="3455644" y="0"/>
                              </a:lnTo>
                            </a:path>
                          </a:pathLst>
                        </a:custGeom>
                        <a:ln w="11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951004pt;margin-top:3.718734pt;width:272.1pt;height:.1pt;mso-position-horizontal-relative:page;mso-position-vertical-relative:paragraph;z-index:-15713792;mso-wrap-distance-left:0;mso-wrap-distance-right:0" id="docshape25" coordorigin="3399,74" coordsize="5442,0" path="m3399,74l8841,74e" filled="false" stroked="true" strokeweight=".8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1435715</wp:posOffset>
            </wp:positionH>
            <wp:positionV relativeFrom="paragraph">
              <wp:posOffset>195149</wp:posOffset>
            </wp:positionV>
            <wp:extent cx="4991290" cy="1589531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290" cy="158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spacing w:line="201" w:lineRule="auto" w:before="0"/>
        <w:ind w:left="527" w:right="163" w:firstLine="0"/>
        <w:jc w:val="both"/>
        <w:rPr>
          <w:rFonts w:ascii="Georgia" w:hAnsi="Georgia"/>
          <w:sz w:val="18"/>
        </w:rPr>
      </w:pPr>
      <w:bookmarkStart w:name="_bookmark8" w:id="18"/>
      <w:bookmarkEnd w:id="18"/>
      <w:r>
        <w:rPr/>
      </w:r>
      <w:r>
        <w:rPr>
          <w:rFonts w:ascii="Georgia" w:hAnsi="Georgia"/>
          <w:position w:val="2"/>
          <w:sz w:val="18"/>
        </w:rPr>
        <w:t>Figure 3: Sensitivity of simulated zonal mean NO</w:t>
      </w:r>
      <w:r>
        <w:rPr>
          <w:rFonts w:ascii="Comic Sans MS" w:hAnsi="Comic Sans MS"/>
          <w:sz w:val="12"/>
        </w:rPr>
        <w:t>2 </w:t>
      </w:r>
      <w:r>
        <w:rPr>
          <w:rFonts w:ascii="Georgia" w:hAnsi="Georgia"/>
          <w:position w:val="2"/>
          <w:sz w:val="18"/>
        </w:rPr>
        <w:t>to 11 parametric scenarios. Green: NO</w:t>
      </w:r>
      <w:r>
        <w:rPr>
          <w:rFonts w:ascii="Comic Sans MS" w:hAnsi="Comic Sans MS"/>
          <w:sz w:val="12"/>
        </w:rPr>
        <w:t>2 </w:t>
      </w:r>
      <w:r>
        <w:rPr>
          <w:rFonts w:ascii="Georgia" w:hAnsi="Georgia"/>
          <w:position w:val="2"/>
          <w:sz w:val="18"/>
        </w:rPr>
        <w:t>reduction; red: increase; grey: </w:t>
      </w:r>
      <w:r>
        <w:rPr>
          <w:rFonts w:ascii="Georgia" w:hAnsi="Georgia"/>
          <w:sz w:val="18"/>
        </w:rPr>
        <w:t>base case.</w:t>
      </w:r>
      <w:r>
        <w:rPr>
          <w:rFonts w:ascii="Georgia" w:hAnsi="Georgia"/>
          <w:spacing w:val="40"/>
          <w:sz w:val="18"/>
        </w:rPr>
        <w:t> </w:t>
      </w:r>
      <w:r>
        <w:rPr>
          <w:rFonts w:ascii="Georgia" w:hAnsi="Georgia"/>
          <w:sz w:val="18"/>
        </w:rPr>
        <w:t>Lines:</w:t>
      </w:r>
      <w:r>
        <w:rPr>
          <w:rFonts w:ascii="Georgia" w:hAnsi="Georgia"/>
          <w:spacing w:val="40"/>
          <w:sz w:val="18"/>
        </w:rPr>
        <w:t> </w:t>
      </w:r>
      <w:r>
        <w:rPr>
          <w:rFonts w:ascii="Georgia" w:hAnsi="Georgia"/>
          <w:sz w:val="18"/>
        </w:rPr>
        <w:t>base (black), S5P estimate (orange dashed), WHO 10 µg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m</w:t>
      </w:r>
      <w:r>
        <w:rPr>
          <w:rFonts w:ascii="Meiryo UI" w:hAnsi="Meiryo UI"/>
          <w:i/>
          <w:sz w:val="18"/>
          <w:vertAlign w:val="superscript"/>
        </w:rPr>
        <w:t>−</w:t>
      </w:r>
      <w:r>
        <w:rPr>
          <w:rFonts w:ascii="Georgia" w:hAnsi="Georgia"/>
          <w:sz w:val="18"/>
          <w:vertAlign w:val="superscript"/>
        </w:rPr>
        <w:t>3</w:t>
      </w:r>
      <w:r>
        <w:rPr>
          <w:rFonts w:ascii="Georgia" w:hAnsi="Georgia"/>
          <w:sz w:val="18"/>
          <w:vertAlign w:val="baseline"/>
        </w:rPr>
        <w:t> (blue dotted), Moroccan 40 µg</w:t>
      </w:r>
      <w:r>
        <w:rPr>
          <w:rFonts w:ascii="Georgia" w:hAnsi="Georgia"/>
          <w:spacing w:val="-11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m</w:t>
      </w:r>
      <w:r>
        <w:rPr>
          <w:rFonts w:ascii="Meiryo UI" w:hAnsi="Meiryo UI"/>
          <w:i/>
          <w:sz w:val="18"/>
          <w:vertAlign w:val="superscript"/>
        </w:rPr>
        <w:t>−</w:t>
      </w:r>
      <w:r>
        <w:rPr>
          <w:rFonts w:ascii="Georgia" w:hAnsi="Georgia"/>
          <w:sz w:val="18"/>
          <w:vertAlign w:val="superscript"/>
        </w:rPr>
        <w:t>3</w:t>
      </w:r>
      <w:r>
        <w:rPr>
          <w:rFonts w:ascii="Georgia" w:hAnsi="Georgia"/>
          <w:sz w:val="18"/>
          <w:vertAlign w:val="baseline"/>
        </w:rPr>
        <w:t> (red dotted).</w:t>
      </w:r>
      <w:r>
        <w:rPr>
          <w:rFonts w:ascii="Georgia" w:hAnsi="Georgia"/>
          <w:spacing w:val="40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The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rank</w:t>
      </w:r>
      <w:r>
        <w:rPr>
          <w:rFonts w:ascii="Georgia" w:hAnsi="Georgia"/>
          <w:spacing w:val="26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order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Bouskoura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i/>
          <w:sz w:val="18"/>
          <w:vertAlign w:val="baseline"/>
        </w:rPr>
        <w:t>&gt;</w:t>
      </w:r>
      <w:r>
        <w:rPr>
          <w:rFonts w:ascii="Georgia" w:hAnsi="Georgia"/>
          <w:i/>
          <w:spacing w:val="26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Aïn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Sebaa</w:t>
      </w:r>
      <w:r>
        <w:rPr>
          <w:rFonts w:ascii="Georgia" w:hAnsi="Georgia"/>
          <w:spacing w:val="26"/>
          <w:sz w:val="18"/>
          <w:vertAlign w:val="baseline"/>
        </w:rPr>
        <w:t> </w:t>
      </w:r>
      <w:r>
        <w:rPr>
          <w:rFonts w:ascii="Georgia" w:hAnsi="Georgia"/>
          <w:i/>
          <w:sz w:val="18"/>
          <w:vertAlign w:val="baseline"/>
        </w:rPr>
        <w:t>&gt;</w:t>
      </w:r>
      <w:r>
        <w:rPr>
          <w:rFonts w:ascii="Georgia" w:hAnsi="Georgia"/>
          <w:i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Mohammedia</w:t>
      </w:r>
      <w:r>
        <w:rPr>
          <w:rFonts w:ascii="Georgia" w:hAnsi="Georgia"/>
          <w:spacing w:val="26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is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preserved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across</w:t>
      </w:r>
      <w:r>
        <w:rPr>
          <w:rFonts w:ascii="Georgia" w:hAnsi="Georgia"/>
          <w:spacing w:val="26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all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scenarios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without</w:t>
      </w:r>
      <w:r>
        <w:rPr>
          <w:rFonts w:ascii="Georgia" w:hAnsi="Georgia"/>
          <w:spacing w:val="25"/>
          <w:sz w:val="18"/>
          <w:vertAlign w:val="baseline"/>
        </w:rPr>
        <w:t> </w:t>
      </w:r>
      <w:r>
        <w:rPr>
          <w:rFonts w:ascii="Georgia" w:hAnsi="Georgia"/>
          <w:sz w:val="18"/>
          <w:vertAlign w:val="baseline"/>
        </w:rPr>
        <w:t>exception.</w:t>
      </w:r>
    </w:p>
    <w:p>
      <w:pPr>
        <w:pStyle w:val="BodyText"/>
        <w:spacing w:before="173"/>
        <w:rPr>
          <w:rFonts w:ascii="Georgia"/>
          <w:sz w:val="20"/>
        </w:rPr>
      </w:pPr>
    </w:p>
    <w:p>
      <w:pPr>
        <w:pStyle w:val="BodyText"/>
        <w:spacing w:after="0"/>
        <w:rPr>
          <w:rFonts w:ascii="Georgia"/>
          <w:sz w:val="20"/>
        </w:rPr>
        <w:sectPr>
          <w:pgSz w:w="12240" w:h="15840"/>
          <w:pgMar w:header="0" w:footer="542" w:top="1040" w:bottom="740" w:left="720" w:right="1080"/>
        </w:sect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spacing w:before="95"/>
        <w:rPr>
          <w:rFonts w:ascii="Georgia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105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110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4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115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0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120</w:t>
      </w:r>
    </w:p>
    <w:p>
      <w:pPr>
        <w:pStyle w:val="Heading1"/>
        <w:numPr>
          <w:ilvl w:val="0"/>
          <w:numId w:val="3"/>
        </w:numPr>
        <w:tabs>
          <w:tab w:pos="454" w:val="left" w:leader="none"/>
        </w:tabs>
        <w:spacing w:line="240" w:lineRule="auto" w:before="101" w:after="0"/>
        <w:ind w:left="454" w:right="0" w:hanging="317"/>
        <w:jc w:val="left"/>
      </w:pPr>
      <w:r>
        <w:rPr>
          <w:b w:val="0"/>
        </w:rPr>
        <w:br w:type="column"/>
      </w:r>
      <w:bookmarkStart w:name="Discussion" w:id="19"/>
      <w:bookmarkEnd w:id="19"/>
      <w:r>
        <w:rPr>
          <w:b w:val="0"/>
        </w:rPr>
      </w:r>
      <w:r>
        <w:rPr>
          <w:spacing w:val="-2"/>
        </w:rPr>
        <w:t>Discussion</w:t>
      </w:r>
    </w:p>
    <w:p>
      <w:pPr>
        <w:pStyle w:val="ListParagraph"/>
        <w:numPr>
          <w:ilvl w:val="1"/>
          <w:numId w:val="3"/>
        </w:numPr>
        <w:tabs>
          <w:tab w:pos="600" w:val="left" w:leader="none"/>
        </w:tabs>
        <w:spacing w:line="240" w:lineRule="auto" w:before="211" w:after="0"/>
        <w:ind w:left="600" w:right="0" w:hanging="463"/>
        <w:jc w:val="left"/>
        <w:rPr>
          <w:rFonts w:ascii="Palatino Linotype"/>
          <w:i/>
          <w:sz w:val="22"/>
        </w:rPr>
      </w:pPr>
      <w:bookmarkStart w:name="Three Physical Mechanisms Explaining the" w:id="20"/>
      <w:bookmarkEnd w:id="20"/>
      <w:r>
        <w:rPr/>
      </w:r>
      <w:r>
        <w:rPr>
          <w:rFonts w:ascii="Palatino Linotype"/>
          <w:i/>
          <w:w w:val="105"/>
          <w:sz w:val="22"/>
        </w:rPr>
        <w:t>Three</w:t>
      </w:r>
      <w:r>
        <w:rPr>
          <w:rFonts w:ascii="Palatino Linotype"/>
          <w:i/>
          <w:spacing w:val="-5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Physical</w:t>
      </w:r>
      <w:r>
        <w:rPr>
          <w:rFonts w:ascii="Palatino Linotype"/>
          <w:i/>
          <w:spacing w:val="-4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Mechanisms</w:t>
      </w:r>
      <w:r>
        <w:rPr>
          <w:rFonts w:ascii="Palatino Linotype"/>
          <w:i/>
          <w:spacing w:val="-4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Explaining</w:t>
      </w:r>
      <w:r>
        <w:rPr>
          <w:rFonts w:ascii="Palatino Linotype"/>
          <w:i/>
          <w:spacing w:val="-4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the</w:t>
      </w:r>
      <w:r>
        <w:rPr>
          <w:rFonts w:ascii="Palatino Linotype"/>
          <w:i/>
          <w:spacing w:val="-4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Counter-Intuitive</w:t>
      </w:r>
      <w:r>
        <w:rPr>
          <w:rFonts w:ascii="Palatino Linotype"/>
          <w:i/>
          <w:spacing w:val="-5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Gradient</w:t>
      </w:r>
    </w:p>
    <w:p>
      <w:pPr>
        <w:pStyle w:val="BodyText"/>
        <w:spacing w:line="254" w:lineRule="auto" w:before="99"/>
        <w:ind w:left="137" w:right="164" w:firstLine="338"/>
        <w:jc w:val="both"/>
      </w:pP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paradox</w:t>
      </w:r>
      <w:r>
        <w:rPr>
          <w:spacing w:val="-15"/>
          <w:w w:val="110"/>
        </w:rPr>
        <w:t> </w:t>
      </w:r>
      <w:r>
        <w:rPr>
          <w:w w:val="110"/>
        </w:rPr>
        <w:t>that</w:t>
      </w:r>
      <w:r>
        <w:rPr>
          <w:spacing w:val="-15"/>
          <w:w w:val="110"/>
        </w:rPr>
        <w:t> </w:t>
      </w:r>
      <w:r>
        <w:rPr>
          <w:w w:val="110"/>
        </w:rPr>
        <w:t>Bouskoura</w:t>
      </w:r>
      <w:r>
        <w:rPr>
          <w:spacing w:val="-15"/>
          <w:w w:val="110"/>
        </w:rPr>
        <w:t> </w:t>
      </w:r>
      <w:r>
        <w:rPr>
          <w:w w:val="110"/>
        </w:rPr>
        <w:t>(traffic-only)</w:t>
      </w:r>
      <w:r>
        <w:rPr>
          <w:spacing w:val="-15"/>
          <w:w w:val="110"/>
        </w:rPr>
        <w:t> </w:t>
      </w:r>
      <w:r>
        <w:rPr>
          <w:w w:val="110"/>
        </w:rPr>
        <w:t>exceeds</w:t>
      </w:r>
      <w:r>
        <w:rPr>
          <w:spacing w:val="-15"/>
          <w:w w:val="110"/>
        </w:rPr>
        <w:t> </w:t>
      </w:r>
      <w:r>
        <w:rPr>
          <w:w w:val="110"/>
        </w:rPr>
        <w:t>Mohammedia</w:t>
      </w:r>
      <w:r>
        <w:rPr>
          <w:spacing w:val="-15"/>
          <w:w w:val="110"/>
        </w:rPr>
        <w:t> </w:t>
      </w:r>
      <w:r>
        <w:rPr>
          <w:w w:val="110"/>
        </w:rPr>
        <w:t>(major</w:t>
      </w:r>
      <w:r>
        <w:rPr>
          <w:spacing w:val="-15"/>
          <w:w w:val="110"/>
        </w:rPr>
        <w:t> </w:t>
      </w:r>
      <w:r>
        <w:rPr>
          <w:w w:val="110"/>
        </w:rPr>
        <w:t>industrial</w:t>
      </w:r>
      <w:r>
        <w:rPr>
          <w:spacing w:val="-16"/>
          <w:w w:val="110"/>
        </w:rPr>
        <w:t> </w:t>
      </w:r>
      <w:r>
        <w:rPr>
          <w:w w:val="110"/>
        </w:rPr>
        <w:t>complex)</w:t>
      </w:r>
      <w:r>
        <w:rPr>
          <w:spacing w:val="-15"/>
          <w:w w:val="110"/>
        </w:rPr>
        <w:t> </w:t>
      </w:r>
      <w:r>
        <w:rPr>
          <w:w w:val="110"/>
        </w:rPr>
        <w:t>is</w:t>
      </w:r>
      <w:r>
        <w:rPr>
          <w:spacing w:val="-15"/>
          <w:w w:val="110"/>
        </w:rPr>
        <w:t> </w:t>
      </w:r>
      <w:r>
        <w:rPr>
          <w:w w:val="110"/>
        </w:rPr>
        <w:t>ex-plained</w:t>
      </w:r>
      <w:r>
        <w:rPr>
          <w:spacing w:val="-6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vertical</w:t>
      </w:r>
      <w:r>
        <w:rPr>
          <w:spacing w:val="-6"/>
          <w:w w:val="110"/>
        </w:rPr>
        <w:t> </w:t>
      </w:r>
      <w:r>
        <w:rPr>
          <w:w w:val="110"/>
        </w:rPr>
        <w:t>emission</w:t>
      </w:r>
      <w:r>
        <w:rPr>
          <w:spacing w:val="-6"/>
          <w:w w:val="110"/>
        </w:rPr>
        <w:t> </w:t>
      </w:r>
      <w:r>
        <w:rPr>
          <w:w w:val="110"/>
        </w:rPr>
        <w:t>structure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two</w:t>
      </w:r>
      <w:r>
        <w:rPr>
          <w:spacing w:val="-6"/>
          <w:w w:val="110"/>
        </w:rPr>
        <w:t> </w:t>
      </w:r>
      <w:r>
        <w:rPr>
          <w:w w:val="110"/>
        </w:rPr>
        <w:t>source</w:t>
      </w:r>
      <w:r>
        <w:rPr>
          <w:spacing w:val="-6"/>
          <w:w w:val="110"/>
        </w:rPr>
        <w:t> </w:t>
      </w:r>
      <w:r>
        <w:rPr>
          <w:w w:val="110"/>
        </w:rPr>
        <w:t>types</w:t>
      </w:r>
      <w:r>
        <w:rPr>
          <w:spacing w:val="-6"/>
          <w:w w:val="110"/>
        </w:rPr>
        <w:t> </w:t>
      </w:r>
      <w:r>
        <w:rPr>
          <w:w w:val="110"/>
        </w:rPr>
        <w:t>(Figure</w:t>
      </w:r>
      <w:r>
        <w:rPr>
          <w:spacing w:val="-6"/>
          <w:w w:val="110"/>
        </w:rPr>
        <w:t> </w:t>
      </w:r>
      <w:hyperlink w:history="true" w:anchor="_bookmark9">
        <w:r>
          <w:rPr>
            <w:w w:val="110"/>
          </w:rPr>
          <w:t>4).</w:t>
        </w:r>
      </w:hyperlink>
      <w:r>
        <w:rPr>
          <w:spacing w:val="20"/>
          <w:w w:val="110"/>
        </w:rPr>
        <w:t> </w:t>
      </w:r>
      <w:r>
        <w:rPr>
          <w:w w:val="110"/>
        </w:rPr>
        <w:t>Although</w:t>
      </w:r>
      <w:r>
        <w:rPr>
          <w:spacing w:val="-6"/>
          <w:w w:val="110"/>
        </w:rPr>
        <w:t> </w:t>
      </w:r>
      <w:r>
        <w:rPr>
          <w:w w:val="110"/>
        </w:rPr>
        <w:t>Mohammedia stacks</w:t>
      </w:r>
      <w:r>
        <w:rPr>
          <w:spacing w:val="-1"/>
          <w:w w:val="110"/>
        </w:rPr>
        <w:t> </w:t>
      </w:r>
      <w:r>
        <w:rPr>
          <w:w w:val="110"/>
        </w:rPr>
        <w:t>discharge</w:t>
      </w:r>
      <w:r>
        <w:rPr>
          <w:spacing w:val="-1"/>
          <w:w w:val="110"/>
        </w:rPr>
        <w:t> </w:t>
      </w:r>
      <w:r>
        <w:rPr>
          <w:w w:val="110"/>
        </w:rPr>
        <w:t>at</w:t>
      </w:r>
      <w:r>
        <w:rPr>
          <w:spacing w:val="-1"/>
          <w:w w:val="110"/>
        </w:rPr>
        <w:t> </w:t>
      </w:r>
      <w:r>
        <w:rPr>
          <w:w w:val="110"/>
        </w:rPr>
        <w:t>80–150</w:t>
      </w:r>
      <w:r>
        <w:rPr>
          <w:spacing w:val="-1"/>
          <w:w w:val="110"/>
        </w:rPr>
        <w:t> </w:t>
      </w:r>
      <w:r>
        <w:rPr>
          <w:w w:val="110"/>
        </w:rPr>
        <w:t>m</w:t>
      </w:r>
      <w:r>
        <w:rPr>
          <w:spacing w:val="-1"/>
          <w:w w:val="110"/>
        </w:rPr>
        <w:t> </w:t>
      </w:r>
      <w:r>
        <w:rPr>
          <w:w w:val="110"/>
        </w:rPr>
        <w:t>within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daytime</w:t>
      </w:r>
      <w:r>
        <w:rPr>
          <w:spacing w:val="-1"/>
          <w:w w:val="110"/>
        </w:rPr>
        <w:t> </w:t>
      </w:r>
      <w:r>
        <w:rPr>
          <w:w w:val="110"/>
        </w:rPr>
        <w:t>boundary</w:t>
      </w:r>
      <w:r>
        <w:rPr>
          <w:spacing w:val="-1"/>
          <w:w w:val="110"/>
        </w:rPr>
        <w:t> </w:t>
      </w:r>
      <w:r>
        <w:rPr>
          <w:w w:val="110"/>
        </w:rPr>
        <w:t>layer</w:t>
      </w:r>
      <w:r>
        <w:rPr>
          <w:spacing w:val="-1"/>
          <w:w w:val="110"/>
        </w:rPr>
        <w:t> </w:t>
      </w:r>
      <w:r>
        <w:rPr>
          <w:w w:val="110"/>
        </w:rPr>
        <w:t>(</w:t>
      </w:r>
      <w:r>
        <w:rPr>
          <w:rFonts w:ascii="Georgia" w:hAnsi="Georgia"/>
          <w:i/>
          <w:w w:val="110"/>
        </w:rPr>
        <w:t>H</w:t>
      </w:r>
      <w:r>
        <w:rPr>
          <w:rFonts w:ascii="Georgia" w:hAnsi="Georgia"/>
          <w:i/>
          <w:w w:val="110"/>
          <w:vertAlign w:val="subscript"/>
        </w:rPr>
        <w:t>BL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≈</w:t>
      </w:r>
      <w:r>
        <w:rPr>
          <w:rFonts w:ascii="Arial" w:hAnsi="Arial"/>
          <w:i/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600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m), three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compounding physical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mechanisms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prevent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TROPOMI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detecting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surface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NO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  <w:vertAlign w:val="baseline"/>
        </w:rPr>
        <w:t> </w:t>
      </w:r>
      <w:r>
        <w:rPr>
          <w:w w:val="110"/>
          <w:vertAlign w:val="baseline"/>
        </w:rPr>
        <w:t>signal.</w:t>
      </w:r>
    </w:p>
    <w:p>
      <w:pPr>
        <w:pStyle w:val="BodyText"/>
        <w:spacing w:line="256" w:lineRule="auto" w:before="33"/>
        <w:ind w:left="137" w:right="164" w:firstLine="338"/>
        <w:jc w:val="both"/>
      </w:pPr>
      <w:r>
        <w:rPr>
          <w:w w:val="110"/>
        </w:rPr>
        <w:t>It</w:t>
      </w:r>
      <w:r>
        <w:rPr>
          <w:w w:val="110"/>
        </w:rPr>
        <w:t> is</w:t>
      </w:r>
      <w:r>
        <w:rPr>
          <w:w w:val="110"/>
        </w:rPr>
        <w:t> important</w:t>
      </w:r>
      <w:r>
        <w:rPr>
          <w:w w:val="110"/>
        </w:rPr>
        <w:t> to</w:t>
      </w:r>
      <w:r>
        <w:rPr>
          <w:w w:val="110"/>
        </w:rPr>
        <w:t> note</w:t>
      </w:r>
      <w:r>
        <w:rPr>
          <w:w w:val="110"/>
        </w:rPr>
        <w:t> that</w:t>
      </w:r>
      <w:r>
        <w:rPr>
          <w:w w:val="110"/>
        </w:rPr>
        <w:t> the</w:t>
      </w:r>
      <w:r>
        <w:rPr>
          <w:w w:val="110"/>
        </w:rPr>
        <w:t> SAMIR</w:t>
      </w:r>
      <w:r>
        <w:rPr>
          <w:w w:val="110"/>
        </w:rPr>
        <w:t> refinery</w:t>
      </w:r>
      <w:r>
        <w:rPr>
          <w:w w:val="110"/>
        </w:rPr>
        <w:t> has</w:t>
      </w:r>
      <w:r>
        <w:rPr>
          <w:w w:val="110"/>
        </w:rPr>
        <w:t> been</w:t>
      </w:r>
      <w:r>
        <w:rPr>
          <w:w w:val="110"/>
        </w:rPr>
        <w:t> shut</w:t>
      </w:r>
      <w:r>
        <w:rPr>
          <w:w w:val="110"/>
        </w:rPr>
        <w:t> since</w:t>
      </w:r>
      <w:r>
        <w:rPr>
          <w:w w:val="110"/>
        </w:rPr>
        <w:t> 2015;</w:t>
      </w:r>
      <w:r>
        <w:rPr>
          <w:w w:val="110"/>
        </w:rPr>
        <w:t> the</w:t>
      </w:r>
      <w:r>
        <w:rPr>
          <w:w w:val="110"/>
        </w:rPr>
        <w:t> dominant</w:t>
      </w:r>
      <w:r>
        <w:rPr>
          <w:w w:val="110"/>
        </w:rPr>
        <w:t> active </w:t>
      </w:r>
      <w:r>
        <w:rPr/>
        <w:t>industrial sources during the study period (2021–2023) are therefore the coal-fired thermal power plant </w:t>
      </w:r>
      <w:r>
        <w:rPr>
          <w:w w:val="110"/>
        </w:rPr>
        <w:t>(stacks</w:t>
      </w:r>
      <w:r>
        <w:rPr>
          <w:spacing w:val="-16"/>
          <w:w w:val="110"/>
        </w:rPr>
        <w:t> </w:t>
      </w:r>
      <w:r>
        <w:rPr>
          <w:rFonts w:ascii="Arial" w:hAnsi="Arial"/>
          <w:i/>
          <w:w w:val="110"/>
        </w:rPr>
        <w:t>≈</w:t>
      </w:r>
      <w:r>
        <w:rPr>
          <w:w w:val="110"/>
        </w:rPr>
        <w:t>150</w:t>
      </w:r>
      <w:r>
        <w:rPr>
          <w:spacing w:val="-15"/>
          <w:w w:val="110"/>
        </w:rPr>
        <w:t> </w:t>
      </w:r>
      <w:r>
        <w:rPr>
          <w:w w:val="110"/>
        </w:rPr>
        <w:t>m,</w:t>
      </w:r>
      <w:r>
        <w:rPr>
          <w:spacing w:val="-15"/>
          <w:w w:val="110"/>
        </w:rPr>
        <w:t> </w:t>
      </w:r>
      <w:r>
        <w:rPr>
          <w:w w:val="110"/>
        </w:rPr>
        <w:t>operational</w:t>
      </w:r>
      <w:r>
        <w:rPr>
          <w:spacing w:val="-15"/>
          <w:w w:val="110"/>
        </w:rPr>
        <w:t> </w:t>
      </w:r>
      <w:r>
        <w:rPr>
          <w:w w:val="110"/>
        </w:rPr>
        <w:t>throughout)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port-related</w:t>
      </w:r>
      <w:r>
        <w:rPr>
          <w:spacing w:val="-15"/>
          <w:w w:val="110"/>
        </w:rPr>
        <w:t> </w:t>
      </w:r>
      <w:r>
        <w:rPr>
          <w:w w:val="110"/>
        </w:rPr>
        <w:t>diesel</w:t>
      </w:r>
      <w:r>
        <w:rPr>
          <w:spacing w:val="-15"/>
          <w:w w:val="110"/>
        </w:rPr>
        <w:t> </w:t>
      </w:r>
      <w:r>
        <w:rPr>
          <w:w w:val="110"/>
        </w:rPr>
        <w:t>traffic.</w:t>
      </w:r>
      <w:r>
        <w:rPr>
          <w:spacing w:val="-2"/>
          <w:w w:val="110"/>
        </w:rPr>
        <w:t> </w:t>
      </w:r>
      <w:r>
        <w:rPr>
          <w:w w:val="110"/>
        </w:rPr>
        <w:t>This</w:t>
      </w:r>
      <w:r>
        <w:rPr>
          <w:spacing w:val="-15"/>
          <w:w w:val="110"/>
        </w:rPr>
        <w:t> </w:t>
      </w:r>
      <w:r>
        <w:rPr>
          <w:w w:val="110"/>
        </w:rPr>
        <w:t>context</w:t>
      </w:r>
      <w:r>
        <w:rPr>
          <w:spacing w:val="-15"/>
          <w:w w:val="110"/>
        </w:rPr>
        <w:t> </w:t>
      </w:r>
      <w:r>
        <w:rPr>
          <w:w w:val="110"/>
        </w:rPr>
        <w:t>strengthens</w:t>
      </w:r>
      <w:r>
        <w:rPr>
          <w:spacing w:val="-16"/>
          <w:w w:val="110"/>
        </w:rPr>
        <w:t> </w:t>
      </w:r>
      <w:r>
        <w:rPr>
          <w:w w:val="110"/>
        </w:rPr>
        <w:t>rather than</w:t>
      </w:r>
      <w:r>
        <w:rPr>
          <w:spacing w:val="-1"/>
          <w:w w:val="110"/>
        </w:rPr>
        <w:t> </w:t>
      </w:r>
      <w:r>
        <w:rPr>
          <w:w w:val="110"/>
        </w:rPr>
        <w:t>weakens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interpretation:</w:t>
      </w:r>
      <w:r>
        <w:rPr>
          <w:spacing w:val="22"/>
          <w:w w:val="110"/>
        </w:rPr>
        <w:t> </w:t>
      </w:r>
      <w:r>
        <w:rPr>
          <w:w w:val="110"/>
        </w:rPr>
        <w:t>even</w:t>
      </w:r>
      <w:r>
        <w:rPr>
          <w:spacing w:val="-1"/>
          <w:w w:val="110"/>
        </w:rPr>
        <w:t> </w:t>
      </w:r>
      <w:r>
        <w:rPr>
          <w:w w:val="110"/>
        </w:rPr>
        <w:t>with</w:t>
      </w:r>
      <w:r>
        <w:rPr>
          <w:spacing w:val="-1"/>
          <w:w w:val="110"/>
        </w:rPr>
        <w:t> </w:t>
      </w:r>
      <w:r>
        <w:rPr>
          <w:w w:val="110"/>
        </w:rPr>
        <w:t>active</w:t>
      </w:r>
      <w:r>
        <w:rPr>
          <w:spacing w:val="-1"/>
          <w:w w:val="110"/>
        </w:rPr>
        <w:t> </w:t>
      </w:r>
      <w:r>
        <w:rPr>
          <w:w w:val="110"/>
        </w:rPr>
        <w:t>high-stack</w:t>
      </w:r>
      <w:r>
        <w:rPr>
          <w:spacing w:val="-1"/>
          <w:w w:val="110"/>
        </w:rPr>
        <w:t> </w:t>
      </w:r>
      <w:r>
        <w:rPr>
          <w:w w:val="110"/>
        </w:rPr>
        <w:t>industrial</w:t>
      </w:r>
      <w:r>
        <w:rPr>
          <w:spacing w:val="-1"/>
          <w:w w:val="110"/>
        </w:rPr>
        <w:t> </w:t>
      </w:r>
      <w:r>
        <w:rPr>
          <w:w w:val="110"/>
        </w:rPr>
        <w:t>point</w:t>
      </w:r>
      <w:r>
        <w:rPr>
          <w:spacing w:val="-1"/>
          <w:w w:val="110"/>
        </w:rPr>
        <w:t> </w:t>
      </w:r>
      <w:r>
        <w:rPr>
          <w:w w:val="110"/>
        </w:rPr>
        <w:t>sources</w:t>
      </w:r>
      <w:r>
        <w:rPr>
          <w:spacing w:val="-1"/>
          <w:w w:val="110"/>
        </w:rPr>
        <w:t> </w:t>
      </w:r>
      <w:r>
        <w:rPr>
          <w:w w:val="110"/>
        </w:rPr>
        <w:t>(thermal</w:t>
      </w:r>
      <w:r>
        <w:rPr>
          <w:spacing w:val="-1"/>
          <w:w w:val="110"/>
        </w:rPr>
        <w:t> </w:t>
      </w:r>
      <w:r>
        <w:rPr>
          <w:w w:val="110"/>
        </w:rPr>
        <w:t>plant), </w:t>
      </w:r>
      <w:r>
        <w:rPr/>
        <w:t>the TROPOMI column signal at Mohammedia remains lower than at the traffic-only zone of Bouskoura, </w:t>
      </w:r>
      <w:r>
        <w:rPr>
          <w:w w:val="110"/>
        </w:rPr>
        <w:t>demonstrating the robustness of the three mechanisms described below.</w:t>
      </w:r>
    </w:p>
    <w:p>
      <w:pPr>
        <w:pStyle w:val="ListParagraph"/>
        <w:numPr>
          <w:ilvl w:val="0"/>
          <w:numId w:val="4"/>
        </w:numPr>
        <w:tabs>
          <w:tab w:pos="520" w:val="left" w:leader="none"/>
        </w:tabs>
        <w:spacing w:line="240" w:lineRule="auto" w:before="80" w:after="0"/>
        <w:ind w:left="520" w:right="0" w:hanging="383"/>
        <w:jc w:val="both"/>
        <w:rPr>
          <w:sz w:val="22"/>
        </w:rPr>
      </w:pPr>
      <w:r>
        <w:rPr>
          <w:rFonts w:ascii="Georgia" w:hAnsi="Georgia"/>
          <w:b/>
          <w:w w:val="105"/>
          <w:sz w:val="22"/>
        </w:rPr>
        <w:t>Vertical</w:t>
      </w:r>
      <w:r>
        <w:rPr>
          <w:rFonts w:ascii="Georgia" w:hAnsi="Georgia"/>
          <w:b/>
          <w:spacing w:val="33"/>
          <w:w w:val="105"/>
          <w:sz w:val="22"/>
        </w:rPr>
        <w:t> </w:t>
      </w:r>
      <w:r>
        <w:rPr>
          <w:rFonts w:ascii="Georgia" w:hAnsi="Georgia"/>
          <w:b/>
          <w:w w:val="105"/>
          <w:sz w:val="22"/>
        </w:rPr>
        <w:t>dilution</w:t>
      </w:r>
      <w:r>
        <w:rPr>
          <w:w w:val="105"/>
          <w:sz w:val="22"/>
        </w:rPr>
        <w:t>:</w:t>
      </w:r>
      <w:r>
        <w:rPr>
          <w:spacing w:val="63"/>
          <w:w w:val="105"/>
          <w:sz w:val="22"/>
        </w:rPr>
        <w:t> </w:t>
      </w:r>
      <w:r>
        <w:rPr>
          <w:w w:val="105"/>
          <w:sz w:val="22"/>
        </w:rPr>
        <w:t>Buoyant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plumes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rise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thermal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convection,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expanding</w:t>
      </w:r>
      <w:r>
        <w:rPr>
          <w:spacing w:val="20"/>
          <w:w w:val="110"/>
          <w:sz w:val="22"/>
        </w:rPr>
        <w:t> </w:t>
      </w:r>
      <w:r>
        <w:rPr>
          <w:rFonts w:ascii="Arial" w:hAnsi="Arial"/>
          <w:i/>
          <w:w w:val="110"/>
          <w:sz w:val="22"/>
        </w:rPr>
        <w:t>≈</w:t>
      </w:r>
      <w:r>
        <w:rPr>
          <w:rFonts w:ascii="Arial" w:hAnsi="Arial"/>
          <w:i/>
          <w:spacing w:val="16"/>
          <w:w w:val="110"/>
          <w:sz w:val="22"/>
        </w:rPr>
        <w:t> </w:t>
      </w:r>
      <w:r>
        <w:rPr>
          <w:w w:val="105"/>
          <w:sz w:val="22"/>
        </w:rPr>
        <w:t>4</w:t>
      </w:r>
      <w:r>
        <w:rPr>
          <w:rFonts w:ascii="Arial" w:hAnsi="Arial"/>
          <w:i/>
          <w:w w:val="105"/>
          <w:sz w:val="22"/>
        </w:rPr>
        <w:t>×</w:t>
      </w:r>
      <w:r>
        <w:rPr>
          <w:rFonts w:ascii="Arial" w:hAnsi="Arial"/>
          <w:i/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23"/>
          <w:w w:val="105"/>
          <w:sz w:val="22"/>
        </w:rPr>
        <w:t> </w:t>
      </w:r>
      <w:r>
        <w:rPr>
          <w:spacing w:val="-5"/>
          <w:w w:val="105"/>
          <w:sz w:val="22"/>
        </w:rPr>
        <w:t>by</w:t>
      </w:r>
    </w:p>
    <w:p>
      <w:pPr>
        <w:pStyle w:val="BodyText"/>
        <w:spacing w:line="239" w:lineRule="exact" w:before="13"/>
        <w:ind w:left="523"/>
        <w:jc w:val="both"/>
      </w:pPr>
      <w:r>
        <w:rPr>
          <w:rFonts w:ascii="Georgia"/>
          <w:i/>
          <w:w w:val="105"/>
        </w:rPr>
        <w:t>H</w:t>
      </w:r>
      <w:r>
        <w:rPr>
          <w:rFonts w:ascii="Georgia"/>
          <w:i/>
          <w:w w:val="105"/>
          <w:vertAlign w:val="subscript"/>
        </w:rPr>
        <w:t>BL</w:t>
      </w:r>
      <w:r>
        <w:rPr>
          <w:w w:val="105"/>
          <w:vertAlign w:val="baseline"/>
        </w:rPr>
        <w:t>,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proportionally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reducing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local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39"/>
          <w:w w:val="105"/>
          <w:vertAlign w:val="baseline"/>
        </w:rPr>
        <w:t> </w:t>
      </w:r>
      <w:hyperlink w:history="true" w:anchor="_bookmark19">
        <w:r>
          <w:rPr>
            <w:w w:val="105"/>
            <w:vertAlign w:val="baseline"/>
          </w:rPr>
          <w:t>(Seinfeld</w:t>
        </w:r>
        <w:r>
          <w:rPr>
            <w:spacing w:val="23"/>
            <w:w w:val="105"/>
            <w:vertAlign w:val="baseline"/>
          </w:rPr>
          <w:t> </w:t>
        </w:r>
        <w:r>
          <w:rPr>
            <w:w w:val="105"/>
            <w:vertAlign w:val="baseline"/>
          </w:rPr>
          <w:t>and</w:t>
        </w:r>
        <w:r>
          <w:rPr>
            <w:spacing w:val="23"/>
            <w:w w:val="105"/>
            <w:vertAlign w:val="baseline"/>
          </w:rPr>
          <w:t> </w:t>
        </w:r>
        <w:r>
          <w:rPr>
            <w:w w:val="105"/>
            <w:vertAlign w:val="baseline"/>
          </w:rPr>
          <w:t>Pandis,</w:t>
        </w:r>
      </w:hyperlink>
      <w:r>
        <w:rPr>
          <w:spacing w:val="23"/>
          <w:w w:val="105"/>
          <w:vertAlign w:val="baseline"/>
        </w:rPr>
        <w:t> </w:t>
      </w:r>
      <w:hyperlink w:history="true" w:anchor="_bookmark19">
        <w:r>
          <w:rPr>
            <w:spacing w:val="-2"/>
            <w:w w:val="105"/>
            <w:vertAlign w:val="baseline"/>
          </w:rPr>
          <w:t>2016).</w:t>
        </w:r>
      </w:hyperlink>
    </w:p>
    <w:p>
      <w:pPr>
        <w:pStyle w:val="ListParagraph"/>
        <w:numPr>
          <w:ilvl w:val="0"/>
          <w:numId w:val="4"/>
        </w:numPr>
        <w:tabs>
          <w:tab w:pos="520" w:val="left" w:leader="none"/>
          <w:tab w:pos="523" w:val="left" w:leader="none"/>
        </w:tabs>
        <w:spacing w:line="218" w:lineRule="auto" w:before="0" w:after="0"/>
        <w:ind w:left="523" w:right="165" w:hanging="386"/>
        <w:jc w:val="both"/>
        <w:rPr>
          <w:sz w:val="22"/>
        </w:rPr>
      </w:pPr>
      <w:r>
        <w:rPr>
          <w:rFonts w:ascii="Georgia" w:hAnsi="Georgia"/>
          <w:b/>
          <w:w w:val="105"/>
          <w:sz w:val="22"/>
        </w:rPr>
        <w:t>Horizontal</w:t>
      </w:r>
      <w:r>
        <w:rPr>
          <w:rFonts w:ascii="Georgia" w:hAnsi="Georgia"/>
          <w:b/>
          <w:w w:val="105"/>
          <w:sz w:val="22"/>
        </w:rPr>
        <w:t> advection</w:t>
      </w:r>
      <w:r>
        <w:rPr>
          <w:w w:val="105"/>
          <w:sz w:val="22"/>
        </w:rPr>
        <w:t>: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w w:val="105"/>
          <w:sz w:val="22"/>
        </w:rPr>
        <w:t> prevailing</w:t>
      </w:r>
      <w:r>
        <w:rPr>
          <w:w w:val="105"/>
          <w:sz w:val="22"/>
        </w:rPr>
        <w:t> SW</w:t>
      </w:r>
      <w:r>
        <w:rPr>
          <w:w w:val="105"/>
          <w:sz w:val="22"/>
        </w:rPr>
        <w:t> wind</w:t>
      </w:r>
      <w:r>
        <w:rPr>
          <w:w w:val="105"/>
          <w:sz w:val="22"/>
        </w:rPr>
        <w:t> (3.8</w:t>
      </w:r>
      <w:r>
        <w:rPr>
          <w:w w:val="105"/>
          <w:sz w:val="22"/>
        </w:rPr>
        <w:t> m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s</w:t>
      </w:r>
      <w:r>
        <w:rPr>
          <w:rFonts w:ascii="Meiryo UI" w:hAnsi="Meiryo UI"/>
          <w:i/>
          <w:w w:val="105"/>
          <w:sz w:val="22"/>
          <w:vertAlign w:val="superscript"/>
        </w:rPr>
        <w:t>−</w:t>
      </w:r>
      <w:r>
        <w:rPr>
          <w:rFonts w:ascii="Georgia" w:hAnsi="Georgia"/>
          <w:w w:val="105"/>
          <w:sz w:val="22"/>
          <w:vertAlign w:val="superscript"/>
        </w:rPr>
        <w:t>1</w:t>
      </w:r>
      <w:r>
        <w:rPr>
          <w:w w:val="105"/>
          <w:sz w:val="22"/>
          <w:vertAlign w:val="baseline"/>
        </w:rPr>
        <w:t>)</w:t>
      </w:r>
      <w:r>
        <w:rPr>
          <w:w w:val="105"/>
          <w:sz w:val="22"/>
          <w:vertAlign w:val="baseline"/>
        </w:rPr>
        <w:t> transports</w:t>
      </w:r>
      <w:r>
        <w:rPr>
          <w:w w:val="105"/>
          <w:sz w:val="22"/>
          <w:vertAlign w:val="baseline"/>
        </w:rPr>
        <w:t> the</w:t>
      </w:r>
      <w:r>
        <w:rPr>
          <w:w w:val="105"/>
          <w:sz w:val="22"/>
          <w:vertAlign w:val="baseline"/>
        </w:rPr>
        <w:t> plume</w:t>
      </w:r>
      <w:r>
        <w:rPr>
          <w:w w:val="105"/>
          <w:sz w:val="22"/>
          <w:vertAlign w:val="baseline"/>
        </w:rPr>
        <w:t> out</w:t>
      </w:r>
      <w:r>
        <w:rPr>
          <w:w w:val="105"/>
          <w:sz w:val="22"/>
          <w:vertAlign w:val="baseline"/>
        </w:rPr>
        <w:t> of</w:t>
      </w:r>
      <w:r>
        <w:rPr>
          <w:w w:val="105"/>
          <w:sz w:val="22"/>
          <w:vertAlign w:val="baseline"/>
        </w:rPr>
        <w:t> the Mohammedia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zone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boundary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before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it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descends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surface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layer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(P</w:t>
      </w:r>
      <w:hyperlink w:history="true" w:anchor="_bookmark20">
        <w:r>
          <w:rPr>
            <w:w w:val="105"/>
            <w:sz w:val="22"/>
            <w:vertAlign w:val="baseline"/>
          </w:rPr>
          <w:t>asquill</w:t>
        </w:r>
        <w:r>
          <w:rPr>
            <w:spacing w:val="29"/>
            <w:w w:val="105"/>
            <w:sz w:val="22"/>
            <w:vertAlign w:val="baseline"/>
          </w:rPr>
          <w:t> </w:t>
        </w:r>
        <w:r>
          <w:rPr>
            <w:w w:val="105"/>
            <w:sz w:val="22"/>
            <w:vertAlign w:val="baseline"/>
          </w:rPr>
          <w:t>and</w:t>
        </w:r>
        <w:r>
          <w:rPr>
            <w:spacing w:val="29"/>
            <w:w w:val="105"/>
            <w:sz w:val="22"/>
            <w:vertAlign w:val="baseline"/>
          </w:rPr>
          <w:t> </w:t>
        </w:r>
        <w:r>
          <w:rPr>
            <w:w w:val="105"/>
            <w:sz w:val="22"/>
            <w:vertAlign w:val="baseline"/>
          </w:rPr>
          <w:t>Smith,</w:t>
        </w:r>
      </w:hyperlink>
      <w:r>
        <w:rPr>
          <w:spacing w:val="29"/>
          <w:w w:val="105"/>
          <w:sz w:val="22"/>
          <w:vertAlign w:val="baseline"/>
        </w:rPr>
        <w:t> </w:t>
      </w:r>
      <w:hyperlink w:history="true" w:anchor="_bookmark20">
        <w:r>
          <w:rPr>
            <w:w w:val="105"/>
            <w:sz w:val="22"/>
            <w:vertAlign w:val="baseline"/>
          </w:rPr>
          <w:t>1974).</w:t>
        </w:r>
      </w:hyperlink>
    </w:p>
    <w:p>
      <w:pPr>
        <w:pStyle w:val="ListParagraph"/>
        <w:numPr>
          <w:ilvl w:val="0"/>
          <w:numId w:val="4"/>
        </w:numPr>
        <w:tabs>
          <w:tab w:pos="520" w:val="left" w:leader="none"/>
          <w:tab w:pos="523" w:val="left" w:leader="none"/>
        </w:tabs>
        <w:spacing w:line="249" w:lineRule="auto" w:before="16" w:after="0"/>
        <w:ind w:left="523" w:right="165" w:hanging="386"/>
        <w:jc w:val="both"/>
        <w:rPr>
          <w:sz w:val="22"/>
        </w:rPr>
      </w:pPr>
      <w:r>
        <w:rPr>
          <w:rFonts w:ascii="Georgia" w:hAnsi="Georgia"/>
          <w:b/>
          <w:w w:val="105"/>
          <w:sz w:val="22"/>
        </w:rPr>
        <w:t>Altitude-dependent</w:t>
      </w:r>
      <w:r>
        <w:rPr>
          <w:rFonts w:ascii="Georgia" w:hAnsi="Georgia"/>
          <w:b/>
          <w:w w:val="105"/>
          <w:sz w:val="22"/>
        </w:rPr>
        <w:t> TROPOMI</w:t>
      </w:r>
      <w:r>
        <w:rPr>
          <w:rFonts w:ascii="Georgia" w:hAnsi="Georgia"/>
          <w:b/>
          <w:w w:val="105"/>
          <w:sz w:val="22"/>
        </w:rPr>
        <w:t> sensitivity</w:t>
      </w:r>
      <w:r>
        <w:rPr>
          <w:w w:val="105"/>
          <w:sz w:val="22"/>
        </w:rPr>
        <w:t>: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w w:val="105"/>
          <w:sz w:val="22"/>
        </w:rPr>
        <w:t> air</w:t>
      </w:r>
      <w:r>
        <w:rPr>
          <w:w w:val="105"/>
          <w:sz w:val="22"/>
        </w:rPr>
        <w:t> mass</w:t>
      </w:r>
      <w:r>
        <w:rPr>
          <w:w w:val="105"/>
          <w:sz w:val="22"/>
        </w:rPr>
        <w:t> factor</w:t>
      </w:r>
      <w:r>
        <w:rPr>
          <w:w w:val="105"/>
          <w:sz w:val="22"/>
        </w:rPr>
        <w:t> (AMF)</w:t>
      </w:r>
      <w:r>
        <w:rPr>
          <w:w w:val="105"/>
          <w:sz w:val="22"/>
        </w:rPr>
        <w:t> falls</w:t>
      </w:r>
      <w:r>
        <w:rPr>
          <w:w w:val="105"/>
          <w:sz w:val="22"/>
        </w:rPr>
        <w:t> to</w:t>
      </w:r>
      <w:r>
        <w:rPr>
          <w:w w:val="105"/>
          <w:sz w:val="22"/>
        </w:rPr>
        <w:t> </w:t>
      </w:r>
      <w:r>
        <w:rPr>
          <w:rFonts w:ascii="Arial" w:hAnsi="Arial"/>
          <w:i/>
          <w:w w:val="110"/>
          <w:sz w:val="22"/>
        </w:rPr>
        <w:t>≈</w:t>
      </w:r>
      <w:r>
        <w:rPr>
          <w:rFonts w:ascii="Arial" w:hAnsi="Arial"/>
          <w:i/>
          <w:w w:val="110"/>
          <w:sz w:val="22"/>
        </w:rPr>
        <w:t> </w:t>
      </w:r>
      <w:r>
        <w:rPr>
          <w:w w:val="105"/>
          <w:sz w:val="22"/>
        </w:rPr>
        <w:t>28%</w:t>
      </w:r>
      <w:r>
        <w:rPr>
          <w:w w:val="105"/>
          <w:sz w:val="22"/>
        </w:rPr>
        <w:t> at 600 m </w:t>
      </w:r>
      <w:hyperlink w:history="true" w:anchor="_bookmark17">
        <w:r>
          <w:rPr>
            <w:w w:val="105"/>
            <w:sz w:val="22"/>
          </w:rPr>
          <w:t>(Lamsal et al.,</w:t>
        </w:r>
      </w:hyperlink>
      <w:r>
        <w:rPr>
          <w:w w:val="105"/>
          <w:sz w:val="22"/>
        </w:rPr>
        <w:t> </w:t>
      </w:r>
      <w:hyperlink w:history="true" w:anchor="_bookmark17">
        <w:r>
          <w:rPr>
            <w:w w:val="105"/>
            <w:sz w:val="22"/>
          </w:rPr>
          <w:t>2008);</w:t>
        </w:r>
      </w:hyperlink>
      <w:r>
        <w:rPr>
          <w:w w:val="105"/>
          <w:sz w:val="22"/>
        </w:rPr>
        <w:t> NO</w:t>
      </w:r>
      <w:r>
        <w:rPr>
          <w:rFonts w:ascii="Calibri" w:hAnsi="Calibri"/>
          <w:w w:val="105"/>
          <w:sz w:val="22"/>
          <w:vertAlign w:val="subscript"/>
        </w:rPr>
        <w:t>2</w:t>
      </w:r>
      <w:r>
        <w:rPr>
          <w:rFonts w:ascii="Calibri" w:hAnsi="Calibri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diluted above </w:t>
      </w:r>
      <w:r>
        <w:rPr>
          <w:rFonts w:ascii="Georgia" w:hAnsi="Georgia"/>
          <w:i/>
          <w:w w:val="105"/>
          <w:sz w:val="22"/>
          <w:vertAlign w:val="baseline"/>
        </w:rPr>
        <w:t>H</w:t>
      </w:r>
      <w:r>
        <w:rPr>
          <w:rFonts w:ascii="Georgia" w:hAnsi="Georgia"/>
          <w:i/>
          <w:w w:val="105"/>
          <w:sz w:val="22"/>
          <w:vertAlign w:val="subscript"/>
        </w:rPr>
        <w:t>BL</w:t>
      </w:r>
      <w:r>
        <w:rPr>
          <w:rFonts w:ascii="Georgia" w:hAnsi="Georgia"/>
          <w:i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contributes negligibly to the retrieved column </w:t>
      </w:r>
      <w:hyperlink w:history="true" w:anchor="_bookmark15">
        <w:r>
          <w:rPr>
            <w:w w:val="105"/>
            <w:sz w:val="22"/>
            <w:vertAlign w:val="baseline"/>
          </w:rPr>
          <w:t>(Ghude et al.,</w:t>
        </w:r>
      </w:hyperlink>
      <w:r>
        <w:rPr>
          <w:w w:val="105"/>
          <w:sz w:val="22"/>
          <w:vertAlign w:val="baseline"/>
        </w:rPr>
        <w:t> </w:t>
      </w:r>
      <w:hyperlink w:history="true" w:anchor="_bookmark15">
        <w:r>
          <w:rPr>
            <w:w w:val="105"/>
            <w:sz w:val="22"/>
            <w:vertAlign w:val="baseline"/>
          </w:rPr>
          <w:t>2013</w:t>
        </w:r>
      </w:hyperlink>
      <w:r>
        <w:rPr>
          <w:w w:val="105"/>
          <w:sz w:val="22"/>
          <w:vertAlign w:val="baseline"/>
        </w:rPr>
        <w:t>).</w:t>
      </w:r>
    </w:p>
    <w:p>
      <w:pPr>
        <w:pStyle w:val="BodyText"/>
        <w:spacing w:line="256" w:lineRule="auto" w:before="86"/>
        <w:ind w:left="137" w:right="164" w:firstLine="338"/>
        <w:jc w:val="both"/>
      </w:pP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contrast,</w:t>
      </w:r>
      <w:r>
        <w:rPr>
          <w:spacing w:val="-3"/>
          <w:w w:val="110"/>
        </w:rPr>
        <w:t> </w:t>
      </w:r>
      <w:r>
        <w:rPr>
          <w:w w:val="110"/>
        </w:rPr>
        <w:t>vehicle</w:t>
      </w:r>
      <w:r>
        <w:rPr>
          <w:spacing w:val="-4"/>
          <w:w w:val="110"/>
        </w:rPr>
        <w:t> </w:t>
      </w:r>
      <w:r>
        <w:rPr>
          <w:w w:val="110"/>
        </w:rPr>
        <w:t>exhaust</w:t>
      </w:r>
      <w:r>
        <w:rPr>
          <w:spacing w:val="-4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rFonts w:ascii="Georgia" w:hAnsi="Georgia"/>
          <w:i/>
          <w:w w:val="110"/>
        </w:rPr>
        <w:t>z</w:t>
      </w:r>
      <w:r>
        <w:rPr>
          <w:rFonts w:ascii="Georgia" w:hAnsi="Georgia"/>
          <w:i/>
          <w:w w:val="110"/>
          <w:vertAlign w:val="subscript"/>
        </w:rPr>
        <w:t>s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≈</w:t>
      </w:r>
      <w:r>
        <w:rPr>
          <w:rFonts w:ascii="Arial" w:hAnsi="Arial"/>
          <w:i/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3–0.5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mixes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within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lowest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10–50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TROPOMI AMF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maximum,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generating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strong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satellite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signal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even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moderate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emission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rates.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vertical emission</w:t>
      </w:r>
      <w:r>
        <w:rPr>
          <w:w w:val="110"/>
          <w:vertAlign w:val="baseline"/>
        </w:rPr>
        <w:t> asymmetry</w:t>
      </w:r>
      <w:r>
        <w:rPr>
          <w:w w:val="110"/>
          <w:vertAlign w:val="baseline"/>
        </w:rPr>
        <w:t> has</w:t>
      </w:r>
      <w:r>
        <w:rPr>
          <w:w w:val="110"/>
          <w:vertAlign w:val="baseline"/>
        </w:rPr>
        <w:t> been</w:t>
      </w:r>
      <w:r>
        <w:rPr>
          <w:w w:val="110"/>
          <w:vertAlign w:val="baseline"/>
        </w:rPr>
        <w:t> documented</w:t>
      </w:r>
      <w:r>
        <w:rPr>
          <w:w w:val="110"/>
          <w:vertAlign w:val="baseline"/>
        </w:rPr>
        <w:t> in</w:t>
      </w:r>
      <w:r>
        <w:rPr>
          <w:w w:val="110"/>
          <w:vertAlign w:val="baseline"/>
        </w:rPr>
        <w:t> European</w:t>
      </w:r>
      <w:r>
        <w:rPr>
          <w:w w:val="110"/>
          <w:vertAlign w:val="baseline"/>
        </w:rPr>
        <w:t> contexts</w:t>
      </w:r>
      <w:r>
        <w:rPr>
          <w:w w:val="110"/>
          <w:vertAlign w:val="baseline"/>
        </w:rPr>
        <w:t> </w:t>
      </w:r>
      <w:hyperlink w:history="true" w:anchor="_bookmark15">
        <w:r>
          <w:rPr>
            <w:w w:val="110"/>
            <w:vertAlign w:val="baseline"/>
          </w:rPr>
          <w:t>(Ghude</w:t>
        </w:r>
        <w:r>
          <w:rPr>
            <w:w w:val="110"/>
            <w:vertAlign w:val="baseline"/>
          </w:rPr>
          <w:t> et</w:t>
        </w:r>
        <w:r>
          <w:rPr>
            <w:w w:val="110"/>
            <w:vertAlign w:val="baseline"/>
          </w:rPr>
          <w:t> al.,</w:t>
        </w:r>
      </w:hyperlink>
      <w:r>
        <w:rPr>
          <w:w w:val="110"/>
          <w:vertAlign w:val="baseline"/>
        </w:rPr>
        <w:t> </w:t>
      </w:r>
      <w:hyperlink w:history="true" w:anchor="_bookmark15">
        <w:r>
          <w:rPr>
            <w:w w:val="110"/>
            <w:vertAlign w:val="baseline"/>
          </w:rPr>
          <w:t>2013)</w:t>
        </w:r>
      </w:hyperlink>
      <w:r>
        <w:rPr>
          <w:w w:val="110"/>
          <w:vertAlign w:val="baseline"/>
        </w:rPr>
        <w:t> but</w:t>
      </w:r>
      <w:r>
        <w:rPr>
          <w:w w:val="110"/>
          <w:vertAlign w:val="baseline"/>
        </w:rPr>
        <w:t> had</w:t>
      </w:r>
      <w:r>
        <w:rPr>
          <w:w w:val="110"/>
          <w:vertAlign w:val="baseline"/>
        </w:rPr>
        <w:t> not previously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been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quantified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through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paired-zone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approach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North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Africa.</w:t>
      </w:r>
    </w:p>
    <w:p>
      <w:pPr>
        <w:pStyle w:val="BodyText"/>
        <w:spacing w:after="0" w:line="256" w:lineRule="auto"/>
        <w:jc w:val="both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29" w:space="61"/>
            <w:col w:w="10050"/>
          </w:cols>
        </w:sectPr>
      </w:pPr>
    </w:p>
    <w:p>
      <w:pPr>
        <w:spacing w:line="240" w:lineRule="auto"/>
        <w:ind w:left="15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47488" cy="3310699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3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3"/>
        <w:ind w:left="527" w:right="163" w:firstLine="0"/>
        <w:jc w:val="both"/>
        <w:rPr>
          <w:rFonts w:ascii="Georgia" w:hAnsi="Georgia"/>
          <w:position w:val="2"/>
          <w:sz w:val="18"/>
        </w:rPr>
      </w:pPr>
      <w:bookmarkStart w:name="_bookmark9" w:id="21"/>
      <w:bookmarkEnd w:id="21"/>
      <w:r>
        <w:rPr/>
      </w:r>
      <w:r>
        <w:rPr>
          <w:rFonts w:ascii="Georgia" w:hAnsi="Georgia"/>
          <w:position w:val="2"/>
          <w:sz w:val="18"/>
        </w:rPr>
        <w:t>Figure 4: Three physical mechanisms explaining why TROPOMI does not detect the industrial NO</w:t>
      </w:r>
      <w:r>
        <w:rPr>
          <w:rFonts w:ascii="Comic Sans MS" w:hAnsi="Comic Sans MS"/>
          <w:sz w:val="12"/>
        </w:rPr>
        <w:t>2</w:t>
      </w:r>
      <w:r>
        <w:rPr>
          <w:rFonts w:ascii="Comic Sans MS" w:hAnsi="Comic Sans MS"/>
          <w:spacing w:val="26"/>
          <w:sz w:val="12"/>
        </w:rPr>
        <w:t> </w:t>
      </w:r>
      <w:r>
        <w:rPr>
          <w:rFonts w:ascii="Georgia" w:hAnsi="Georgia"/>
          <w:position w:val="2"/>
          <w:sz w:val="18"/>
        </w:rPr>
        <w:t>signal from Moham-media stacks despite high NO</w:t>
      </w:r>
      <w:r>
        <w:rPr>
          <w:rFonts w:ascii="Georgia" w:hAnsi="Georgia"/>
          <w:i/>
          <w:sz w:val="12"/>
        </w:rPr>
        <w:t>x</w:t>
      </w:r>
      <w:r>
        <w:rPr>
          <w:rFonts w:ascii="Georgia" w:hAnsi="Georgia"/>
          <w:i/>
          <w:spacing w:val="27"/>
          <w:sz w:val="12"/>
        </w:rPr>
        <w:t> </w:t>
      </w:r>
      <w:r>
        <w:rPr>
          <w:rFonts w:ascii="Georgia" w:hAnsi="Georgia"/>
          <w:position w:val="2"/>
          <w:sz w:val="18"/>
        </w:rPr>
        <w:t>emission rates from the active thermal power plant (stacks </w:t>
      </w:r>
      <w:r>
        <w:rPr>
          <w:rFonts w:ascii="Verdana" w:hAnsi="Verdana"/>
          <w:i/>
          <w:position w:val="2"/>
          <w:sz w:val="18"/>
        </w:rPr>
        <w:t>≈</w:t>
      </w:r>
      <w:r>
        <w:rPr>
          <w:rFonts w:ascii="Georgia" w:hAnsi="Georgia"/>
          <w:position w:val="2"/>
          <w:sz w:val="18"/>
        </w:rPr>
        <w:t>150 m; note:</w:t>
      </w:r>
      <w:r>
        <w:rPr>
          <w:rFonts w:ascii="Georgia" w:hAnsi="Georgia"/>
          <w:spacing w:val="26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SAMIR refinery </w:t>
      </w:r>
      <w:r>
        <w:rPr>
          <w:rFonts w:ascii="Georgia" w:hAnsi="Georgia"/>
          <w:w w:val="105"/>
          <w:sz w:val="18"/>
        </w:rPr>
        <w:t>shut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since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2015):</w:t>
      </w:r>
      <w:r>
        <w:rPr>
          <w:rFonts w:ascii="Georgia" w:hAnsi="Georgia"/>
          <w:spacing w:val="5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(1)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vertical</w:t>
      </w:r>
      <w:r>
        <w:rPr>
          <w:rFonts w:ascii="Georgia" w:hAnsi="Georgia"/>
          <w:spacing w:val="-9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dilution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by</w:t>
      </w:r>
      <w:r>
        <w:rPr>
          <w:rFonts w:ascii="Georgia" w:hAnsi="Georgia"/>
          <w:spacing w:val="-9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thermal</w:t>
      </w:r>
      <w:r>
        <w:rPr>
          <w:rFonts w:ascii="Georgia" w:hAnsi="Georgia"/>
          <w:spacing w:val="-9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convection;</w:t>
      </w:r>
      <w:r>
        <w:rPr>
          <w:rFonts w:ascii="Georgia" w:hAnsi="Georgia"/>
          <w:spacing w:val="-8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(2)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horizontal</w:t>
      </w:r>
      <w:r>
        <w:rPr>
          <w:rFonts w:ascii="Georgia" w:hAnsi="Georgia"/>
          <w:spacing w:val="-9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SW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wind</w:t>
      </w:r>
      <w:r>
        <w:rPr>
          <w:rFonts w:ascii="Georgia" w:hAnsi="Georgia"/>
          <w:spacing w:val="-9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advection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transporting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the</w:t>
      </w:r>
      <w:r>
        <w:rPr>
          <w:rFonts w:ascii="Georgia" w:hAnsi="Georgia"/>
          <w:spacing w:val="-10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plume </w:t>
      </w:r>
      <w:r>
        <w:rPr>
          <w:rFonts w:ascii="Georgia" w:hAnsi="Georgia"/>
          <w:w w:val="105"/>
          <w:position w:val="2"/>
          <w:sz w:val="18"/>
        </w:rPr>
        <w:t>out</w:t>
      </w:r>
      <w:r>
        <w:rPr>
          <w:rFonts w:ascii="Georgia" w:hAnsi="Georgia"/>
          <w:spacing w:val="-12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of</w:t>
      </w:r>
      <w:r>
        <w:rPr>
          <w:rFonts w:ascii="Georgia" w:hAnsi="Georgia"/>
          <w:spacing w:val="-11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the</w:t>
      </w:r>
      <w:r>
        <w:rPr>
          <w:rFonts w:ascii="Georgia" w:hAnsi="Georgia"/>
          <w:spacing w:val="-8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zone;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(3)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altitude-dependent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TROPOMI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sensitivity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(AMF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Verdana" w:hAnsi="Verdana"/>
          <w:i/>
          <w:w w:val="105"/>
          <w:position w:val="2"/>
          <w:sz w:val="18"/>
        </w:rPr>
        <w:t>≈</w:t>
      </w:r>
      <w:r>
        <w:rPr>
          <w:rFonts w:ascii="Verdana" w:hAnsi="Verdana"/>
          <w:i/>
          <w:spacing w:val="-17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28%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at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r>
        <w:rPr>
          <w:rFonts w:ascii="Georgia" w:hAnsi="Georgia"/>
          <w:i/>
          <w:w w:val="105"/>
          <w:position w:val="2"/>
          <w:sz w:val="18"/>
        </w:rPr>
        <w:t>H</w:t>
      </w:r>
      <w:r>
        <w:rPr>
          <w:rFonts w:ascii="Georgia" w:hAnsi="Georgia"/>
          <w:i/>
          <w:w w:val="105"/>
          <w:sz w:val="12"/>
        </w:rPr>
        <w:t>BL</w:t>
      </w:r>
      <w:r>
        <w:rPr>
          <w:rFonts w:ascii="Georgia" w:hAnsi="Georgia"/>
          <w:i/>
          <w:spacing w:val="10"/>
          <w:w w:val="105"/>
          <w:sz w:val="12"/>
        </w:rPr>
        <w:t> </w:t>
      </w:r>
      <w:r>
        <w:rPr>
          <w:rFonts w:ascii="Georgia" w:hAnsi="Georgia"/>
          <w:w w:val="105"/>
          <w:position w:val="2"/>
          <w:sz w:val="18"/>
        </w:rPr>
        <w:t>=</w:t>
      </w:r>
      <w:r>
        <w:rPr>
          <w:rFonts w:ascii="Georgia" w:hAnsi="Georgia"/>
          <w:spacing w:val="-12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600</w:t>
      </w:r>
      <w:r>
        <w:rPr>
          <w:rFonts w:ascii="Georgia" w:hAnsi="Georgia"/>
          <w:spacing w:val="-4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m;</w:t>
      </w:r>
      <w:r>
        <w:rPr>
          <w:rFonts w:ascii="Georgia" w:hAnsi="Georgia"/>
          <w:spacing w:val="-5"/>
          <w:w w:val="105"/>
          <w:position w:val="2"/>
          <w:sz w:val="18"/>
        </w:rPr>
        <w:t> </w:t>
      </w:r>
      <w:hyperlink w:history="true" w:anchor="_bookmark17">
        <w:r>
          <w:rPr>
            <w:rFonts w:ascii="Georgia" w:hAnsi="Georgia"/>
            <w:w w:val="105"/>
            <w:position w:val="2"/>
            <w:sz w:val="18"/>
          </w:rPr>
          <w:t>Lamsal</w:t>
        </w:r>
        <w:r>
          <w:rPr>
            <w:rFonts w:ascii="Georgia" w:hAnsi="Georgia"/>
            <w:spacing w:val="-5"/>
            <w:w w:val="105"/>
            <w:position w:val="2"/>
            <w:sz w:val="18"/>
          </w:rPr>
          <w:t> </w:t>
        </w:r>
        <w:r>
          <w:rPr>
            <w:rFonts w:ascii="Georgia" w:hAnsi="Georgia"/>
            <w:w w:val="105"/>
            <w:position w:val="2"/>
            <w:sz w:val="18"/>
          </w:rPr>
          <w:t>et</w:t>
        </w:r>
        <w:r>
          <w:rPr>
            <w:rFonts w:ascii="Georgia" w:hAnsi="Georgia"/>
            <w:spacing w:val="-5"/>
            <w:w w:val="105"/>
            <w:position w:val="2"/>
            <w:sz w:val="18"/>
          </w:rPr>
          <w:t> </w:t>
        </w:r>
        <w:r>
          <w:rPr>
            <w:rFonts w:ascii="Georgia" w:hAnsi="Georgia"/>
            <w:w w:val="105"/>
            <w:position w:val="2"/>
            <w:sz w:val="18"/>
          </w:rPr>
          <w:t>al.</w:t>
        </w:r>
      </w:hyperlink>
      <w:r>
        <w:rPr>
          <w:rFonts w:ascii="Georgia" w:hAnsi="Georgia"/>
          <w:spacing w:val="-5"/>
          <w:w w:val="105"/>
          <w:position w:val="2"/>
          <w:sz w:val="18"/>
        </w:rPr>
        <w:t> </w:t>
      </w:r>
      <w:hyperlink w:history="true" w:anchor="_bookmark17">
        <w:r>
          <w:rPr>
            <w:rFonts w:ascii="Georgia" w:hAnsi="Georgia"/>
            <w:w w:val="105"/>
            <w:position w:val="2"/>
            <w:sz w:val="18"/>
          </w:rPr>
          <w:t>2008).</w:t>
        </w:r>
      </w:hyperlink>
      <w:r>
        <w:rPr>
          <w:rFonts w:ascii="Georgia" w:hAnsi="Georgia"/>
          <w:spacing w:val="9"/>
          <w:w w:val="105"/>
          <w:position w:val="2"/>
          <w:sz w:val="18"/>
        </w:rPr>
        <w:t> </w:t>
      </w:r>
      <w:r>
        <w:rPr>
          <w:rFonts w:ascii="Georgia" w:hAnsi="Georgia"/>
          <w:w w:val="105"/>
          <w:position w:val="2"/>
          <w:sz w:val="18"/>
        </w:rPr>
        <w:t>Road </w:t>
      </w:r>
      <w:r>
        <w:rPr>
          <w:rFonts w:ascii="Georgia" w:hAnsi="Georgia"/>
          <w:spacing w:val="-2"/>
          <w:w w:val="105"/>
          <w:position w:val="2"/>
          <w:sz w:val="18"/>
        </w:rPr>
        <w:t>traffic at </w:t>
      </w:r>
      <w:r>
        <w:rPr>
          <w:rFonts w:ascii="Georgia" w:hAnsi="Georgia"/>
          <w:i/>
          <w:spacing w:val="-2"/>
          <w:w w:val="105"/>
          <w:position w:val="2"/>
          <w:sz w:val="18"/>
        </w:rPr>
        <w:t>z</w:t>
      </w:r>
      <w:r>
        <w:rPr>
          <w:rFonts w:ascii="Georgia" w:hAnsi="Georgia"/>
          <w:i/>
          <w:spacing w:val="-2"/>
          <w:w w:val="105"/>
          <w:sz w:val="12"/>
        </w:rPr>
        <w:t>s</w:t>
      </w:r>
      <w:r>
        <w:rPr>
          <w:rFonts w:ascii="Georgia" w:hAnsi="Georgia"/>
          <w:i/>
          <w:spacing w:val="17"/>
          <w:w w:val="105"/>
          <w:sz w:val="12"/>
        </w:rPr>
        <w:t> </w:t>
      </w:r>
      <w:r>
        <w:rPr>
          <w:rFonts w:ascii="Georgia" w:hAnsi="Georgia"/>
          <w:spacing w:val="-2"/>
          <w:w w:val="105"/>
          <w:position w:val="2"/>
          <w:sz w:val="18"/>
        </w:rPr>
        <w:t>=</w:t>
      </w:r>
      <w:r>
        <w:rPr>
          <w:rFonts w:ascii="Georgia" w:hAnsi="Georgia"/>
          <w:spacing w:val="-6"/>
          <w:w w:val="105"/>
          <w:position w:val="2"/>
          <w:sz w:val="18"/>
        </w:rPr>
        <w:t> </w:t>
      </w:r>
      <w:r>
        <w:rPr>
          <w:rFonts w:ascii="Georgia" w:hAnsi="Georgia"/>
          <w:spacing w:val="-2"/>
          <w:w w:val="105"/>
          <w:position w:val="2"/>
          <w:sz w:val="18"/>
        </w:rPr>
        <w:t>0</w:t>
      </w:r>
      <w:r>
        <w:rPr>
          <w:rFonts w:ascii="Georgia" w:hAnsi="Georgia"/>
          <w:i/>
          <w:spacing w:val="-2"/>
          <w:w w:val="105"/>
          <w:position w:val="2"/>
          <w:sz w:val="18"/>
        </w:rPr>
        <w:t>.</w:t>
      </w:r>
      <w:r>
        <w:rPr>
          <w:rFonts w:ascii="Georgia" w:hAnsi="Georgia"/>
          <w:spacing w:val="-2"/>
          <w:w w:val="105"/>
          <w:position w:val="2"/>
          <w:sz w:val="18"/>
        </w:rPr>
        <w:t>3–0.5 m remains in the maximum-sensitivity layer, generating a consistently stronger satellite signal.</w:t>
      </w:r>
    </w:p>
    <w:p>
      <w:pPr>
        <w:pStyle w:val="BodyText"/>
        <w:spacing w:before="35"/>
        <w:rPr>
          <w:rFonts w:ascii="Georgia"/>
          <w:sz w:val="20"/>
        </w:rPr>
      </w:pPr>
    </w:p>
    <w:p>
      <w:pPr>
        <w:pStyle w:val="BodyText"/>
        <w:spacing w:after="0"/>
        <w:rPr>
          <w:rFonts w:ascii="Georgia"/>
          <w:sz w:val="20"/>
        </w:rPr>
        <w:sectPr>
          <w:pgSz w:w="12240" w:h="15840"/>
          <w:pgMar w:header="0" w:footer="542" w:top="1200" w:bottom="740" w:left="720" w:right="1080"/>
        </w:sectPr>
      </w:pPr>
    </w:p>
    <w:p>
      <w:pPr>
        <w:pStyle w:val="BodyText"/>
        <w:spacing w:before="56"/>
        <w:rPr>
          <w:rFonts w:ascii="Georgia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125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6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130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0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135</w:t>
      </w:r>
    </w:p>
    <w:p>
      <w:pPr>
        <w:pStyle w:val="ListParagraph"/>
        <w:numPr>
          <w:ilvl w:val="1"/>
          <w:numId w:val="3"/>
        </w:numPr>
        <w:tabs>
          <w:tab w:pos="600" w:val="left" w:leader="none"/>
        </w:tabs>
        <w:spacing w:line="240" w:lineRule="auto" w:before="74" w:after="0"/>
        <w:ind w:left="600" w:right="0" w:hanging="463"/>
        <w:jc w:val="left"/>
        <w:rPr>
          <w:rFonts w:ascii="Palatino Linotype"/>
          <w:i/>
          <w:sz w:val="22"/>
        </w:rPr>
      </w:pPr>
      <w:r>
        <w:rPr/>
        <w:br w:type="column"/>
      </w:r>
      <w:bookmarkStart w:name="Methodological Implications and Limitati" w:id="22"/>
      <w:bookmarkEnd w:id="22"/>
      <w:r>
        <w:rPr/>
      </w:r>
      <w:r>
        <w:rPr>
          <w:rFonts w:ascii="Palatino Linotype"/>
          <w:i/>
          <w:spacing w:val="-2"/>
          <w:w w:val="105"/>
          <w:sz w:val="22"/>
        </w:rPr>
        <w:t>Methodological</w:t>
      </w:r>
      <w:r>
        <w:rPr>
          <w:rFonts w:ascii="Palatino Linotype"/>
          <w:i/>
          <w:spacing w:val="7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Implications</w:t>
      </w:r>
      <w:r>
        <w:rPr>
          <w:rFonts w:ascii="Palatino Linotype"/>
          <w:i/>
          <w:spacing w:val="7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and</w:t>
      </w:r>
      <w:r>
        <w:rPr>
          <w:rFonts w:ascii="Palatino Linotype"/>
          <w:i/>
          <w:spacing w:val="7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Limitations</w:t>
      </w:r>
    </w:p>
    <w:p>
      <w:pPr>
        <w:pStyle w:val="BodyText"/>
        <w:spacing w:line="256" w:lineRule="auto" w:before="99"/>
        <w:ind w:left="137" w:right="163" w:firstLine="338"/>
        <w:jc w:val="both"/>
      </w:pP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paired-zone</w:t>
      </w:r>
      <w:r>
        <w:rPr>
          <w:spacing w:val="-3"/>
          <w:w w:val="110"/>
        </w:rPr>
        <w:t> </w:t>
      </w:r>
      <w:r>
        <w:rPr>
          <w:w w:val="110"/>
        </w:rPr>
        <w:t>approach</w:t>
      </w:r>
      <w:r>
        <w:rPr>
          <w:spacing w:val="-3"/>
          <w:w w:val="110"/>
        </w:rPr>
        <w:t> </w:t>
      </w:r>
      <w:r>
        <w:rPr>
          <w:w w:val="110"/>
        </w:rPr>
        <w:t>offers</w:t>
      </w:r>
      <w:r>
        <w:rPr>
          <w:spacing w:val="-3"/>
          <w:w w:val="110"/>
        </w:rPr>
        <w:t> </w:t>
      </w:r>
      <w:r>
        <w:rPr>
          <w:w w:val="110"/>
        </w:rPr>
        <w:t>three</w:t>
      </w:r>
      <w:r>
        <w:rPr>
          <w:spacing w:val="-3"/>
          <w:w w:val="110"/>
        </w:rPr>
        <w:t> </w:t>
      </w:r>
      <w:r>
        <w:rPr>
          <w:w w:val="110"/>
        </w:rPr>
        <w:t>key</w:t>
      </w:r>
      <w:r>
        <w:rPr>
          <w:spacing w:val="-3"/>
          <w:w w:val="110"/>
        </w:rPr>
        <w:t> </w:t>
      </w:r>
      <w:r>
        <w:rPr>
          <w:w w:val="110"/>
        </w:rPr>
        <w:t>advantages</w:t>
      </w:r>
      <w:r>
        <w:rPr>
          <w:spacing w:val="-3"/>
          <w:w w:val="110"/>
        </w:rPr>
        <w:t> </w:t>
      </w:r>
      <w:r>
        <w:rPr>
          <w:w w:val="110"/>
        </w:rPr>
        <w:t>over</w:t>
      </w:r>
      <w:r>
        <w:rPr>
          <w:spacing w:val="-3"/>
          <w:w w:val="110"/>
        </w:rPr>
        <w:t> </w:t>
      </w:r>
      <w:r>
        <w:rPr>
          <w:w w:val="110"/>
        </w:rPr>
        <w:t>conventional</w:t>
      </w:r>
      <w:r>
        <w:rPr>
          <w:spacing w:val="-3"/>
          <w:w w:val="110"/>
        </w:rPr>
        <w:t> </w:t>
      </w:r>
      <w:r>
        <w:rPr>
          <w:w w:val="110"/>
        </w:rPr>
        <w:t>CTM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w w:val="110"/>
        </w:rPr>
        <w:t>receptor</w:t>
      </w:r>
      <w:r>
        <w:rPr>
          <w:spacing w:val="-3"/>
          <w:w w:val="110"/>
        </w:rPr>
        <w:t> </w:t>
      </w:r>
      <w:r>
        <w:rPr>
          <w:w w:val="110"/>
        </w:rPr>
        <w:t>model approaches</w:t>
      </w:r>
      <w:r>
        <w:rPr>
          <w:spacing w:val="-16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data-scarce</w:t>
      </w:r>
      <w:r>
        <w:rPr>
          <w:spacing w:val="-15"/>
          <w:w w:val="110"/>
        </w:rPr>
        <w:t> </w:t>
      </w:r>
      <w:r>
        <w:rPr>
          <w:w w:val="110"/>
        </w:rPr>
        <w:t>environments</w:t>
      </w:r>
      <w:r>
        <w:rPr>
          <w:spacing w:val="-15"/>
          <w:w w:val="110"/>
        </w:rPr>
        <w:t> </w:t>
      </w:r>
      <w:hyperlink w:history="true" w:anchor="_bookmark15">
        <w:r>
          <w:rPr>
            <w:w w:val="110"/>
          </w:rPr>
          <w:t>(Ghude</w:t>
        </w:r>
        <w:r>
          <w:rPr>
            <w:spacing w:val="-15"/>
            <w:w w:val="110"/>
          </w:rPr>
          <w:t> </w:t>
        </w:r>
        <w:r>
          <w:rPr>
            <w:w w:val="110"/>
          </w:rPr>
          <w:t>et</w:t>
        </w:r>
        <w:r>
          <w:rPr>
            <w:spacing w:val="-15"/>
            <w:w w:val="110"/>
          </w:rPr>
          <w:t> </w:t>
        </w:r>
        <w:r>
          <w:rPr>
            <w:w w:val="110"/>
          </w:rPr>
          <w:t>al.,</w:t>
        </w:r>
      </w:hyperlink>
      <w:r>
        <w:rPr>
          <w:spacing w:val="-15"/>
          <w:w w:val="110"/>
        </w:rPr>
        <w:t> </w:t>
      </w:r>
      <w:hyperlink w:history="true" w:anchor="_bookmark15">
        <w:r>
          <w:rPr>
            <w:w w:val="110"/>
          </w:rPr>
          <w:t>2013;</w:t>
        </w:r>
      </w:hyperlink>
      <w:r>
        <w:rPr>
          <w:spacing w:val="-15"/>
          <w:w w:val="110"/>
        </w:rPr>
        <w:t> </w:t>
      </w:r>
      <w:hyperlink w:history="true" w:anchor="_bookmark13">
        <w:r>
          <w:rPr>
            <w:w w:val="110"/>
          </w:rPr>
          <w:t>Chang</w:t>
        </w:r>
        <w:r>
          <w:rPr>
            <w:spacing w:val="-16"/>
            <w:w w:val="110"/>
          </w:rPr>
          <w:t> </w:t>
        </w:r>
        <w:r>
          <w:rPr>
            <w:w w:val="110"/>
          </w:rPr>
          <w:t>and</w:t>
        </w:r>
        <w:r>
          <w:rPr>
            <w:spacing w:val="-15"/>
            <w:w w:val="110"/>
          </w:rPr>
          <w:t> </w:t>
        </w:r>
        <w:r>
          <w:rPr>
            <w:w w:val="110"/>
          </w:rPr>
          <w:t>Hanna,</w:t>
        </w:r>
      </w:hyperlink>
      <w:r>
        <w:rPr>
          <w:spacing w:val="-15"/>
          <w:w w:val="110"/>
        </w:rPr>
        <w:t> </w:t>
      </w:r>
      <w:hyperlink w:history="true" w:anchor="_bookmark13">
        <w:r>
          <w:rPr>
            <w:w w:val="110"/>
          </w:rPr>
          <w:t>2004;</w:t>
        </w:r>
      </w:hyperlink>
      <w:r>
        <w:rPr>
          <w:spacing w:val="-15"/>
          <w:w w:val="110"/>
        </w:rPr>
        <w:t> </w:t>
      </w:r>
      <w:hyperlink w:history="true" w:anchor="_bookmark21">
        <w:r>
          <w:rPr>
            <w:w w:val="110"/>
          </w:rPr>
          <w:t>Sekmoudi</w:t>
        </w:r>
        <w:r>
          <w:rPr>
            <w:spacing w:val="-15"/>
            <w:w w:val="110"/>
          </w:rPr>
          <w:t> </w:t>
        </w:r>
        <w:r>
          <w:rPr>
            <w:w w:val="110"/>
          </w:rPr>
          <w:t>et</w:t>
        </w:r>
        <w:r>
          <w:rPr>
            <w:spacing w:val="-15"/>
            <w:w w:val="110"/>
          </w:rPr>
          <w:t> </w:t>
        </w:r>
        <w:r>
          <w:rPr>
            <w:w w:val="110"/>
          </w:rPr>
          <w:t>al.,</w:t>
        </w:r>
      </w:hyperlink>
      <w:r>
        <w:rPr>
          <w:w w:val="110"/>
        </w:rPr>
        <w:t> </w:t>
      </w:r>
      <w:hyperlink w:history="true" w:anchor="_bookmark21">
        <w:r>
          <w:rPr>
            <w:w w:val="110"/>
          </w:rPr>
          <w:t>2024):</w:t>
        </w:r>
      </w:hyperlink>
      <w:r>
        <w:rPr>
          <w:spacing w:val="-16"/>
          <w:w w:val="110"/>
        </w:rPr>
        <w:t> </w:t>
      </w:r>
      <w:r>
        <w:rPr>
          <w:w w:val="110"/>
        </w:rPr>
        <w:t>(1)</w:t>
      </w:r>
      <w:r>
        <w:rPr>
          <w:spacing w:val="-15"/>
          <w:w w:val="110"/>
        </w:rPr>
        <w:t> </w:t>
      </w:r>
      <w:r>
        <w:rPr>
          <w:w w:val="110"/>
        </w:rPr>
        <w:t>no</w:t>
      </w:r>
      <w:r>
        <w:rPr>
          <w:spacing w:val="-15"/>
          <w:w w:val="110"/>
        </w:rPr>
        <w:t> </w:t>
      </w:r>
      <w:r>
        <w:rPr>
          <w:w w:val="110"/>
        </w:rPr>
        <w:t>ground-based</w:t>
      </w:r>
      <w:r>
        <w:rPr>
          <w:spacing w:val="-15"/>
          <w:w w:val="110"/>
        </w:rPr>
        <w:t> </w:t>
      </w:r>
      <w:r>
        <w:rPr>
          <w:w w:val="110"/>
        </w:rPr>
        <w:t>monitoring</w:t>
      </w:r>
      <w:r>
        <w:rPr>
          <w:spacing w:val="-15"/>
          <w:w w:val="110"/>
        </w:rPr>
        <w:t> </w:t>
      </w:r>
      <w:r>
        <w:rPr>
          <w:w w:val="110"/>
        </w:rPr>
        <w:t>required;</w:t>
      </w:r>
      <w:r>
        <w:rPr>
          <w:spacing w:val="-15"/>
          <w:w w:val="110"/>
        </w:rPr>
        <w:t> </w:t>
      </w:r>
      <w:r>
        <w:rPr>
          <w:w w:val="110"/>
        </w:rPr>
        <w:t>(2)</w:t>
      </w:r>
      <w:r>
        <w:rPr>
          <w:spacing w:val="-15"/>
          <w:w w:val="110"/>
        </w:rPr>
        <w:t> </w:t>
      </w:r>
      <w:r>
        <w:rPr>
          <w:w w:val="110"/>
        </w:rPr>
        <w:t>direct</w:t>
      </w:r>
      <w:r>
        <w:rPr>
          <w:spacing w:val="-15"/>
          <w:w w:val="110"/>
        </w:rPr>
        <w:t> </w:t>
      </w:r>
      <w:r>
        <w:rPr>
          <w:w w:val="110"/>
        </w:rPr>
        <w:t>physical</w:t>
      </w:r>
      <w:r>
        <w:rPr>
          <w:spacing w:val="-16"/>
          <w:w w:val="110"/>
        </w:rPr>
        <w:t> </w:t>
      </w:r>
      <w:r>
        <w:rPr>
          <w:w w:val="110"/>
        </w:rPr>
        <w:t>interpretability;</w:t>
      </w:r>
      <w:r>
        <w:rPr>
          <w:spacing w:val="-15"/>
          <w:w w:val="110"/>
        </w:rPr>
        <w:t> </w:t>
      </w:r>
      <w:r>
        <w:rPr>
          <w:w w:val="110"/>
        </w:rPr>
        <w:t>(3)</w:t>
      </w:r>
      <w:r>
        <w:rPr>
          <w:spacing w:val="-15"/>
          <w:w w:val="110"/>
        </w:rPr>
        <w:t> </w:t>
      </w:r>
      <w:r>
        <w:rPr>
          <w:rFonts w:ascii="Arial" w:hAnsi="Arial"/>
          <w:i/>
          <w:w w:val="110"/>
        </w:rPr>
        <w:t>≈</w:t>
      </w:r>
      <w:r>
        <w:rPr>
          <w:rFonts w:ascii="Arial" w:hAnsi="Arial"/>
          <w:i/>
          <w:spacing w:val="-17"/>
          <w:w w:val="110"/>
        </w:rPr>
        <w:t> </w:t>
      </w:r>
      <w:r>
        <w:rPr>
          <w:w w:val="110"/>
        </w:rPr>
        <w:t>45</w:t>
      </w:r>
      <w:r>
        <w:rPr>
          <w:spacing w:val="-15"/>
          <w:w w:val="110"/>
        </w:rPr>
        <w:t> </w:t>
      </w:r>
      <w:r>
        <w:rPr>
          <w:w w:val="110"/>
        </w:rPr>
        <w:t>min</w:t>
      </w:r>
      <w:r>
        <w:rPr>
          <w:spacing w:val="-15"/>
          <w:w w:val="110"/>
        </w:rPr>
        <w:t> </w:t>
      </w:r>
      <w:r>
        <w:rPr>
          <w:w w:val="110"/>
        </w:rPr>
        <w:t>com-</w:t>
      </w:r>
      <w:r>
        <w:rPr/>
        <w:t>putation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Google</w:t>
      </w:r>
      <w:r>
        <w:rPr>
          <w:spacing w:val="38"/>
        </w:rPr>
        <w:t> </w:t>
      </w:r>
      <w:r>
        <w:rPr/>
        <w:t>Colab</w:t>
      </w:r>
      <w:r>
        <w:rPr>
          <w:spacing w:val="38"/>
        </w:rPr>
        <w:t> </w:t>
      </w:r>
      <w:r>
        <w:rPr/>
        <w:t>free</w:t>
      </w:r>
      <w:r>
        <w:rPr>
          <w:spacing w:val="38"/>
        </w:rPr>
        <w:t> </w:t>
      </w:r>
      <w:r>
        <w:rPr/>
        <w:t>tier,</w:t>
      </w:r>
      <w:r>
        <w:rPr>
          <w:spacing w:val="40"/>
        </w:rPr>
        <w:t> </w:t>
      </w:r>
      <w:r>
        <w:rPr/>
        <w:t>deployable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any</w:t>
      </w:r>
      <w:r>
        <w:rPr>
          <w:spacing w:val="38"/>
        </w:rPr>
        <w:t> </w:t>
      </w:r>
      <w:r>
        <w:rPr/>
        <w:t>OpenStreetMap-covered</w:t>
      </w:r>
      <w:r>
        <w:rPr>
          <w:spacing w:val="38"/>
        </w:rPr>
        <w:t> </w:t>
      </w:r>
      <w:r>
        <w:rPr/>
        <w:t>city.</w:t>
      </w:r>
      <w:r>
        <w:rPr>
          <w:spacing w:val="80"/>
        </w:rPr>
        <w:t> </w:t>
      </w:r>
      <w:r>
        <w:rPr/>
        <w:t>The</w:t>
      </w:r>
      <w:r>
        <w:rPr>
          <w:spacing w:val="38"/>
        </w:rPr>
        <w:t> </w:t>
      </w:r>
      <w:r>
        <w:rPr/>
        <w:t>main</w:t>
      </w:r>
      <w:r>
        <w:rPr>
          <w:spacing w:val="38"/>
        </w:rPr>
        <w:t> </w:t>
      </w:r>
      <w:r>
        <w:rPr/>
        <w:t>limitation </w:t>
      </w:r>
      <w:r>
        <w:rPr>
          <w:w w:val="110"/>
        </w:rPr>
        <w:t>is</w:t>
      </w:r>
      <w:r>
        <w:rPr>
          <w:spacing w:val="-16"/>
          <w:w w:val="110"/>
        </w:rPr>
        <w:t> </w:t>
      </w:r>
      <w:r>
        <w:rPr>
          <w:rFonts w:ascii="Arial" w:hAnsi="Arial"/>
          <w:i/>
          <w:w w:val="110"/>
        </w:rPr>
        <w:t>±</w:t>
      </w:r>
      <w:r>
        <w:rPr>
          <w:w w:val="110"/>
        </w:rPr>
        <w:t>30%</w:t>
      </w:r>
      <w:r>
        <w:rPr>
          <w:spacing w:val="-15"/>
          <w:w w:val="110"/>
        </w:rPr>
        <w:t> </w:t>
      </w:r>
      <w:r>
        <w:rPr>
          <w:w w:val="110"/>
        </w:rPr>
        <w:t>uncertainty</w:t>
      </w:r>
      <w:r>
        <w:rPr>
          <w:spacing w:val="-15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absolute</w:t>
      </w:r>
      <w:r>
        <w:rPr>
          <w:spacing w:val="-15"/>
          <w:w w:val="110"/>
        </w:rPr>
        <w:t> </w:t>
      </w:r>
      <w:r>
        <w:rPr>
          <w:w w:val="110"/>
        </w:rPr>
        <w:t>concentrations</w:t>
      </w:r>
      <w:r>
        <w:rPr>
          <w:spacing w:val="-15"/>
          <w:w w:val="110"/>
        </w:rPr>
        <w:t> </w:t>
      </w:r>
      <w:r>
        <w:rPr>
          <w:w w:val="110"/>
        </w:rPr>
        <w:t>from</w:t>
      </w:r>
      <w:r>
        <w:rPr>
          <w:spacing w:val="-15"/>
          <w:w w:val="110"/>
        </w:rPr>
        <w:t> </w:t>
      </w:r>
      <w:r>
        <w:rPr>
          <w:w w:val="110"/>
        </w:rPr>
        <w:t>literature-based</w:t>
      </w:r>
      <w:r>
        <w:rPr>
          <w:spacing w:val="-15"/>
          <w:w w:val="110"/>
        </w:rPr>
        <w:t> </w:t>
      </w:r>
      <w:r>
        <w:rPr>
          <w:w w:val="110"/>
        </w:rPr>
        <w:t>AADT</w:t>
      </w:r>
      <w:r>
        <w:rPr>
          <w:spacing w:val="-16"/>
          <w:w w:val="110"/>
        </w:rPr>
        <w:t> </w:t>
      </w:r>
      <w:r>
        <w:rPr>
          <w:w w:val="110"/>
        </w:rPr>
        <w:t>inputs</w:t>
      </w:r>
      <w:r>
        <w:rPr>
          <w:spacing w:val="-15"/>
          <w:w w:val="110"/>
        </w:rPr>
        <w:t> </w:t>
      </w:r>
      <w:r>
        <w:rPr>
          <w:w w:val="110"/>
        </w:rPr>
        <w:t>(confirmed</w:t>
      </w:r>
      <w:r>
        <w:rPr>
          <w:spacing w:val="-15"/>
          <w:w w:val="110"/>
        </w:rPr>
        <w:t> </w:t>
      </w:r>
      <w:r>
        <w:rPr>
          <w:w w:val="110"/>
        </w:rPr>
        <w:t>by</w:t>
      </w:r>
      <w:r>
        <w:rPr>
          <w:spacing w:val="-15"/>
          <w:w w:val="110"/>
        </w:rPr>
        <w:t> </w:t>
      </w:r>
      <w:r>
        <w:rPr>
          <w:w w:val="110"/>
        </w:rPr>
        <w:t>sen-sitivity</w:t>
      </w:r>
      <w:r>
        <w:rPr>
          <w:spacing w:val="-12"/>
          <w:w w:val="110"/>
        </w:rPr>
        <w:t> </w:t>
      </w:r>
      <w:r>
        <w:rPr>
          <w:w w:val="110"/>
        </w:rPr>
        <w:t>analysis).</w:t>
      </w:r>
      <w:r>
        <w:rPr>
          <w:spacing w:val="16"/>
          <w:w w:val="110"/>
        </w:rPr>
        <w:t> </w:t>
      </w:r>
      <w:r>
        <w:rPr>
          <w:w w:val="110"/>
        </w:rPr>
        <w:t>Future</w:t>
      </w:r>
      <w:r>
        <w:rPr>
          <w:spacing w:val="-7"/>
          <w:w w:val="110"/>
        </w:rPr>
        <w:t> </w:t>
      </w:r>
      <w:r>
        <w:rPr>
          <w:w w:val="110"/>
        </w:rPr>
        <w:t>work</w:t>
      </w:r>
      <w:r>
        <w:rPr>
          <w:spacing w:val="-7"/>
          <w:w w:val="110"/>
        </w:rPr>
        <w:t> </w:t>
      </w:r>
      <w:r>
        <w:rPr>
          <w:w w:val="110"/>
        </w:rPr>
        <w:t>should</w:t>
      </w:r>
      <w:r>
        <w:rPr>
          <w:spacing w:val="-7"/>
          <w:w w:val="110"/>
        </w:rPr>
        <w:t> </w:t>
      </w:r>
      <w:r>
        <w:rPr>
          <w:w w:val="110"/>
        </w:rPr>
        <w:t>address:</w:t>
      </w:r>
      <w:r>
        <w:rPr>
          <w:spacing w:val="13"/>
          <w:w w:val="110"/>
        </w:rPr>
        <w:t> </w:t>
      </w:r>
      <w:r>
        <w:rPr>
          <w:w w:val="110"/>
        </w:rPr>
        <w:t>traffic</w:t>
      </w:r>
      <w:r>
        <w:rPr>
          <w:spacing w:val="-7"/>
          <w:w w:val="110"/>
        </w:rPr>
        <w:t> </w:t>
      </w:r>
      <w:r>
        <w:rPr>
          <w:w w:val="110"/>
        </w:rPr>
        <w:t>counts</w:t>
      </w:r>
      <w:r>
        <w:rPr>
          <w:spacing w:val="-6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rFonts w:ascii="Arial" w:hAnsi="Arial"/>
          <w:i/>
          <w:w w:val="110"/>
        </w:rPr>
        <w:t>≥</w:t>
      </w:r>
      <w:r>
        <w:rPr>
          <w:rFonts w:ascii="Arial" w:hAnsi="Arial"/>
          <w:i/>
          <w:spacing w:val="-17"/>
          <w:w w:val="110"/>
        </w:rPr>
        <w:t> </w:t>
      </w:r>
      <w:r>
        <w:rPr>
          <w:w w:val="110"/>
        </w:rPr>
        <w:t>3</w:t>
      </w:r>
      <w:r>
        <w:rPr>
          <w:spacing w:val="-7"/>
          <w:w w:val="110"/>
        </w:rPr>
        <w:t> </w:t>
      </w:r>
      <w:r>
        <w:rPr>
          <w:w w:val="110"/>
        </w:rPr>
        <w:t>segments/zone</w:t>
      </w:r>
      <w:r>
        <w:rPr>
          <w:spacing w:val="-7"/>
          <w:w w:val="110"/>
        </w:rPr>
        <w:t> </w:t>
      </w:r>
      <w:r>
        <w:rPr>
          <w:w w:val="110"/>
        </w:rPr>
        <w:t>(</w:t>
      </w:r>
      <w:r>
        <w:rPr>
          <w:rFonts w:ascii="Arial" w:hAnsi="Arial"/>
          <w:i/>
          <w:w w:val="110"/>
        </w:rPr>
        <w:t>±</w:t>
      </w:r>
      <w:r>
        <w:rPr>
          <w:w w:val="110"/>
        </w:rPr>
        <w:t>30%</w:t>
      </w:r>
      <w:r>
        <w:rPr>
          <w:spacing w:val="-13"/>
          <w:w w:val="110"/>
        </w:rPr>
        <w:t> </w:t>
      </w:r>
      <w:r>
        <w:rPr>
          <w:rFonts w:ascii="Arial" w:hAnsi="Arial"/>
          <w:i/>
          <w:w w:val="110"/>
        </w:rPr>
        <w:t>→</w:t>
      </w:r>
      <w:r>
        <w:rPr>
          <w:rFonts w:ascii="Arial" w:hAnsi="Arial"/>
          <w:i/>
          <w:spacing w:val="-17"/>
          <w:w w:val="110"/>
        </w:rPr>
        <w:t> </w:t>
      </w:r>
      <w:r>
        <w:rPr>
          <w:rFonts w:ascii="Arial" w:hAnsi="Arial"/>
          <w:i/>
          <w:w w:val="110"/>
        </w:rPr>
        <w:t>±</w:t>
      </w:r>
      <w:r>
        <w:rPr>
          <w:w w:val="110"/>
        </w:rPr>
        <w:t>10%); </w:t>
      </w:r>
      <w:r>
        <w:rPr>
          <w:spacing w:val="-2"/>
          <w:w w:val="110"/>
        </w:rPr>
        <w:t>replacing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fixed</w:t>
      </w:r>
      <w:r>
        <w:rPr>
          <w:spacing w:val="-8"/>
          <w:w w:val="110"/>
        </w:rPr>
        <w:t> </w:t>
      </w:r>
      <w:r>
        <w:rPr>
          <w:rFonts w:ascii="Georgia" w:hAnsi="Georgia"/>
          <w:i/>
          <w:spacing w:val="-2"/>
          <w:w w:val="110"/>
        </w:rPr>
        <w:t>k</w:t>
      </w:r>
      <w:r>
        <w:rPr>
          <w:rFonts w:ascii="Georgia" w:hAnsi="Georgia"/>
          <w:spacing w:val="-2"/>
          <w:w w:val="110"/>
          <w:vertAlign w:val="subscript"/>
        </w:rPr>
        <w:t>surf</w:t>
      </w:r>
      <w:r>
        <w:rPr>
          <w:rFonts w:ascii="Georgia" w:hAnsi="Georgia"/>
          <w:spacing w:val="9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=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15</w:t>
      </w:r>
      <w:r>
        <w:rPr>
          <w:spacing w:val="-8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with</w:t>
      </w:r>
      <w:r>
        <w:rPr>
          <w:spacing w:val="-8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time-varying</w:t>
      </w:r>
      <w:r>
        <w:rPr>
          <w:spacing w:val="-8"/>
          <w:w w:val="110"/>
          <w:vertAlign w:val="baseline"/>
        </w:rPr>
        <w:t> </w:t>
      </w:r>
      <w:r>
        <w:rPr>
          <w:rFonts w:ascii="Georgia" w:hAnsi="Georgia"/>
          <w:i/>
          <w:spacing w:val="-2"/>
          <w:w w:val="110"/>
          <w:vertAlign w:val="baseline"/>
        </w:rPr>
        <w:t>H</w:t>
      </w:r>
      <w:r>
        <w:rPr>
          <w:rFonts w:ascii="Georgia" w:hAnsi="Georgia"/>
          <w:i/>
          <w:spacing w:val="-2"/>
          <w:w w:val="110"/>
          <w:vertAlign w:val="subscript"/>
        </w:rPr>
        <w:t>BL</w:t>
      </w:r>
      <w:r>
        <w:rPr>
          <w:rFonts w:ascii="Georgia" w:hAnsi="Georgia"/>
          <w:i/>
          <w:spacing w:val="-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from</w:t>
      </w:r>
      <w:r>
        <w:rPr>
          <w:spacing w:val="-8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ERA5</w:t>
      </w:r>
      <w:r>
        <w:rPr>
          <w:spacing w:val="-8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reanalysis</w:t>
      </w:r>
      <w:r>
        <w:rPr>
          <w:spacing w:val="-8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would</w:t>
      </w:r>
      <w:r>
        <w:rPr>
          <w:spacing w:val="-8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reduce</w:t>
      </w:r>
      <w:r>
        <w:rPr>
          <w:spacing w:val="-8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rFonts w:ascii="Arial" w:hAnsi="Arial"/>
          <w:i/>
          <w:spacing w:val="-2"/>
          <w:w w:val="110"/>
          <w:vertAlign w:val="baseline"/>
        </w:rPr>
        <w:t>±</w:t>
      </w:r>
      <w:r>
        <w:rPr>
          <w:spacing w:val="-2"/>
          <w:w w:val="110"/>
          <w:vertAlign w:val="baseline"/>
        </w:rPr>
        <w:t>20–30% </w:t>
      </w:r>
      <w:r>
        <w:rPr>
          <w:vertAlign w:val="baseline"/>
        </w:rPr>
        <w:t>column-to-surface</w:t>
      </w:r>
      <w:r>
        <w:rPr>
          <w:spacing w:val="40"/>
          <w:vertAlign w:val="baseline"/>
        </w:rPr>
        <w:t> </w:t>
      </w:r>
      <w:r>
        <w:rPr>
          <w:vertAlign w:val="baseline"/>
        </w:rPr>
        <w:t>uncertainty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rFonts w:ascii="Arial" w:hAnsi="Arial"/>
          <w:i/>
          <w:vertAlign w:val="baseline"/>
        </w:rPr>
        <w:t>±</w:t>
      </w:r>
      <w:r>
        <w:rPr>
          <w:vertAlign w:val="baseline"/>
        </w:rPr>
        <w:t>10–15%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enable</w:t>
      </w:r>
      <w:r>
        <w:rPr>
          <w:spacing w:val="40"/>
          <w:vertAlign w:val="baseline"/>
        </w:rPr>
        <w:t> </w:t>
      </w:r>
      <w:r>
        <w:rPr>
          <w:vertAlign w:val="baseline"/>
        </w:rPr>
        <w:t>seasonal</w:t>
      </w:r>
      <w:r>
        <w:rPr>
          <w:spacing w:val="40"/>
          <w:vertAlign w:val="baseline"/>
        </w:rPr>
        <w:t> </w:t>
      </w:r>
      <w:r>
        <w:rPr>
          <w:vertAlign w:val="baseline"/>
        </w:rPr>
        <w:t>resolution:</w:t>
      </w:r>
      <w:r>
        <w:rPr>
          <w:spacing w:val="40"/>
          <w:vertAlign w:val="baseline"/>
        </w:rPr>
        <w:t> </w:t>
      </w:r>
      <w:r>
        <w:rPr>
          <w:vertAlign w:val="baseline"/>
        </w:rPr>
        <w:t>ERA5</w:t>
      </w:r>
      <w:r>
        <w:rPr>
          <w:spacing w:val="40"/>
          <w:vertAlign w:val="baseline"/>
        </w:rPr>
        <w:t> </w:t>
      </w:r>
      <w:r>
        <w:rPr>
          <w:vertAlign w:val="baseline"/>
        </w:rPr>
        <w:t>climatology</w:t>
      </w:r>
      <w:r>
        <w:rPr>
          <w:spacing w:val="40"/>
          <w:vertAlign w:val="baseline"/>
        </w:rPr>
        <w:t> </w:t>
      </w:r>
      <w:r>
        <w:rPr>
          <w:vertAlign w:val="baseline"/>
        </w:rPr>
        <w:t>over</w:t>
      </w:r>
      <w:r>
        <w:rPr>
          <w:spacing w:val="40"/>
          <w:vertAlign w:val="baseline"/>
        </w:rPr>
        <w:t> </w:t>
      </w:r>
      <w:r>
        <w:rPr>
          <w:vertAlign w:val="baseline"/>
        </w:rPr>
        <w:t>the </w:t>
      </w:r>
      <w:r>
        <w:rPr>
          <w:w w:val="110"/>
          <w:vertAlign w:val="baseline"/>
        </w:rPr>
        <w:t>GCR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(2021–2023)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indicates</w:t>
      </w:r>
      <w:r>
        <w:rPr>
          <w:spacing w:val="-2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H</w:t>
      </w:r>
      <w:r>
        <w:rPr>
          <w:rFonts w:ascii="Georgia" w:hAnsi="Georgia"/>
          <w:i/>
          <w:w w:val="110"/>
          <w:vertAlign w:val="subscript"/>
        </w:rPr>
        <w:t>BL</w:t>
      </w:r>
      <w:r>
        <w:rPr>
          <w:rFonts w:ascii="Georgia" w:hAnsi="Georgia"/>
          <w:i/>
          <w:w w:val="110"/>
          <w:vertAlign w:val="baseline"/>
        </w:rPr>
        <w:t> </w:t>
      </w:r>
      <w:r>
        <w:rPr>
          <w:w w:val="110"/>
          <w:vertAlign w:val="baseline"/>
        </w:rPr>
        <w:t>ranges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2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≈</w:t>
      </w:r>
      <w:r>
        <w:rPr>
          <w:w w:val="110"/>
          <w:vertAlign w:val="baseline"/>
        </w:rPr>
        <w:t>300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winter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(DJF)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≈</w:t>
      </w:r>
      <w:r>
        <w:rPr>
          <w:w w:val="110"/>
          <w:vertAlign w:val="baseline"/>
        </w:rPr>
        <w:t>1,050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summer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(JJA), confirming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fixed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600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assumption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introduces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seasonal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bias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up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7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±</w:t>
      </w:r>
      <w:r>
        <w:rPr>
          <w:w w:val="110"/>
          <w:vertAlign w:val="baseline"/>
        </w:rPr>
        <w:t>40%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absolute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sur-face</w:t>
      </w:r>
      <w:r>
        <w:rPr>
          <w:w w:val="110"/>
          <w:vertAlign w:val="baseline"/>
        </w:rPr>
        <w:t> estimates</w:t>
      </w:r>
      <w:r>
        <w:rPr>
          <w:w w:val="110"/>
          <w:vertAlign w:val="baseline"/>
        </w:rPr>
        <w:t> (Figure</w:t>
      </w:r>
      <w:r>
        <w:rPr>
          <w:w w:val="110"/>
          <w:vertAlign w:val="baseline"/>
        </w:rPr>
        <w:t> </w:t>
      </w:r>
      <w:hyperlink w:history="true" w:anchor="_bookmark10">
        <w:r>
          <w:rPr>
            <w:w w:val="110"/>
            <w:vertAlign w:val="baseline"/>
          </w:rPr>
          <w:t>5)</w:t>
        </w:r>
      </w:hyperlink>
      <w:r>
        <w:rPr>
          <w:w w:val="110"/>
          <w:vertAlign w:val="baseline"/>
        </w:rPr>
        <w:t> —</w:t>
      </w:r>
      <w:r>
        <w:rPr>
          <w:w w:val="110"/>
          <w:vertAlign w:val="baseline"/>
        </w:rPr>
        <w:t> a</w:t>
      </w:r>
      <w:r>
        <w:rPr>
          <w:w w:val="110"/>
          <w:vertAlign w:val="baseline"/>
        </w:rPr>
        <w:t> priority</w:t>
      </w:r>
      <w:r>
        <w:rPr>
          <w:w w:val="110"/>
          <w:vertAlign w:val="baseline"/>
        </w:rPr>
        <w:t> for</w:t>
      </w:r>
      <w:r>
        <w:rPr>
          <w:w w:val="110"/>
          <w:vertAlign w:val="baseline"/>
        </w:rPr>
        <w:t> future</w:t>
      </w:r>
      <w:r>
        <w:rPr>
          <w:w w:val="110"/>
          <w:vertAlign w:val="baseline"/>
        </w:rPr>
        <w:t> work;</w:t>
      </w:r>
      <w:r>
        <w:rPr>
          <w:w w:val="110"/>
          <w:vertAlign w:val="baseline"/>
        </w:rPr>
        <w:t> stack</w:t>
      </w:r>
      <w:r>
        <w:rPr>
          <w:w w:val="110"/>
          <w:vertAlign w:val="baseline"/>
        </w:rPr>
        <w:t> emission</w:t>
      </w:r>
      <w:r>
        <w:rPr>
          <w:w w:val="110"/>
          <w:vertAlign w:val="baseline"/>
        </w:rPr>
        <w:t> data</w:t>
      </w:r>
      <w:r>
        <w:rPr>
          <w:w w:val="110"/>
          <w:vertAlign w:val="baseline"/>
        </w:rPr>
        <w:t> from</w:t>
      </w:r>
      <w:r>
        <w:rPr>
          <w:w w:val="110"/>
          <w:vertAlign w:val="baseline"/>
        </w:rPr>
        <w:t> ONEE/OCP;</w:t>
      </w:r>
      <w:r>
        <w:rPr>
          <w:w w:val="110"/>
          <w:vertAlign w:val="baseline"/>
        </w:rPr>
        <w:t> and PRISMA/EnMAP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sensors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(30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m)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resolve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near-field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industrial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plume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enhancement.</w:t>
      </w:r>
    </w:p>
    <w:p>
      <w:pPr>
        <w:pStyle w:val="BodyText"/>
        <w:spacing w:after="0" w:line="256" w:lineRule="auto"/>
        <w:jc w:val="both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28" w:space="61"/>
            <w:col w:w="10051"/>
          </w:cols>
        </w:sectPr>
      </w:pPr>
    </w:p>
    <w:p>
      <w:pPr>
        <w:spacing w:line="240" w:lineRule="auto"/>
        <w:ind w:left="10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67528" cy="355092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9"/>
        <w:rPr>
          <w:sz w:val="18"/>
        </w:rPr>
      </w:pPr>
    </w:p>
    <w:p>
      <w:pPr>
        <w:spacing w:line="244" w:lineRule="auto" w:before="0"/>
        <w:ind w:left="527" w:right="164" w:firstLine="0"/>
        <w:jc w:val="both"/>
        <w:rPr>
          <w:rFonts w:ascii="Georgia" w:hAnsi="Georgia"/>
          <w:sz w:val="18"/>
        </w:rPr>
      </w:pPr>
      <w:bookmarkStart w:name="_bookmark10" w:id="23"/>
      <w:bookmarkEnd w:id="23"/>
      <w:r>
        <w:rPr/>
      </w:r>
      <w:r>
        <w:rPr>
          <w:rFonts w:ascii="Georgia" w:hAnsi="Georgia"/>
          <w:position w:val="2"/>
          <w:sz w:val="18"/>
        </w:rPr>
        <w:t>Figure 5:</w:t>
      </w:r>
      <w:r>
        <w:rPr>
          <w:rFonts w:ascii="Georgia" w:hAnsi="Georgia"/>
          <w:spacing w:val="35"/>
          <w:position w:val="2"/>
          <w:sz w:val="18"/>
        </w:rPr>
        <w:t> </w:t>
      </w:r>
      <w:r>
        <w:rPr>
          <w:rFonts w:ascii="Georgia" w:hAnsi="Georgia"/>
          <w:position w:val="2"/>
          <w:sz w:val="18"/>
        </w:rPr>
        <w:t>ERA5 monthly mean planetary boundary layer height (</w:t>
      </w:r>
      <w:r>
        <w:rPr>
          <w:rFonts w:ascii="Georgia" w:hAnsi="Georgia"/>
          <w:i/>
          <w:position w:val="2"/>
          <w:sz w:val="18"/>
        </w:rPr>
        <w:t>H</w:t>
      </w:r>
      <w:r>
        <w:rPr>
          <w:rFonts w:ascii="Georgia" w:hAnsi="Georgia"/>
          <w:i/>
          <w:sz w:val="12"/>
        </w:rPr>
        <w:t>BL</w:t>
      </w:r>
      <w:r>
        <w:rPr>
          <w:rFonts w:ascii="Georgia" w:hAnsi="Georgia"/>
          <w:position w:val="2"/>
          <w:sz w:val="18"/>
        </w:rPr>
        <w:t>) over the Greater Casablanca Region (2021–2023). </w:t>
      </w:r>
      <w:r>
        <w:rPr>
          <w:rFonts w:ascii="Georgia" w:hAnsi="Georgia"/>
          <w:i/>
          <w:sz w:val="18"/>
        </w:rPr>
        <w:t>Top</w:t>
      </w:r>
      <w:r>
        <w:rPr>
          <w:rFonts w:ascii="Georgia" w:hAnsi="Georgia"/>
          <w:sz w:val="18"/>
        </w:rPr>
        <w:t>:</w:t>
      </w:r>
      <w:r>
        <w:rPr>
          <w:rFonts w:ascii="Georgia" w:hAnsi="Georgia"/>
          <w:spacing w:val="14"/>
          <w:sz w:val="18"/>
        </w:rPr>
        <w:t> </w:t>
      </w:r>
      <w:r>
        <w:rPr>
          <w:rFonts w:ascii="Georgia" w:hAnsi="Georgia"/>
          <w:sz w:val="18"/>
        </w:rPr>
        <w:t>monthly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mean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(circles)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with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min–max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range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(shading)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z w:val="18"/>
        </w:rPr>
        <w:t>and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fixed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value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used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in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this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study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z w:val="18"/>
        </w:rPr>
        <w:t>(600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m,</w:t>
      </w:r>
      <w:r>
        <w:rPr>
          <w:rFonts w:ascii="Georgia" w:hAnsi="Georgia"/>
          <w:spacing w:val="-7"/>
          <w:sz w:val="18"/>
        </w:rPr>
        <w:t> </w:t>
      </w:r>
      <w:r>
        <w:rPr>
          <w:rFonts w:ascii="Georgia" w:hAnsi="Georgia"/>
          <w:sz w:val="18"/>
        </w:rPr>
        <w:t>red</w:t>
      </w:r>
      <w:r>
        <w:rPr>
          <w:rFonts w:ascii="Georgia" w:hAnsi="Georgia"/>
          <w:spacing w:val="-11"/>
          <w:sz w:val="18"/>
        </w:rPr>
        <w:t> </w:t>
      </w:r>
      <w:r>
        <w:rPr>
          <w:rFonts w:ascii="Georgia" w:hAnsi="Georgia"/>
          <w:sz w:val="18"/>
        </w:rPr>
        <w:t>dashed).</w:t>
      </w:r>
      <w:r>
        <w:rPr>
          <w:rFonts w:ascii="Georgia" w:hAnsi="Georgia"/>
          <w:spacing w:val="16"/>
          <w:sz w:val="18"/>
        </w:rPr>
        <w:t> </w:t>
      </w:r>
      <w:r>
        <w:rPr>
          <w:rFonts w:ascii="Georgia" w:hAnsi="Georgia"/>
          <w:i/>
          <w:sz w:val="18"/>
        </w:rPr>
        <w:t>Bottom</w:t>
      </w:r>
      <w:r>
        <w:rPr>
          <w:rFonts w:ascii="Georgia" w:hAnsi="Georgia"/>
          <w:sz w:val="18"/>
        </w:rPr>
        <w:t>: </w:t>
      </w:r>
      <w:r>
        <w:rPr>
          <w:rFonts w:ascii="Georgia" w:hAnsi="Georgia"/>
          <w:w w:val="105"/>
          <w:sz w:val="18"/>
        </w:rPr>
        <w:t>derived</w:t>
      </w:r>
      <w:r>
        <w:rPr>
          <w:rFonts w:ascii="Georgia" w:hAnsi="Georgia"/>
          <w:spacing w:val="1"/>
          <w:w w:val="105"/>
          <w:sz w:val="18"/>
        </w:rPr>
        <w:t> </w:t>
      </w:r>
      <w:r>
        <w:rPr>
          <w:rFonts w:ascii="Georgia" w:hAnsi="Georgia"/>
          <w:w w:val="105"/>
          <w:sz w:val="18"/>
        </w:rPr>
        <w:t>monthly</w:t>
      </w:r>
      <w:r>
        <w:rPr>
          <w:rFonts w:ascii="Georgia" w:hAnsi="Georgia"/>
          <w:spacing w:val="1"/>
          <w:w w:val="105"/>
          <w:sz w:val="18"/>
        </w:rPr>
        <w:t> </w:t>
      </w:r>
      <w:r>
        <w:rPr>
          <w:rFonts w:ascii="Georgia" w:hAnsi="Georgia"/>
          <w:i/>
          <w:w w:val="105"/>
          <w:sz w:val="18"/>
        </w:rPr>
        <w:t>k</w:t>
      </w:r>
      <w:r>
        <w:rPr>
          <w:rFonts w:ascii="Georgia" w:hAnsi="Georgia"/>
          <w:w w:val="105"/>
          <w:sz w:val="18"/>
          <w:vertAlign w:val="subscript"/>
        </w:rPr>
        <w:t>surf</w:t>
      </w:r>
      <w:r>
        <w:rPr>
          <w:rFonts w:ascii="Georgia" w:hAnsi="Georgia"/>
          <w:spacing w:val="14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vs.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fixed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value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of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15.</w:t>
      </w:r>
      <w:r>
        <w:rPr>
          <w:rFonts w:ascii="Georgia" w:hAnsi="Georgia"/>
          <w:spacing w:val="29"/>
          <w:w w:val="105"/>
          <w:sz w:val="18"/>
          <w:vertAlign w:val="baseline"/>
        </w:rPr>
        <w:t> </w:t>
      </w:r>
      <w:r>
        <w:rPr>
          <w:rFonts w:ascii="Georgia" w:hAnsi="Georgia"/>
          <w:i/>
          <w:w w:val="105"/>
          <w:sz w:val="18"/>
          <w:vertAlign w:val="baseline"/>
        </w:rPr>
        <w:t>H</w:t>
      </w:r>
      <w:r>
        <w:rPr>
          <w:rFonts w:ascii="Georgia" w:hAnsi="Georgia"/>
          <w:i/>
          <w:w w:val="105"/>
          <w:sz w:val="18"/>
          <w:vertAlign w:val="subscript"/>
        </w:rPr>
        <w:t>BL</w:t>
      </w:r>
      <w:r>
        <w:rPr>
          <w:rFonts w:ascii="Georgia" w:hAnsi="Georgia"/>
          <w:i/>
          <w:spacing w:val="8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ranges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from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Verdana" w:hAnsi="Verdana"/>
          <w:i/>
          <w:w w:val="105"/>
          <w:sz w:val="18"/>
          <w:vertAlign w:val="baseline"/>
        </w:rPr>
        <w:t>≈</w:t>
      </w:r>
      <w:r>
        <w:rPr>
          <w:rFonts w:ascii="Georgia" w:hAnsi="Georgia"/>
          <w:w w:val="105"/>
          <w:sz w:val="18"/>
          <w:vertAlign w:val="baseline"/>
        </w:rPr>
        <w:t>300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m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(winter)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to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Verdana" w:hAnsi="Verdana"/>
          <w:i/>
          <w:w w:val="105"/>
          <w:sz w:val="18"/>
          <w:vertAlign w:val="baseline"/>
        </w:rPr>
        <w:t>≈</w:t>
      </w:r>
      <w:r>
        <w:rPr>
          <w:rFonts w:ascii="Georgia" w:hAnsi="Georgia"/>
          <w:w w:val="105"/>
          <w:sz w:val="18"/>
          <w:vertAlign w:val="baseline"/>
        </w:rPr>
        <w:t>1,050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m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(summer),</w:t>
      </w:r>
      <w:r>
        <w:rPr>
          <w:rFonts w:ascii="Georgia" w:hAnsi="Georgia"/>
          <w:spacing w:val="3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confirming</w:t>
      </w:r>
      <w:r>
        <w:rPr>
          <w:rFonts w:ascii="Georgia" w:hAnsi="Georgia"/>
          <w:spacing w:val="1"/>
          <w:w w:val="105"/>
          <w:sz w:val="18"/>
          <w:vertAlign w:val="baseline"/>
        </w:rPr>
        <w:t> </w:t>
      </w:r>
      <w:r>
        <w:rPr>
          <w:rFonts w:ascii="Georgia" w:hAnsi="Georgia"/>
          <w:w w:val="105"/>
          <w:sz w:val="18"/>
          <w:vertAlign w:val="baseline"/>
        </w:rPr>
        <w:t>the</w:t>
      </w:r>
    </w:p>
    <w:p>
      <w:pPr>
        <w:spacing w:line="213" w:lineRule="exact" w:before="0"/>
        <w:ind w:left="527" w:right="0" w:firstLine="0"/>
        <w:jc w:val="both"/>
        <w:rPr>
          <w:rFonts w:ascii="Georgia" w:hAnsi="Georgia"/>
          <w:sz w:val="18"/>
        </w:rPr>
      </w:pPr>
      <w:r>
        <w:rPr>
          <w:rFonts w:ascii="Verdana" w:hAnsi="Verdana"/>
          <w:i/>
          <w:spacing w:val="-2"/>
          <w:sz w:val="18"/>
        </w:rPr>
        <w:t>±</w:t>
      </w:r>
      <w:r>
        <w:rPr>
          <w:rFonts w:ascii="Georgia" w:hAnsi="Georgia"/>
          <w:spacing w:val="-2"/>
          <w:sz w:val="18"/>
        </w:rPr>
        <w:t>20–30%</w:t>
      </w:r>
      <w:r>
        <w:rPr>
          <w:rFonts w:ascii="Georgia" w:hAnsi="Georgia"/>
          <w:spacing w:val="9"/>
          <w:sz w:val="18"/>
        </w:rPr>
        <w:t> </w:t>
      </w:r>
      <w:r>
        <w:rPr>
          <w:rFonts w:ascii="Georgia" w:hAnsi="Georgia"/>
          <w:spacing w:val="-2"/>
          <w:sz w:val="18"/>
        </w:rPr>
        <w:t>uncertainty</w:t>
      </w:r>
      <w:r>
        <w:rPr>
          <w:rFonts w:ascii="Georgia" w:hAnsi="Georgia"/>
          <w:spacing w:val="11"/>
          <w:sz w:val="18"/>
        </w:rPr>
        <w:t> </w:t>
      </w:r>
      <w:r>
        <w:rPr>
          <w:rFonts w:ascii="Georgia" w:hAnsi="Georgia"/>
          <w:spacing w:val="-2"/>
          <w:sz w:val="18"/>
        </w:rPr>
        <w:t>estimate</w:t>
      </w:r>
      <w:r>
        <w:rPr>
          <w:rFonts w:ascii="Georgia" w:hAnsi="Georgia"/>
          <w:spacing w:val="10"/>
          <w:sz w:val="18"/>
        </w:rPr>
        <w:t> </w:t>
      </w:r>
      <w:r>
        <w:rPr>
          <w:rFonts w:ascii="Georgia" w:hAnsi="Georgia"/>
          <w:spacing w:val="-2"/>
          <w:sz w:val="18"/>
        </w:rPr>
        <w:t>adopted</w:t>
      </w:r>
      <w:r>
        <w:rPr>
          <w:rFonts w:ascii="Georgia" w:hAnsi="Georgia"/>
          <w:spacing w:val="10"/>
          <w:sz w:val="18"/>
        </w:rPr>
        <w:t> </w:t>
      </w:r>
      <w:r>
        <w:rPr>
          <w:rFonts w:ascii="Georgia" w:hAnsi="Georgia"/>
          <w:spacing w:val="-2"/>
          <w:sz w:val="18"/>
        </w:rPr>
        <w:t>in</w:t>
      </w:r>
      <w:r>
        <w:rPr>
          <w:rFonts w:ascii="Georgia" w:hAnsi="Georgia"/>
          <w:spacing w:val="10"/>
          <w:sz w:val="18"/>
        </w:rPr>
        <w:t> </w:t>
      </w:r>
      <w:r>
        <w:rPr>
          <w:rFonts w:ascii="Georgia" w:hAnsi="Georgia"/>
          <w:spacing w:val="-2"/>
          <w:sz w:val="18"/>
        </w:rPr>
        <w:t>Section</w:t>
      </w:r>
      <w:r>
        <w:rPr>
          <w:rFonts w:ascii="Georgia" w:hAnsi="Georgia"/>
          <w:spacing w:val="11"/>
          <w:sz w:val="18"/>
        </w:rPr>
        <w:t> </w:t>
      </w:r>
      <w:hyperlink w:history="true" w:anchor="_bookmark3">
        <w:r>
          <w:rPr>
            <w:rFonts w:ascii="Georgia" w:hAnsi="Georgia"/>
            <w:spacing w:val="-4"/>
            <w:sz w:val="18"/>
          </w:rPr>
          <w:t>2.3.</w:t>
        </w:r>
      </w:hyperlink>
    </w:p>
    <w:p>
      <w:pPr>
        <w:pStyle w:val="BodyText"/>
        <w:spacing w:before="45"/>
        <w:rPr>
          <w:rFonts w:ascii="Georgia"/>
          <w:sz w:val="20"/>
        </w:rPr>
      </w:pPr>
    </w:p>
    <w:p>
      <w:pPr>
        <w:pStyle w:val="BodyText"/>
        <w:spacing w:after="0"/>
        <w:rPr>
          <w:rFonts w:ascii="Georgia"/>
          <w:sz w:val="20"/>
        </w:rPr>
        <w:sectPr>
          <w:pgSz w:w="12240" w:h="15840"/>
          <w:pgMar w:header="0" w:footer="542" w:top="1200" w:bottom="740" w:left="720" w:right="1080"/>
        </w:sect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spacing w:before="15"/>
        <w:rPr>
          <w:rFonts w:ascii="Georgia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140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01"/>
        <w:rPr>
          <w:rFonts w:ascii="Trebuchet MS"/>
          <w:sz w:val="12"/>
        </w:rPr>
      </w:pPr>
    </w:p>
    <w:p>
      <w:pPr>
        <w:spacing w:before="0"/>
        <w:ind w:left="138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145</w:t>
      </w:r>
    </w:p>
    <w:p>
      <w:pPr>
        <w:pStyle w:val="ListParagraph"/>
        <w:numPr>
          <w:ilvl w:val="1"/>
          <w:numId w:val="3"/>
        </w:numPr>
        <w:tabs>
          <w:tab w:pos="600" w:val="left" w:leader="none"/>
        </w:tabs>
        <w:spacing w:line="240" w:lineRule="auto" w:before="73" w:after="0"/>
        <w:ind w:left="600" w:right="0" w:hanging="463"/>
        <w:jc w:val="both"/>
        <w:rPr>
          <w:rFonts w:ascii="Palatino Linotype"/>
          <w:i/>
          <w:sz w:val="22"/>
        </w:rPr>
      </w:pPr>
      <w:r>
        <w:rPr/>
        <w:br w:type="column"/>
      </w:r>
      <w:bookmarkStart w:name="Policy Implications" w:id="24"/>
      <w:bookmarkEnd w:id="24"/>
      <w:r>
        <w:rPr/>
      </w:r>
      <w:r>
        <w:rPr>
          <w:rFonts w:ascii="Palatino Linotype"/>
          <w:i/>
          <w:w w:val="105"/>
          <w:sz w:val="22"/>
        </w:rPr>
        <w:t>Policy</w:t>
      </w:r>
      <w:r>
        <w:rPr>
          <w:rFonts w:ascii="Palatino Linotype"/>
          <w:i/>
          <w:spacing w:val="14"/>
          <w:w w:val="105"/>
          <w:sz w:val="22"/>
        </w:rPr>
        <w:t> </w:t>
      </w:r>
      <w:r>
        <w:rPr>
          <w:rFonts w:ascii="Palatino Linotype"/>
          <w:i/>
          <w:spacing w:val="-2"/>
          <w:w w:val="105"/>
          <w:sz w:val="22"/>
        </w:rPr>
        <w:t>Implications</w:t>
      </w:r>
    </w:p>
    <w:p>
      <w:pPr>
        <w:pStyle w:val="BodyText"/>
        <w:spacing w:line="247" w:lineRule="auto" w:before="96"/>
        <w:ind w:left="137" w:right="164" w:firstLine="338"/>
        <w:jc w:val="both"/>
      </w:pPr>
      <w:r>
        <w:rPr>
          <w:w w:val="105"/>
        </w:rPr>
        <w:t>Traffic accounts for 100% of detectable near-surface 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</w:t>
      </w:r>
      <w:r>
        <w:rPr>
          <w:w w:val="105"/>
          <w:vertAlign w:val="baseline"/>
        </w:rPr>
        <w:t>enhancement, with direct implications for Morocco’s Air Protection Law: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(1) Euro V/VI fleet transition reduces 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</w:t>
      </w:r>
      <w:r>
        <w:rPr>
          <w:w w:val="105"/>
          <w:vertAlign w:val="baseline"/>
        </w:rPr>
        <w:t>emission factors by 60–80% per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vehicle</w:t>
      </w:r>
      <w:r>
        <w:rPr>
          <w:spacing w:val="-4"/>
          <w:w w:val="105"/>
          <w:vertAlign w:val="baseline"/>
        </w:rPr>
        <w:t> </w:t>
      </w:r>
      <w:hyperlink w:history="true" w:anchor="_bookmark19">
        <w:r>
          <w:rPr>
            <w:w w:val="105"/>
            <w:vertAlign w:val="baseline"/>
          </w:rPr>
          <w:t>(Seinfeld</w:t>
        </w:r>
        <w:r>
          <w:rPr>
            <w:spacing w:val="-4"/>
            <w:w w:val="105"/>
            <w:vertAlign w:val="baseline"/>
          </w:rPr>
          <w:t> </w:t>
        </w:r>
        <w:r>
          <w:rPr>
            <w:w w:val="105"/>
            <w:vertAlign w:val="baseline"/>
          </w:rPr>
          <w:t>and</w:t>
        </w:r>
        <w:r>
          <w:rPr>
            <w:spacing w:val="-4"/>
            <w:w w:val="105"/>
            <w:vertAlign w:val="baseline"/>
          </w:rPr>
          <w:t> </w:t>
        </w:r>
        <w:r>
          <w:rPr>
            <w:w w:val="105"/>
            <w:vertAlign w:val="baseline"/>
          </w:rPr>
          <w:t>Pandis,</w:t>
        </w:r>
      </w:hyperlink>
      <w:r>
        <w:rPr>
          <w:spacing w:val="-4"/>
          <w:w w:val="105"/>
          <w:vertAlign w:val="baseline"/>
        </w:rPr>
        <w:t> </w:t>
      </w:r>
      <w:hyperlink w:history="true" w:anchor="_bookmark19">
        <w:r>
          <w:rPr>
            <w:w w:val="105"/>
            <w:vertAlign w:val="baseline"/>
          </w:rPr>
          <w:t>2016)</w:t>
        </w:r>
      </w:hyperlink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—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cost-effective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lever; (2)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A7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Bouskoura corridor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requires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urgent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monitoring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deployment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(no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RNSQA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station;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low-cost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sensors</w:t>
      </w:r>
      <w:r>
        <w:rPr>
          <w:spacing w:val="12"/>
          <w:w w:val="105"/>
          <w:vertAlign w:val="baseline"/>
        </w:rPr>
        <w:t> </w:t>
      </w:r>
      <w:r>
        <w:rPr>
          <w:rFonts w:ascii="Arial" w:hAnsi="Arial"/>
          <w:i/>
          <w:w w:val="105"/>
          <w:vertAlign w:val="baseline"/>
        </w:rPr>
        <w:t>≈</w:t>
      </w:r>
      <w:r>
        <w:rPr>
          <w:w w:val="105"/>
          <w:vertAlign w:val="baseline"/>
        </w:rPr>
        <w:t>30</w:t>
      </w:r>
      <w:r>
        <w:rPr>
          <w:spacing w:val="14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USD/unit);</w:t>
      </w:r>
    </w:p>
    <w:p>
      <w:pPr>
        <w:pStyle w:val="BodyText"/>
        <w:spacing w:line="256" w:lineRule="auto" w:before="12"/>
        <w:ind w:left="137" w:right="164"/>
        <w:jc w:val="both"/>
      </w:pPr>
      <w:r>
        <w:rPr>
          <w:w w:val="105"/>
        </w:rPr>
        <w:t>(3) Aïn Sebaa’s 78% WHO exceedance rate — highest despite lower absolute concentrations — calls for low-emission</w:t>
      </w:r>
      <w:r>
        <w:rPr>
          <w:w w:val="105"/>
        </w:rPr>
        <w:t> zones</w:t>
      </w:r>
      <w:r>
        <w:rPr>
          <w:w w:val="105"/>
        </w:rPr>
        <w:t> and</w:t>
      </w:r>
      <w:r>
        <w:rPr>
          <w:w w:val="105"/>
        </w:rPr>
        <w:t> traffic</w:t>
      </w:r>
      <w:r>
        <w:rPr>
          <w:w w:val="105"/>
        </w:rPr>
        <w:t> calming;</w:t>
      </w:r>
      <w:r>
        <w:rPr>
          <w:w w:val="105"/>
        </w:rPr>
        <w:t> (4)</w:t>
      </w:r>
      <w:r>
        <w:rPr>
          <w:w w:val="105"/>
        </w:rPr>
        <w:t> the</w:t>
      </w:r>
      <w:r>
        <w:rPr>
          <w:w w:val="105"/>
        </w:rPr>
        <w:t> methodology</w:t>
      </w:r>
      <w:r>
        <w:rPr>
          <w:w w:val="105"/>
        </w:rPr>
        <w:t> transfers</w:t>
      </w:r>
      <w:r>
        <w:rPr>
          <w:w w:val="105"/>
        </w:rPr>
        <w:t> directly</w:t>
      </w:r>
      <w:r>
        <w:rPr>
          <w:w w:val="105"/>
        </w:rPr>
        <w:t> to</w:t>
      </w:r>
      <w:r>
        <w:rPr>
          <w:w w:val="105"/>
        </w:rPr>
        <w:t> Rabat,</w:t>
      </w:r>
      <w:r>
        <w:rPr>
          <w:w w:val="105"/>
        </w:rPr>
        <w:t> Tanger,</w:t>
      </w:r>
      <w:r>
        <w:rPr>
          <w:w w:val="105"/>
        </w:rPr>
        <w:t> and Marrakech at zero incremental cost.</w:t>
      </w:r>
    </w:p>
    <w:p>
      <w:pPr>
        <w:pStyle w:val="BodyText"/>
        <w:spacing w:after="0" w:line="256" w:lineRule="auto"/>
        <w:jc w:val="both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29" w:space="61"/>
            <w:col w:w="10050"/>
          </w:cols>
        </w:sect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5"/>
        <w:rPr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150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0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155</w:t>
      </w:r>
    </w:p>
    <w:p>
      <w:pPr>
        <w:pStyle w:val="Heading1"/>
        <w:numPr>
          <w:ilvl w:val="0"/>
          <w:numId w:val="3"/>
        </w:numPr>
        <w:tabs>
          <w:tab w:pos="454" w:val="left" w:leader="none"/>
        </w:tabs>
        <w:spacing w:line="240" w:lineRule="auto" w:before="101" w:after="0"/>
        <w:ind w:left="454" w:right="0" w:hanging="317"/>
        <w:jc w:val="left"/>
      </w:pPr>
      <w:r>
        <w:rPr>
          <w:b w:val="0"/>
        </w:rPr>
        <w:br w:type="column"/>
      </w:r>
      <w:bookmarkStart w:name="Conclusion" w:id="25"/>
      <w:bookmarkEnd w:id="25"/>
      <w:r>
        <w:rPr>
          <w:b w:val="0"/>
        </w:rPr>
      </w:r>
      <w:r>
        <w:rPr>
          <w:spacing w:val="-2"/>
        </w:rPr>
        <w:t>Conclusion</w:t>
      </w:r>
    </w:p>
    <w:p>
      <w:pPr>
        <w:pStyle w:val="BodyText"/>
        <w:spacing w:line="249" w:lineRule="auto" w:before="237"/>
        <w:ind w:left="137" w:right="165" w:firstLine="338"/>
        <w:jc w:val="both"/>
      </w:pPr>
      <w:r>
        <w:rPr>
          <w:w w:val="105"/>
        </w:rPr>
        <w:t>This study presented a novel satellite-based paired-zone approach to disentangle road traffic and in-dustrial NO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contributions in the Greater Casablanca Region, integrating OSMnx, COPERT v5, Gaus-sian plume modelling, and Sentinel-5P TROPOMI (2021–2023) in a zero-cost, reproducible pipeline.</w:t>
      </w:r>
    </w:p>
    <w:p>
      <w:pPr>
        <w:pStyle w:val="BodyText"/>
        <w:spacing w:line="256" w:lineRule="auto" w:before="47"/>
        <w:ind w:left="137" w:right="163" w:firstLine="338"/>
        <w:jc w:val="both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central</w:t>
      </w:r>
      <w:r>
        <w:rPr>
          <w:spacing w:val="-12"/>
          <w:w w:val="105"/>
        </w:rPr>
        <w:t> </w:t>
      </w:r>
      <w:r>
        <w:rPr>
          <w:w w:val="105"/>
        </w:rPr>
        <w:t>finding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counter-intuitive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scientifically</w:t>
      </w:r>
      <w:r>
        <w:rPr>
          <w:spacing w:val="-12"/>
          <w:w w:val="105"/>
        </w:rPr>
        <w:t> </w:t>
      </w:r>
      <w:r>
        <w:rPr>
          <w:w w:val="105"/>
        </w:rPr>
        <w:t>significant:</w:t>
      </w:r>
      <w:r>
        <w:rPr>
          <w:spacing w:val="18"/>
          <w:w w:val="105"/>
        </w:rPr>
        <w:t> </w:t>
      </w:r>
      <w:r>
        <w:rPr>
          <w:w w:val="105"/>
        </w:rPr>
        <w:t>Bouskoura</w:t>
      </w:r>
      <w:r>
        <w:rPr>
          <w:spacing w:val="-12"/>
          <w:w w:val="105"/>
        </w:rPr>
        <w:t> </w:t>
      </w:r>
      <w:r>
        <w:rPr>
          <w:w w:val="105"/>
        </w:rPr>
        <w:t>(A7</w:t>
      </w:r>
      <w:r>
        <w:rPr>
          <w:spacing w:val="-12"/>
          <w:w w:val="105"/>
        </w:rPr>
        <w:t> </w:t>
      </w:r>
      <w:r>
        <w:rPr>
          <w:w w:val="105"/>
        </w:rPr>
        <w:t>motorway,</w:t>
      </w:r>
      <w:r>
        <w:rPr>
          <w:spacing w:val="-9"/>
          <w:w w:val="105"/>
        </w:rPr>
        <w:t> </w:t>
      </w:r>
      <w:r>
        <w:rPr>
          <w:w w:val="105"/>
        </w:rPr>
        <w:t>traffic only)</w:t>
      </w:r>
      <w:r>
        <w:rPr>
          <w:spacing w:val="-2"/>
          <w:w w:val="105"/>
        </w:rPr>
        <w:t> </w:t>
      </w:r>
      <w:r>
        <w:rPr>
          <w:w w:val="105"/>
        </w:rPr>
        <w:t>exhibits</w:t>
      </w:r>
      <w:r>
        <w:rPr>
          <w:spacing w:val="-2"/>
          <w:w w:val="105"/>
        </w:rPr>
        <w:t> </w:t>
      </w:r>
      <w:r>
        <w:rPr>
          <w:w w:val="105"/>
        </w:rPr>
        <w:t>TROPOMI</w:t>
      </w:r>
      <w:r>
        <w:rPr>
          <w:spacing w:val="-2"/>
          <w:w w:val="105"/>
        </w:rPr>
        <w:t> </w:t>
      </w:r>
      <w:r>
        <w:rPr>
          <w:w w:val="105"/>
        </w:rPr>
        <w:t>columns</w:t>
      </w:r>
      <w:r>
        <w:rPr>
          <w:spacing w:val="-2"/>
          <w:w w:val="105"/>
        </w:rPr>
        <w:t> </w:t>
      </w:r>
      <w:r>
        <w:rPr>
          <w:w w:val="105"/>
        </w:rPr>
        <w:t>79.6%</w:t>
      </w:r>
      <w:r>
        <w:rPr>
          <w:spacing w:val="-2"/>
          <w:w w:val="105"/>
        </w:rPr>
        <w:t> </w:t>
      </w:r>
      <w:r>
        <w:rPr>
          <w:w w:val="105"/>
        </w:rPr>
        <w:t>higher</w:t>
      </w:r>
      <w:r>
        <w:rPr>
          <w:spacing w:val="-2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Mohammedia</w:t>
      </w:r>
      <w:r>
        <w:rPr>
          <w:spacing w:val="-2"/>
          <w:w w:val="105"/>
        </w:rPr>
        <w:t> </w:t>
      </w:r>
      <w:r>
        <w:rPr>
          <w:w w:val="105"/>
        </w:rPr>
        <w:t>(oil</w:t>
      </w:r>
      <w:r>
        <w:rPr>
          <w:spacing w:val="-2"/>
          <w:w w:val="105"/>
        </w:rPr>
        <w:t> </w:t>
      </w:r>
      <w:r>
        <w:rPr>
          <w:w w:val="105"/>
        </w:rPr>
        <w:t>refinery</w:t>
      </w:r>
      <w:r>
        <w:rPr>
          <w:spacing w:val="-2"/>
          <w:w w:val="105"/>
        </w:rPr>
        <w:t> </w:t>
      </w:r>
      <w:r>
        <w:rPr>
          <w:w w:val="105"/>
        </w:rPr>
        <w:t>+</w:t>
      </w:r>
      <w:r>
        <w:rPr>
          <w:spacing w:val="-2"/>
          <w:w w:val="105"/>
        </w:rPr>
        <w:t> </w:t>
      </w:r>
      <w:r>
        <w:rPr>
          <w:w w:val="105"/>
        </w:rPr>
        <w:t>thermal</w:t>
      </w:r>
      <w:r>
        <w:rPr>
          <w:spacing w:val="-2"/>
          <w:w w:val="105"/>
        </w:rPr>
        <w:t> </w:t>
      </w:r>
      <w:r>
        <w:rPr>
          <w:w w:val="105"/>
        </w:rPr>
        <w:t>plant).</w:t>
      </w:r>
      <w:r>
        <w:rPr>
          <w:spacing w:val="40"/>
          <w:w w:val="105"/>
        </w:rPr>
        <w:t> </w:t>
      </w:r>
      <w:r>
        <w:rPr>
          <w:w w:val="105"/>
        </w:rPr>
        <w:t>Three compounding mechanisms — vertical dilution, horizontal advection, and altitude-dependent TROPOMI sensitivity</w:t>
      </w:r>
      <w:r>
        <w:rPr>
          <w:spacing w:val="14"/>
          <w:w w:val="105"/>
        </w:rPr>
        <w:t> </w:t>
      </w:r>
      <w:r>
        <w:rPr>
          <w:w w:val="105"/>
        </w:rPr>
        <w:t>—</w:t>
      </w:r>
      <w:r>
        <w:rPr>
          <w:spacing w:val="14"/>
          <w:w w:val="105"/>
        </w:rPr>
        <w:t> </w:t>
      </w:r>
      <w:r>
        <w:rPr>
          <w:w w:val="105"/>
        </w:rPr>
        <w:t>prevent</w:t>
      </w:r>
      <w:r>
        <w:rPr>
          <w:spacing w:val="14"/>
          <w:w w:val="105"/>
        </w:rPr>
        <w:t> </w:t>
      </w:r>
      <w:r>
        <w:rPr>
          <w:w w:val="105"/>
        </w:rPr>
        <w:t>elevated</w:t>
      </w:r>
      <w:r>
        <w:rPr>
          <w:spacing w:val="14"/>
          <w:w w:val="105"/>
        </w:rPr>
        <w:t> </w:t>
      </w:r>
      <w:r>
        <w:rPr>
          <w:w w:val="105"/>
        </w:rPr>
        <w:t>industrial</w:t>
      </w:r>
      <w:r>
        <w:rPr>
          <w:spacing w:val="14"/>
          <w:w w:val="105"/>
        </w:rPr>
        <w:t> </w:t>
      </w:r>
      <w:r>
        <w:rPr>
          <w:w w:val="105"/>
        </w:rPr>
        <w:t>emissions</w:t>
      </w:r>
      <w:r>
        <w:rPr>
          <w:spacing w:val="14"/>
          <w:w w:val="105"/>
        </w:rPr>
        <w:t> </w:t>
      </w:r>
      <w:r>
        <w:rPr>
          <w:w w:val="105"/>
        </w:rPr>
        <w:t>from</w:t>
      </w:r>
      <w:r>
        <w:rPr>
          <w:spacing w:val="14"/>
          <w:w w:val="105"/>
        </w:rPr>
        <w:t> </w:t>
      </w:r>
      <w:r>
        <w:rPr>
          <w:w w:val="105"/>
        </w:rPr>
        <w:t>generating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detectable</w:t>
      </w:r>
      <w:r>
        <w:rPr>
          <w:spacing w:val="14"/>
          <w:w w:val="105"/>
        </w:rPr>
        <w:t> </w:t>
      </w:r>
      <w:r>
        <w:rPr>
          <w:w w:val="105"/>
        </w:rPr>
        <w:t>surface</w:t>
      </w:r>
      <w:r>
        <w:rPr>
          <w:spacing w:val="14"/>
          <w:w w:val="105"/>
        </w:rPr>
        <w:t> </w:t>
      </w:r>
      <w:r>
        <w:rPr>
          <w:w w:val="105"/>
        </w:rPr>
        <w:t>signal.</w:t>
      </w:r>
      <w:r>
        <w:rPr>
          <w:spacing w:val="41"/>
          <w:w w:val="105"/>
        </w:rPr>
        <w:t> </w:t>
      </w:r>
      <w:r>
        <w:rPr>
          <w:spacing w:val="-2"/>
          <w:w w:val="105"/>
        </w:rPr>
        <w:t>Source</w:t>
      </w:r>
    </w:p>
    <w:p>
      <w:pPr>
        <w:pStyle w:val="BodyText"/>
        <w:spacing w:line="206" w:lineRule="auto" w:before="27"/>
        <w:ind w:left="137" w:right="164"/>
        <w:jc w:val="both"/>
      </w:pPr>
      <w:r>
        <w:rPr/>
        <w:t>apportionment</w:t>
      </w:r>
      <w:r>
        <w:rPr>
          <w:spacing w:val="40"/>
        </w:rPr>
        <w:t> </w:t>
      </w:r>
      <w:r>
        <w:rPr/>
        <w:t>confirms</w:t>
      </w:r>
      <w:r>
        <w:rPr>
          <w:spacing w:val="40"/>
        </w:rPr>
        <w:t> </w:t>
      </w:r>
      <w:r>
        <w:rPr/>
        <w:t>road</w:t>
      </w:r>
      <w:r>
        <w:rPr>
          <w:spacing w:val="40"/>
        </w:rPr>
        <w:t> </w:t>
      </w:r>
      <w:r>
        <w:rPr/>
        <w:t>traffic</w:t>
      </w:r>
      <w:r>
        <w:rPr>
          <w:spacing w:val="40"/>
        </w:rPr>
        <w:t> </w:t>
      </w:r>
      <w:r>
        <w:rPr/>
        <w:t>accounts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100%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detectable</w:t>
      </w:r>
      <w:r>
        <w:rPr>
          <w:spacing w:val="40"/>
        </w:rPr>
        <w:t> </w:t>
      </w:r>
      <w:r>
        <w:rPr/>
        <w:t>near-surface</w:t>
      </w:r>
      <w:r>
        <w:rPr>
          <w:spacing w:val="40"/>
        </w:rPr>
        <w:t> </w:t>
      </w:r>
      <w:r>
        <w:rPr/>
        <w:t>NO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40"/>
          <w:vertAlign w:val="baseline"/>
        </w:rPr>
        <w:t> </w:t>
      </w:r>
      <w:r>
        <w:rPr>
          <w:vertAlign w:val="baseline"/>
        </w:rPr>
        <w:t>enhancement</w:t>
      </w:r>
      <w:r>
        <w:rPr>
          <w:spacing w:val="40"/>
          <w:vertAlign w:val="baseline"/>
        </w:rPr>
        <w:t> </w:t>
      </w:r>
      <w:r>
        <w:rPr>
          <w:vertAlign w:val="baseline"/>
        </w:rPr>
        <w:t>in </w:t>
      </w:r>
      <w:r>
        <w:rPr>
          <w:w w:val="110"/>
          <w:vertAlign w:val="baseline"/>
        </w:rPr>
        <w:t>the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mixed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zone.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Model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performance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satisfactory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(MBE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15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−</w:t>
      </w:r>
      <w:r>
        <w:rPr>
          <w:w w:val="110"/>
          <w:vertAlign w:val="baseline"/>
        </w:rPr>
        <w:t>5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8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µg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m</w:t>
      </w:r>
      <w:r>
        <w:rPr>
          <w:rFonts w:ascii="Meiryo UI" w:hAnsi="Meiryo UI"/>
          <w:i/>
          <w:w w:val="110"/>
          <w:vertAlign w:val="superscript"/>
        </w:rPr>
        <w:t>−</w:t>
      </w:r>
      <w:r>
        <w:rPr>
          <w:rFonts w:ascii="Georgia" w:hAnsi="Georgia"/>
          <w:w w:val="110"/>
          <w:vertAlign w:val="superscript"/>
        </w:rPr>
        <w:t>3</w:t>
      </w:r>
      <w:r>
        <w:rPr>
          <w:w w:val="110"/>
          <w:vertAlign w:val="baseline"/>
        </w:rPr>
        <w:t>,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FB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15"/>
          <w:w w:val="110"/>
          <w:vertAlign w:val="baseline"/>
        </w:rPr>
        <w:t> </w:t>
      </w:r>
      <w:r>
        <w:rPr>
          <w:rFonts w:ascii="Arial" w:hAnsi="Arial"/>
          <w:i/>
          <w:w w:val="110"/>
          <w:vertAlign w:val="baseline"/>
        </w:rPr>
        <w:t>−</w:t>
      </w:r>
      <w:r>
        <w:rPr>
          <w:w w:val="110"/>
          <w:vertAlign w:val="baseline"/>
        </w:rPr>
        <w:t>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154,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IOA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802, </w:t>
      </w:r>
      <w:r>
        <w:rPr>
          <w:rFonts w:ascii="Georgia" w:hAnsi="Georgia"/>
          <w:i/>
          <w:w w:val="110"/>
          <w:vertAlign w:val="baseline"/>
        </w:rPr>
        <w:t>r</w:t>
      </w:r>
      <w:r>
        <w:rPr>
          <w:rFonts w:ascii="Georgia" w:hAnsi="Georgia"/>
          <w:i/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rFonts w:ascii="Georgia" w:hAnsi="Georgia"/>
          <w:i/>
          <w:w w:val="110"/>
          <w:vertAlign w:val="baseline"/>
        </w:rPr>
        <w:t>.</w:t>
      </w:r>
      <w:r>
        <w:rPr>
          <w:w w:val="110"/>
          <w:vertAlign w:val="baseline"/>
        </w:rPr>
        <w:t>981),</w:t>
      </w:r>
      <w:r>
        <w:rPr>
          <w:w w:val="110"/>
          <w:vertAlign w:val="baseline"/>
        </w:rPr>
        <w:t> robust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across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all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11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sensitivity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scenarios.</w:t>
      </w:r>
      <w:r>
        <w:rPr>
          <w:spacing w:val="32"/>
          <w:w w:val="110"/>
          <w:vertAlign w:val="baseline"/>
        </w:rPr>
        <w:t> </w:t>
      </w:r>
      <w:r>
        <w:rPr>
          <w:w w:val="110"/>
          <w:vertAlign w:val="baseline"/>
        </w:rPr>
        <w:t>All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three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zones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severely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exceed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WHO</w:t>
      </w:r>
      <w:r>
        <w:rPr>
          <w:spacing w:val="-3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2021</w:t>
      </w:r>
    </w:p>
    <w:p>
      <w:pPr>
        <w:pStyle w:val="BodyText"/>
        <w:spacing w:before="26"/>
        <w:ind w:left="137"/>
        <w:jc w:val="both"/>
      </w:pPr>
      <w:r>
        <w:rPr>
          <w:w w:val="105"/>
        </w:rPr>
        <w:t>guideline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59–78%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receptors.</w:t>
      </w:r>
    </w:p>
    <w:p>
      <w:pPr>
        <w:pStyle w:val="BodyText"/>
        <w:spacing w:after="0"/>
        <w:jc w:val="both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28" w:space="61"/>
            <w:col w:w="10051"/>
          </w:cols>
        </w:sectPr>
      </w:pPr>
    </w:p>
    <w:p>
      <w:pPr>
        <w:pStyle w:val="BodyText"/>
        <w:spacing w:line="252" w:lineRule="auto" w:before="87"/>
        <w:ind w:left="527" w:firstLine="338"/>
      </w:pPr>
      <w:r>
        <w:rPr>
          <w:rFonts w:ascii="Georgia"/>
          <w:b/>
          <w:w w:val="105"/>
        </w:rPr>
        <w:t>Practical</w:t>
      </w:r>
      <w:r>
        <w:rPr>
          <w:rFonts w:ascii="Georgia"/>
          <w:b/>
          <w:spacing w:val="-6"/>
          <w:w w:val="105"/>
        </w:rPr>
        <w:t> </w:t>
      </w:r>
      <w:r>
        <w:rPr>
          <w:rFonts w:ascii="Georgia"/>
          <w:b/>
          <w:w w:val="105"/>
        </w:rPr>
        <w:t>implications:</w:t>
      </w:r>
      <w:r>
        <w:rPr>
          <w:rFonts w:ascii="Georgia"/>
          <w:b/>
          <w:spacing w:val="11"/>
          <w:w w:val="105"/>
        </w:rPr>
        <w:t> </w:t>
      </w:r>
      <w:r>
        <w:rPr>
          <w:w w:val="105"/>
        </w:rPr>
        <w:t>(i)</w:t>
      </w:r>
      <w:r>
        <w:rPr>
          <w:spacing w:val="-13"/>
          <w:w w:val="105"/>
        </w:rPr>
        <w:t> </w:t>
      </w:r>
      <w:r>
        <w:rPr>
          <w:w w:val="105"/>
        </w:rPr>
        <w:t>Euro</w:t>
      </w:r>
      <w:r>
        <w:rPr>
          <w:spacing w:val="-13"/>
          <w:w w:val="105"/>
        </w:rPr>
        <w:t> </w:t>
      </w:r>
      <w:r>
        <w:rPr>
          <w:w w:val="105"/>
        </w:rPr>
        <w:t>V/VI</w:t>
      </w:r>
      <w:r>
        <w:rPr>
          <w:spacing w:val="-13"/>
          <w:w w:val="105"/>
        </w:rPr>
        <w:t> </w:t>
      </w:r>
      <w:r>
        <w:rPr>
          <w:w w:val="105"/>
        </w:rPr>
        <w:t>fleet</w:t>
      </w:r>
      <w:r>
        <w:rPr>
          <w:spacing w:val="-13"/>
          <w:w w:val="105"/>
        </w:rPr>
        <w:t> </w:t>
      </w:r>
      <w:r>
        <w:rPr>
          <w:w w:val="105"/>
        </w:rPr>
        <w:t>standards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highest-priority</w:t>
      </w:r>
      <w:r>
        <w:rPr>
          <w:spacing w:val="-13"/>
          <w:w w:val="105"/>
        </w:rPr>
        <w:t> </w:t>
      </w:r>
      <w:r>
        <w:rPr>
          <w:w w:val="105"/>
        </w:rPr>
        <w:t>regulatory</w:t>
      </w:r>
      <w:r>
        <w:rPr>
          <w:spacing w:val="-13"/>
          <w:w w:val="105"/>
        </w:rPr>
        <w:t> </w:t>
      </w:r>
      <w:r>
        <w:rPr>
          <w:w w:val="105"/>
        </w:rPr>
        <w:t>interven-tion;</w:t>
      </w:r>
      <w:r>
        <w:rPr>
          <w:spacing w:val="27"/>
          <w:w w:val="105"/>
        </w:rPr>
        <w:t> </w:t>
      </w:r>
      <w:r>
        <w:rPr>
          <w:w w:val="105"/>
        </w:rPr>
        <w:t>(ii)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A7</w:t>
      </w:r>
      <w:r>
        <w:rPr>
          <w:spacing w:val="24"/>
          <w:w w:val="105"/>
        </w:rPr>
        <w:t> </w:t>
      </w:r>
      <w:r>
        <w:rPr>
          <w:w w:val="105"/>
        </w:rPr>
        <w:t>corridor</w:t>
      </w:r>
      <w:r>
        <w:rPr>
          <w:spacing w:val="23"/>
          <w:w w:val="105"/>
        </w:rPr>
        <w:t> </w:t>
      </w:r>
      <w:r>
        <w:rPr>
          <w:w w:val="105"/>
        </w:rPr>
        <w:t>requires</w:t>
      </w:r>
      <w:r>
        <w:rPr>
          <w:spacing w:val="24"/>
          <w:w w:val="105"/>
        </w:rPr>
        <w:t> </w:t>
      </w:r>
      <w:r>
        <w:rPr>
          <w:w w:val="105"/>
        </w:rPr>
        <w:t>urgent</w:t>
      </w:r>
      <w:r>
        <w:rPr>
          <w:spacing w:val="23"/>
          <w:w w:val="105"/>
        </w:rPr>
        <w:t> </w:t>
      </w:r>
      <w:r>
        <w:rPr>
          <w:w w:val="105"/>
        </w:rPr>
        <w:t>NO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monitoring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deployment;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(iii)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methodology</w:t>
      </w:r>
      <w:r>
        <w:rPr>
          <w:spacing w:val="24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transfers</w:t>
      </w:r>
    </w:p>
    <w:p>
      <w:pPr>
        <w:pStyle w:val="BodyText"/>
        <w:spacing w:line="247" w:lineRule="exact"/>
        <w:ind w:left="137"/>
      </w:pPr>
      <w:r>
        <w:rPr>
          <w:rFonts w:ascii="Trebuchet MS"/>
          <w:spacing w:val="-2"/>
          <w:w w:val="110"/>
          <w:sz w:val="12"/>
        </w:rPr>
        <w:t>160</w:t>
      </w:r>
      <w:r>
        <w:rPr>
          <w:rFonts w:ascii="Trebuchet MS"/>
          <w:spacing w:val="39"/>
          <w:w w:val="110"/>
          <w:sz w:val="12"/>
        </w:rPr>
        <w:t>  </w:t>
      </w:r>
      <w:r>
        <w:rPr>
          <w:spacing w:val="-2"/>
          <w:w w:val="110"/>
        </w:rPr>
        <w:t>immediately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Rabat,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Tanger,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Marrakech,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other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MENA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cities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lacking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monitoring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infrastructure.</w:t>
      </w:r>
    </w:p>
    <w:p>
      <w:pPr>
        <w:pStyle w:val="BodyText"/>
        <w:spacing w:before="167"/>
      </w:pPr>
    </w:p>
    <w:p>
      <w:pPr>
        <w:pStyle w:val="Heading1"/>
        <w:spacing w:before="1"/>
        <w:ind w:left="527"/>
      </w:pPr>
      <w:r>
        <w:rPr>
          <w:spacing w:val="-2"/>
        </w:rPr>
        <w:t>Author</w:t>
      </w:r>
      <w:r>
        <w:rPr>
          <w:spacing w:val="9"/>
        </w:rPr>
        <w:t> </w:t>
      </w:r>
      <w:r>
        <w:rPr>
          <w:spacing w:val="-2"/>
        </w:rPr>
        <w:t>Contributions</w:t>
      </w:r>
    </w:p>
    <w:p>
      <w:pPr>
        <w:pStyle w:val="BodyText"/>
        <w:spacing w:line="256" w:lineRule="auto" w:before="236"/>
        <w:ind w:left="527" w:right="162" w:firstLine="338"/>
        <w:jc w:val="both"/>
      </w:pPr>
      <w:r>
        <w:rPr>
          <w:w w:val="105"/>
        </w:rPr>
        <w:t>J.K.:</w:t>
      </w:r>
      <w:r>
        <w:rPr>
          <w:spacing w:val="32"/>
          <w:w w:val="105"/>
        </w:rPr>
        <w:t> </w:t>
      </w:r>
      <w:r>
        <w:rPr>
          <w:w w:val="105"/>
        </w:rPr>
        <w:t>Conceptualisation, Methodology, Software, Formal analysis, Visualisation, Writing — original draft.</w:t>
      </w:r>
      <w:r>
        <w:rPr>
          <w:spacing w:val="40"/>
          <w:w w:val="105"/>
        </w:rPr>
        <w:t> </w:t>
      </w:r>
      <w:r>
        <w:rPr>
          <w:w w:val="105"/>
        </w:rPr>
        <w:t>C.B.:</w:t>
      </w:r>
      <w:r>
        <w:rPr>
          <w:w w:val="105"/>
        </w:rPr>
        <w:t> Supervision,</w:t>
      </w:r>
      <w:r>
        <w:rPr>
          <w:w w:val="105"/>
        </w:rPr>
        <w:t> Validation,</w:t>
      </w:r>
      <w:r>
        <w:rPr>
          <w:w w:val="105"/>
        </w:rPr>
        <w:t> Writing</w:t>
      </w:r>
      <w:r>
        <w:rPr>
          <w:w w:val="105"/>
        </w:rPr>
        <w:t> —</w:t>
      </w:r>
      <w:r>
        <w:rPr>
          <w:w w:val="105"/>
        </w:rPr>
        <w:t> review</w:t>
      </w:r>
      <w:r>
        <w:rPr>
          <w:w w:val="105"/>
        </w:rPr>
        <w:t> &amp;</w:t>
      </w:r>
      <w:r>
        <w:rPr>
          <w:w w:val="105"/>
        </w:rPr>
        <w:t> editing.</w:t>
      </w:r>
      <w:r>
        <w:rPr>
          <w:spacing w:val="40"/>
          <w:w w:val="105"/>
        </w:rPr>
        <w:t> </w:t>
      </w:r>
      <w:r>
        <w:rPr>
          <w:w w:val="105"/>
        </w:rPr>
        <w:t>Z.E.M.:</w:t>
      </w:r>
      <w:r>
        <w:rPr>
          <w:w w:val="105"/>
        </w:rPr>
        <w:t> Supervision,</w:t>
      </w:r>
      <w:r>
        <w:rPr>
          <w:w w:val="105"/>
        </w:rPr>
        <w:t> Resources, Project administration, Writing — review &amp; editing.</w: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header="0" w:footer="542" w:top="1060" w:bottom="740" w:left="720" w:right="1080"/>
        </w:sectPr>
      </w:pPr>
    </w:p>
    <w:p>
      <w:pPr>
        <w:pStyle w:val="BodyText"/>
        <w:spacing w:before="52"/>
        <w:rPr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165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02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170</w:t>
      </w:r>
    </w:p>
    <w:p>
      <w:pPr>
        <w:pStyle w:val="Heading1"/>
      </w:pPr>
      <w:r>
        <w:rPr>
          <w:b w:val="0"/>
        </w:rPr>
        <w:br w:type="column"/>
      </w:r>
      <w:r>
        <w:rPr>
          <w:spacing w:val="-4"/>
        </w:rPr>
        <w:t>Declaration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2"/>
        </w:rPr>
        <w:t> </w:t>
      </w:r>
      <w:r>
        <w:rPr>
          <w:spacing w:val="-4"/>
        </w:rPr>
        <w:t>Competing</w:t>
      </w:r>
      <w:r>
        <w:rPr>
          <w:spacing w:val="2"/>
        </w:rPr>
        <w:t> </w:t>
      </w:r>
      <w:r>
        <w:rPr>
          <w:spacing w:val="-4"/>
        </w:rPr>
        <w:t>Interest</w:t>
      </w:r>
    </w:p>
    <w:p>
      <w:pPr>
        <w:pStyle w:val="BodyText"/>
        <w:spacing w:before="237"/>
        <w:ind w:left="476"/>
      </w:pP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authors</w:t>
      </w:r>
      <w:r>
        <w:rPr>
          <w:spacing w:val="17"/>
          <w:w w:val="105"/>
        </w:rPr>
        <w:t> </w:t>
      </w:r>
      <w:r>
        <w:rPr>
          <w:w w:val="105"/>
        </w:rPr>
        <w:t>declare</w:t>
      </w:r>
      <w:r>
        <w:rPr>
          <w:spacing w:val="16"/>
          <w:w w:val="105"/>
        </w:rPr>
        <w:t> </w:t>
      </w:r>
      <w:r>
        <w:rPr>
          <w:w w:val="105"/>
        </w:rPr>
        <w:t>no</w:t>
      </w:r>
      <w:r>
        <w:rPr>
          <w:spacing w:val="17"/>
          <w:w w:val="105"/>
        </w:rPr>
        <w:t> </w:t>
      </w:r>
      <w:r>
        <w:rPr>
          <w:w w:val="105"/>
        </w:rPr>
        <w:t>competing</w:t>
      </w:r>
      <w:r>
        <w:rPr>
          <w:spacing w:val="17"/>
          <w:w w:val="105"/>
        </w:rPr>
        <w:t> </w:t>
      </w:r>
      <w:r>
        <w:rPr>
          <w:w w:val="105"/>
        </w:rPr>
        <w:t>financial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interests.</w:t>
      </w:r>
    </w:p>
    <w:p>
      <w:pPr>
        <w:pStyle w:val="BodyText"/>
        <w:spacing w:before="167"/>
      </w:pPr>
    </w:p>
    <w:p>
      <w:pPr>
        <w:pStyle w:val="Heading1"/>
        <w:spacing w:before="0"/>
      </w:pPr>
      <w:r>
        <w:rPr/>
        <w:t>Data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Code</w:t>
      </w:r>
      <w:r>
        <w:rPr>
          <w:spacing w:val="10"/>
        </w:rPr>
        <w:t> </w:t>
      </w:r>
      <w:r>
        <w:rPr>
          <w:spacing w:val="-2"/>
        </w:rPr>
        <w:t>Availability</w:t>
      </w:r>
    </w:p>
    <w:p>
      <w:pPr>
        <w:pStyle w:val="BodyText"/>
        <w:spacing w:line="252" w:lineRule="auto" w:before="233"/>
        <w:ind w:left="137" w:right="164" w:firstLine="338"/>
        <w:jc w:val="both"/>
      </w:pPr>
      <w:r>
        <w:rPr>
          <w:w w:val="110"/>
        </w:rPr>
        <w:t>Code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GEE</w:t>
      </w:r>
      <w:r>
        <w:rPr>
          <w:spacing w:val="-4"/>
          <w:w w:val="110"/>
        </w:rPr>
        <w:t> </w:t>
      </w:r>
      <w:r>
        <w:rPr>
          <w:w w:val="110"/>
        </w:rPr>
        <w:t>scripts:</w:t>
      </w:r>
      <w:r>
        <w:rPr>
          <w:w w:val="110"/>
        </w:rPr>
        <w:t> </w:t>
      </w:r>
      <w:hyperlink r:id="rId8">
        <w:r>
          <w:rPr>
            <w:rFonts w:ascii="Cambria"/>
            <w:w w:val="110"/>
          </w:rPr>
          <w:t>https://github.com/jawad-kaabouch/gcr-no2-paired-zone</w:t>
        </w:r>
      </w:hyperlink>
      <w:r>
        <w:rPr>
          <w:w w:val="110"/>
        </w:rPr>
        <w:t>.</w:t>
      </w:r>
      <w:r>
        <w:rPr>
          <w:w w:val="110"/>
        </w:rPr>
        <w:t> Sentinel-5P:</w:t>
      </w:r>
      <w:r>
        <w:rPr>
          <w:w w:val="110"/>
        </w:rPr>
        <w:t> </w:t>
      </w:r>
      <w:hyperlink r:id="rId13">
        <w:r>
          <w:rPr>
            <w:rFonts w:ascii="Cambria"/>
            <w:w w:val="110"/>
          </w:rPr>
          <w:t>https://earthengine.google.com</w:t>
        </w:r>
      </w:hyperlink>
      <w:r>
        <w:rPr>
          <w:rFonts w:ascii="Cambria"/>
          <w:w w:val="110"/>
        </w:rPr>
        <w:t> </w:t>
      </w:r>
      <w:r>
        <w:rPr>
          <w:w w:val="110"/>
        </w:rPr>
        <w:t>(ODbL).</w:t>
      </w:r>
      <w:r>
        <w:rPr>
          <w:w w:val="110"/>
        </w:rPr>
        <w:t> Meteorological</w:t>
      </w:r>
      <w:r>
        <w:rPr>
          <w:w w:val="110"/>
        </w:rPr>
        <w:t> data:</w:t>
      </w:r>
      <w:r>
        <w:rPr>
          <w:spacing w:val="40"/>
          <w:w w:val="110"/>
        </w:rPr>
        <w:t> </w:t>
      </w:r>
      <w:hyperlink r:id="rId14">
        <w:r>
          <w:rPr>
            <w:rFonts w:ascii="Cambria"/>
            <w:w w:val="110"/>
          </w:rPr>
          <w:t>https://power.larc.nasa.</w:t>
        </w:r>
      </w:hyperlink>
      <w:r>
        <w:rPr>
          <w:rFonts w:ascii="Cambria"/>
          <w:spacing w:val="80"/>
          <w:w w:val="110"/>
        </w:rPr>
        <w:t> </w:t>
      </w:r>
      <w:hyperlink r:id="rId14">
        <w:r>
          <w:rPr>
            <w:rFonts w:ascii="Cambria"/>
            <w:spacing w:val="-4"/>
            <w:w w:val="110"/>
          </w:rPr>
          <w:t>gov</w:t>
        </w:r>
      </w:hyperlink>
      <w:r>
        <w:rPr>
          <w:spacing w:val="-4"/>
          <w:w w:val="110"/>
        </w:rPr>
        <w:t>.</w:t>
      </w:r>
    </w:p>
    <w:p>
      <w:pPr>
        <w:pStyle w:val="BodyText"/>
        <w:spacing w:after="0" w:line="252" w:lineRule="auto"/>
        <w:jc w:val="both"/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29" w:space="61"/>
            <w:col w:w="10050"/>
          </w:cols>
        </w:sectPr>
      </w:pPr>
    </w:p>
    <w:p>
      <w:pPr>
        <w:pStyle w:val="BodyText"/>
        <w:spacing w:before="153"/>
      </w:pPr>
    </w:p>
    <w:p>
      <w:pPr>
        <w:pStyle w:val="Heading1"/>
        <w:spacing w:before="0"/>
        <w:ind w:left="527"/>
      </w:pPr>
      <w:r>
        <w:rPr>
          <w:spacing w:val="-2"/>
        </w:rPr>
        <w:t>Acknowledgements</w:t>
      </w:r>
    </w:p>
    <w:p>
      <w:pPr>
        <w:pStyle w:val="BodyText"/>
        <w:spacing w:line="256" w:lineRule="auto" w:before="237"/>
        <w:ind w:left="527" w:firstLine="338"/>
      </w:pP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authors</w:t>
      </w:r>
      <w:r>
        <w:rPr>
          <w:spacing w:val="33"/>
          <w:w w:val="105"/>
        </w:rPr>
        <w:t> </w:t>
      </w:r>
      <w:r>
        <w:rPr>
          <w:w w:val="105"/>
        </w:rPr>
        <w:t>acknowledge</w:t>
      </w:r>
      <w:r>
        <w:rPr>
          <w:spacing w:val="32"/>
          <w:w w:val="105"/>
        </w:rPr>
        <w:t> </w:t>
      </w:r>
      <w:r>
        <w:rPr>
          <w:w w:val="105"/>
        </w:rPr>
        <w:t>ESA/Copernicus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Sentinel-5P</w:t>
      </w:r>
      <w:r>
        <w:rPr>
          <w:spacing w:val="33"/>
          <w:w w:val="105"/>
        </w:rPr>
        <w:t> </w:t>
      </w:r>
      <w:r>
        <w:rPr>
          <w:w w:val="105"/>
        </w:rPr>
        <w:t>TROPOMI</w:t>
      </w:r>
      <w:r>
        <w:rPr>
          <w:spacing w:val="32"/>
          <w:w w:val="105"/>
        </w:rPr>
        <w:t> </w:t>
      </w:r>
      <w:r>
        <w:rPr>
          <w:w w:val="105"/>
        </w:rPr>
        <w:t>data,</w:t>
      </w:r>
      <w:r>
        <w:rPr>
          <w:spacing w:val="35"/>
          <w:w w:val="105"/>
        </w:rPr>
        <w:t> </w:t>
      </w:r>
      <w:r>
        <w:rPr>
          <w:w w:val="105"/>
        </w:rPr>
        <w:t>Google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Earth Engine</w:t>
      </w:r>
      <w:r>
        <w:rPr>
          <w:spacing w:val="40"/>
          <w:w w:val="105"/>
        </w:rPr>
        <w:t> </w:t>
      </w:r>
      <w:r>
        <w:rPr>
          <w:w w:val="105"/>
        </w:rPr>
        <w:t>platform,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OpenStreetMap</w:t>
      </w:r>
      <w:r>
        <w:rPr>
          <w:spacing w:val="40"/>
          <w:w w:val="105"/>
        </w:rPr>
        <w:t> </w:t>
      </w:r>
      <w:r>
        <w:rPr>
          <w:w w:val="105"/>
        </w:rPr>
        <w:t>community,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NASA</w:t>
      </w:r>
      <w:r>
        <w:rPr>
          <w:spacing w:val="40"/>
          <w:w w:val="105"/>
        </w:rPr>
        <w:t> </w:t>
      </w:r>
      <w:r>
        <w:rPr>
          <w:w w:val="105"/>
        </w:rPr>
        <w:t>for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POWER</w:t>
      </w:r>
      <w:r>
        <w:rPr>
          <w:spacing w:val="40"/>
          <w:w w:val="105"/>
        </w:rPr>
        <w:t> </w:t>
      </w:r>
      <w:r>
        <w:rPr>
          <w:w w:val="105"/>
        </w:rPr>
        <w:t>API.</w:t>
      </w:r>
    </w:p>
    <w:p>
      <w:pPr>
        <w:pStyle w:val="BodyText"/>
        <w:spacing w:before="7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9"/>
        <w:rPr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bookmarkStart w:name="_bookmark11" w:id="26"/>
      <w:bookmarkEnd w:id="26"/>
      <w:r>
        <w:rPr/>
      </w:r>
      <w:r>
        <w:rPr>
          <w:rFonts w:ascii="Trebuchet MS"/>
          <w:spacing w:val="-5"/>
          <w:sz w:val="12"/>
        </w:rPr>
        <w:t>175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4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bookmarkStart w:name="_bookmark12" w:id="27"/>
      <w:bookmarkEnd w:id="27"/>
      <w:r>
        <w:rPr/>
      </w:r>
      <w:bookmarkStart w:name="_bookmark13" w:id="28"/>
      <w:bookmarkEnd w:id="28"/>
      <w:r>
        <w:rPr/>
      </w:r>
      <w:r>
        <w:rPr>
          <w:rFonts w:ascii="Trebuchet MS"/>
          <w:spacing w:val="-5"/>
          <w:sz w:val="12"/>
        </w:rPr>
        <w:t>180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42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bookmarkStart w:name="_bookmark14" w:id="29"/>
      <w:bookmarkEnd w:id="29"/>
      <w:r>
        <w:rPr/>
      </w:r>
      <w:bookmarkStart w:name="_bookmark15" w:id="30"/>
      <w:bookmarkEnd w:id="30"/>
      <w:r>
        <w:rPr/>
      </w:r>
      <w:r>
        <w:rPr>
          <w:rFonts w:ascii="Trebuchet MS"/>
          <w:spacing w:val="-5"/>
          <w:sz w:val="12"/>
        </w:rPr>
        <w:t>185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8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bookmarkStart w:name="_bookmark16" w:id="31"/>
      <w:bookmarkEnd w:id="31"/>
      <w:r>
        <w:rPr/>
      </w:r>
      <w:bookmarkStart w:name="_bookmark17" w:id="32"/>
      <w:bookmarkEnd w:id="32"/>
      <w:r>
        <w:rPr/>
      </w:r>
      <w:bookmarkStart w:name="_bookmark18" w:id="33"/>
      <w:bookmarkEnd w:id="33"/>
      <w:r>
        <w:rPr/>
      </w:r>
      <w:r>
        <w:rPr>
          <w:rFonts w:ascii="Trebuchet MS"/>
          <w:spacing w:val="-5"/>
          <w:sz w:val="12"/>
        </w:rPr>
        <w:t>190</w:t>
      </w:r>
    </w:p>
    <w:p>
      <w:pPr>
        <w:pStyle w:val="Heading1"/>
      </w:pPr>
      <w:r>
        <w:rPr>
          <w:b w:val="0"/>
        </w:rPr>
        <w:br w:type="column"/>
      </w:r>
      <w:r>
        <w:rPr>
          <w:spacing w:val="-2"/>
        </w:rPr>
        <w:t>References</w:t>
      </w:r>
    </w:p>
    <w:p>
      <w:pPr>
        <w:pStyle w:val="BodyText"/>
        <w:spacing w:line="232" w:lineRule="auto" w:before="203"/>
        <w:ind w:left="354" w:right="163" w:hanging="217"/>
        <w:jc w:val="both"/>
      </w:pPr>
      <w:r>
        <w:rPr>
          <w:w w:val="105"/>
        </w:rPr>
        <w:t>Benali, L., Khomsi, K., Bihi, A., Nhhala, N., Idrissi, L., Cherkaoui Dekkaki, H. (2021). Temporal and spatial</w:t>
      </w:r>
      <w:r>
        <w:rPr>
          <w:spacing w:val="-13"/>
          <w:w w:val="105"/>
        </w:rPr>
        <w:t> </w:t>
      </w:r>
      <w:r>
        <w:rPr>
          <w:w w:val="105"/>
        </w:rPr>
        <w:t>analysis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air</w:t>
      </w:r>
      <w:r>
        <w:rPr>
          <w:spacing w:val="-13"/>
          <w:w w:val="105"/>
        </w:rPr>
        <w:t> </w:t>
      </w:r>
      <w:r>
        <w:rPr>
          <w:w w:val="105"/>
        </w:rPr>
        <w:t>quality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GCR,</w:t>
      </w:r>
      <w:r>
        <w:rPr>
          <w:spacing w:val="-13"/>
          <w:w w:val="105"/>
        </w:rPr>
        <w:t> </w:t>
      </w:r>
      <w:r>
        <w:rPr>
          <w:w w:val="105"/>
        </w:rPr>
        <w:t>Morocco.</w:t>
      </w:r>
      <w:r>
        <w:rPr>
          <w:spacing w:val="-12"/>
          <w:w w:val="105"/>
        </w:rPr>
        <w:t> </w:t>
      </w:r>
      <w:r>
        <w:rPr>
          <w:rFonts w:ascii="Palatino Linotype"/>
          <w:i/>
          <w:w w:val="105"/>
        </w:rPr>
        <w:t>Atmosphere</w:t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w w:val="105"/>
        </w:rPr>
        <w:t>12(11),</w:t>
      </w:r>
      <w:r>
        <w:rPr>
          <w:spacing w:val="-9"/>
          <w:w w:val="105"/>
        </w:rPr>
        <w:t> </w:t>
      </w:r>
      <w:r>
        <w:rPr>
          <w:w w:val="105"/>
        </w:rPr>
        <w:t>1403.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10.3390/atmos12111403</w:t>
      </w:r>
    </w:p>
    <w:p>
      <w:pPr>
        <w:spacing w:line="218" w:lineRule="auto" w:before="177"/>
        <w:ind w:left="354" w:right="165" w:hanging="217"/>
        <w:jc w:val="both"/>
        <w:rPr>
          <w:sz w:val="22"/>
        </w:rPr>
      </w:pPr>
      <w:r>
        <w:rPr>
          <w:w w:val="105"/>
          <w:sz w:val="22"/>
        </w:rPr>
        <w:t>Boeing, G. (2017). OSMnx:</w:t>
      </w:r>
      <w:r>
        <w:rPr>
          <w:w w:val="105"/>
          <w:sz w:val="22"/>
        </w:rPr>
        <w:t> New methods for acquiring and visualising complex street networks. </w:t>
      </w:r>
      <w:r>
        <w:rPr>
          <w:rFonts w:ascii="Palatino Linotype" w:hAnsi="Palatino Linotype"/>
          <w:i/>
          <w:w w:val="105"/>
          <w:sz w:val="22"/>
        </w:rPr>
        <w:t>Com-puters, Environment and Urban Systems</w:t>
      </w:r>
      <w:r>
        <w:rPr>
          <w:w w:val="105"/>
          <w:sz w:val="22"/>
        </w:rPr>
        <w:t>, 65, 126–139. 10.1016/j.compenvurbsys.2017.05.004</w:t>
      </w:r>
    </w:p>
    <w:p>
      <w:pPr>
        <w:spacing w:line="218" w:lineRule="auto" w:before="181"/>
        <w:ind w:left="354" w:right="164" w:hanging="217"/>
        <w:jc w:val="both"/>
        <w:rPr>
          <w:sz w:val="22"/>
        </w:rPr>
      </w:pPr>
      <w:r>
        <w:rPr>
          <w:w w:val="105"/>
          <w:sz w:val="22"/>
        </w:rPr>
        <w:t>Chang,</w:t>
      </w:r>
      <w:r>
        <w:rPr>
          <w:w w:val="105"/>
          <w:sz w:val="22"/>
        </w:rPr>
        <w:t> J.C.,</w:t>
      </w:r>
      <w:r>
        <w:rPr>
          <w:w w:val="105"/>
          <w:sz w:val="22"/>
        </w:rPr>
        <w:t> Hanna,</w:t>
      </w:r>
      <w:r>
        <w:rPr>
          <w:w w:val="105"/>
          <w:sz w:val="22"/>
        </w:rPr>
        <w:t> S.R.</w:t>
      </w:r>
      <w:r>
        <w:rPr>
          <w:w w:val="105"/>
          <w:sz w:val="22"/>
        </w:rPr>
        <w:t> (2004).</w:t>
      </w:r>
      <w:r>
        <w:rPr>
          <w:w w:val="105"/>
          <w:sz w:val="22"/>
        </w:rPr>
        <w:t> Air</w:t>
      </w:r>
      <w:r>
        <w:rPr>
          <w:w w:val="105"/>
          <w:sz w:val="22"/>
        </w:rPr>
        <w:t> quality</w:t>
      </w:r>
      <w:r>
        <w:rPr>
          <w:w w:val="105"/>
          <w:sz w:val="22"/>
        </w:rPr>
        <w:t> model</w:t>
      </w:r>
      <w:r>
        <w:rPr>
          <w:w w:val="105"/>
          <w:sz w:val="22"/>
        </w:rPr>
        <w:t> performance</w:t>
      </w:r>
      <w:r>
        <w:rPr>
          <w:w w:val="105"/>
          <w:sz w:val="22"/>
        </w:rPr>
        <w:t> evaluation.</w:t>
      </w:r>
      <w:r>
        <w:rPr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Meteorology</w:t>
      </w:r>
      <w:r>
        <w:rPr>
          <w:rFonts w:ascii="Palatino Linotype" w:hAnsi="Palatino Linotype"/>
          <w:i/>
          <w:w w:val="105"/>
          <w:sz w:val="22"/>
        </w:rPr>
        <w:t> and</w:t>
      </w:r>
      <w:r>
        <w:rPr>
          <w:rFonts w:ascii="Palatino Linotype" w:hAnsi="Palatino Linotype"/>
          <w:i/>
          <w:w w:val="105"/>
          <w:sz w:val="22"/>
        </w:rPr>
        <w:t> Atmo-spheric Physics</w:t>
      </w:r>
      <w:r>
        <w:rPr>
          <w:w w:val="105"/>
          <w:sz w:val="22"/>
        </w:rPr>
        <w:t>, 87(1–3), 167–196. 10.1007/s00703-003-0070-7</w:t>
      </w:r>
    </w:p>
    <w:p>
      <w:pPr>
        <w:pStyle w:val="BodyText"/>
        <w:spacing w:line="232" w:lineRule="auto" w:before="192"/>
        <w:ind w:left="354" w:right="164" w:hanging="217"/>
        <w:jc w:val="both"/>
      </w:pPr>
      <w:r>
        <w:rPr>
          <w:w w:val="105"/>
        </w:rPr>
        <w:t>Elass, M., Benallou, M., Lahrech, K., Hasnaoui, M.D. (2020). Impact of COVID-19 lockdown on NOx</w:t>
      </w:r>
      <w:r>
        <w:rPr>
          <w:spacing w:val="40"/>
          <w:w w:val="105"/>
        </w:rPr>
        <w:t> </w:t>
      </w:r>
      <w:r>
        <w:rPr>
          <w:w w:val="105"/>
        </w:rPr>
        <w:t>in Rabat. </w:t>
      </w:r>
      <w:r>
        <w:rPr>
          <w:rFonts w:ascii="Palatino Linotype" w:hAnsi="Palatino Linotype"/>
          <w:i/>
          <w:w w:val="105"/>
        </w:rPr>
        <w:t>Global NEST Journal</w:t>
      </w:r>
      <w:r>
        <w:rPr>
          <w:w w:val="105"/>
        </w:rPr>
        <w:t>, 22(3), 463–471.</w:t>
      </w:r>
    </w:p>
    <w:p>
      <w:pPr>
        <w:pStyle w:val="BodyText"/>
        <w:spacing w:line="237" w:lineRule="auto" w:before="184"/>
        <w:ind w:left="354" w:right="163" w:hanging="217"/>
        <w:jc w:val="both"/>
      </w:pPr>
      <w:r>
        <w:rPr>
          <w:w w:val="105"/>
        </w:rPr>
        <w:t>Ghude,</w:t>
      </w:r>
      <w:r>
        <w:rPr>
          <w:spacing w:val="73"/>
          <w:w w:val="105"/>
        </w:rPr>
        <w:t> </w:t>
      </w:r>
      <w:r>
        <w:rPr>
          <w:w w:val="105"/>
        </w:rPr>
        <w:t>S.D.,</w:t>
      </w:r>
      <w:r>
        <w:rPr>
          <w:spacing w:val="73"/>
          <w:w w:val="105"/>
        </w:rPr>
        <w:t> </w:t>
      </w:r>
      <w:r>
        <w:rPr>
          <w:w w:val="105"/>
        </w:rPr>
        <w:t>Pfister,</w:t>
      </w:r>
      <w:r>
        <w:rPr>
          <w:spacing w:val="73"/>
          <w:w w:val="105"/>
        </w:rPr>
        <w:t> </w:t>
      </w:r>
      <w:r>
        <w:rPr>
          <w:w w:val="105"/>
        </w:rPr>
        <w:t>G.G.,</w:t>
      </w:r>
      <w:r>
        <w:rPr>
          <w:spacing w:val="73"/>
          <w:w w:val="105"/>
        </w:rPr>
        <w:t> </w:t>
      </w:r>
      <w:r>
        <w:rPr>
          <w:w w:val="105"/>
        </w:rPr>
        <w:t>Jena,</w:t>
      </w:r>
      <w:r>
        <w:rPr>
          <w:spacing w:val="73"/>
          <w:w w:val="105"/>
        </w:rPr>
        <w:t> </w:t>
      </w:r>
      <w:r>
        <w:rPr>
          <w:w w:val="105"/>
        </w:rPr>
        <w:t>C.,</w:t>
      </w:r>
      <w:r>
        <w:rPr>
          <w:spacing w:val="73"/>
          <w:w w:val="105"/>
        </w:rPr>
        <w:t> </w:t>
      </w:r>
      <w:r>
        <w:rPr>
          <w:w w:val="105"/>
        </w:rPr>
        <w:t>van</w:t>
      </w:r>
      <w:r>
        <w:rPr>
          <w:spacing w:val="62"/>
          <w:w w:val="105"/>
        </w:rPr>
        <w:t> </w:t>
      </w:r>
      <w:r>
        <w:rPr>
          <w:w w:val="105"/>
        </w:rPr>
        <w:t>der</w:t>
      </w:r>
      <w:r>
        <w:rPr>
          <w:spacing w:val="61"/>
          <w:w w:val="105"/>
        </w:rPr>
        <w:t> </w:t>
      </w:r>
      <w:r>
        <w:rPr>
          <w:w w:val="105"/>
        </w:rPr>
        <w:t>A,</w:t>
      </w:r>
      <w:r>
        <w:rPr>
          <w:spacing w:val="62"/>
          <w:w w:val="105"/>
        </w:rPr>
        <w:t> </w:t>
      </w:r>
      <w:r>
        <w:rPr>
          <w:w w:val="105"/>
        </w:rPr>
        <w:t>R.J.,</w:t>
      </w:r>
      <w:r>
        <w:rPr>
          <w:spacing w:val="73"/>
          <w:w w:val="105"/>
        </w:rPr>
        <w:t> </w:t>
      </w:r>
      <w:r>
        <w:rPr>
          <w:w w:val="105"/>
        </w:rPr>
        <w:t>Emmons,</w:t>
      </w:r>
      <w:r>
        <w:rPr>
          <w:spacing w:val="73"/>
          <w:w w:val="105"/>
        </w:rPr>
        <w:t> </w:t>
      </w:r>
      <w:r>
        <w:rPr>
          <w:w w:val="105"/>
        </w:rPr>
        <w:t>L.K.,</w:t>
      </w:r>
      <w:r>
        <w:rPr>
          <w:spacing w:val="73"/>
          <w:w w:val="105"/>
        </w:rPr>
        <w:t> </w:t>
      </w:r>
      <w:r>
        <w:rPr>
          <w:w w:val="105"/>
        </w:rPr>
        <w:t>Kumar,</w:t>
      </w:r>
      <w:r>
        <w:rPr>
          <w:spacing w:val="73"/>
          <w:w w:val="105"/>
        </w:rPr>
        <w:t> </w:t>
      </w:r>
      <w:r>
        <w:rPr>
          <w:w w:val="105"/>
        </w:rPr>
        <w:t>R.</w:t>
      </w:r>
      <w:r>
        <w:rPr>
          <w:spacing w:val="62"/>
          <w:w w:val="105"/>
        </w:rPr>
        <w:t> </w:t>
      </w:r>
      <w:r>
        <w:rPr>
          <w:w w:val="105"/>
        </w:rPr>
        <w:t>(2013).</w:t>
      </w:r>
      <w:r>
        <w:rPr>
          <w:spacing w:val="62"/>
          <w:w w:val="105"/>
        </w:rPr>
        <w:t> </w:t>
      </w:r>
      <w:r>
        <w:rPr>
          <w:w w:val="105"/>
        </w:rPr>
        <w:t>Satel-lite</w:t>
      </w:r>
      <w:r>
        <w:rPr>
          <w:w w:val="105"/>
        </w:rPr>
        <w:t> constraints</w:t>
      </w:r>
      <w:r>
        <w:rPr>
          <w:w w:val="105"/>
        </w:rPr>
        <w:t> of</w:t>
      </w:r>
      <w:r>
        <w:rPr>
          <w:w w:val="105"/>
        </w:rPr>
        <w:t> NOx</w:t>
      </w:r>
      <w:r>
        <w:rPr>
          <w:w w:val="105"/>
        </w:rPr>
        <w:t> emissions</w:t>
      </w:r>
      <w:r>
        <w:rPr>
          <w:w w:val="105"/>
        </w:rPr>
        <w:t> from</w:t>
      </w:r>
      <w:r>
        <w:rPr>
          <w:w w:val="105"/>
        </w:rPr>
        <w:t> India.</w:t>
      </w:r>
      <w:r>
        <w:rPr>
          <w:w w:val="105"/>
        </w:rPr>
        <w:t> </w:t>
      </w:r>
      <w:r>
        <w:rPr>
          <w:rFonts w:ascii="Palatino Linotype" w:hAnsi="Palatino Linotype"/>
          <w:i/>
          <w:w w:val="105"/>
        </w:rPr>
        <w:t>Geophysical</w:t>
      </w:r>
      <w:r>
        <w:rPr>
          <w:rFonts w:ascii="Palatino Linotype" w:hAnsi="Palatino Linotype"/>
          <w:i/>
          <w:w w:val="105"/>
        </w:rPr>
        <w:t> Research</w:t>
      </w:r>
      <w:r>
        <w:rPr>
          <w:rFonts w:ascii="Palatino Linotype" w:hAnsi="Palatino Linotype"/>
          <w:i/>
          <w:w w:val="105"/>
        </w:rPr>
        <w:t> Letters</w:t>
      </w:r>
      <w:r>
        <w:rPr>
          <w:w w:val="105"/>
        </w:rPr>
        <w:t>,</w:t>
      </w:r>
      <w:r>
        <w:rPr>
          <w:w w:val="105"/>
        </w:rPr>
        <w:t> 40(2),</w:t>
      </w:r>
      <w:r>
        <w:rPr>
          <w:w w:val="105"/>
        </w:rPr>
        <w:t> 423–428. </w:t>
      </w:r>
      <w:r>
        <w:rPr>
          <w:spacing w:val="-2"/>
          <w:w w:val="105"/>
        </w:rPr>
        <w:t>10.1029/2012GL053926</w:t>
      </w:r>
    </w:p>
    <w:p>
      <w:pPr>
        <w:pStyle w:val="BodyText"/>
        <w:spacing w:line="232" w:lineRule="auto" w:before="202"/>
        <w:ind w:left="354" w:right="164" w:hanging="217"/>
        <w:jc w:val="both"/>
      </w:pPr>
      <w:r>
        <w:rPr>
          <w:w w:val="105"/>
        </w:rPr>
        <w:t>Hammoumi, A., Mbarki, S., Amahmid, O. (2025). Urban traffic congestion patterns:</w:t>
      </w:r>
      <w:r>
        <w:rPr>
          <w:w w:val="105"/>
        </w:rPr>
        <w:t> Casablanca case study. </w:t>
      </w:r>
      <w:r>
        <w:rPr>
          <w:rFonts w:ascii="Palatino Linotype"/>
          <w:i/>
          <w:w w:val="105"/>
        </w:rPr>
        <w:t>Engineering Proceedings</w:t>
      </w:r>
      <w:r>
        <w:rPr>
          <w:w w:val="105"/>
        </w:rPr>
        <w:t>, 112(1), 45.</w:t>
      </w:r>
    </w:p>
    <w:p>
      <w:pPr>
        <w:pStyle w:val="BodyText"/>
        <w:spacing w:line="249" w:lineRule="exact" w:before="182"/>
        <w:ind w:left="137"/>
      </w:pPr>
      <w:r>
        <w:rPr>
          <w:w w:val="105"/>
        </w:rPr>
        <w:t>Inchaouh,</w:t>
      </w:r>
      <w:r>
        <w:rPr>
          <w:spacing w:val="43"/>
          <w:w w:val="105"/>
        </w:rPr>
        <w:t> </w:t>
      </w:r>
      <w:r>
        <w:rPr>
          <w:w w:val="105"/>
        </w:rPr>
        <w:t>M.,</w:t>
      </w:r>
      <w:r>
        <w:rPr>
          <w:spacing w:val="44"/>
          <w:w w:val="105"/>
        </w:rPr>
        <w:t> </w:t>
      </w:r>
      <w:r>
        <w:rPr>
          <w:w w:val="105"/>
        </w:rPr>
        <w:t>Lahrichi,</w:t>
      </w:r>
      <w:r>
        <w:rPr>
          <w:spacing w:val="43"/>
          <w:w w:val="105"/>
        </w:rPr>
        <w:t> </w:t>
      </w:r>
      <w:r>
        <w:rPr>
          <w:w w:val="105"/>
        </w:rPr>
        <w:t>A.,</w:t>
      </w:r>
      <w:r>
        <w:rPr>
          <w:spacing w:val="44"/>
          <w:w w:val="105"/>
        </w:rPr>
        <w:t> </w:t>
      </w:r>
      <w:r>
        <w:rPr>
          <w:w w:val="105"/>
        </w:rPr>
        <w:t>Tahiri,</w:t>
      </w:r>
      <w:r>
        <w:rPr>
          <w:spacing w:val="43"/>
          <w:w w:val="105"/>
        </w:rPr>
        <w:t> </w:t>
      </w:r>
      <w:r>
        <w:rPr>
          <w:w w:val="105"/>
        </w:rPr>
        <w:t>M.</w:t>
      </w:r>
      <w:r>
        <w:rPr>
          <w:spacing w:val="38"/>
          <w:w w:val="105"/>
        </w:rPr>
        <w:t> </w:t>
      </w:r>
      <w:r>
        <w:rPr>
          <w:w w:val="105"/>
        </w:rPr>
        <w:t>(2017).</w:t>
      </w:r>
      <w:r>
        <w:rPr>
          <w:spacing w:val="38"/>
          <w:w w:val="105"/>
        </w:rPr>
        <w:t> </w:t>
      </w:r>
      <w:r>
        <w:rPr>
          <w:w w:val="105"/>
        </w:rPr>
        <w:t>Air</w:t>
      </w:r>
      <w:r>
        <w:rPr>
          <w:spacing w:val="39"/>
          <w:w w:val="105"/>
        </w:rPr>
        <w:t> </w:t>
      </w:r>
      <w:r>
        <w:rPr>
          <w:w w:val="105"/>
        </w:rPr>
        <w:t>pollution</w:t>
      </w:r>
      <w:r>
        <w:rPr>
          <w:spacing w:val="38"/>
          <w:w w:val="105"/>
        </w:rPr>
        <w:t> </w:t>
      </w:r>
      <w:r>
        <w:rPr>
          <w:w w:val="105"/>
        </w:rPr>
        <w:t>due</w:t>
      </w:r>
      <w:r>
        <w:rPr>
          <w:spacing w:val="38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road</w:t>
      </w:r>
      <w:r>
        <w:rPr>
          <w:spacing w:val="38"/>
          <w:w w:val="105"/>
        </w:rPr>
        <w:t> </w:t>
      </w:r>
      <w:r>
        <w:rPr>
          <w:w w:val="105"/>
        </w:rPr>
        <w:t>transportation</w:t>
      </w:r>
      <w:r>
        <w:rPr>
          <w:spacing w:val="39"/>
          <w:w w:val="105"/>
        </w:rPr>
        <w:t> </w:t>
      </w:r>
      <w:r>
        <w:rPr>
          <w:w w:val="105"/>
        </w:rPr>
        <w:t>in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Morocco.</w:t>
      </w:r>
    </w:p>
    <w:p>
      <w:pPr>
        <w:spacing w:line="293" w:lineRule="exact" w:before="0"/>
        <w:ind w:left="354" w:right="0" w:firstLine="0"/>
        <w:jc w:val="left"/>
        <w:rPr>
          <w:sz w:val="22"/>
        </w:rPr>
      </w:pPr>
      <w:r>
        <w:rPr>
          <w:rFonts w:ascii="Palatino Linotype" w:hAnsi="Palatino Linotype"/>
          <w:i/>
          <w:w w:val="105"/>
          <w:sz w:val="22"/>
        </w:rPr>
        <w:t>International</w:t>
      </w:r>
      <w:r>
        <w:rPr>
          <w:rFonts w:ascii="Palatino Linotype" w:hAnsi="Palatino Linotype"/>
          <w:i/>
          <w:spacing w:val="9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Journal</w:t>
      </w:r>
      <w:r>
        <w:rPr>
          <w:rFonts w:ascii="Palatino Linotype" w:hAnsi="Palatino Linotype"/>
          <w:i/>
          <w:spacing w:val="10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of</w:t>
      </w:r>
      <w:r>
        <w:rPr>
          <w:rFonts w:ascii="Palatino Linotype" w:hAnsi="Palatino Linotype"/>
          <w:i/>
          <w:spacing w:val="10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Scientific</w:t>
      </w:r>
      <w:r>
        <w:rPr>
          <w:rFonts w:ascii="Palatino Linotype" w:hAnsi="Palatino Linotype"/>
          <w:i/>
          <w:spacing w:val="10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Research</w:t>
      </w:r>
      <w:r>
        <w:rPr>
          <w:rFonts w:ascii="Palatino Linotype" w:hAnsi="Palatino Linotype"/>
          <w:i/>
          <w:spacing w:val="10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in</w:t>
      </w:r>
      <w:r>
        <w:rPr>
          <w:rFonts w:ascii="Palatino Linotype" w:hAnsi="Palatino Linotype"/>
          <w:i/>
          <w:spacing w:val="10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Civil</w:t>
      </w:r>
      <w:r>
        <w:rPr>
          <w:rFonts w:ascii="Palatino Linotype" w:hAnsi="Palatino Linotype"/>
          <w:i/>
          <w:spacing w:val="10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Engineering</w:t>
      </w:r>
      <w:r>
        <w:rPr>
          <w:w w:val="105"/>
          <w:sz w:val="22"/>
        </w:rPr>
        <w:t>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4(1),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12–</w:t>
      </w:r>
      <w:r>
        <w:rPr>
          <w:spacing w:val="-5"/>
          <w:w w:val="105"/>
          <w:sz w:val="22"/>
        </w:rPr>
        <w:t>22.</w:t>
      </w:r>
    </w:p>
    <w:p>
      <w:pPr>
        <w:spacing w:line="223" w:lineRule="auto" w:before="190"/>
        <w:ind w:left="354" w:right="163" w:hanging="217"/>
        <w:jc w:val="both"/>
        <w:rPr>
          <w:sz w:val="22"/>
        </w:rPr>
      </w:pPr>
      <w:r>
        <w:rPr>
          <w:w w:val="105"/>
          <w:sz w:val="22"/>
        </w:rPr>
        <w:t>Lamsal,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L.N.,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Martin,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R.V.,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van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Donkelaar,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A.,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al.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(2008).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Ground-level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rFonts w:ascii="Calibri"/>
          <w:w w:val="105"/>
          <w:sz w:val="22"/>
          <w:vertAlign w:val="subscript"/>
        </w:rPr>
        <w:t>2</w:t>
      </w:r>
      <w:r>
        <w:rPr>
          <w:rFonts w:ascii="Calibri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from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Ozone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Monitor-ing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Instrument.</w:t>
      </w:r>
      <w:r>
        <w:rPr>
          <w:spacing w:val="3"/>
          <w:w w:val="105"/>
          <w:sz w:val="22"/>
          <w:vertAlign w:val="baseline"/>
        </w:rPr>
        <w:t> </w:t>
      </w:r>
      <w:r>
        <w:rPr>
          <w:rFonts w:ascii="Palatino Linotype"/>
          <w:i/>
          <w:w w:val="105"/>
          <w:sz w:val="22"/>
          <w:vertAlign w:val="baseline"/>
        </w:rPr>
        <w:t>Journal</w:t>
      </w:r>
      <w:r>
        <w:rPr>
          <w:rFonts w:ascii="Palatino Linotype"/>
          <w:i/>
          <w:spacing w:val="9"/>
          <w:w w:val="105"/>
          <w:sz w:val="22"/>
          <w:vertAlign w:val="baseline"/>
        </w:rPr>
        <w:t> </w:t>
      </w:r>
      <w:r>
        <w:rPr>
          <w:rFonts w:ascii="Palatino Linotype"/>
          <w:i/>
          <w:w w:val="105"/>
          <w:sz w:val="22"/>
          <w:vertAlign w:val="baseline"/>
        </w:rPr>
        <w:t>of</w:t>
      </w:r>
      <w:r>
        <w:rPr>
          <w:rFonts w:ascii="Palatino Linotype"/>
          <w:i/>
          <w:spacing w:val="9"/>
          <w:w w:val="105"/>
          <w:sz w:val="22"/>
          <w:vertAlign w:val="baseline"/>
        </w:rPr>
        <w:t> </w:t>
      </w:r>
      <w:r>
        <w:rPr>
          <w:rFonts w:ascii="Palatino Linotype"/>
          <w:i/>
          <w:w w:val="105"/>
          <w:sz w:val="22"/>
          <w:vertAlign w:val="baseline"/>
        </w:rPr>
        <w:t>Geophysical</w:t>
      </w:r>
      <w:r>
        <w:rPr>
          <w:rFonts w:ascii="Palatino Linotype"/>
          <w:i/>
          <w:spacing w:val="8"/>
          <w:w w:val="105"/>
          <w:sz w:val="22"/>
          <w:vertAlign w:val="baseline"/>
        </w:rPr>
        <w:t> </w:t>
      </w:r>
      <w:r>
        <w:rPr>
          <w:rFonts w:ascii="Palatino Linotype"/>
          <w:i/>
          <w:w w:val="105"/>
          <w:sz w:val="22"/>
          <w:vertAlign w:val="baseline"/>
        </w:rPr>
        <w:t>Research:</w:t>
      </w:r>
      <w:r>
        <w:rPr>
          <w:rFonts w:ascii="Palatino Linotype"/>
          <w:i/>
          <w:spacing w:val="32"/>
          <w:w w:val="105"/>
          <w:sz w:val="22"/>
          <w:vertAlign w:val="baseline"/>
        </w:rPr>
        <w:t> </w:t>
      </w:r>
      <w:r>
        <w:rPr>
          <w:rFonts w:ascii="Palatino Linotype"/>
          <w:i/>
          <w:w w:val="105"/>
          <w:sz w:val="22"/>
          <w:vertAlign w:val="baseline"/>
        </w:rPr>
        <w:t>Atmospheres</w:t>
      </w:r>
      <w:r>
        <w:rPr>
          <w:w w:val="105"/>
          <w:sz w:val="22"/>
          <w:vertAlign w:val="baseline"/>
        </w:rPr>
        <w:t>,</w:t>
      </w:r>
      <w:r>
        <w:rPr>
          <w:spacing w:val="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113,</w:t>
      </w:r>
      <w:r>
        <w:rPr>
          <w:spacing w:val="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D16S67.</w:t>
      </w:r>
      <w:r>
        <w:rPr>
          <w:spacing w:val="3"/>
          <w:w w:val="105"/>
          <w:sz w:val="22"/>
          <w:vertAlign w:val="baseline"/>
        </w:rPr>
        <w:t> </w:t>
      </w:r>
      <w:r>
        <w:rPr>
          <w:spacing w:val="-2"/>
          <w:w w:val="105"/>
          <w:sz w:val="22"/>
          <w:vertAlign w:val="baseline"/>
        </w:rPr>
        <w:t>10.1029/2007JD009235</w:t>
      </w:r>
    </w:p>
    <w:p>
      <w:pPr>
        <w:spacing w:after="0" w:line="223" w:lineRule="auto"/>
        <w:jc w:val="both"/>
        <w:rPr>
          <w:sz w:val="22"/>
        </w:rPr>
        <w:sectPr>
          <w:type w:val="continuous"/>
          <w:pgSz w:w="12240" w:h="15840"/>
          <w:pgMar w:header="0" w:footer="542" w:top="1000" w:bottom="280" w:left="720" w:right="1080"/>
          <w:cols w:num="2" w:equalWidth="0">
            <w:col w:w="328" w:space="61"/>
            <w:col w:w="10051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0"/>
        <w:rPr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bookmarkStart w:name="_bookmark19" w:id="34"/>
      <w:bookmarkEnd w:id="34"/>
      <w:r>
        <w:rPr/>
      </w:r>
      <w:bookmarkStart w:name="_bookmark20" w:id="35"/>
      <w:bookmarkEnd w:id="35"/>
      <w:r>
        <w:rPr/>
      </w:r>
      <w:r>
        <w:rPr>
          <w:rFonts w:ascii="Trebuchet MS"/>
          <w:spacing w:val="-5"/>
          <w:sz w:val="12"/>
        </w:rPr>
        <w:t>195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41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bookmarkStart w:name="_bookmark21" w:id="36"/>
      <w:bookmarkEnd w:id="36"/>
      <w:r>
        <w:rPr/>
      </w:r>
      <w:bookmarkStart w:name="_bookmark22" w:id="37"/>
      <w:bookmarkEnd w:id="37"/>
      <w:r>
        <w:rPr/>
      </w:r>
      <w:r>
        <w:rPr>
          <w:rFonts w:ascii="Trebuchet MS"/>
          <w:spacing w:val="-5"/>
          <w:sz w:val="12"/>
        </w:rPr>
        <w:t>200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82"/>
        <w:rPr>
          <w:rFonts w:ascii="Trebuchet MS"/>
          <w:sz w:val="12"/>
        </w:rPr>
      </w:pPr>
    </w:p>
    <w:p>
      <w:pPr>
        <w:spacing w:before="0"/>
        <w:ind w:left="138" w:right="0" w:firstLine="0"/>
        <w:jc w:val="left"/>
        <w:rPr>
          <w:rFonts w:ascii="Trebuchet MS"/>
          <w:sz w:val="12"/>
        </w:rPr>
      </w:pPr>
      <w:bookmarkStart w:name="_bookmark23" w:id="38"/>
      <w:bookmarkEnd w:id="38"/>
      <w:r>
        <w:rPr/>
      </w:r>
      <w:bookmarkStart w:name="_bookmark24" w:id="39"/>
      <w:bookmarkEnd w:id="39"/>
      <w:r>
        <w:rPr/>
      </w:r>
      <w:bookmarkStart w:name="_bookmark25" w:id="40"/>
      <w:bookmarkEnd w:id="40"/>
      <w:r>
        <w:rPr/>
      </w:r>
      <w:r>
        <w:rPr>
          <w:rFonts w:ascii="Trebuchet MS"/>
          <w:spacing w:val="-5"/>
          <w:sz w:val="12"/>
        </w:rPr>
        <w:t>205</w:t>
      </w:r>
    </w:p>
    <w:p>
      <w:pPr>
        <w:pStyle w:val="BodyText"/>
        <w:spacing w:line="218" w:lineRule="auto" w:before="83"/>
        <w:ind w:left="354" w:hanging="217"/>
      </w:pPr>
      <w:r>
        <w:rPr/>
        <w:br w:type="column"/>
      </w:r>
      <w:r>
        <w:rPr/>
        <w:t>Mohan,</w:t>
      </w:r>
      <w:r>
        <w:rPr>
          <w:spacing w:val="59"/>
        </w:rPr>
        <w:t> </w:t>
      </w:r>
      <w:r>
        <w:rPr/>
        <w:t>M.,</w:t>
      </w:r>
      <w:r>
        <w:rPr>
          <w:spacing w:val="59"/>
        </w:rPr>
        <w:t> </w:t>
      </w:r>
      <w:r>
        <w:rPr/>
        <w:t>Siddiqui,</w:t>
      </w:r>
      <w:r>
        <w:rPr>
          <w:spacing w:val="59"/>
        </w:rPr>
        <w:t> </w:t>
      </w:r>
      <w:r>
        <w:rPr/>
        <w:t>T.A.</w:t>
      </w:r>
      <w:r>
        <w:rPr>
          <w:spacing w:val="40"/>
        </w:rPr>
        <w:t> </w:t>
      </w:r>
      <w:r>
        <w:rPr/>
        <w:t>(1998).</w:t>
      </w:r>
      <w:r>
        <w:rPr>
          <w:spacing w:val="40"/>
        </w:rPr>
        <w:t> </w:t>
      </w:r>
      <w:r>
        <w:rPr/>
        <w:t>Atmospheric</w:t>
      </w:r>
      <w:r>
        <w:rPr>
          <w:spacing w:val="40"/>
        </w:rPr>
        <w:t> </w:t>
      </w:r>
      <w:r>
        <w:rPr/>
        <w:t>stability</w:t>
      </w:r>
      <w:r>
        <w:rPr>
          <w:spacing w:val="40"/>
        </w:rPr>
        <w:t> </w:t>
      </w:r>
      <w:r>
        <w:rPr/>
        <w:t>classification</w:t>
      </w:r>
      <w:r>
        <w:rPr>
          <w:spacing w:val="40"/>
        </w:rPr>
        <w:t> </w:t>
      </w:r>
      <w:r>
        <w:rPr/>
        <w:t>schemes.</w:t>
      </w:r>
      <w:r>
        <w:rPr>
          <w:spacing w:val="40"/>
        </w:rPr>
        <w:t> </w:t>
      </w:r>
      <w:r>
        <w:rPr>
          <w:rFonts w:ascii="Palatino Linotype" w:hAnsi="Palatino Linotype"/>
          <w:i/>
        </w:rPr>
        <w:t>Atmospheric</w:t>
      </w:r>
      <w:r>
        <w:rPr>
          <w:rFonts w:ascii="Palatino Linotype" w:hAnsi="Palatino Linotype"/>
          <w:i/>
          <w:spacing w:val="65"/>
        </w:rPr>
        <w:t> </w:t>
      </w:r>
      <w:r>
        <w:rPr>
          <w:rFonts w:ascii="Palatino Linotype" w:hAnsi="Palatino Linotype"/>
          <w:i/>
        </w:rPr>
        <w:t>Environ-ment</w:t>
      </w:r>
      <w:r>
        <w:rPr/>
        <w:t>, 32(21), 3775–3781. 10.1016/S1352-2310(98)00109-5</w:t>
      </w:r>
    </w:p>
    <w:p>
      <w:pPr>
        <w:spacing w:before="160"/>
        <w:ind w:left="137" w:right="0" w:firstLine="0"/>
        <w:jc w:val="left"/>
        <w:rPr>
          <w:sz w:val="22"/>
        </w:rPr>
      </w:pPr>
      <w:r>
        <w:rPr>
          <w:w w:val="105"/>
          <w:sz w:val="22"/>
        </w:rPr>
        <w:t>Pasquill,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F.,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Smith,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F.B.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(1974).</w:t>
      </w:r>
      <w:r>
        <w:rPr>
          <w:spacing w:val="10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Atmospheric</w:t>
      </w:r>
      <w:r>
        <w:rPr>
          <w:rFonts w:ascii="Palatino Linotype"/>
          <w:i/>
          <w:spacing w:val="16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Diffusion</w:t>
      </w:r>
      <w:r>
        <w:rPr>
          <w:w w:val="105"/>
          <w:sz w:val="22"/>
        </w:rPr>
        <w:t>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3rd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ed.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Ellis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Horwood,</w:t>
      </w:r>
      <w:r>
        <w:rPr>
          <w:spacing w:val="11"/>
          <w:w w:val="105"/>
          <w:sz w:val="22"/>
        </w:rPr>
        <w:t> </w:t>
      </w:r>
      <w:r>
        <w:rPr>
          <w:spacing w:val="-5"/>
          <w:w w:val="105"/>
          <w:sz w:val="22"/>
        </w:rPr>
        <w:t>UK.</w:t>
      </w:r>
    </w:p>
    <w:p>
      <w:pPr>
        <w:spacing w:before="153"/>
        <w:ind w:left="354" w:right="0" w:hanging="217"/>
        <w:jc w:val="left"/>
        <w:rPr>
          <w:sz w:val="22"/>
        </w:rPr>
      </w:pPr>
      <w:r>
        <w:rPr>
          <w:w w:val="105"/>
          <w:sz w:val="22"/>
        </w:rPr>
        <w:t>Seinfeld,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J.H.,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Pandis,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S.N.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(2016).</w:t>
      </w:r>
      <w:r>
        <w:rPr>
          <w:spacing w:val="23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Atmospheric</w:t>
      </w:r>
      <w:r>
        <w:rPr>
          <w:rFonts w:ascii="Palatino Linotype"/>
          <w:i/>
          <w:spacing w:val="26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Chemistry</w:t>
      </w:r>
      <w:r>
        <w:rPr>
          <w:rFonts w:ascii="Palatino Linotype"/>
          <w:i/>
          <w:spacing w:val="25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and</w:t>
      </w:r>
      <w:r>
        <w:rPr>
          <w:rFonts w:ascii="Palatino Linotype"/>
          <w:i/>
          <w:spacing w:val="26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Physics</w:t>
      </w:r>
      <w:r>
        <w:rPr>
          <w:w w:val="105"/>
          <w:sz w:val="22"/>
        </w:rPr>
        <w:t>,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3rd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ed.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John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Wiley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&amp;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Sons, </w:t>
      </w:r>
      <w:r>
        <w:rPr>
          <w:spacing w:val="-4"/>
          <w:w w:val="105"/>
          <w:sz w:val="22"/>
        </w:rPr>
        <w:t>NJ.</w:t>
      </w:r>
    </w:p>
    <w:p>
      <w:pPr>
        <w:pStyle w:val="BodyText"/>
        <w:spacing w:line="232" w:lineRule="auto" w:before="204"/>
        <w:ind w:left="354" w:hanging="217"/>
      </w:pPr>
      <w:r>
        <w:rPr>
          <w:w w:val="105"/>
        </w:rPr>
        <w:t>Sekmoudi, I., Khomsi, K., Faieq, S., Idrissi, L. (2024). Systematic review of air pollution and health in</w:t>
      </w:r>
      <w:r>
        <w:rPr>
          <w:spacing w:val="40"/>
          <w:w w:val="105"/>
        </w:rPr>
        <w:t> </w:t>
      </w:r>
      <w:r>
        <w:rPr>
          <w:w w:val="105"/>
        </w:rPr>
        <w:t>Morocco. </w:t>
      </w:r>
      <w:r>
        <w:rPr>
          <w:rFonts w:ascii="Palatino Linotype"/>
          <w:i/>
          <w:w w:val="105"/>
        </w:rPr>
        <w:t>Advanced Sustainable Systems</w:t>
      </w:r>
      <w:r>
        <w:rPr>
          <w:w w:val="105"/>
        </w:rPr>
        <w:t>. 10.1002/adsu.202300454</w:t>
      </w:r>
    </w:p>
    <w:p>
      <w:pPr>
        <w:pStyle w:val="BodyText"/>
        <w:spacing w:line="249" w:lineRule="exact" w:before="181"/>
        <w:ind w:left="137"/>
      </w:pPr>
      <w:r>
        <w:rPr>
          <w:w w:val="105"/>
        </w:rPr>
        <w:t>Veefkind,</w:t>
      </w:r>
      <w:r>
        <w:rPr>
          <w:spacing w:val="41"/>
          <w:w w:val="105"/>
        </w:rPr>
        <w:t> </w:t>
      </w:r>
      <w:r>
        <w:rPr>
          <w:w w:val="105"/>
        </w:rPr>
        <w:t>J.P.,</w:t>
      </w:r>
      <w:r>
        <w:rPr>
          <w:spacing w:val="42"/>
          <w:w w:val="105"/>
        </w:rPr>
        <w:t> </w:t>
      </w:r>
      <w:r>
        <w:rPr>
          <w:w w:val="105"/>
        </w:rPr>
        <w:t>Aben,</w:t>
      </w:r>
      <w:r>
        <w:rPr>
          <w:spacing w:val="42"/>
          <w:w w:val="105"/>
        </w:rPr>
        <w:t> </w:t>
      </w:r>
      <w:r>
        <w:rPr>
          <w:w w:val="105"/>
        </w:rPr>
        <w:t>I.,</w:t>
      </w:r>
      <w:r>
        <w:rPr>
          <w:spacing w:val="42"/>
          <w:w w:val="105"/>
        </w:rPr>
        <w:t> </w:t>
      </w:r>
      <w:r>
        <w:rPr>
          <w:w w:val="105"/>
        </w:rPr>
        <w:t>McMullan,</w:t>
      </w:r>
      <w:r>
        <w:rPr>
          <w:spacing w:val="42"/>
          <w:w w:val="105"/>
        </w:rPr>
        <w:t> </w:t>
      </w:r>
      <w:r>
        <w:rPr>
          <w:w w:val="105"/>
        </w:rPr>
        <w:t>K.,</w:t>
      </w:r>
      <w:r>
        <w:rPr>
          <w:spacing w:val="42"/>
          <w:w w:val="105"/>
        </w:rPr>
        <w:t> </w:t>
      </w:r>
      <w:r>
        <w:rPr>
          <w:w w:val="105"/>
        </w:rPr>
        <w:t>et</w:t>
      </w:r>
      <w:r>
        <w:rPr>
          <w:spacing w:val="36"/>
          <w:w w:val="105"/>
        </w:rPr>
        <w:t> </w:t>
      </w:r>
      <w:r>
        <w:rPr>
          <w:w w:val="105"/>
        </w:rPr>
        <w:t>al.</w:t>
      </w:r>
      <w:r>
        <w:rPr>
          <w:spacing w:val="36"/>
          <w:w w:val="105"/>
        </w:rPr>
        <w:t> </w:t>
      </w:r>
      <w:r>
        <w:rPr>
          <w:w w:val="105"/>
        </w:rPr>
        <w:t>(2012).</w:t>
      </w:r>
      <w:r>
        <w:rPr>
          <w:spacing w:val="36"/>
          <w:w w:val="105"/>
        </w:rPr>
        <w:t> </w:t>
      </w:r>
      <w:r>
        <w:rPr>
          <w:w w:val="105"/>
        </w:rPr>
        <w:t>TROPOMI</w:t>
      </w:r>
      <w:r>
        <w:rPr>
          <w:spacing w:val="36"/>
          <w:w w:val="105"/>
        </w:rPr>
        <w:t> </w:t>
      </w:r>
      <w:r>
        <w:rPr>
          <w:w w:val="105"/>
        </w:rPr>
        <w:t>on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ESA</w:t>
      </w:r>
      <w:r>
        <w:rPr>
          <w:spacing w:val="36"/>
          <w:w w:val="105"/>
        </w:rPr>
        <w:t> </w:t>
      </w:r>
      <w:r>
        <w:rPr>
          <w:w w:val="105"/>
        </w:rPr>
        <w:t>Sentinel-5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Precursor.</w:t>
      </w:r>
    </w:p>
    <w:p>
      <w:pPr>
        <w:spacing w:line="293" w:lineRule="exact" w:before="0"/>
        <w:ind w:left="354" w:right="0" w:firstLine="0"/>
        <w:jc w:val="left"/>
        <w:rPr>
          <w:sz w:val="22"/>
        </w:rPr>
      </w:pPr>
      <w:r>
        <w:rPr>
          <w:rFonts w:ascii="Palatino Linotype" w:hAnsi="Palatino Linotype"/>
          <w:i/>
          <w:w w:val="105"/>
          <w:sz w:val="22"/>
        </w:rPr>
        <w:t>Remote</w:t>
      </w:r>
      <w:r>
        <w:rPr>
          <w:rFonts w:ascii="Palatino Linotype" w:hAnsi="Palatino Linotype"/>
          <w:i/>
          <w:spacing w:val="1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Sensing of</w:t>
      </w:r>
      <w:r>
        <w:rPr>
          <w:rFonts w:ascii="Palatino Linotype" w:hAnsi="Palatino Linotype"/>
          <w:i/>
          <w:spacing w:val="1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Environment</w:t>
      </w:r>
      <w:r>
        <w:rPr>
          <w:w w:val="105"/>
          <w:sz w:val="22"/>
        </w:rPr>
        <w:t>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120,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70–83.</w:t>
      </w:r>
      <w:r>
        <w:rPr>
          <w:spacing w:val="-3"/>
          <w:w w:val="105"/>
          <w:sz w:val="22"/>
        </w:rPr>
        <w:t> </w:t>
      </w:r>
      <w:r>
        <w:rPr>
          <w:spacing w:val="-2"/>
          <w:w w:val="105"/>
          <w:sz w:val="22"/>
        </w:rPr>
        <w:t>10.1016/j.rse.2011.09.027</w:t>
      </w:r>
    </w:p>
    <w:p>
      <w:pPr>
        <w:spacing w:before="154"/>
        <w:ind w:left="137" w:right="0" w:firstLine="0"/>
        <w:jc w:val="left"/>
        <w:rPr>
          <w:sz w:val="22"/>
        </w:rPr>
      </w:pPr>
      <w:r>
        <w:rPr>
          <w:w w:val="105"/>
          <w:sz w:val="22"/>
        </w:rPr>
        <w:t>World Health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Organisation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(2021).</w:t>
      </w:r>
      <w:r>
        <w:rPr>
          <w:spacing w:val="1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WHO</w:t>
      </w:r>
      <w:r>
        <w:rPr>
          <w:rFonts w:ascii="Palatino Linotype"/>
          <w:i/>
          <w:spacing w:val="5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Global</w:t>
      </w:r>
      <w:r>
        <w:rPr>
          <w:rFonts w:ascii="Palatino Linotype"/>
          <w:i/>
          <w:spacing w:val="5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Air</w:t>
      </w:r>
      <w:r>
        <w:rPr>
          <w:rFonts w:ascii="Palatino Linotype"/>
          <w:i/>
          <w:spacing w:val="4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Quality</w:t>
      </w:r>
      <w:r>
        <w:rPr>
          <w:rFonts w:ascii="Palatino Linotype"/>
          <w:i/>
          <w:spacing w:val="5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Guidelines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WHO,</w:t>
      </w:r>
      <w:r>
        <w:rPr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Geneva.</w:t>
      </w:r>
    </w:p>
    <w:p>
      <w:pPr>
        <w:spacing w:before="153"/>
        <w:ind w:left="354" w:right="0" w:hanging="217"/>
        <w:jc w:val="left"/>
        <w:rPr>
          <w:sz w:val="22"/>
        </w:rPr>
      </w:pPr>
      <w:r>
        <w:rPr>
          <w:w w:val="105"/>
          <w:sz w:val="22"/>
        </w:rPr>
        <w:t>World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Bank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(2014).</w:t>
      </w:r>
      <w:r>
        <w:rPr>
          <w:spacing w:val="35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Le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Coût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de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la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Dégradation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de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l’Environnement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au</w:t>
      </w:r>
      <w:r>
        <w:rPr>
          <w:rFonts w:ascii="Palatino Linotype" w:hAnsi="Palatino Linotype"/>
          <w:i/>
          <w:spacing w:val="37"/>
          <w:w w:val="105"/>
          <w:sz w:val="22"/>
        </w:rPr>
        <w:t> </w:t>
      </w:r>
      <w:r>
        <w:rPr>
          <w:rFonts w:ascii="Palatino Linotype" w:hAnsi="Palatino Linotype"/>
          <w:i/>
          <w:w w:val="105"/>
          <w:sz w:val="22"/>
        </w:rPr>
        <w:t>Maroc</w:t>
      </w:r>
      <w:r>
        <w:rPr>
          <w:w w:val="105"/>
          <w:sz w:val="22"/>
        </w:rPr>
        <w:t>.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World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Bank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Group, Washington D.C.</w:t>
      </w:r>
    </w:p>
    <w:p>
      <w:pPr>
        <w:spacing w:before="172"/>
        <w:ind w:left="354" w:right="0" w:hanging="217"/>
        <w:jc w:val="left"/>
        <w:rPr>
          <w:sz w:val="22"/>
        </w:rPr>
      </w:pPr>
      <w:r>
        <w:rPr>
          <w:w w:val="105"/>
          <w:sz w:val="22"/>
        </w:rPr>
        <w:t>World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Bank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(2020).</w:t>
      </w:r>
      <w:r>
        <w:rPr>
          <w:spacing w:val="24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Morocco</w:t>
      </w:r>
      <w:r>
        <w:rPr>
          <w:rFonts w:ascii="Palatino Linotype"/>
          <w:i/>
          <w:spacing w:val="28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Urban</w:t>
      </w:r>
      <w:r>
        <w:rPr>
          <w:rFonts w:ascii="Palatino Linotype"/>
          <w:i/>
          <w:spacing w:val="28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Transport</w:t>
      </w:r>
      <w:r>
        <w:rPr>
          <w:rFonts w:ascii="Palatino Linotype"/>
          <w:i/>
          <w:spacing w:val="28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Sector</w:t>
      </w:r>
      <w:r>
        <w:rPr>
          <w:rFonts w:ascii="Palatino Linotype"/>
          <w:i/>
          <w:spacing w:val="28"/>
          <w:w w:val="105"/>
          <w:sz w:val="22"/>
        </w:rPr>
        <w:t> </w:t>
      </w:r>
      <w:r>
        <w:rPr>
          <w:rFonts w:ascii="Palatino Linotype"/>
          <w:i/>
          <w:w w:val="105"/>
          <w:sz w:val="22"/>
        </w:rPr>
        <w:t>Review</w:t>
      </w:r>
      <w:r>
        <w:rPr>
          <w:w w:val="105"/>
          <w:sz w:val="22"/>
        </w:rPr>
        <w:t>.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World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Bank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Group,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Washington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D.C. Report No. ACS23491.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542" w:top="1060" w:bottom="740" w:left="720" w:right="1080"/>
          <w:cols w:num="2" w:equalWidth="0">
            <w:col w:w="329" w:space="61"/>
            <w:col w:w="10050"/>
          </w:cols>
        </w:sectPr>
      </w:pPr>
    </w:p>
    <w:p>
      <w:pPr>
        <w:pStyle w:val="BodyText"/>
        <w:spacing w:before="8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header="0" w:footer="542" w:top="1000" w:bottom="280" w:left="720" w:right="108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5"/>
        <w:rPr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210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37"/>
        <w:rPr>
          <w:rFonts w:ascii="Trebuchet MS"/>
          <w:sz w:val="12"/>
        </w:rPr>
      </w:pPr>
    </w:p>
    <w:p>
      <w:pPr>
        <w:spacing w:before="0"/>
        <w:ind w:left="137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215</w:t>
      </w:r>
    </w:p>
    <w:p>
      <w:pPr>
        <w:pStyle w:val="Heading1"/>
      </w:pPr>
      <w:r>
        <w:rPr>
          <w:b w:val="0"/>
        </w:rPr>
        <w:br w:type="column"/>
      </w:r>
      <w:bookmarkStart w:name="Supplementary Technical Details" w:id="41"/>
      <w:bookmarkEnd w:id="41"/>
      <w:r>
        <w:rPr>
          <w:b w:val="0"/>
        </w:rPr>
      </w:r>
      <w:r>
        <w:rPr>
          <w:spacing w:val="-4"/>
        </w:rPr>
        <w:t>Appendix</w:t>
      </w:r>
      <w:r>
        <w:rPr>
          <w:spacing w:val="5"/>
        </w:rPr>
        <w:t> </w:t>
      </w:r>
      <w:r>
        <w:rPr>
          <w:spacing w:val="-4"/>
        </w:rPr>
        <w:t>A.</w:t>
      </w:r>
      <w:r>
        <w:rPr>
          <w:spacing w:val="35"/>
        </w:rPr>
        <w:t> </w:t>
      </w:r>
      <w:r>
        <w:rPr>
          <w:spacing w:val="-4"/>
        </w:rPr>
        <w:t>Supplementary</w:t>
      </w:r>
      <w:r>
        <w:rPr>
          <w:spacing w:val="6"/>
        </w:rPr>
        <w:t> </w:t>
      </w:r>
      <w:r>
        <w:rPr>
          <w:spacing w:val="-4"/>
        </w:rPr>
        <w:t>Technical</w:t>
      </w:r>
      <w:r>
        <w:rPr>
          <w:spacing w:val="5"/>
        </w:rPr>
        <w:t> </w:t>
      </w:r>
      <w:r>
        <w:rPr>
          <w:spacing w:val="-4"/>
        </w:rPr>
        <w:t>Details</w:t>
      </w:r>
    </w:p>
    <w:p>
      <w:pPr>
        <w:spacing w:line="180" w:lineRule="auto" w:before="239"/>
        <w:ind w:left="137" w:right="165" w:firstLine="338"/>
        <w:jc w:val="both"/>
        <w:rPr>
          <w:sz w:val="22"/>
        </w:rPr>
      </w:pPr>
      <w:r>
        <w:rPr>
          <w:rFonts w:ascii="Georgia" w:hAnsi="Georgia"/>
          <w:b/>
          <w:sz w:val="22"/>
        </w:rPr>
        <w:t>Pasquill–Gifford coefficients </w:t>
      </w:r>
      <w:r>
        <w:rPr>
          <w:sz w:val="22"/>
        </w:rPr>
        <w:t>(class D, neutral):</w:t>
      </w:r>
      <w:r>
        <w:rPr>
          <w:spacing w:val="40"/>
          <w:sz w:val="22"/>
        </w:rPr>
        <w:t> </w:t>
      </w:r>
      <w:r>
        <w:rPr>
          <w:rFonts w:ascii="Georgia" w:hAnsi="Georgia"/>
          <w:i/>
          <w:sz w:val="22"/>
        </w:rPr>
        <w:t>σ</w:t>
      </w:r>
      <w:r>
        <w:rPr>
          <w:rFonts w:ascii="Georgia" w:hAnsi="Georgia"/>
          <w:i/>
          <w:sz w:val="22"/>
          <w:vertAlign w:val="subscript"/>
        </w:rPr>
        <w:t>y</w:t>
      </w:r>
      <w:r>
        <w:rPr>
          <w:rFonts w:ascii="Georgia" w:hAnsi="Georgia"/>
          <w:i/>
          <w:sz w:val="22"/>
          <w:vertAlign w:val="baseline"/>
        </w:rPr>
        <w:t> </w:t>
      </w:r>
      <w:r>
        <w:rPr>
          <w:sz w:val="22"/>
          <w:vertAlign w:val="baseline"/>
        </w:rPr>
        <w:t>= 0</w:t>
      </w:r>
      <w:r>
        <w:rPr>
          <w:rFonts w:ascii="Georgia" w:hAnsi="Georgia"/>
          <w:i/>
          <w:sz w:val="22"/>
          <w:vertAlign w:val="baseline"/>
        </w:rPr>
        <w:t>.</w:t>
      </w:r>
      <w:r>
        <w:rPr>
          <w:sz w:val="22"/>
          <w:vertAlign w:val="baseline"/>
        </w:rPr>
        <w:t>08</w:t>
      </w:r>
      <w:r>
        <w:rPr>
          <w:rFonts w:ascii="Georgia" w:hAnsi="Georgia"/>
          <w:i/>
          <w:sz w:val="22"/>
          <w:vertAlign w:val="baseline"/>
        </w:rPr>
        <w:t>x</w:t>
      </w:r>
      <w:r>
        <w:rPr>
          <w:sz w:val="22"/>
          <w:vertAlign w:val="baseline"/>
        </w:rPr>
        <w:t>(1 + 0</w:t>
      </w:r>
      <w:r>
        <w:rPr>
          <w:rFonts w:ascii="Georgia" w:hAnsi="Georgia"/>
          <w:i/>
          <w:sz w:val="22"/>
          <w:vertAlign w:val="baseline"/>
        </w:rPr>
        <w:t>.</w:t>
      </w:r>
      <w:r>
        <w:rPr>
          <w:sz w:val="22"/>
          <w:vertAlign w:val="baseline"/>
        </w:rPr>
        <w:t>0001</w:t>
      </w:r>
      <w:r>
        <w:rPr>
          <w:rFonts w:ascii="Georgia" w:hAnsi="Georgia"/>
          <w:i/>
          <w:sz w:val="22"/>
          <w:vertAlign w:val="baseline"/>
        </w:rPr>
        <w:t>x</w:t>
      </w:r>
      <w:r>
        <w:rPr>
          <w:sz w:val="22"/>
          <w:vertAlign w:val="baseline"/>
        </w:rPr>
        <w:t>)</w:t>
      </w:r>
      <w:r>
        <w:rPr>
          <w:rFonts w:ascii="Meiryo UI" w:hAnsi="Meiryo UI"/>
          <w:i/>
          <w:sz w:val="22"/>
          <w:vertAlign w:val="superscript"/>
        </w:rPr>
        <w:t>−</w:t>
      </w:r>
      <w:r>
        <w:rPr>
          <w:rFonts w:ascii="Georgia" w:hAnsi="Georgia"/>
          <w:sz w:val="22"/>
          <w:vertAlign w:val="superscript"/>
        </w:rPr>
        <w:t>0</w:t>
      </w:r>
      <w:r>
        <w:rPr>
          <w:rFonts w:ascii="Georgia" w:hAnsi="Georgia"/>
          <w:i/>
          <w:sz w:val="22"/>
          <w:vertAlign w:val="superscript"/>
        </w:rPr>
        <w:t>.</w:t>
      </w:r>
      <w:r>
        <w:rPr>
          <w:rFonts w:ascii="Georgia" w:hAnsi="Georgia"/>
          <w:sz w:val="22"/>
          <w:vertAlign w:val="superscript"/>
        </w:rPr>
        <w:t>5</w:t>
      </w:r>
      <w:r>
        <w:rPr>
          <w:sz w:val="22"/>
          <w:vertAlign w:val="baseline"/>
        </w:rPr>
        <w:t>, </w:t>
      </w:r>
      <w:r>
        <w:rPr>
          <w:rFonts w:ascii="Georgia" w:hAnsi="Georgia"/>
          <w:i/>
          <w:sz w:val="22"/>
          <w:vertAlign w:val="baseline"/>
        </w:rPr>
        <w:t>σ</w:t>
      </w:r>
      <w:r>
        <w:rPr>
          <w:rFonts w:ascii="Georgia" w:hAnsi="Georgia"/>
          <w:i/>
          <w:sz w:val="22"/>
          <w:vertAlign w:val="subscript"/>
        </w:rPr>
        <w:t>z</w:t>
      </w:r>
      <w:r>
        <w:rPr>
          <w:rFonts w:ascii="Georgia" w:hAnsi="Georgia"/>
          <w:i/>
          <w:sz w:val="22"/>
          <w:vertAlign w:val="baseline"/>
        </w:rPr>
        <w:t> </w:t>
      </w:r>
      <w:r>
        <w:rPr>
          <w:sz w:val="22"/>
          <w:vertAlign w:val="baseline"/>
        </w:rPr>
        <w:t>= 0</w:t>
      </w:r>
      <w:r>
        <w:rPr>
          <w:rFonts w:ascii="Georgia" w:hAnsi="Georgia"/>
          <w:i/>
          <w:sz w:val="22"/>
          <w:vertAlign w:val="baseline"/>
        </w:rPr>
        <w:t>.</w:t>
      </w:r>
      <w:r>
        <w:rPr>
          <w:sz w:val="22"/>
          <w:vertAlign w:val="baseline"/>
        </w:rPr>
        <w:t>06</w:t>
      </w:r>
      <w:r>
        <w:rPr>
          <w:rFonts w:ascii="Georgia" w:hAnsi="Georgia"/>
          <w:i/>
          <w:sz w:val="22"/>
          <w:vertAlign w:val="baseline"/>
        </w:rPr>
        <w:t>x</w:t>
      </w:r>
      <w:r>
        <w:rPr>
          <w:sz w:val="22"/>
          <w:vertAlign w:val="baseline"/>
        </w:rPr>
        <w:t>(1 +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0015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)</w:t>
      </w:r>
      <w:r>
        <w:rPr>
          <w:rFonts w:ascii="Meiryo UI" w:hAnsi="Meiryo UI"/>
          <w:i/>
          <w:w w:val="110"/>
          <w:sz w:val="22"/>
          <w:vertAlign w:val="superscript"/>
        </w:rPr>
        <w:t>−</w:t>
      </w:r>
      <w:r>
        <w:rPr>
          <w:rFonts w:ascii="Georgia" w:hAnsi="Georgia"/>
          <w:w w:val="110"/>
          <w:sz w:val="22"/>
          <w:vertAlign w:val="superscript"/>
        </w:rPr>
        <w:t>0</w:t>
      </w:r>
      <w:r>
        <w:rPr>
          <w:rFonts w:ascii="Georgia" w:hAnsi="Georgia"/>
          <w:i/>
          <w:w w:val="110"/>
          <w:sz w:val="22"/>
          <w:vertAlign w:val="superscript"/>
        </w:rPr>
        <w:t>.</w:t>
      </w:r>
      <w:r>
        <w:rPr>
          <w:rFonts w:ascii="Georgia" w:hAnsi="Georgia"/>
          <w:w w:val="110"/>
          <w:sz w:val="22"/>
          <w:vertAlign w:val="superscript"/>
        </w:rPr>
        <w:t>5</w:t>
      </w:r>
      <w:r>
        <w:rPr>
          <w:w w:val="110"/>
          <w:sz w:val="22"/>
          <w:vertAlign w:val="baseline"/>
        </w:rPr>
        <w:t>;</w:t>
      </w:r>
      <w:r>
        <w:rPr>
          <w:w w:val="110"/>
          <w:sz w:val="22"/>
          <w:vertAlign w:val="baseline"/>
        </w:rPr>
        <w:t> class</w:t>
      </w:r>
      <w:r>
        <w:rPr>
          <w:w w:val="110"/>
          <w:sz w:val="22"/>
          <w:vertAlign w:val="baseline"/>
        </w:rPr>
        <w:t> B</w:t>
      </w:r>
      <w:r>
        <w:rPr>
          <w:w w:val="110"/>
          <w:sz w:val="22"/>
          <w:vertAlign w:val="baseline"/>
        </w:rPr>
        <w:t> (unstable):</w:t>
      </w:r>
      <w:r>
        <w:rPr>
          <w:spacing w:val="40"/>
          <w:w w:val="110"/>
          <w:sz w:val="22"/>
          <w:vertAlign w:val="baseline"/>
        </w:rPr>
        <w:t> </w:t>
      </w:r>
      <w:r>
        <w:rPr>
          <w:rFonts w:ascii="Georgia" w:hAnsi="Georgia"/>
          <w:i/>
          <w:w w:val="110"/>
          <w:sz w:val="22"/>
          <w:vertAlign w:val="baseline"/>
        </w:rPr>
        <w:t>σ</w:t>
      </w:r>
      <w:r>
        <w:rPr>
          <w:rFonts w:ascii="Georgia" w:hAnsi="Georgia"/>
          <w:i/>
          <w:w w:val="110"/>
          <w:sz w:val="22"/>
          <w:vertAlign w:val="subscript"/>
        </w:rPr>
        <w:t>y</w:t>
      </w:r>
      <w:r>
        <w:rPr>
          <w:rFonts w:ascii="Georgia" w:hAnsi="Georgia"/>
          <w:i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w w:val="110"/>
          <w:sz w:val="22"/>
          <w:vertAlign w:val="baseline"/>
        </w:rPr>
        <w:t> 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16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(1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+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0001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)</w:t>
      </w:r>
      <w:r>
        <w:rPr>
          <w:rFonts w:ascii="Meiryo UI" w:hAnsi="Meiryo UI"/>
          <w:i/>
          <w:w w:val="110"/>
          <w:sz w:val="22"/>
          <w:vertAlign w:val="superscript"/>
        </w:rPr>
        <w:t>−</w:t>
      </w:r>
      <w:r>
        <w:rPr>
          <w:rFonts w:ascii="Georgia" w:hAnsi="Georgia"/>
          <w:w w:val="110"/>
          <w:sz w:val="22"/>
          <w:vertAlign w:val="superscript"/>
        </w:rPr>
        <w:t>0</w:t>
      </w:r>
      <w:r>
        <w:rPr>
          <w:rFonts w:ascii="Georgia" w:hAnsi="Georgia"/>
          <w:i/>
          <w:w w:val="110"/>
          <w:sz w:val="22"/>
          <w:vertAlign w:val="superscript"/>
        </w:rPr>
        <w:t>.</w:t>
      </w:r>
      <w:r>
        <w:rPr>
          <w:rFonts w:ascii="Georgia" w:hAnsi="Georgia"/>
          <w:w w:val="110"/>
          <w:sz w:val="22"/>
          <w:vertAlign w:val="superscript"/>
        </w:rPr>
        <w:t>5</w:t>
      </w:r>
      <w:r>
        <w:rPr>
          <w:w w:val="110"/>
          <w:sz w:val="22"/>
          <w:vertAlign w:val="baseline"/>
        </w:rPr>
        <w:t>,</w:t>
      </w:r>
      <w:r>
        <w:rPr>
          <w:w w:val="110"/>
          <w:sz w:val="22"/>
          <w:vertAlign w:val="baseline"/>
        </w:rPr>
        <w:t> </w:t>
      </w:r>
      <w:r>
        <w:rPr>
          <w:rFonts w:ascii="Georgia" w:hAnsi="Georgia"/>
          <w:i/>
          <w:w w:val="110"/>
          <w:sz w:val="22"/>
          <w:vertAlign w:val="baseline"/>
        </w:rPr>
        <w:t>σ</w:t>
      </w:r>
      <w:r>
        <w:rPr>
          <w:rFonts w:ascii="Georgia" w:hAnsi="Georgia"/>
          <w:i/>
          <w:w w:val="110"/>
          <w:sz w:val="22"/>
          <w:vertAlign w:val="subscript"/>
        </w:rPr>
        <w:t>z</w:t>
      </w:r>
      <w:r>
        <w:rPr>
          <w:rFonts w:ascii="Georgia" w:hAnsi="Georgia"/>
          <w:i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w w:val="110"/>
          <w:sz w:val="22"/>
          <w:vertAlign w:val="baseline"/>
        </w:rPr>
        <w:t> 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12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;</w:t>
      </w:r>
      <w:r>
        <w:rPr>
          <w:w w:val="110"/>
          <w:sz w:val="22"/>
          <w:vertAlign w:val="baseline"/>
        </w:rPr>
        <w:t> class</w:t>
      </w:r>
      <w:r>
        <w:rPr>
          <w:w w:val="110"/>
          <w:sz w:val="22"/>
          <w:vertAlign w:val="baseline"/>
        </w:rPr>
        <w:t> F</w:t>
      </w:r>
      <w:r>
        <w:rPr>
          <w:w w:val="110"/>
          <w:sz w:val="22"/>
          <w:vertAlign w:val="baseline"/>
        </w:rPr>
        <w:t> (stable):</w:t>
      </w:r>
      <w:r>
        <w:rPr>
          <w:spacing w:val="40"/>
          <w:w w:val="110"/>
          <w:sz w:val="22"/>
          <w:vertAlign w:val="baseline"/>
        </w:rPr>
        <w:t> </w:t>
      </w:r>
      <w:r>
        <w:rPr>
          <w:rFonts w:ascii="Georgia" w:hAnsi="Georgia"/>
          <w:i/>
          <w:w w:val="110"/>
          <w:sz w:val="22"/>
          <w:vertAlign w:val="baseline"/>
        </w:rPr>
        <w:t>σ</w:t>
      </w:r>
      <w:r>
        <w:rPr>
          <w:rFonts w:ascii="Georgia" w:hAnsi="Georgia"/>
          <w:i/>
          <w:w w:val="110"/>
          <w:sz w:val="22"/>
          <w:vertAlign w:val="subscript"/>
        </w:rPr>
        <w:t>y</w:t>
      </w:r>
      <w:r>
        <w:rPr>
          <w:rFonts w:ascii="Georgia" w:hAnsi="Georgia"/>
          <w:i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 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04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(1</w:t>
      </w:r>
      <w:r>
        <w:rPr>
          <w:spacing w:val="-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+</w:t>
      </w:r>
      <w:r>
        <w:rPr>
          <w:spacing w:val="-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0001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)</w:t>
      </w:r>
      <w:r>
        <w:rPr>
          <w:rFonts w:ascii="Meiryo UI" w:hAnsi="Meiryo UI"/>
          <w:i/>
          <w:w w:val="110"/>
          <w:sz w:val="22"/>
          <w:vertAlign w:val="superscript"/>
        </w:rPr>
        <w:t>−</w:t>
      </w:r>
      <w:r>
        <w:rPr>
          <w:rFonts w:ascii="Georgia" w:hAnsi="Georgia"/>
          <w:w w:val="110"/>
          <w:sz w:val="22"/>
          <w:vertAlign w:val="superscript"/>
        </w:rPr>
        <w:t>0</w:t>
      </w:r>
      <w:r>
        <w:rPr>
          <w:rFonts w:ascii="Georgia" w:hAnsi="Georgia"/>
          <w:i/>
          <w:w w:val="110"/>
          <w:sz w:val="22"/>
          <w:vertAlign w:val="superscript"/>
        </w:rPr>
        <w:t>.</w:t>
      </w:r>
      <w:r>
        <w:rPr>
          <w:rFonts w:ascii="Georgia" w:hAnsi="Georgia"/>
          <w:w w:val="110"/>
          <w:sz w:val="22"/>
          <w:vertAlign w:val="superscript"/>
        </w:rPr>
        <w:t>5</w:t>
      </w:r>
      <w:r>
        <w:rPr>
          <w:w w:val="110"/>
          <w:sz w:val="22"/>
          <w:vertAlign w:val="baseline"/>
        </w:rPr>
        <w:t>, </w:t>
      </w:r>
      <w:r>
        <w:rPr>
          <w:rFonts w:ascii="Georgia" w:hAnsi="Georgia"/>
          <w:i/>
          <w:w w:val="110"/>
          <w:sz w:val="22"/>
          <w:vertAlign w:val="baseline"/>
        </w:rPr>
        <w:t>σ</w:t>
      </w:r>
      <w:r>
        <w:rPr>
          <w:rFonts w:ascii="Georgia" w:hAnsi="Georgia"/>
          <w:i/>
          <w:w w:val="110"/>
          <w:sz w:val="22"/>
          <w:vertAlign w:val="subscript"/>
        </w:rPr>
        <w:t>z</w:t>
      </w:r>
      <w:r>
        <w:rPr>
          <w:rFonts w:ascii="Georgia" w:hAnsi="Georgia"/>
          <w:i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-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016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(1</w:t>
      </w:r>
      <w:r>
        <w:rPr>
          <w:spacing w:val="-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+</w:t>
      </w:r>
      <w:r>
        <w:rPr>
          <w:spacing w:val="-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rFonts w:ascii="Georgia" w:hAnsi="Georgia"/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0003</w:t>
      </w:r>
      <w:r>
        <w:rPr>
          <w:rFonts w:ascii="Georgia" w:hAnsi="Georgia"/>
          <w:i/>
          <w:w w:val="110"/>
          <w:sz w:val="22"/>
          <w:vertAlign w:val="baseline"/>
        </w:rPr>
        <w:t>x</w:t>
      </w:r>
      <w:r>
        <w:rPr>
          <w:w w:val="110"/>
          <w:sz w:val="22"/>
          <w:vertAlign w:val="baseline"/>
        </w:rPr>
        <w:t>)</w:t>
      </w:r>
      <w:r>
        <w:rPr>
          <w:rFonts w:ascii="Meiryo UI" w:hAnsi="Meiryo UI"/>
          <w:i/>
          <w:w w:val="110"/>
          <w:sz w:val="22"/>
          <w:vertAlign w:val="superscript"/>
        </w:rPr>
        <w:t>−</w:t>
      </w:r>
      <w:r>
        <w:rPr>
          <w:rFonts w:ascii="Georgia" w:hAnsi="Georgia"/>
          <w:w w:val="110"/>
          <w:sz w:val="22"/>
          <w:vertAlign w:val="superscript"/>
        </w:rPr>
        <w:t>1</w:t>
      </w:r>
      <w:r>
        <w:rPr>
          <w:rFonts w:ascii="Georgia" w:hAnsi="Georgia"/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(P</w:t>
      </w:r>
      <w:hyperlink w:history="true" w:anchor="_bookmark20">
        <w:r>
          <w:rPr>
            <w:w w:val="110"/>
            <w:sz w:val="22"/>
            <w:vertAlign w:val="baseline"/>
          </w:rPr>
          <w:t>asquill and Smith,</w:t>
        </w:r>
      </w:hyperlink>
      <w:r>
        <w:rPr>
          <w:w w:val="110"/>
          <w:sz w:val="22"/>
          <w:vertAlign w:val="baseline"/>
        </w:rPr>
        <w:t> </w:t>
      </w:r>
      <w:hyperlink w:history="true" w:anchor="_bookmark20">
        <w:r>
          <w:rPr>
            <w:w w:val="110"/>
            <w:sz w:val="22"/>
            <w:vertAlign w:val="baseline"/>
          </w:rPr>
          <w:t>1974).</w:t>
        </w:r>
      </w:hyperlink>
    </w:p>
    <w:p>
      <w:pPr>
        <w:spacing w:before="33"/>
        <w:ind w:left="476" w:right="0" w:firstLine="0"/>
        <w:jc w:val="left"/>
        <w:rPr>
          <w:sz w:val="22"/>
        </w:rPr>
      </w:pPr>
      <w:r>
        <w:rPr>
          <w:rFonts w:ascii="Georgia"/>
          <w:b/>
          <w:spacing w:val="-4"/>
          <w:sz w:val="22"/>
        </w:rPr>
        <w:t>Sensitivity</w:t>
      </w:r>
      <w:r>
        <w:rPr>
          <w:rFonts w:ascii="Georgia"/>
          <w:b/>
          <w:spacing w:val="2"/>
          <w:sz w:val="22"/>
        </w:rPr>
        <w:t> </w:t>
      </w:r>
      <w:r>
        <w:rPr>
          <w:rFonts w:ascii="Georgia"/>
          <w:b/>
          <w:spacing w:val="-4"/>
          <w:sz w:val="22"/>
        </w:rPr>
        <w:t>scenarios</w:t>
      </w:r>
      <w:r>
        <w:rPr>
          <w:rFonts w:ascii="Georgia"/>
          <w:b/>
          <w:spacing w:val="-5"/>
          <w:sz w:val="22"/>
        </w:rPr>
        <w:t> </w:t>
      </w:r>
      <w:r>
        <w:rPr>
          <w:spacing w:val="-4"/>
          <w:sz w:val="22"/>
        </w:rPr>
        <w:t>(11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perturbations):</w:t>
      </w:r>
    </w:p>
    <w:p>
      <w:pPr>
        <w:pStyle w:val="BodyText"/>
        <w:spacing w:before="24"/>
        <w:rPr>
          <w:sz w:val="20"/>
        </w:rPr>
      </w:pPr>
    </w:p>
    <w:tbl>
      <w:tblPr>
        <w:tblW w:w="0" w:type="auto"/>
        <w:jc w:val="left"/>
        <w:tblInd w:w="1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1047"/>
        <w:gridCol w:w="1047"/>
        <w:gridCol w:w="2278"/>
      </w:tblGrid>
      <w:tr>
        <w:trPr>
          <w:trHeight w:val="334" w:hRule="atLeast"/>
        </w:trPr>
        <w:tc>
          <w:tcPr>
            <w:tcW w:w="2188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11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Scenario</w:t>
            </w:r>
          </w:p>
        </w:tc>
        <w:tc>
          <w:tcPr>
            <w:tcW w:w="1047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right="1"/>
              <w:rPr>
                <w:b/>
                <w:sz w:val="20"/>
              </w:rPr>
            </w:pPr>
            <w:r>
              <w:rPr>
                <w:b/>
                <w:spacing w:val="-4"/>
                <w:w w:val="110"/>
                <w:sz w:val="20"/>
              </w:rPr>
              <w:t>AADT</w:t>
            </w:r>
          </w:p>
        </w:tc>
        <w:tc>
          <w:tcPr>
            <w:tcW w:w="1047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right="1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EF</w:t>
            </w:r>
          </w:p>
        </w:tc>
        <w:tc>
          <w:tcPr>
            <w:tcW w:w="2278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6" w:right="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Meteorology</w:t>
            </w:r>
          </w:p>
        </w:tc>
      </w:tr>
      <w:tr>
        <w:trPr>
          <w:trHeight w:val="284" w:hRule="atLeast"/>
        </w:trPr>
        <w:tc>
          <w:tcPr>
            <w:tcW w:w="21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11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Base</w:t>
            </w:r>
          </w:p>
        </w:tc>
        <w:tc>
          <w:tcPr>
            <w:tcW w:w="10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10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2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6" w:lineRule="exact" w:before="38"/>
              <w:ind w:left="7" w:right="7"/>
              <w:rPr>
                <w:sz w:val="20"/>
              </w:rPr>
            </w:pPr>
            <w:r>
              <w:rPr>
                <w:i/>
                <w:w w:val="105"/>
                <w:sz w:val="20"/>
              </w:rPr>
              <w:t>u</w:t>
            </w:r>
            <w:r>
              <w:rPr>
                <w:i/>
                <w:spacing w:val="3"/>
                <w:w w:val="110"/>
                <w:sz w:val="20"/>
              </w:rPr>
              <w:t> </w:t>
            </w:r>
            <w:r>
              <w:rPr>
                <w:rFonts w:ascii="Times New Roman" w:hAnsi="Times New Roman"/>
                <w:w w:val="110"/>
                <w:sz w:val="20"/>
              </w:rPr>
              <w:t>=</w:t>
            </w:r>
            <w:r>
              <w:rPr>
                <w:rFonts w:ascii="Times New Roman" w:hAnsi="Times New Roman"/>
                <w:spacing w:val="1"/>
                <w:w w:val="110"/>
                <w:sz w:val="20"/>
              </w:rPr>
              <w:t> </w:t>
            </w:r>
            <w:r>
              <w:rPr>
                <w:rFonts w:ascii="Times New Roman" w:hAnsi="Times New Roman"/>
                <w:w w:val="105"/>
                <w:sz w:val="20"/>
              </w:rPr>
              <w:t>3</w:t>
            </w:r>
            <w:r>
              <w:rPr>
                <w:i/>
                <w:w w:val="105"/>
                <w:sz w:val="20"/>
              </w:rPr>
              <w:t>.</w:t>
            </w:r>
            <w:r>
              <w:rPr>
                <w:rFonts w:ascii="Times New Roman" w:hAnsi="Times New Roman"/>
                <w:w w:val="105"/>
                <w:sz w:val="20"/>
              </w:rPr>
              <w:t>8</w:t>
            </w:r>
            <w:r>
              <w:rPr>
                <w:rFonts w:ascii="Times New Roman" w:hAnsi="Times New Roman"/>
                <w:spacing w:val="15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w w:val="105"/>
                <w:sz w:val="20"/>
              </w:rPr>
              <w:t>m</w:t>
            </w:r>
            <w:r>
              <w:rPr>
                <w:rFonts w:ascii="Times New Roman" w:hAnsi="Times New Roman"/>
                <w:spacing w:val="-19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w w:val="110"/>
                <w:sz w:val="20"/>
              </w:rPr>
              <w:t>s</w:t>
            </w:r>
            <w:r>
              <w:rPr>
                <w:rFonts w:ascii="Arial" w:hAnsi="Arial"/>
                <w:i/>
                <w:w w:val="110"/>
                <w:sz w:val="20"/>
                <w:vertAlign w:val="superscript"/>
              </w:rPr>
              <w:t>−</w:t>
            </w:r>
            <w:r>
              <w:rPr>
                <w:rFonts w:ascii="Kepler Std Ext Subh" w:hAnsi="Kepler Std Ext Subh"/>
                <w:w w:val="110"/>
                <w:sz w:val="20"/>
                <w:vertAlign w:val="superscript"/>
              </w:rPr>
              <w:t>1</w:t>
            </w:r>
            <w:r>
              <w:rPr>
                <w:w w:val="110"/>
                <w:sz w:val="20"/>
                <w:vertAlign w:val="baseline"/>
              </w:rPr>
              <w:t>,</w:t>
            </w:r>
            <w:r>
              <w:rPr>
                <w:spacing w:val="14"/>
                <w:w w:val="110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class</w:t>
            </w:r>
            <w:r>
              <w:rPr>
                <w:spacing w:val="17"/>
                <w:w w:val="105"/>
                <w:sz w:val="20"/>
                <w:vertAlign w:val="baseline"/>
              </w:rPr>
              <w:t> </w:t>
            </w:r>
            <w:r>
              <w:rPr>
                <w:spacing w:val="-10"/>
                <w:w w:val="105"/>
                <w:sz w:val="20"/>
                <w:vertAlign w:val="baseline"/>
              </w:rPr>
              <w:t>D</w:t>
            </w:r>
          </w:p>
        </w:tc>
      </w:tr>
      <w:tr>
        <w:trPr>
          <w:trHeight w:val="239" w:hRule="atLeast"/>
        </w:trPr>
        <w:tc>
          <w:tcPr>
            <w:tcW w:w="2188" w:type="dxa"/>
          </w:tcPr>
          <w:p>
            <w:pPr>
              <w:pStyle w:val="TableParagraph"/>
              <w:ind w:left="11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110"/>
                <w:sz w:val="20"/>
              </w:rPr>
              <w:t>AADT</w:t>
            </w:r>
            <w:r>
              <w:rPr>
                <w:spacing w:val="7"/>
                <w:w w:val="110"/>
                <w:sz w:val="20"/>
              </w:rPr>
              <w:t> </w:t>
            </w:r>
            <w:r>
              <w:rPr>
                <w:rFonts w:ascii="Arial" w:hAnsi="Arial"/>
                <w:i/>
                <w:spacing w:val="-4"/>
                <w:w w:val="110"/>
                <w:sz w:val="20"/>
              </w:rPr>
              <w:t>±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>30%</w:t>
            </w:r>
          </w:p>
        </w:tc>
        <w:tc>
          <w:tcPr>
            <w:tcW w:w="104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1.30/0.70</w:t>
            </w:r>
          </w:p>
        </w:tc>
        <w:tc>
          <w:tcPr>
            <w:tcW w:w="104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2278" w:type="dxa"/>
          </w:tcPr>
          <w:p>
            <w:pPr>
              <w:pStyle w:val="TableParagraph"/>
              <w:ind w:left="7" w:right="7"/>
              <w:rPr>
                <w:sz w:val="20"/>
              </w:rPr>
            </w:pPr>
            <w:r>
              <w:rPr>
                <w:spacing w:val="-2"/>
                <w:sz w:val="20"/>
              </w:rPr>
              <w:t>(base)</w:t>
            </w:r>
          </w:p>
        </w:tc>
      </w:tr>
      <w:tr>
        <w:trPr>
          <w:trHeight w:val="239" w:hRule="atLeast"/>
        </w:trPr>
        <w:tc>
          <w:tcPr>
            <w:tcW w:w="2188" w:type="dxa"/>
          </w:tcPr>
          <w:p>
            <w:pPr>
              <w:pStyle w:val="TableParagraph"/>
              <w:ind w:left="11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110"/>
                <w:sz w:val="20"/>
              </w:rPr>
              <w:t>EF</w:t>
            </w:r>
            <w:r>
              <w:rPr>
                <w:spacing w:val="2"/>
                <w:w w:val="110"/>
                <w:sz w:val="20"/>
              </w:rPr>
              <w:t> </w:t>
            </w:r>
            <w:r>
              <w:rPr>
                <w:rFonts w:ascii="Arial" w:hAnsi="Arial"/>
                <w:i/>
                <w:spacing w:val="-4"/>
                <w:w w:val="110"/>
                <w:sz w:val="20"/>
              </w:rPr>
              <w:t>±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>20%</w:t>
            </w:r>
          </w:p>
        </w:tc>
        <w:tc>
          <w:tcPr>
            <w:tcW w:w="104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104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1.20/0.80</w:t>
            </w:r>
          </w:p>
        </w:tc>
        <w:tc>
          <w:tcPr>
            <w:tcW w:w="2278" w:type="dxa"/>
          </w:tcPr>
          <w:p>
            <w:pPr>
              <w:pStyle w:val="TableParagraph"/>
              <w:ind w:left="7" w:right="7"/>
              <w:rPr>
                <w:sz w:val="20"/>
              </w:rPr>
            </w:pPr>
            <w:r>
              <w:rPr>
                <w:spacing w:val="-2"/>
                <w:sz w:val="20"/>
              </w:rPr>
              <w:t>(base)</w:t>
            </w:r>
          </w:p>
        </w:tc>
      </w:tr>
      <w:tr>
        <w:trPr>
          <w:trHeight w:val="239" w:hRule="atLeast"/>
        </w:trPr>
        <w:tc>
          <w:tcPr>
            <w:tcW w:w="2188" w:type="dxa"/>
          </w:tcPr>
          <w:p>
            <w:pPr>
              <w:pStyle w:val="TableParagraph"/>
              <w:ind w:left="11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Wind</w:t>
            </w:r>
            <w:r>
              <w:rPr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+50%</w:t>
            </w:r>
            <w:r>
              <w:rPr>
                <w:spacing w:val="-2"/>
                <w:sz w:val="20"/>
              </w:rPr>
              <w:t>/</w:t>
            </w:r>
            <w:r>
              <w:rPr>
                <w:rFonts w:ascii="Arial" w:hAnsi="Arial"/>
                <w:i/>
                <w:spacing w:val="-2"/>
                <w:sz w:val="20"/>
              </w:rPr>
              <w:t>−</w:t>
            </w:r>
            <w:r>
              <w:rPr>
                <w:rFonts w:ascii="Times New Roman" w:hAnsi="Times New Roman"/>
                <w:spacing w:val="-2"/>
                <w:sz w:val="20"/>
              </w:rPr>
              <w:t>30%</w:t>
            </w:r>
          </w:p>
        </w:tc>
        <w:tc>
          <w:tcPr>
            <w:tcW w:w="104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2278" w:type="dxa"/>
          </w:tcPr>
          <w:p>
            <w:pPr>
              <w:pStyle w:val="TableParagraph"/>
              <w:ind w:right="8"/>
              <w:rPr>
                <w:rFonts w:ascii="Kepler Std Ext Subh" w:hAnsi="Kepler Std Ext Subh"/>
                <w:sz w:val="20"/>
              </w:rPr>
            </w:pPr>
            <w:r>
              <w:rPr>
                <w:i/>
                <w:sz w:val="20"/>
              </w:rPr>
              <w:t>u</w:t>
            </w:r>
            <w:r>
              <w:rPr>
                <w:i/>
                <w:spacing w:val="1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=</w:t>
            </w:r>
            <w:r>
              <w:rPr>
                <w:rFonts w:ascii="Times New Roman" w:hAnsi="Times New Roman"/>
                <w:spacing w:val="1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i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sz w:val="20"/>
              </w:rPr>
              <w:t>/2.7</w:t>
            </w:r>
            <w:r>
              <w:rPr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s</w:t>
            </w:r>
            <w:r>
              <w:rPr>
                <w:rFonts w:ascii="Arial" w:hAnsi="Arial"/>
                <w:i/>
                <w:spacing w:val="-5"/>
                <w:sz w:val="20"/>
                <w:vertAlign w:val="superscript"/>
              </w:rPr>
              <w:t>−</w:t>
            </w:r>
            <w:r>
              <w:rPr>
                <w:rFonts w:ascii="Kepler Std Ext Subh" w:hAnsi="Kepler Std Ext Subh"/>
                <w:spacing w:val="-5"/>
                <w:sz w:val="20"/>
                <w:vertAlign w:val="superscript"/>
              </w:rPr>
              <w:t>1</w:t>
            </w:r>
          </w:p>
        </w:tc>
      </w:tr>
      <w:tr>
        <w:trPr>
          <w:trHeight w:val="239" w:hRule="atLeast"/>
        </w:trPr>
        <w:tc>
          <w:tcPr>
            <w:tcW w:w="2188" w:type="dxa"/>
          </w:tcPr>
          <w:p>
            <w:pPr>
              <w:pStyle w:val="TableParagraph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Stable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F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Unstable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2278" w:type="dxa"/>
          </w:tcPr>
          <w:p>
            <w:pPr>
              <w:pStyle w:val="TableParagraph"/>
              <w:ind w:left="8" w:right="7"/>
              <w:rPr>
                <w:sz w:val="20"/>
              </w:rPr>
            </w:pPr>
            <w:r>
              <w:rPr>
                <w:spacing w:val="-2"/>
                <w:sz w:val="20"/>
              </w:rPr>
              <w:t>class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F/B</w:t>
            </w:r>
          </w:p>
        </w:tc>
      </w:tr>
      <w:tr>
        <w:trPr>
          <w:trHeight w:val="288" w:hRule="atLeast"/>
        </w:trPr>
        <w:tc>
          <w:tcPr>
            <w:tcW w:w="2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1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Worst/Best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1.30/0.70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1.20/0.80</w:t>
            </w:r>
          </w:p>
        </w:tc>
        <w:tc>
          <w:tcPr>
            <w:tcW w:w="22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7" w:right="7"/>
              <w:rPr>
                <w:sz w:val="20"/>
              </w:rPr>
            </w:pPr>
            <w:r>
              <w:rPr>
                <w:i/>
                <w:w w:val="110"/>
                <w:sz w:val="20"/>
              </w:rPr>
              <w:t>u</w:t>
            </w:r>
            <w:r>
              <w:rPr>
                <w:i/>
                <w:spacing w:val="-2"/>
                <w:w w:val="110"/>
                <w:sz w:val="20"/>
              </w:rPr>
              <w:t> </w:t>
            </w:r>
            <w:r>
              <w:rPr>
                <w:rFonts w:ascii="Times New Roman" w:hAnsi="Times New Roman"/>
                <w:w w:val="110"/>
                <w:sz w:val="20"/>
              </w:rPr>
              <w:t>=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> </w:t>
            </w:r>
            <w:r>
              <w:rPr>
                <w:rFonts w:ascii="Times New Roman" w:hAnsi="Times New Roman"/>
                <w:w w:val="110"/>
                <w:sz w:val="20"/>
              </w:rPr>
              <w:t>2</w:t>
            </w:r>
            <w:r>
              <w:rPr>
                <w:i/>
                <w:w w:val="110"/>
                <w:sz w:val="20"/>
              </w:rPr>
              <w:t>.</w:t>
            </w:r>
            <w:r>
              <w:rPr>
                <w:rFonts w:ascii="Times New Roman" w:hAnsi="Times New Roman"/>
                <w:w w:val="110"/>
                <w:sz w:val="20"/>
              </w:rPr>
              <w:t>7</w:t>
            </w:r>
            <w:r>
              <w:rPr>
                <w:w w:val="110"/>
                <w:sz w:val="20"/>
              </w:rPr>
              <w:t>/5.7</w:t>
            </w:r>
            <w:r>
              <w:rPr>
                <w:spacing w:val="11"/>
                <w:w w:val="110"/>
                <w:sz w:val="20"/>
              </w:rPr>
              <w:t> </w:t>
            </w:r>
            <w:r>
              <w:rPr>
                <w:rFonts w:ascii="Times New Roman" w:hAnsi="Times New Roman"/>
                <w:w w:val="110"/>
                <w:sz w:val="20"/>
              </w:rPr>
              <w:t>m</w:t>
            </w:r>
            <w:r>
              <w:rPr>
                <w:rFonts w:ascii="Times New Roman" w:hAnsi="Times New Roman"/>
                <w:spacing w:val="-22"/>
                <w:w w:val="110"/>
                <w:sz w:val="20"/>
              </w:rPr>
              <w:t> </w:t>
            </w:r>
            <w:r>
              <w:rPr>
                <w:rFonts w:ascii="Times New Roman" w:hAnsi="Times New Roman"/>
                <w:w w:val="110"/>
                <w:sz w:val="20"/>
              </w:rPr>
              <w:t>s</w:t>
            </w:r>
            <w:r>
              <w:rPr>
                <w:rFonts w:ascii="Arial" w:hAnsi="Arial"/>
                <w:i/>
                <w:w w:val="110"/>
                <w:sz w:val="20"/>
                <w:vertAlign w:val="superscript"/>
              </w:rPr>
              <w:t>−</w:t>
            </w:r>
            <w:r>
              <w:rPr>
                <w:rFonts w:ascii="Kepler Std Ext Subh" w:hAnsi="Kepler Std Ext Subh"/>
                <w:w w:val="110"/>
                <w:sz w:val="20"/>
                <w:vertAlign w:val="superscript"/>
              </w:rPr>
              <w:t>1</w:t>
            </w:r>
            <w:r>
              <w:rPr>
                <w:w w:val="110"/>
                <w:sz w:val="20"/>
                <w:vertAlign w:val="baseline"/>
              </w:rPr>
              <w:t>,</w:t>
            </w:r>
            <w:r>
              <w:rPr>
                <w:spacing w:val="11"/>
                <w:w w:val="110"/>
                <w:sz w:val="20"/>
                <w:vertAlign w:val="baseline"/>
              </w:rPr>
              <w:t> </w:t>
            </w:r>
            <w:r>
              <w:rPr>
                <w:spacing w:val="-5"/>
                <w:w w:val="110"/>
                <w:sz w:val="20"/>
                <w:vertAlign w:val="baseline"/>
              </w:rPr>
              <w:t>F/B</w:t>
            </w:r>
          </w:p>
        </w:tc>
      </w:tr>
    </w:tbl>
    <w:p>
      <w:pPr>
        <w:spacing w:line="290" w:lineRule="exact" w:before="143"/>
        <w:ind w:left="0" w:right="165" w:firstLine="0"/>
        <w:jc w:val="right"/>
        <w:rPr>
          <w:rFonts w:ascii="Arial" w:hAnsi="Arial"/>
          <w:i/>
          <w:sz w:val="22"/>
        </w:rPr>
      </w:pPr>
      <w:r>
        <w:rPr>
          <w:rFonts w:ascii="Georgia" w:hAnsi="Georgia"/>
          <w:b/>
          <w:sz w:val="22"/>
        </w:rPr>
        <w:t>COPERT</w:t>
      </w:r>
      <w:r>
        <w:rPr>
          <w:rFonts w:ascii="Georgia" w:hAnsi="Georgia"/>
          <w:b/>
          <w:spacing w:val="34"/>
          <w:sz w:val="22"/>
        </w:rPr>
        <w:t> </w:t>
      </w:r>
      <w:r>
        <w:rPr>
          <w:rFonts w:ascii="Georgia" w:hAnsi="Georgia"/>
          <w:b/>
          <w:sz w:val="22"/>
        </w:rPr>
        <w:t>v5</w:t>
      </w:r>
      <w:r>
        <w:rPr>
          <w:rFonts w:ascii="Georgia" w:hAnsi="Georgia"/>
          <w:b/>
          <w:spacing w:val="36"/>
          <w:sz w:val="22"/>
        </w:rPr>
        <w:t> </w:t>
      </w:r>
      <w:r>
        <w:rPr>
          <w:rFonts w:ascii="Georgia" w:hAnsi="Georgia"/>
          <w:b/>
          <w:sz w:val="22"/>
        </w:rPr>
        <w:t>validation</w:t>
      </w:r>
      <w:r>
        <w:rPr>
          <w:rFonts w:ascii="Georgia" w:hAnsi="Georgia"/>
          <w:b/>
          <w:spacing w:val="25"/>
          <w:sz w:val="22"/>
        </w:rPr>
        <w:t> </w:t>
      </w:r>
      <w:r>
        <w:rPr>
          <w:sz w:val="22"/>
        </w:rPr>
        <w:t>at</w:t>
      </w:r>
      <w:r>
        <w:rPr>
          <w:spacing w:val="26"/>
          <w:sz w:val="22"/>
        </w:rPr>
        <w:t> </w:t>
      </w:r>
      <w:r>
        <w:rPr>
          <w:sz w:val="22"/>
        </w:rPr>
        <w:t>30</w:t>
      </w:r>
      <w:r>
        <w:rPr>
          <w:spacing w:val="26"/>
          <w:sz w:val="22"/>
        </w:rPr>
        <w:t> </w:t>
      </w:r>
      <w:r>
        <w:rPr>
          <w:sz w:val="22"/>
        </w:rPr>
        <w:t>km/h:</w:t>
      </w:r>
      <w:r>
        <w:rPr>
          <w:spacing w:val="65"/>
          <w:sz w:val="22"/>
        </w:rPr>
        <w:t> </w:t>
      </w:r>
      <w:r>
        <w:rPr>
          <w:rFonts w:ascii="Georgia" w:hAnsi="Georgia"/>
          <w:i/>
          <w:sz w:val="22"/>
        </w:rPr>
        <w:t>E</w:t>
      </w:r>
      <w:r>
        <w:rPr>
          <w:position w:val="6"/>
          <w:sz w:val="22"/>
        </w:rPr>
        <w:t>¯</w:t>
      </w:r>
      <w:r>
        <w:rPr>
          <w:rFonts w:ascii="Georgia" w:hAnsi="Georgia"/>
          <w:i/>
          <w:sz w:val="22"/>
        </w:rPr>
        <w:t>F</w:t>
      </w:r>
      <w:r>
        <w:rPr>
          <w:rFonts w:ascii="Georgia" w:hAnsi="Georgia"/>
          <w:i/>
          <w:spacing w:val="-14"/>
          <w:sz w:val="22"/>
        </w:rPr>
        <w:t> </w:t>
      </w:r>
      <w:r>
        <w:rPr>
          <w:sz w:val="22"/>
        </w:rPr>
        <w:t>(30)</w:t>
      </w:r>
      <w:r>
        <w:rPr>
          <w:spacing w:val="23"/>
          <w:sz w:val="22"/>
        </w:rPr>
        <w:t> </w:t>
      </w:r>
      <w:r>
        <w:rPr>
          <w:sz w:val="22"/>
        </w:rPr>
        <w:t>=</w:t>
      </w:r>
      <w:r>
        <w:rPr>
          <w:spacing w:val="23"/>
          <w:sz w:val="22"/>
        </w:rPr>
        <w:t> </w:t>
      </w:r>
      <w:r>
        <w:rPr>
          <w:sz w:val="22"/>
        </w:rPr>
        <w:t>0</w:t>
      </w:r>
      <w:r>
        <w:rPr>
          <w:rFonts w:ascii="Georgia" w:hAnsi="Georgia"/>
          <w:i/>
          <w:sz w:val="22"/>
        </w:rPr>
        <w:t>.</w:t>
      </w:r>
      <w:r>
        <w:rPr>
          <w:sz w:val="22"/>
        </w:rPr>
        <w:t>78</w:t>
      </w:r>
      <w:r>
        <w:rPr>
          <w:spacing w:val="-18"/>
          <w:sz w:val="22"/>
        </w:rPr>
        <w:t> </w:t>
      </w:r>
      <w:r>
        <w:rPr>
          <w:rFonts w:ascii="Arial" w:hAnsi="Arial"/>
          <w:i/>
          <w:sz w:val="22"/>
        </w:rPr>
        <w:t>×</w:t>
      </w:r>
      <w:r>
        <w:rPr>
          <w:rFonts w:ascii="Arial" w:hAnsi="Arial"/>
          <w:i/>
          <w:spacing w:val="-25"/>
          <w:sz w:val="22"/>
        </w:rPr>
        <w:t> </w:t>
      </w:r>
      <w:r>
        <w:rPr>
          <w:sz w:val="22"/>
        </w:rPr>
        <w:t>0</w:t>
      </w:r>
      <w:r>
        <w:rPr>
          <w:rFonts w:ascii="Georgia" w:hAnsi="Georgia"/>
          <w:i/>
          <w:sz w:val="22"/>
        </w:rPr>
        <w:t>.</w:t>
      </w:r>
      <w:r>
        <w:rPr>
          <w:sz w:val="22"/>
        </w:rPr>
        <w:t>456</w:t>
      </w:r>
      <w:r>
        <w:rPr>
          <w:spacing w:val="-18"/>
          <w:sz w:val="22"/>
        </w:rPr>
        <w:t> </w:t>
      </w:r>
      <w:r>
        <w:rPr>
          <w:sz w:val="22"/>
        </w:rPr>
        <w:t>+</w:t>
      </w:r>
      <w:r>
        <w:rPr>
          <w:spacing w:val="-19"/>
          <w:sz w:val="22"/>
        </w:rPr>
        <w:t> </w:t>
      </w:r>
      <w:r>
        <w:rPr>
          <w:sz w:val="22"/>
        </w:rPr>
        <w:t>0</w:t>
      </w:r>
      <w:r>
        <w:rPr>
          <w:rFonts w:ascii="Georgia" w:hAnsi="Georgia"/>
          <w:i/>
          <w:sz w:val="22"/>
        </w:rPr>
        <w:t>.</w:t>
      </w:r>
      <w:r>
        <w:rPr>
          <w:sz w:val="22"/>
        </w:rPr>
        <w:t>12</w:t>
      </w:r>
      <w:r>
        <w:rPr>
          <w:spacing w:val="-18"/>
          <w:sz w:val="22"/>
        </w:rPr>
        <w:t> </w:t>
      </w:r>
      <w:r>
        <w:rPr>
          <w:rFonts w:ascii="Arial" w:hAnsi="Arial"/>
          <w:i/>
          <w:sz w:val="22"/>
        </w:rPr>
        <w:t>×</w:t>
      </w:r>
      <w:r>
        <w:rPr>
          <w:rFonts w:ascii="Arial" w:hAnsi="Arial"/>
          <w:i/>
          <w:spacing w:val="-25"/>
          <w:sz w:val="22"/>
        </w:rPr>
        <w:t> </w:t>
      </w:r>
      <w:r>
        <w:rPr>
          <w:sz w:val="22"/>
        </w:rPr>
        <w:t>0</w:t>
      </w:r>
      <w:r>
        <w:rPr>
          <w:rFonts w:ascii="Georgia" w:hAnsi="Georgia"/>
          <w:i/>
          <w:sz w:val="22"/>
        </w:rPr>
        <w:t>.</w:t>
      </w:r>
      <w:r>
        <w:rPr>
          <w:sz w:val="22"/>
        </w:rPr>
        <w:t>750</w:t>
      </w:r>
      <w:r>
        <w:rPr>
          <w:spacing w:val="-18"/>
          <w:sz w:val="22"/>
        </w:rPr>
        <w:t> </w:t>
      </w:r>
      <w:r>
        <w:rPr>
          <w:sz w:val="22"/>
        </w:rPr>
        <w:t>+</w:t>
      </w:r>
      <w:r>
        <w:rPr>
          <w:spacing w:val="-19"/>
          <w:sz w:val="22"/>
        </w:rPr>
        <w:t> </w:t>
      </w:r>
      <w:r>
        <w:rPr>
          <w:sz w:val="22"/>
        </w:rPr>
        <w:t>0</w:t>
      </w:r>
      <w:r>
        <w:rPr>
          <w:rFonts w:ascii="Georgia" w:hAnsi="Georgia"/>
          <w:i/>
          <w:sz w:val="22"/>
        </w:rPr>
        <w:t>.</w:t>
      </w:r>
      <w:r>
        <w:rPr>
          <w:sz w:val="22"/>
        </w:rPr>
        <w:t>07</w:t>
      </w:r>
      <w:r>
        <w:rPr>
          <w:spacing w:val="-18"/>
          <w:sz w:val="22"/>
        </w:rPr>
        <w:t> </w:t>
      </w:r>
      <w:r>
        <w:rPr>
          <w:rFonts w:ascii="Arial" w:hAnsi="Arial"/>
          <w:i/>
          <w:sz w:val="22"/>
        </w:rPr>
        <w:t>×</w:t>
      </w:r>
      <w:r>
        <w:rPr>
          <w:rFonts w:ascii="Arial" w:hAnsi="Arial"/>
          <w:i/>
          <w:spacing w:val="-25"/>
          <w:sz w:val="22"/>
        </w:rPr>
        <w:t> </w:t>
      </w:r>
      <w:r>
        <w:rPr>
          <w:sz w:val="22"/>
        </w:rPr>
        <w:t>5</w:t>
      </w:r>
      <w:r>
        <w:rPr>
          <w:rFonts w:ascii="Georgia" w:hAnsi="Georgia"/>
          <w:i/>
          <w:sz w:val="22"/>
        </w:rPr>
        <w:t>.</w:t>
      </w:r>
      <w:r>
        <w:rPr>
          <w:sz w:val="22"/>
        </w:rPr>
        <w:t>300</w:t>
      </w:r>
      <w:r>
        <w:rPr>
          <w:spacing w:val="-18"/>
          <w:sz w:val="22"/>
        </w:rPr>
        <w:t> </w:t>
      </w:r>
      <w:r>
        <w:rPr>
          <w:sz w:val="22"/>
        </w:rPr>
        <w:t>+</w:t>
      </w:r>
      <w:r>
        <w:rPr>
          <w:spacing w:val="-19"/>
          <w:sz w:val="22"/>
        </w:rPr>
        <w:t> </w:t>
      </w:r>
      <w:r>
        <w:rPr>
          <w:sz w:val="22"/>
        </w:rPr>
        <w:t>0</w:t>
      </w:r>
      <w:r>
        <w:rPr>
          <w:rFonts w:ascii="Georgia" w:hAnsi="Georgia"/>
          <w:i/>
          <w:sz w:val="22"/>
        </w:rPr>
        <w:t>.</w:t>
      </w:r>
      <w:r>
        <w:rPr>
          <w:sz w:val="22"/>
        </w:rPr>
        <w:t>03</w:t>
      </w:r>
      <w:r>
        <w:rPr>
          <w:spacing w:val="-18"/>
          <w:sz w:val="22"/>
        </w:rPr>
        <w:t> </w:t>
      </w:r>
      <w:r>
        <w:rPr>
          <w:rFonts w:ascii="Arial" w:hAnsi="Arial"/>
          <w:i/>
          <w:spacing w:val="-10"/>
          <w:sz w:val="22"/>
        </w:rPr>
        <w:t>×</w:t>
      </w:r>
    </w:p>
    <w:p>
      <w:pPr>
        <w:pStyle w:val="BodyText"/>
        <w:spacing w:line="339" w:lineRule="exact"/>
        <w:ind w:right="164"/>
        <w:jc w:val="right"/>
      </w:pPr>
      <w:r>
        <w:rPr/>
        <w:t>6</w:t>
      </w:r>
      <w:r>
        <w:rPr>
          <w:rFonts w:ascii="Georgia" w:hAnsi="Georgia"/>
          <w:i/>
        </w:rPr>
        <w:t>.</w:t>
      </w:r>
      <w:r>
        <w:rPr/>
        <w:t>333</w:t>
      </w:r>
      <w:r>
        <w:rPr>
          <w:spacing w:val="29"/>
        </w:rPr>
        <w:t> </w:t>
      </w:r>
      <w:r>
        <w:rPr/>
        <w:t>=</w:t>
      </w:r>
      <w:r>
        <w:rPr>
          <w:spacing w:val="29"/>
        </w:rPr>
        <w:t> </w:t>
      </w:r>
      <w:r>
        <w:rPr/>
        <w:t>1</w:t>
      </w:r>
      <w:r>
        <w:rPr>
          <w:rFonts w:ascii="Georgia" w:hAnsi="Georgia"/>
          <w:i/>
        </w:rPr>
        <w:t>.</w:t>
      </w:r>
      <w:r>
        <w:rPr/>
        <w:t>007</w:t>
      </w:r>
      <w:r>
        <w:rPr>
          <w:spacing w:val="35"/>
        </w:rPr>
        <w:t> </w:t>
      </w:r>
      <w:r>
        <w:rPr/>
        <w:t>g km</w:t>
      </w:r>
      <w:r>
        <w:rPr>
          <w:rFonts w:ascii="Meiryo UI" w:hAnsi="Meiryo UI"/>
          <w:i/>
          <w:vertAlign w:val="superscript"/>
        </w:rPr>
        <w:t>−</w:t>
      </w:r>
      <w:r>
        <w:rPr>
          <w:rFonts w:ascii="Georgia" w:hAnsi="Georgia"/>
          <w:vertAlign w:val="superscript"/>
        </w:rPr>
        <w:t>1</w:t>
      </w:r>
      <w:r>
        <w:rPr>
          <w:rFonts w:ascii="Georgia" w:hAnsi="Georgia"/>
          <w:spacing w:val="51"/>
          <w:vertAlign w:val="baseline"/>
        </w:rPr>
        <w:t> </w:t>
      </w:r>
      <w:r>
        <w:rPr>
          <w:vertAlign w:val="baseline"/>
        </w:rPr>
        <w:t>(consistent</w:t>
      </w:r>
      <w:r>
        <w:rPr>
          <w:spacing w:val="35"/>
          <w:vertAlign w:val="baseline"/>
        </w:rPr>
        <w:t> </w:t>
      </w:r>
      <w:r>
        <w:rPr>
          <w:vertAlign w:val="baseline"/>
        </w:rPr>
        <w:t>with</w:t>
      </w:r>
      <w:r>
        <w:rPr>
          <w:spacing w:val="35"/>
          <w:vertAlign w:val="baseline"/>
        </w:rPr>
        <w:t> </w:t>
      </w:r>
      <w:r>
        <w:rPr>
          <w:vertAlign w:val="baseline"/>
        </w:rPr>
        <w:t>0.8–1.2</w:t>
      </w:r>
      <w:r>
        <w:rPr>
          <w:spacing w:val="35"/>
          <w:vertAlign w:val="baseline"/>
        </w:rPr>
        <w:t> </w:t>
      </w:r>
      <w:r>
        <w:rPr>
          <w:vertAlign w:val="baseline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km</w:t>
      </w:r>
      <w:r>
        <w:rPr>
          <w:rFonts w:ascii="Meiryo UI" w:hAnsi="Meiryo UI"/>
          <w:i/>
          <w:vertAlign w:val="superscript"/>
        </w:rPr>
        <w:t>−</w:t>
      </w:r>
      <w:r>
        <w:rPr>
          <w:rFonts w:ascii="Georgia" w:hAnsi="Georgia"/>
          <w:vertAlign w:val="superscript"/>
        </w:rPr>
        <w:t>1</w:t>
      </w:r>
      <w:r>
        <w:rPr>
          <w:rFonts w:ascii="Georgia" w:hAnsi="Georgia"/>
          <w:spacing w:val="51"/>
          <w:vertAlign w:val="baseline"/>
        </w:rPr>
        <w:t> </w:t>
      </w:r>
      <w:r>
        <w:rPr>
          <w:vertAlign w:val="baseline"/>
        </w:rPr>
        <w:t>for</w:t>
      </w:r>
      <w:r>
        <w:rPr>
          <w:spacing w:val="35"/>
          <w:vertAlign w:val="baseline"/>
        </w:rPr>
        <w:t> </w:t>
      </w:r>
      <w:r>
        <w:rPr>
          <w:vertAlign w:val="baseline"/>
        </w:rPr>
        <w:t>Euro</w:t>
      </w:r>
      <w:r>
        <w:rPr>
          <w:spacing w:val="35"/>
          <w:vertAlign w:val="baseline"/>
        </w:rPr>
        <w:t> </w:t>
      </w:r>
      <w:r>
        <w:rPr>
          <w:vertAlign w:val="baseline"/>
        </w:rPr>
        <w:t>III/IV</w:t>
      </w:r>
      <w:r>
        <w:rPr>
          <w:spacing w:val="35"/>
          <w:vertAlign w:val="baseline"/>
        </w:rPr>
        <w:t> </w:t>
      </w:r>
      <w:r>
        <w:rPr>
          <w:vertAlign w:val="baseline"/>
        </w:rPr>
        <w:t>fleets;</w:t>
      </w:r>
      <w:r>
        <w:rPr>
          <w:spacing w:val="39"/>
          <w:vertAlign w:val="baseline"/>
        </w:rPr>
        <w:t> </w:t>
      </w:r>
      <w:hyperlink w:history="true" w:anchor="_bookmark19">
        <w:r>
          <w:rPr>
            <w:vertAlign w:val="baseline"/>
          </w:rPr>
          <w:t>Seinfeld</w:t>
        </w:r>
        <w:r>
          <w:rPr>
            <w:spacing w:val="35"/>
            <w:vertAlign w:val="baseline"/>
          </w:rPr>
          <w:t> </w:t>
        </w:r>
        <w:r>
          <w:rPr>
            <w:vertAlign w:val="baseline"/>
          </w:rPr>
          <w:t>and</w:t>
        </w:r>
        <w:r>
          <w:rPr>
            <w:spacing w:val="35"/>
            <w:vertAlign w:val="baseline"/>
          </w:rPr>
          <w:t> </w:t>
        </w:r>
        <w:r>
          <w:rPr>
            <w:vertAlign w:val="baseline"/>
          </w:rPr>
          <w:t>Pandis</w:t>
        </w:r>
      </w:hyperlink>
      <w:r>
        <w:rPr>
          <w:spacing w:val="35"/>
          <w:vertAlign w:val="baseline"/>
        </w:rPr>
        <w:t> </w:t>
      </w:r>
      <w:hyperlink w:history="true" w:anchor="_bookmark19">
        <w:r>
          <w:rPr>
            <w:spacing w:val="-2"/>
            <w:vertAlign w:val="baseline"/>
          </w:rPr>
          <w:t>2016).</w:t>
        </w:r>
      </w:hyperlink>
    </w:p>
    <w:p>
      <w:pPr>
        <w:pStyle w:val="BodyText"/>
        <w:spacing w:before="10"/>
        <w:ind w:left="137" w:firstLine="338"/>
        <w:jc w:val="both"/>
      </w:pPr>
      <w:r>
        <w:rPr>
          <w:rFonts w:ascii="Georgia"/>
          <w:b/>
          <w:w w:val="105"/>
        </w:rPr>
        <w:t>GEE</w:t>
      </w:r>
      <w:r>
        <w:rPr>
          <w:rFonts w:ascii="Georgia"/>
          <w:b/>
          <w:spacing w:val="22"/>
          <w:w w:val="105"/>
        </w:rPr>
        <w:t> </w:t>
      </w:r>
      <w:r>
        <w:rPr>
          <w:rFonts w:ascii="Georgia"/>
          <w:b/>
          <w:w w:val="105"/>
        </w:rPr>
        <w:t>script</w:t>
      </w:r>
      <w:r>
        <w:rPr>
          <w:w w:val="105"/>
        </w:rPr>
        <w:t>:</w:t>
      </w:r>
      <w:r>
        <w:rPr>
          <w:spacing w:val="48"/>
          <w:w w:val="105"/>
        </w:rPr>
        <w:t> </w:t>
      </w:r>
      <w:r>
        <w:rPr>
          <w:w w:val="105"/>
        </w:rPr>
        <w:t>available</w:t>
      </w:r>
      <w:r>
        <w:rPr>
          <w:spacing w:val="13"/>
          <w:w w:val="105"/>
        </w:rPr>
        <w:t> </w:t>
      </w:r>
      <w:r>
        <w:rPr>
          <w:w w:val="105"/>
        </w:rPr>
        <w:t>at</w:t>
      </w:r>
      <w:r>
        <w:rPr>
          <w:spacing w:val="14"/>
          <w:w w:val="105"/>
        </w:rPr>
        <w:t> </w:t>
      </w:r>
      <w:hyperlink r:id="rId8">
        <w:r>
          <w:rPr>
            <w:rFonts w:ascii="Cambria"/>
            <w:w w:val="105"/>
          </w:rPr>
          <w:t>https://github.com/jawad-kaabouch/gcr-no2-paired-zone</w:t>
        </w:r>
      </w:hyperlink>
      <w:r>
        <w:rPr>
          <w:w w:val="105"/>
        </w:rPr>
        <w:t>.</w:t>
      </w:r>
      <w:r>
        <w:rPr>
          <w:spacing w:val="49"/>
          <w:w w:val="105"/>
        </w:rPr>
        <w:t> </w:t>
      </w:r>
      <w:r>
        <w:rPr>
          <w:w w:val="105"/>
        </w:rPr>
        <w:t>Key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pa-</w:t>
      </w:r>
    </w:p>
    <w:p>
      <w:pPr>
        <w:pStyle w:val="BodyText"/>
        <w:spacing w:line="199" w:lineRule="auto" w:before="48"/>
        <w:ind w:left="137"/>
      </w:pPr>
      <w:r>
        <w:rPr/>
        <w:t>rameters:</w:t>
      </w:r>
      <w:r>
        <w:rPr>
          <w:spacing w:val="40"/>
        </w:rPr>
        <w:t> </w:t>
      </w:r>
      <w:r>
        <w:rPr>
          <w:rFonts w:ascii="Cambria" w:hAnsi="Cambria"/>
        </w:rPr>
        <w:t>COPERNICUS/S5P/OFFL/L3_NO2</w:t>
      </w:r>
      <w:r>
        <w:rPr/>
        <w:t>, 2021–2023, cloud fraction </w:t>
      </w:r>
      <w:r>
        <w:rPr>
          <w:rFonts w:ascii="Georgia" w:hAnsi="Georgia"/>
          <w:i/>
        </w:rPr>
        <w:t>&lt; </w:t>
      </w:r>
      <w:r>
        <w:rPr/>
        <w:t>30%, scale 3,500 m, conversion </w:t>
      </w:r>
      <w:r>
        <w:rPr>
          <w:w w:val="105"/>
        </w:rPr>
        <w:t>factor 46 </w:t>
      </w:r>
      <w:r>
        <w:rPr>
          <w:rFonts w:ascii="Arial" w:hAnsi="Arial"/>
          <w:i/>
          <w:w w:val="105"/>
        </w:rPr>
        <w:t>×</w:t>
      </w:r>
      <w:r>
        <w:rPr>
          <w:rFonts w:ascii="Arial" w:hAnsi="Arial"/>
          <w:i/>
          <w:spacing w:val="-1"/>
          <w:w w:val="105"/>
        </w:rPr>
        <w:t> </w:t>
      </w:r>
      <w:r>
        <w:rPr>
          <w:w w:val="105"/>
        </w:rPr>
        <w:t>10</w:t>
      </w:r>
      <w:r>
        <w:rPr>
          <w:rFonts w:ascii="Georgia" w:hAnsi="Georgia"/>
          <w:w w:val="105"/>
          <w:vertAlign w:val="superscript"/>
        </w:rPr>
        <w:t>6</w:t>
      </w:r>
      <w:r>
        <w:rPr>
          <w:rFonts w:ascii="Georgia" w:hAnsi="Georgia"/>
          <w:i/>
          <w:w w:val="105"/>
          <w:vertAlign w:val="baseline"/>
        </w:rPr>
        <w:t>/</w:t>
      </w:r>
      <w:r>
        <w:rPr>
          <w:w w:val="105"/>
          <w:vertAlign w:val="baseline"/>
        </w:rPr>
        <w:t>1000 mol m</w:t>
      </w:r>
      <w:r>
        <w:rPr>
          <w:rFonts w:ascii="Meiryo UI" w:hAnsi="Meiryo UI"/>
          <w:i/>
          <w:w w:val="105"/>
          <w:position w:val="8"/>
          <w:sz w:val="16"/>
          <w:vertAlign w:val="baseline"/>
        </w:rPr>
        <w:t>−</w:t>
      </w:r>
      <w:r>
        <w:rPr>
          <w:rFonts w:ascii="Georgia" w:hAnsi="Georgia"/>
          <w:w w:val="105"/>
          <w:position w:val="8"/>
          <w:sz w:val="16"/>
          <w:vertAlign w:val="baseline"/>
        </w:rPr>
        <w:t>2</w:t>
      </w:r>
      <w:r>
        <w:rPr>
          <w:rFonts w:ascii="Georgia" w:hAnsi="Georgia"/>
          <w:spacing w:val="40"/>
          <w:w w:val="105"/>
          <w:position w:val="8"/>
          <w:sz w:val="16"/>
          <w:vertAlign w:val="baseline"/>
        </w:rPr>
        <w:t> </w:t>
      </w:r>
      <w:r>
        <w:rPr>
          <w:w w:val="105"/>
          <w:vertAlign w:val="baseline"/>
        </w:rPr>
        <w:t>to µg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rFonts w:ascii="Meiryo UI" w:hAnsi="Meiryo UI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3</w:t>
      </w:r>
      <w:r>
        <w:rPr>
          <w:w w:val="105"/>
          <w:vertAlign w:val="baseline"/>
        </w:rPr>
        <w:t>.</w:t>
      </w:r>
    </w:p>
    <w:sectPr>
      <w:type w:val="continuous"/>
      <w:pgSz w:w="12240" w:h="15840"/>
      <w:pgMar w:header="0" w:footer="542" w:top="1000" w:bottom="280" w:left="720" w:right="1080"/>
      <w:cols w:num="2" w:equalWidth="0">
        <w:col w:w="328" w:space="61"/>
        <w:col w:w="100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Kepler Std Ext Subh">
    <w:altName w:val="Kepler Std Ext Subh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eiryo UI">
    <w:altName w:val="Meiryo U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4672">
              <wp:simplePos x="0" y="0"/>
              <wp:positionH relativeFrom="page">
                <wp:posOffset>3804615</wp:posOffset>
              </wp:positionH>
              <wp:positionV relativeFrom="page">
                <wp:posOffset>9574766</wp:posOffset>
              </wp:positionV>
              <wp:extent cx="163195" cy="20066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319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9.575989pt;margin-top:753.91864pt;width:12.85pt;height:15.8pt;mso-position-horizontal-relative:page;mso-position-vertical-relative:page;z-index:-1631180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(%1)"/>
      <w:lvlJc w:val="left"/>
      <w:pPr>
        <w:ind w:left="523" w:hanging="3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3" w:hanging="3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6" w:hanging="3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3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5" w:hanging="3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8" w:hanging="3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1" w:hanging="3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38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456" w:hanging="319"/>
        <w:jc w:val="left"/>
      </w:pPr>
      <w:rPr>
        <w:rFonts w:hint="default" w:ascii="Georgia" w:hAnsi="Georgia" w:eastAsia="Georgia" w:cs="Georgia"/>
        <w:b/>
        <w:bCs/>
        <w:i w:val="0"/>
        <w:iCs w:val="0"/>
        <w:spacing w:val="0"/>
        <w:w w:val="9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2" w:hanging="465"/>
        <w:jc w:val="left"/>
      </w:pPr>
      <w:rPr>
        <w:rFonts w:hint="default" w:ascii="Palatino Linotype" w:hAnsi="Palatino Linotype" w:eastAsia="Palatino Linotype" w:cs="Palatino Linotype"/>
        <w:b w:val="0"/>
        <w:bCs w:val="0"/>
        <w:i/>
        <w:iCs/>
        <w:spacing w:val="0"/>
        <w:w w:val="10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0" w:hanging="4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0" w:hanging="4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0" w:hanging="4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0" w:hanging="4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0" w:hanging="4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4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0" w:hanging="46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92" w:hanging="4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92" w:hanging="465"/>
        <w:jc w:val="left"/>
      </w:pPr>
      <w:rPr>
        <w:rFonts w:hint="default" w:ascii="Palatino Linotype" w:hAnsi="Palatino Linotype" w:eastAsia="Palatino Linotype" w:cs="Palatino Linotype"/>
        <w:b w:val="0"/>
        <w:bCs w:val="0"/>
        <w:i/>
        <w:iCs/>
        <w:spacing w:val="0"/>
        <w:w w:val="10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4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2" w:hanging="4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4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4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4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4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46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5" w:hanging="319"/>
        <w:jc w:val="left"/>
      </w:pPr>
      <w:rPr>
        <w:rFonts w:hint="default" w:ascii="Georgia" w:hAnsi="Georgia" w:eastAsia="Georgia" w:cs="Georgia"/>
        <w:b/>
        <w:bCs/>
        <w:i w:val="0"/>
        <w:iCs w:val="0"/>
        <w:spacing w:val="0"/>
        <w:w w:val="107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92" w:hanging="465"/>
        <w:jc w:val="left"/>
      </w:pPr>
      <w:rPr>
        <w:rFonts w:hint="default" w:ascii="Palatino Linotype" w:hAnsi="Palatino Linotype" w:eastAsia="Palatino Linotype" w:cs="Palatino Linotype"/>
        <w:b w:val="0"/>
        <w:bCs w:val="0"/>
        <w:i/>
        <w:iCs/>
        <w:spacing w:val="0"/>
        <w:w w:val="10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8" w:hanging="4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7" w:hanging="4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4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5" w:hanging="4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4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3" w:hanging="4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2" w:hanging="465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137"/>
      <w:outlineLvl w:val="1"/>
    </w:pPr>
    <w:rPr>
      <w:rFonts w:ascii="Georgia" w:hAnsi="Georgia" w:eastAsia="Georgia" w:cs="Georgia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361"/>
      <w:jc w:val="center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90" w:hanging="46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19" w:lineRule="exact"/>
      <w:ind w:left="1"/>
      <w:jc w:val="center"/>
    </w:pPr>
    <w:rPr>
      <w:rFonts w:ascii="Georgia" w:hAnsi="Georgia" w:eastAsia="Georgia" w:cs="Georgi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jawad.kaabouch@enim.ac.ma" TargetMode="Externa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s://github.com/jawad-kaabouch/gcr-no2-paired-zone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s://earthengine.google.com/" TargetMode="External"/><Relationship Id="rId14" Type="http://schemas.openxmlformats.org/officeDocument/2006/relationships/hyperlink" Target="https://power.larc.nasa.gov/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Jawad Kaabouch; Chouaib Benqlilou; Zaoui El Miloud; </dc:creator>
  <dc:title>Road Traffic Dominates Near-Surface NO2 in the Greater Casablanca Region: Evidence from a Satellite-Based Paired-Zone Approach</dc:title>
  <dcterms:created xsi:type="dcterms:W3CDTF">2026-06-19T17:44:00Z</dcterms:created>
  <dcterms:modified xsi:type="dcterms:W3CDTF">2026-06-19T17:44:00Z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2026-05-09T00:00:00Z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2026-06-19T00:00:00Z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