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75F49" w14:textId="22CF0644" w:rsidR="00415700" w:rsidRPr="00F05709" w:rsidRDefault="009A6D75" w:rsidP="00F05709">
      <w:pPr>
        <w:spacing w:after="120" w:line="240" w:lineRule="auto"/>
        <w:jc w:val="center"/>
        <w:rPr>
          <w:rFonts w:ascii="Times New Roman" w:hAnsi="Times New Roman" w:cs="Times New Roman"/>
          <w:b/>
          <w:bCs/>
          <w:sz w:val="36"/>
          <w:szCs w:val="36"/>
        </w:rPr>
      </w:pPr>
      <w:r w:rsidRPr="00F05709">
        <w:rPr>
          <w:rFonts w:ascii="Times New Roman" w:hAnsi="Times New Roman" w:cs="Times New Roman"/>
          <w:b/>
          <w:bCs/>
          <w:sz w:val="36"/>
          <w:szCs w:val="36"/>
        </w:rPr>
        <w:t xml:space="preserve">Molecular Epidemiology and Virulence Profiling of </w:t>
      </w:r>
      <w:r w:rsidRPr="00F05709">
        <w:rPr>
          <w:rFonts w:ascii="Times New Roman" w:hAnsi="Times New Roman" w:cs="Times New Roman"/>
          <w:b/>
          <w:bCs/>
          <w:i/>
          <w:iCs/>
          <w:sz w:val="36"/>
          <w:szCs w:val="36"/>
        </w:rPr>
        <w:t>Escherichia coli</w:t>
      </w:r>
      <w:r w:rsidRPr="00F05709">
        <w:rPr>
          <w:rFonts w:ascii="Times New Roman" w:hAnsi="Times New Roman" w:cs="Times New Roman"/>
          <w:b/>
          <w:bCs/>
          <w:sz w:val="36"/>
          <w:szCs w:val="36"/>
        </w:rPr>
        <w:t xml:space="preserve"> from Cattle Carcasses and Slaughterhouse Environments in Abuja, Nigeria</w:t>
      </w:r>
    </w:p>
    <w:p w14:paraId="66CCC020" w14:textId="4563AE66" w:rsidR="00235461" w:rsidRPr="00F05709" w:rsidRDefault="00D074A9" w:rsidP="00F05709">
      <w:pPr>
        <w:spacing w:after="120" w:line="240" w:lineRule="auto"/>
        <w:jc w:val="both"/>
        <w:rPr>
          <w:rFonts w:ascii="Times New Roman" w:hAnsi="Times New Roman" w:cs="Times New Roman"/>
          <w:b/>
          <w:sz w:val="24"/>
          <w:szCs w:val="24"/>
          <w:lang w:val="en-GB"/>
        </w:rPr>
      </w:pPr>
      <w:r w:rsidRPr="00F05709">
        <w:rPr>
          <w:rFonts w:ascii="Times New Roman" w:hAnsi="Times New Roman" w:cs="Times New Roman"/>
          <w:b/>
          <w:bCs/>
          <w:sz w:val="24"/>
          <w:szCs w:val="24"/>
        </w:rPr>
        <w:t>Authors:</w:t>
      </w:r>
      <w:r w:rsidR="00C20B25" w:rsidRPr="00F05709">
        <w:rPr>
          <w:rFonts w:ascii="Times New Roman" w:hAnsi="Times New Roman" w:cs="Times New Roman"/>
          <w:sz w:val="24"/>
          <w:szCs w:val="24"/>
        </w:rPr>
        <w:t xml:space="preserve"> </w:t>
      </w:r>
      <w:r w:rsidR="00235461" w:rsidRPr="00F05709">
        <w:rPr>
          <w:rFonts w:ascii="Times New Roman" w:hAnsi="Times New Roman" w:cs="Times New Roman"/>
          <w:b/>
          <w:sz w:val="24"/>
          <w:szCs w:val="24"/>
          <w:lang w:val="en-GB"/>
        </w:rPr>
        <w:t>Chinwe E. Okoli</w:t>
      </w:r>
      <w:r w:rsidR="00235461" w:rsidRPr="00F05709">
        <w:rPr>
          <w:rFonts w:ascii="Times New Roman" w:hAnsi="Times New Roman" w:cs="Times New Roman"/>
          <w:b/>
          <w:sz w:val="24"/>
          <w:szCs w:val="24"/>
          <w:vertAlign w:val="superscript"/>
          <w:lang w:val="en-GB"/>
        </w:rPr>
        <w:t>1*</w:t>
      </w:r>
      <w:r w:rsidR="00235461" w:rsidRPr="00F05709">
        <w:rPr>
          <w:rFonts w:ascii="Times New Roman" w:hAnsi="Times New Roman" w:cs="Times New Roman"/>
          <w:b/>
          <w:sz w:val="24"/>
          <w:szCs w:val="24"/>
          <w:lang w:val="en-GB"/>
        </w:rPr>
        <w:t xml:space="preserve">, </w:t>
      </w:r>
      <w:r w:rsidR="007B1118">
        <w:rPr>
          <w:rFonts w:ascii="Times New Roman" w:hAnsi="Times New Roman" w:cs="Times New Roman"/>
          <w:b/>
          <w:sz w:val="24"/>
          <w:szCs w:val="24"/>
          <w:lang w:val="en-GB"/>
        </w:rPr>
        <w:t>Nicholas N. Pilau</w:t>
      </w:r>
      <w:r w:rsidR="007B1118" w:rsidRPr="007B1118">
        <w:rPr>
          <w:rFonts w:ascii="Times New Roman" w:hAnsi="Times New Roman" w:cs="Times New Roman"/>
          <w:b/>
          <w:sz w:val="24"/>
          <w:szCs w:val="24"/>
          <w:vertAlign w:val="superscript"/>
          <w:lang w:val="en-GB"/>
        </w:rPr>
        <w:t>2</w:t>
      </w:r>
      <w:r w:rsidR="00235461" w:rsidRPr="00F05709">
        <w:rPr>
          <w:rFonts w:ascii="Times New Roman" w:hAnsi="Times New Roman" w:cs="Times New Roman"/>
          <w:b/>
          <w:sz w:val="24"/>
          <w:szCs w:val="24"/>
          <w:lang w:val="en-GB"/>
        </w:rPr>
        <w:t xml:space="preserve"> and Kennedy F. Chah</w:t>
      </w:r>
      <w:r w:rsidR="00235461" w:rsidRPr="00F05709">
        <w:rPr>
          <w:rFonts w:ascii="Times New Roman" w:hAnsi="Times New Roman" w:cs="Times New Roman"/>
          <w:b/>
          <w:sz w:val="24"/>
          <w:szCs w:val="24"/>
          <w:vertAlign w:val="superscript"/>
          <w:lang w:val="en-GB"/>
        </w:rPr>
        <w:t>3</w:t>
      </w:r>
    </w:p>
    <w:p w14:paraId="57F38409" w14:textId="77777777" w:rsidR="00235461" w:rsidRPr="007C271C" w:rsidRDefault="00235461" w:rsidP="007C271C">
      <w:pPr>
        <w:pStyle w:val="NoSpacing"/>
        <w:jc w:val="center"/>
        <w:rPr>
          <w:rFonts w:ascii="Times New Roman" w:hAnsi="Times New Roman" w:cs="Times New Roman"/>
          <w:b/>
          <w:bCs/>
          <w:sz w:val="24"/>
          <w:szCs w:val="24"/>
          <w:lang w:val="en-GB"/>
        </w:rPr>
      </w:pPr>
      <w:r w:rsidRPr="007C271C">
        <w:rPr>
          <w:rFonts w:ascii="Times New Roman" w:hAnsi="Times New Roman" w:cs="Times New Roman"/>
          <w:b/>
          <w:bCs/>
          <w:sz w:val="24"/>
          <w:szCs w:val="24"/>
          <w:vertAlign w:val="superscript"/>
          <w:lang w:val="en-GB"/>
        </w:rPr>
        <w:t>1</w:t>
      </w:r>
      <w:r w:rsidRPr="007C271C">
        <w:rPr>
          <w:rFonts w:ascii="Times New Roman" w:hAnsi="Times New Roman" w:cs="Times New Roman"/>
          <w:b/>
          <w:bCs/>
          <w:sz w:val="24"/>
          <w:szCs w:val="24"/>
          <w:lang w:val="en-GB"/>
        </w:rPr>
        <w:t>Department of Veterinary Public Health and Preventive Medicine, Faculty of Veterinary Medicine, University of Abuja, Abuja 900109, Federal Capital Territory, Nigeria</w:t>
      </w:r>
    </w:p>
    <w:p w14:paraId="5CD9D5B2" w14:textId="46168FC9" w:rsidR="00235461" w:rsidRPr="007C271C" w:rsidRDefault="00235461" w:rsidP="007C271C">
      <w:pPr>
        <w:pStyle w:val="NoSpacing"/>
        <w:jc w:val="center"/>
        <w:rPr>
          <w:rFonts w:ascii="Times New Roman" w:hAnsi="Times New Roman" w:cs="Times New Roman"/>
          <w:b/>
          <w:bCs/>
          <w:sz w:val="24"/>
          <w:szCs w:val="24"/>
        </w:rPr>
      </w:pPr>
      <w:r w:rsidRPr="007C271C">
        <w:rPr>
          <w:rFonts w:ascii="Times New Roman" w:hAnsi="Times New Roman" w:cs="Times New Roman"/>
          <w:b/>
          <w:bCs/>
          <w:sz w:val="24"/>
          <w:szCs w:val="24"/>
          <w:vertAlign w:val="superscript"/>
        </w:rPr>
        <w:t>2</w:t>
      </w:r>
      <w:r w:rsidR="007C271C">
        <w:rPr>
          <w:rFonts w:ascii="Times New Roman" w:hAnsi="Times New Roman" w:cs="Times New Roman"/>
          <w:b/>
          <w:bCs/>
          <w:sz w:val="24"/>
          <w:szCs w:val="24"/>
          <w:vertAlign w:val="superscript"/>
        </w:rPr>
        <w:t xml:space="preserve"> </w:t>
      </w:r>
      <w:r w:rsidRPr="007C271C">
        <w:rPr>
          <w:rFonts w:ascii="Times New Roman" w:hAnsi="Times New Roman" w:cs="Times New Roman"/>
          <w:b/>
          <w:bCs/>
          <w:sz w:val="24"/>
          <w:szCs w:val="24"/>
          <w:lang w:val="en-GB"/>
        </w:rPr>
        <w:t xml:space="preserve">Department of Medicine, Faculty of Veterinary Medicine, </w:t>
      </w:r>
      <w:proofErr w:type="spellStart"/>
      <w:r w:rsidRPr="007C271C">
        <w:rPr>
          <w:rFonts w:ascii="Times New Roman" w:hAnsi="Times New Roman" w:cs="Times New Roman"/>
          <w:b/>
          <w:bCs/>
          <w:sz w:val="24"/>
          <w:szCs w:val="24"/>
          <w:lang w:val="en-GB"/>
        </w:rPr>
        <w:t>U</w:t>
      </w:r>
      <w:r w:rsidR="007311B8" w:rsidRPr="007C271C">
        <w:rPr>
          <w:rFonts w:ascii="Times New Roman" w:hAnsi="Times New Roman" w:cs="Times New Roman"/>
          <w:b/>
          <w:bCs/>
          <w:sz w:val="24"/>
          <w:szCs w:val="24"/>
          <w:lang w:val="en-GB"/>
        </w:rPr>
        <w:t>smanu</w:t>
      </w:r>
      <w:proofErr w:type="spellEnd"/>
      <w:r w:rsidR="007311B8" w:rsidRPr="007C271C">
        <w:rPr>
          <w:rFonts w:ascii="Times New Roman" w:hAnsi="Times New Roman" w:cs="Times New Roman"/>
          <w:b/>
          <w:bCs/>
          <w:sz w:val="24"/>
          <w:szCs w:val="24"/>
          <w:lang w:val="en-GB"/>
        </w:rPr>
        <w:t xml:space="preserve"> Danfodiyo University, </w:t>
      </w:r>
      <w:r w:rsidR="007C271C">
        <w:rPr>
          <w:rFonts w:ascii="Times New Roman" w:hAnsi="Times New Roman" w:cs="Times New Roman"/>
          <w:b/>
          <w:bCs/>
          <w:sz w:val="24"/>
          <w:szCs w:val="24"/>
          <w:lang w:val="en-GB"/>
        </w:rPr>
        <w:t>Sokoto,</w:t>
      </w:r>
      <w:r w:rsidR="007311B8" w:rsidRPr="007C271C">
        <w:rPr>
          <w:rFonts w:ascii="Times New Roman" w:hAnsi="Times New Roman" w:cs="Times New Roman"/>
          <w:b/>
          <w:bCs/>
          <w:sz w:val="24"/>
          <w:szCs w:val="24"/>
          <w:lang w:val="en-GB"/>
        </w:rPr>
        <w:t xml:space="preserve"> Nigeria.</w:t>
      </w:r>
    </w:p>
    <w:p w14:paraId="2BE801A8" w14:textId="77777777" w:rsidR="00235461" w:rsidRPr="007C271C" w:rsidRDefault="00235461" w:rsidP="007C271C">
      <w:pPr>
        <w:pStyle w:val="NoSpacing"/>
        <w:jc w:val="center"/>
        <w:rPr>
          <w:rFonts w:ascii="Times New Roman" w:hAnsi="Times New Roman" w:cs="Times New Roman"/>
          <w:b/>
          <w:bCs/>
          <w:sz w:val="24"/>
          <w:szCs w:val="24"/>
          <w:lang w:val="en-GB"/>
        </w:rPr>
      </w:pPr>
      <w:r w:rsidRPr="007C271C">
        <w:rPr>
          <w:rFonts w:ascii="Times New Roman" w:hAnsi="Times New Roman" w:cs="Times New Roman"/>
          <w:b/>
          <w:bCs/>
          <w:sz w:val="24"/>
          <w:szCs w:val="24"/>
          <w:vertAlign w:val="superscript"/>
          <w:lang w:val="en-GB"/>
        </w:rPr>
        <w:t>3</w:t>
      </w:r>
      <w:r w:rsidRPr="007C271C">
        <w:rPr>
          <w:rFonts w:ascii="Times New Roman" w:hAnsi="Times New Roman" w:cs="Times New Roman"/>
          <w:b/>
          <w:bCs/>
          <w:sz w:val="24"/>
          <w:szCs w:val="24"/>
          <w:lang w:val="en-GB"/>
        </w:rPr>
        <w:t>Department of Veterinary Microbiology and Immunology, University of Nigeria, Nsukka, Enugu State, Nigeria</w:t>
      </w:r>
    </w:p>
    <w:p w14:paraId="12EBB076" w14:textId="77777777" w:rsidR="005733BA" w:rsidRPr="00F05709" w:rsidRDefault="005733BA" w:rsidP="00F05709">
      <w:pPr>
        <w:spacing w:line="240" w:lineRule="auto"/>
        <w:jc w:val="both"/>
        <w:rPr>
          <w:rFonts w:ascii="Times New Roman" w:hAnsi="Times New Roman" w:cs="Times New Roman"/>
          <w:b/>
          <w:bCs/>
          <w:sz w:val="24"/>
          <w:szCs w:val="24"/>
        </w:rPr>
      </w:pPr>
    </w:p>
    <w:p w14:paraId="67E30E3D" w14:textId="4F1AE46C" w:rsidR="005733BA" w:rsidRPr="00BF3C29" w:rsidRDefault="00BF3C29" w:rsidP="00F0570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t>ABSTRACT</w:t>
      </w:r>
    </w:p>
    <w:p w14:paraId="406FCC2F" w14:textId="6B8FBA99" w:rsidR="005733BA" w:rsidRPr="00F05709" w:rsidRDefault="005733BA"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investigated the molecular characteristics, virulence gene profiles, phylogroup distribution, and genetic relatedness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cattle carcasses and slaughterhouse environments in Abuja, Nigeria. A total of 540 swab samples were collected from processed carcasses and meat-contact surfaces, including butchers’ hands, knives, wheelbarrows, kill floors, washing water, and effluent, at a government-owned Gwagwalada slaughterhouse (n = 340) and a privately owned Dei-Dei slaughterhouse (n = 200). Standard microbiological methods were used for isolation and identification. Overall, 105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recovered, yielding a prevalence of 19.4% (18.5% in Gwagwalada and 21.0% in Dei-Dei).</w:t>
      </w:r>
      <w:r w:rsidR="009771BB" w:rsidRPr="00F05709">
        <w:rPr>
          <w:rFonts w:ascii="Times New Roman" w:hAnsi="Times New Roman" w:cs="Times New Roman"/>
          <w:sz w:val="24"/>
          <w:szCs w:val="24"/>
        </w:rPr>
        <w:t xml:space="preserve"> </w:t>
      </w:r>
      <w:r w:rsidRPr="00F05709">
        <w:rPr>
          <w:rFonts w:ascii="Times New Roman" w:hAnsi="Times New Roman" w:cs="Times New Roman"/>
          <w:sz w:val="24"/>
          <w:szCs w:val="24"/>
        </w:rPr>
        <w:t>All isolates were screened by polymerase chain reaction (PCR) for eight virulence-associated genes (</w:t>
      </w:r>
      <w:r w:rsidRPr="00F05709">
        <w:rPr>
          <w:rFonts w:ascii="Times New Roman" w:hAnsi="Times New Roman" w:cs="Times New Roman"/>
          <w:i/>
          <w:iCs/>
          <w:sz w:val="24"/>
          <w:szCs w:val="24"/>
        </w:rPr>
        <w:t>eaeA, EAST, traT, hly, omp, bfp, stx,</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and classified into phylogroups using the Clermont quadruplex PCR method. The most prevalent virulence genes were </w:t>
      </w:r>
      <w:r w:rsidRPr="00F05709">
        <w:rPr>
          <w:rFonts w:ascii="Times New Roman" w:hAnsi="Times New Roman" w:cs="Times New Roman"/>
          <w:i/>
          <w:iCs/>
          <w:sz w:val="24"/>
          <w:szCs w:val="24"/>
        </w:rPr>
        <w:t>omp</w:t>
      </w:r>
      <w:r w:rsidRPr="00F05709">
        <w:rPr>
          <w:rFonts w:ascii="Times New Roman" w:hAnsi="Times New Roman" w:cs="Times New Roman"/>
          <w:sz w:val="24"/>
          <w:szCs w:val="24"/>
        </w:rPr>
        <w:t xml:space="preserve"> (96.4%),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(74.5%), and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(72.7%). Phylogroup analysis revealed predominance of B1 (38.1%) and A (28.6%), while virulence-associated phylogroups B2 and D accounted for 21.9% of isolates. No statistically significant association was observed between virulence gene carriage and sample source (p &gt; 0.05). Genetic relatedness assessed using the unweighted pair group method with arithmetic mean (UPGMA) clustering demonstrated five major clusters and one singleton at an 80% similarity threshold. Clusters comprised isolation from carcasses, knives, effluent, and washing water, indicating potential intra-facility cross-contamination and shared contamination routes. The coexistence of diverse phylogroups and high prevalence of Shiga toxin and necrotoxigenic determinants underscores significant food safety and occupational health risks. These findings highlight slaughterhouses as critical convergence points for pathogen amplification within animal–human–environment interfaces. Strengthening hygiene enforcement, wastewater treatment, and routine molecular surveillance under a One Health framework is essential to mitigate zoonotic and foodborne transmission in Nigeria and similar settings.</w:t>
      </w:r>
    </w:p>
    <w:p w14:paraId="1BF90AA8" w14:textId="41D6DEF0" w:rsidR="005733BA" w:rsidRPr="00F05709" w:rsidRDefault="005733BA" w:rsidP="00F05709">
      <w:pPr>
        <w:spacing w:line="240" w:lineRule="auto"/>
        <w:jc w:val="both"/>
        <w:rPr>
          <w:rFonts w:ascii="Times New Roman" w:hAnsi="Times New Roman" w:cs="Times New Roman"/>
          <w:sz w:val="24"/>
          <w:szCs w:val="24"/>
        </w:rPr>
      </w:pPr>
      <w:r w:rsidRPr="00F05709">
        <w:rPr>
          <w:rFonts w:ascii="Times New Roman" w:hAnsi="Times New Roman" w:cs="Times New Roman"/>
          <w:b/>
          <w:bCs/>
          <w:sz w:val="24"/>
          <w:szCs w:val="24"/>
        </w:rPr>
        <w:t xml:space="preserve">Keywords: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r w:rsidR="007C271C" w:rsidRPr="00F05709">
        <w:rPr>
          <w:rFonts w:ascii="Times New Roman" w:hAnsi="Times New Roman" w:cs="Times New Roman"/>
          <w:sz w:val="24"/>
          <w:szCs w:val="24"/>
        </w:rPr>
        <w:t>virulent</w:t>
      </w:r>
      <w:r w:rsidRPr="00F05709">
        <w:rPr>
          <w:rFonts w:ascii="Times New Roman" w:hAnsi="Times New Roman" w:cs="Times New Roman"/>
          <w:sz w:val="24"/>
          <w:szCs w:val="24"/>
        </w:rPr>
        <w:t xml:space="preserve"> genes; phylogroups; molecular epidemiology; food </w:t>
      </w:r>
      <w:r w:rsidR="006F1197" w:rsidRPr="00F05709">
        <w:rPr>
          <w:rFonts w:ascii="Times New Roman" w:hAnsi="Times New Roman" w:cs="Times New Roman"/>
          <w:sz w:val="24"/>
          <w:szCs w:val="24"/>
        </w:rPr>
        <w:t>safety.</w:t>
      </w:r>
    </w:p>
    <w:p w14:paraId="06732B30" w14:textId="25085B55" w:rsidR="0067256B" w:rsidRPr="00F05709" w:rsidRDefault="0067256B" w:rsidP="00F05709">
      <w:pPr>
        <w:spacing w:line="240" w:lineRule="auto"/>
        <w:jc w:val="both"/>
        <w:rPr>
          <w:sz w:val="24"/>
          <w:szCs w:val="24"/>
        </w:rPr>
      </w:pPr>
      <w:r w:rsidRPr="00F05709">
        <w:rPr>
          <w:noProof/>
          <w:sz w:val="24"/>
          <w:szCs w:val="24"/>
        </w:rPr>
        <w:lastRenderedPageBreak/>
        <mc:AlternateContent>
          <mc:Choice Requires="wps">
            <w:drawing>
              <wp:inline distT="0" distB="0" distL="0" distR="0" wp14:anchorId="60AAB1AA" wp14:editId="4B46F34D">
                <wp:extent cx="304800" cy="304800"/>
                <wp:effectExtent l="0" t="0" r="0" b="0"/>
                <wp:docPr id="154452550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BD5D5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noProof/>
          <w:sz w:val="24"/>
          <w:szCs w:val="24"/>
        </w:rPr>
        <mc:AlternateContent>
          <mc:Choice Requires="wps">
            <w:drawing>
              <wp:inline distT="0" distB="0" distL="0" distR="0" wp14:anchorId="500E8693" wp14:editId="69DCA953">
                <wp:extent cx="304800" cy="304800"/>
                <wp:effectExtent l="0" t="0" r="0" b="0"/>
                <wp:docPr id="68329073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87DD0A"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709">
        <w:rPr>
          <w:b/>
          <w:bCs/>
          <w:noProof/>
          <w:sz w:val="24"/>
          <w:szCs w:val="24"/>
        </w:rPr>
        <w:drawing>
          <wp:inline distT="0" distB="0" distL="0" distR="0" wp14:anchorId="4D04EFA5" wp14:editId="4CA49D2D">
            <wp:extent cx="5943600" cy="3962400"/>
            <wp:effectExtent l="0" t="0" r="0" b="0"/>
            <wp:docPr id="13139460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F05709">
        <w:rPr>
          <w:b/>
          <w:bCs/>
          <w:sz w:val="24"/>
          <w:szCs w:val="24"/>
        </w:rPr>
        <w:t>GRAPHICAL ABSTRACT</w:t>
      </w:r>
    </w:p>
    <w:p w14:paraId="38544AAD" w14:textId="3FE5A8FF" w:rsidR="00167915" w:rsidRPr="007C271C" w:rsidRDefault="00167915" w:rsidP="00F05709">
      <w:pPr>
        <w:spacing w:line="240" w:lineRule="auto"/>
        <w:jc w:val="both"/>
        <w:rPr>
          <w:rFonts w:ascii="Times New Roman" w:hAnsi="Times New Roman" w:cs="Times New Roman"/>
          <w:b/>
          <w:bCs/>
          <w:sz w:val="28"/>
          <w:szCs w:val="28"/>
        </w:rPr>
      </w:pPr>
      <w:r w:rsidRPr="007C271C">
        <w:rPr>
          <w:rFonts w:ascii="Times New Roman" w:hAnsi="Times New Roman" w:cs="Times New Roman"/>
          <w:b/>
          <w:bCs/>
          <w:sz w:val="28"/>
          <w:szCs w:val="28"/>
        </w:rPr>
        <w:t>INTRODUCTION</w:t>
      </w:r>
    </w:p>
    <w:p w14:paraId="2A3AF5D1" w14:textId="105C667E"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(E. coli) is the most prevalent and clinically significant species within the genus </w:t>
      </w:r>
      <w:r w:rsidRPr="00F05709">
        <w:rPr>
          <w:rFonts w:ascii="Times New Roman" w:hAnsi="Times New Roman" w:cs="Times New Roman"/>
          <w:i/>
          <w:iCs/>
          <w:sz w:val="24"/>
          <w:szCs w:val="24"/>
        </w:rPr>
        <w:t>Escherichia</w:t>
      </w:r>
      <w:r w:rsidRPr="00F05709">
        <w:rPr>
          <w:rFonts w:ascii="Times New Roman" w:hAnsi="Times New Roman" w:cs="Times New Roman"/>
          <w:sz w:val="24"/>
          <w:szCs w:val="24"/>
        </w:rPr>
        <w:t xml:space="preserve">. This Gram-negative, rod-shaped, facultatively anaerobic bacterium commonly inhabits the lower gastrointestinal tract of humans and other warm-blooded animals as part of the normal intestinal microbiota. While most strains are harmless commensals that contribute to intestinal homeostasis, certain strains possess specific </w:t>
      </w:r>
      <w:r w:rsidR="00CF75E8" w:rsidRPr="00F05709">
        <w:rPr>
          <w:rFonts w:ascii="Times New Roman" w:hAnsi="Times New Roman" w:cs="Times New Roman"/>
          <w:sz w:val="24"/>
          <w:szCs w:val="24"/>
        </w:rPr>
        <w:t>virulent</w:t>
      </w:r>
      <w:r w:rsidRPr="00F05709">
        <w:rPr>
          <w:rFonts w:ascii="Times New Roman" w:hAnsi="Times New Roman" w:cs="Times New Roman"/>
          <w:sz w:val="24"/>
          <w:szCs w:val="24"/>
        </w:rPr>
        <w:t xml:space="preserve"> determinants that enable them to cause a wide spectrum of intestinal and extraintestinal diseases (</w:t>
      </w:r>
      <w:r w:rsidR="00CF75E8">
        <w:rPr>
          <w:rFonts w:ascii="Times New Roman" w:hAnsi="Times New Roman" w:cs="Times New Roman"/>
          <w:sz w:val="24"/>
          <w:szCs w:val="24"/>
        </w:rPr>
        <w:t>1</w:t>
      </w:r>
      <w:r w:rsidRPr="00F05709">
        <w:rPr>
          <w:rFonts w:ascii="Times New Roman" w:hAnsi="Times New Roman" w:cs="Times New Roman"/>
          <w:sz w:val="24"/>
          <w:szCs w:val="24"/>
        </w:rPr>
        <w:t>).</w:t>
      </w:r>
    </w:p>
    <w:p w14:paraId="32F5165D" w14:textId="12839A12"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Based on clinical manifestations and molecular characteristics, human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broadly categorized into three groups: commensal strains, 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and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(ExPEC). Although </w:t>
      </w:r>
      <w:r w:rsidR="00EB0AA0" w:rsidRPr="00F05709">
        <w:rPr>
          <w:rFonts w:ascii="Times New Roman" w:hAnsi="Times New Roman" w:cs="Times New Roman"/>
          <w:sz w:val="24"/>
          <w:szCs w:val="24"/>
        </w:rPr>
        <w:t>most</w:t>
      </w:r>
      <w:r w:rsidRPr="00F05709">
        <w:rPr>
          <w:rFonts w:ascii="Times New Roman" w:hAnsi="Times New Roman" w:cs="Times New Roman"/>
          <w:sz w:val="24"/>
          <w:szCs w:val="24"/>
        </w:rPr>
        <w:t xml:space="preserve"> strains residing in the colon are non-pathogenic, pathogenic variants harbor virulence-associated genes that facilitate colonization, immune evasion, toxin production, and tissue invasion. Most extraintestinal infections, </w:t>
      </w:r>
      <w:r w:rsidR="009771BB" w:rsidRPr="00F05709">
        <w:rPr>
          <w:rFonts w:ascii="Times New Roman" w:hAnsi="Times New Roman" w:cs="Times New Roman"/>
          <w:sz w:val="24"/>
          <w:szCs w:val="24"/>
        </w:rPr>
        <w:t>except</w:t>
      </w:r>
      <w:r w:rsidRPr="00F05709">
        <w:rPr>
          <w:rFonts w:ascii="Times New Roman" w:hAnsi="Times New Roman" w:cs="Times New Roman"/>
          <w:sz w:val="24"/>
          <w:szCs w:val="24"/>
        </w:rPr>
        <w:t xml:space="preserve"> gastroenteritis and neonatal meningitis, are endogenous in origin. These infections occur when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from the host’s normal microbiota gains access to normally sterile body sites, particularly when host defenses are compromised due to trauma, immune suppression, or underlying disease (</w:t>
      </w:r>
      <w:r w:rsidR="00CF75E8">
        <w:rPr>
          <w:rFonts w:ascii="Times New Roman" w:hAnsi="Times New Roman" w:cs="Times New Roman"/>
          <w:sz w:val="24"/>
          <w:szCs w:val="24"/>
        </w:rPr>
        <w:t>2</w:t>
      </w:r>
      <w:r w:rsidRPr="00F05709">
        <w:rPr>
          <w:rFonts w:ascii="Times New Roman" w:hAnsi="Times New Roman" w:cs="Times New Roman"/>
          <w:sz w:val="24"/>
          <w:szCs w:val="24"/>
        </w:rPr>
        <w:t xml:space="preserve">). Clinically,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 implicated in gastroenteritis, urinary tract infections (UTIs), septicemia, bacteremia, neonatal meningitis, cholecystitis, and cholangitis, making it one of the most versatile bacterial pathogens in both community and hospital settings.</w:t>
      </w:r>
    </w:p>
    <w:p w14:paraId="485FB975" w14:textId="16B4082F"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 xml:space="preserve">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(IPEC) strains are subdivided into several pathotypes according to their virulence factors, pathogenic mechanisms, and disease presentations. Enterotoxigenic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(ETEC) is a major cause of watery diarrhea characterized by dehydration, nausea, vomiting, fever, and abdominal discomfort. It predominantly affects children under five years of age in developing countries and adults traveling to endemic regions. The pathogenicity of ETEC is mediated by the production of heat-stable (ST) and heat-labile (LT) enterotoxins, along with colonization factors that promote adherence to the small intestinal epithelium</w:t>
      </w:r>
      <w:r w:rsidR="00CF75E8">
        <w:rPr>
          <w:rFonts w:ascii="Times New Roman" w:hAnsi="Times New Roman" w:cs="Times New Roman"/>
          <w:sz w:val="24"/>
          <w:szCs w:val="24"/>
        </w:rPr>
        <w:t xml:space="preserve"> (3)</w:t>
      </w:r>
      <w:r w:rsidRPr="00F05709">
        <w:rPr>
          <w:rFonts w:ascii="Times New Roman" w:hAnsi="Times New Roman" w:cs="Times New Roman"/>
          <w:sz w:val="24"/>
          <w:szCs w:val="24"/>
        </w:rPr>
        <w:t>.</w:t>
      </w:r>
      <w:r w:rsidR="00CF75E8">
        <w:rPr>
          <w:rFonts w:ascii="Times New Roman" w:hAnsi="Times New Roman" w:cs="Times New Roman"/>
          <w:sz w:val="24"/>
          <w:szCs w:val="24"/>
        </w:rPr>
        <w:t xml:space="preserve"> </w:t>
      </w:r>
      <w:r w:rsidRPr="00F05709">
        <w:rPr>
          <w:rFonts w:ascii="Times New Roman" w:hAnsi="Times New Roman" w:cs="Times New Roman"/>
          <w:sz w:val="24"/>
          <w:szCs w:val="24"/>
        </w:rPr>
        <w:t xml:space="preserve">Enteropathogenic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(EPEC) is primarily associated with secretory and persistent diarrhea in infants and young children, occasionally affecting adults. EPEC pathogenesis involves the locus of enterocyte effacement (LEE), plasmid-encoded adherence factor (pEAF), bundle-forming pili (BFP), and non-LEE encoded effectors, which together facilitate attaching-and-effacing lesions on intestinal epithelial cells</w:t>
      </w:r>
      <w:r w:rsidR="00CF75E8">
        <w:rPr>
          <w:rFonts w:ascii="Times New Roman" w:hAnsi="Times New Roman" w:cs="Times New Roman"/>
          <w:sz w:val="24"/>
          <w:szCs w:val="24"/>
        </w:rPr>
        <w:t xml:space="preserve"> (4)</w:t>
      </w:r>
      <w:r w:rsidRPr="00F05709">
        <w:rPr>
          <w:rFonts w:ascii="Times New Roman" w:hAnsi="Times New Roman" w:cs="Times New Roman"/>
          <w:sz w:val="24"/>
          <w:szCs w:val="24"/>
        </w:rPr>
        <w:t>.</w:t>
      </w:r>
    </w:p>
    <w:p w14:paraId="158B0537" w14:textId="77D1CC1D"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Enteroaggregative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(EAEC) causes persistent and acute diarrhea across all age groups, including immunocompromised individuals such as those infected with HIV. EAEC exhibits a characteristic aggregative “stacked-brick” adherence pattern mediated by aggregative adherence fimbriae (AAF) and produces toxins such as enteroaggregative heat-stable toxin (EAST-1), plasmid-encoded toxin (Pet), protein involved in colonization (Pic), and Shigella enterotoxin-1 (ShET-1)</w:t>
      </w:r>
      <w:r w:rsidR="00CF75E8">
        <w:rPr>
          <w:rFonts w:ascii="Times New Roman" w:hAnsi="Times New Roman" w:cs="Times New Roman"/>
          <w:sz w:val="24"/>
          <w:szCs w:val="24"/>
        </w:rPr>
        <w:t xml:space="preserve"> (5)</w:t>
      </w:r>
      <w:r w:rsidRPr="00F05709">
        <w:rPr>
          <w:rFonts w:ascii="Times New Roman" w:hAnsi="Times New Roman" w:cs="Times New Roman"/>
          <w:sz w:val="24"/>
          <w:szCs w:val="24"/>
        </w:rPr>
        <w:t>.</w:t>
      </w:r>
      <w:r w:rsidR="00CF75E8">
        <w:rPr>
          <w:rFonts w:ascii="Times New Roman" w:hAnsi="Times New Roman" w:cs="Times New Roman"/>
          <w:sz w:val="24"/>
          <w:szCs w:val="24"/>
        </w:rPr>
        <w:t xml:space="preserve"> </w:t>
      </w:r>
      <w:r w:rsidRPr="00F05709">
        <w:rPr>
          <w:rFonts w:ascii="Times New Roman" w:hAnsi="Times New Roman" w:cs="Times New Roman"/>
          <w:sz w:val="24"/>
          <w:szCs w:val="24"/>
        </w:rPr>
        <w:t xml:space="preserve">Shiga 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(STEC), also referred to as verotoxin-producing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(VTEC) or enterohemorrhagic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(EHEC), can cause disease ranging from mild diarrhea to severe hemorrhagic colitis with bloody diarrhea and abdominal pain. These strains produce Shiga toxins (Stx1 and Stx2), which are central to their virulence and may lead to hemolytic uremic syndrome (HUS), particularly in young children</w:t>
      </w:r>
      <w:r w:rsidR="00CF75E8">
        <w:rPr>
          <w:rFonts w:ascii="Times New Roman" w:hAnsi="Times New Roman" w:cs="Times New Roman"/>
          <w:sz w:val="24"/>
          <w:szCs w:val="24"/>
        </w:rPr>
        <w:t xml:space="preserve"> (6)</w:t>
      </w:r>
      <w:r w:rsidRPr="00F05709">
        <w:rPr>
          <w:rFonts w:ascii="Times New Roman" w:hAnsi="Times New Roman" w:cs="Times New Roman"/>
          <w:sz w:val="24"/>
          <w:szCs w:val="24"/>
        </w:rPr>
        <w:t>.</w:t>
      </w:r>
      <w:r w:rsidR="00CF75E8">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Enteroinvasive</w:t>
      </w:r>
      <w:proofErr w:type="spellEnd"/>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(EIEC) invades and destroys colonic epithelial cells, initially producing watery diarrhea that may progress to dysentery characterized by fever, abdominal cramps, and blood and leukocytes in stool. Diffusely adherent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(DAEC) has been implicated in watery diarrhea in children and is characterized by the expression of Afa/Dr adhesins. Adherent-invasive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(AIEC), although not typically associated with acute gastroenteritis, has been linked to chronic intestinal inflammation and Crohn’s disease due to its ability to adhere to epithelial cells, invade tissues, and persist within macrophages</w:t>
      </w:r>
      <w:r w:rsidR="00CF75E8">
        <w:rPr>
          <w:rFonts w:ascii="Times New Roman" w:hAnsi="Times New Roman" w:cs="Times New Roman"/>
          <w:sz w:val="24"/>
          <w:szCs w:val="24"/>
        </w:rPr>
        <w:t xml:space="preserve"> (7)</w:t>
      </w:r>
      <w:r w:rsidRPr="00F05709">
        <w:rPr>
          <w:rFonts w:ascii="Times New Roman" w:hAnsi="Times New Roman" w:cs="Times New Roman"/>
          <w:sz w:val="24"/>
          <w:szCs w:val="24"/>
        </w:rPr>
        <w:t>.</w:t>
      </w:r>
    </w:p>
    <w:p w14:paraId="1153D9B0" w14:textId="7A38EF9B"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Beyond human infections,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are important causes of disease in animals. In cattle, ETEC is a principal agent of neonatal diarrhea affecting the small intestine, while EPEC and STEC are associated with hemorrhagic dysentery in young calves, and certain strains contribute to bovine mastitis in adult cows. In pigs, ETEC is responsible for neonatal, post-weaning, and young pig diarrhea, whereas STEC strains are implicated in edema disease. Poultry may experience embryonic mortality, dermatitis, cellulitis, and intestinal infections associated with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Similarly, dogs, cats, and rabbits may develop diarrheal illnesses linked to ETEC or EPEC infections. These animal infections are of both economic and public health importance, particularly </w:t>
      </w:r>
      <w:r w:rsidR="00CF75E8" w:rsidRPr="00F05709">
        <w:rPr>
          <w:rFonts w:ascii="Times New Roman" w:hAnsi="Times New Roman" w:cs="Times New Roman"/>
          <w:sz w:val="24"/>
          <w:szCs w:val="24"/>
        </w:rPr>
        <w:t>because of</w:t>
      </w:r>
      <w:r w:rsidRPr="00F05709">
        <w:rPr>
          <w:rFonts w:ascii="Times New Roman" w:hAnsi="Times New Roman" w:cs="Times New Roman"/>
          <w:sz w:val="24"/>
          <w:szCs w:val="24"/>
        </w:rPr>
        <w:t xml:space="preserve"> food-producing </w:t>
      </w:r>
      <w:r w:rsidR="00F02922" w:rsidRPr="00F05709">
        <w:rPr>
          <w:rFonts w:ascii="Times New Roman" w:hAnsi="Times New Roman" w:cs="Times New Roman"/>
          <w:sz w:val="24"/>
          <w:szCs w:val="24"/>
        </w:rPr>
        <w:t xml:space="preserve">animals, </w:t>
      </w:r>
      <w:r w:rsidRPr="00F05709">
        <w:rPr>
          <w:rFonts w:ascii="Times New Roman" w:hAnsi="Times New Roman" w:cs="Times New Roman"/>
          <w:sz w:val="24"/>
          <w:szCs w:val="24"/>
        </w:rPr>
        <w:t>especially cattle—serve as reservoirs for zoonotic STEC strains</w:t>
      </w:r>
      <w:r w:rsidR="00CF75E8">
        <w:rPr>
          <w:rFonts w:ascii="Times New Roman" w:hAnsi="Times New Roman" w:cs="Times New Roman"/>
          <w:sz w:val="24"/>
          <w:szCs w:val="24"/>
        </w:rPr>
        <w:t xml:space="preserve"> (8)</w:t>
      </w:r>
      <w:r w:rsidRPr="00F05709">
        <w:rPr>
          <w:rFonts w:ascii="Times New Roman" w:hAnsi="Times New Roman" w:cs="Times New Roman"/>
          <w:sz w:val="24"/>
          <w:szCs w:val="24"/>
        </w:rPr>
        <w:t>.</w:t>
      </w:r>
    </w:p>
    <w:p w14:paraId="2EB7D5D8" w14:textId="12C99A7C" w:rsidR="0016791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pathogenicity of both intestinal and extraintestinal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is mediated by a wide range of virulence factors, including fimbrial and afimbrial adhesins, capsules, hemolysins, exotoxins, enterotoxins, invasins, and iron acquisition systems. In ExPEC strains, virulence-associated genes encode proteins that enhance colonization of extraintestinal sites, promote serum resistance, facilitate iron uptake, and enable systemic dissemination. The diversity and distribution of these virulence genes determine the pathogenic potential of specific isolates</w:t>
      </w:r>
      <w:r w:rsidR="00CF75E8">
        <w:rPr>
          <w:rFonts w:ascii="Times New Roman" w:hAnsi="Times New Roman" w:cs="Times New Roman"/>
          <w:sz w:val="24"/>
          <w:szCs w:val="24"/>
        </w:rPr>
        <w:t xml:space="preserve"> (9)</w:t>
      </w:r>
      <w:r w:rsidRPr="00F05709">
        <w:rPr>
          <w:rFonts w:ascii="Times New Roman" w:hAnsi="Times New Roman" w:cs="Times New Roman"/>
          <w:sz w:val="24"/>
          <w:szCs w:val="24"/>
        </w:rPr>
        <w:t>.</w:t>
      </w:r>
      <w:r w:rsidR="001B38B7">
        <w:rPr>
          <w:rFonts w:ascii="Times New Roman" w:hAnsi="Times New Roman" w:cs="Times New Roman"/>
          <w:sz w:val="24"/>
          <w:szCs w:val="24"/>
        </w:rPr>
        <w:t xml:space="preserve"> </w:t>
      </w:r>
      <w:r w:rsidRPr="00F05709">
        <w:rPr>
          <w:rFonts w:ascii="Times New Roman" w:hAnsi="Times New Roman" w:cs="Times New Roman"/>
          <w:sz w:val="24"/>
          <w:szCs w:val="24"/>
        </w:rPr>
        <w:t xml:space="preserve">In developing countries, slaughterhouses frequently operate under suboptimal sanitary conditions, thereby facilitating the </w:t>
      </w:r>
      <w:r w:rsidRPr="00F05709">
        <w:rPr>
          <w:rFonts w:ascii="Times New Roman" w:hAnsi="Times New Roman" w:cs="Times New Roman"/>
          <w:sz w:val="24"/>
          <w:szCs w:val="24"/>
        </w:rPr>
        <w:lastRenderedPageBreak/>
        <w:t xml:space="preserve">transmission of pathogenic </w:t>
      </w:r>
      <w:r w:rsidRPr="00F05709">
        <w:rPr>
          <w:rFonts w:ascii="Times New Roman" w:hAnsi="Times New Roman" w:cs="Times New Roman"/>
          <w:i/>
          <w:iCs/>
          <w:sz w:val="24"/>
          <w:szCs w:val="24"/>
        </w:rPr>
        <w:t xml:space="preserve">E. </w:t>
      </w:r>
      <w:proofErr w:type="gramStart"/>
      <w:r w:rsidR="009E160F" w:rsidRPr="00F05709">
        <w:rPr>
          <w:rFonts w:ascii="Times New Roman" w:hAnsi="Times New Roman" w:cs="Times New Roman"/>
          <w:i/>
          <w:iCs/>
          <w:sz w:val="24"/>
          <w:szCs w:val="24"/>
        </w:rPr>
        <w:t>coli</w:t>
      </w:r>
      <w:proofErr w:type="gramEnd"/>
      <w:r w:rsidRPr="00F05709">
        <w:rPr>
          <w:rFonts w:ascii="Times New Roman" w:hAnsi="Times New Roman" w:cs="Times New Roman"/>
          <w:sz w:val="24"/>
          <w:szCs w:val="24"/>
        </w:rPr>
        <w:t xml:space="preserve"> from animal carcasses to workers, equipment, and the surrounding environment (</w:t>
      </w:r>
      <w:r w:rsidR="00CF75E8">
        <w:rPr>
          <w:rFonts w:ascii="Times New Roman" w:hAnsi="Times New Roman" w:cs="Times New Roman"/>
          <w:sz w:val="24"/>
          <w:szCs w:val="24"/>
        </w:rPr>
        <w:t>10</w:t>
      </w:r>
      <w:r w:rsidRPr="00F05709">
        <w:rPr>
          <w:rFonts w:ascii="Times New Roman" w:hAnsi="Times New Roman" w:cs="Times New Roman"/>
          <w:sz w:val="24"/>
          <w:szCs w:val="24"/>
        </w:rPr>
        <w:t>). Inadequate carcass handling, contaminated water used for washing, poor effluent management, and improper sanitation of meat-contact surfaces contribute to cross-contamination within abattoir systems. Such contamination poses significant risks to food safety and public health, particularly when meat products enter the consumer market without adequate processing or cooking.</w:t>
      </w:r>
    </w:p>
    <w:p w14:paraId="0510E0DB" w14:textId="0B520729" w:rsidR="00711A65" w:rsidRPr="00F05709" w:rsidRDefault="00167915"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Molecular detection of virulence-associated genes and analysis of phylogenetic relatedness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provide critical insights into contamination sources, transmission pathways, and zoonotic risk. Although several studies have reported the presence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Nigerian abattoirs (</w:t>
      </w:r>
      <w:r w:rsidR="00CF75E8">
        <w:rPr>
          <w:rFonts w:ascii="Times New Roman" w:hAnsi="Times New Roman" w:cs="Times New Roman"/>
          <w:sz w:val="24"/>
          <w:szCs w:val="24"/>
        </w:rPr>
        <w:t>11, 12</w:t>
      </w:r>
      <w:r w:rsidRPr="00F05709">
        <w:rPr>
          <w:rFonts w:ascii="Times New Roman" w:hAnsi="Times New Roman" w:cs="Times New Roman"/>
          <w:sz w:val="24"/>
          <w:szCs w:val="24"/>
        </w:rPr>
        <w:t>), limited research has simultaneously examined both virulence gene profiles and genetic relatedness of isolates recovered from multiple slaughterhouse niches, particularly within Abuja.</w:t>
      </w:r>
      <w:r w:rsidR="00CF75E8">
        <w:rPr>
          <w:rFonts w:ascii="Times New Roman" w:hAnsi="Times New Roman" w:cs="Times New Roman"/>
          <w:sz w:val="24"/>
          <w:szCs w:val="24"/>
        </w:rPr>
        <w:t xml:space="preserve"> </w:t>
      </w:r>
      <w:r w:rsidRPr="00F05709">
        <w:rPr>
          <w:rFonts w:ascii="Times New Roman" w:hAnsi="Times New Roman" w:cs="Times New Roman"/>
          <w:sz w:val="24"/>
          <w:szCs w:val="24"/>
        </w:rPr>
        <w:t>Therefore, this study aimed to (</w:t>
      </w:r>
      <w:proofErr w:type="spellStart"/>
      <w:r w:rsidRPr="00F05709">
        <w:rPr>
          <w:rFonts w:ascii="Times New Roman" w:hAnsi="Times New Roman" w:cs="Times New Roman"/>
          <w:sz w:val="24"/>
          <w:szCs w:val="24"/>
        </w:rPr>
        <w:t>i</w:t>
      </w:r>
      <w:proofErr w:type="spellEnd"/>
      <w:r w:rsidRPr="00F05709">
        <w:rPr>
          <w:rFonts w:ascii="Times New Roman" w:hAnsi="Times New Roman" w:cs="Times New Roman"/>
          <w:sz w:val="24"/>
          <w:szCs w:val="24"/>
        </w:rPr>
        <w:t xml:space="preserve">) analyze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from cattle carcasses and meat-contact surfaces for virulence-encoding genes and (ii) determine their phylogenetic relatedness. The findings will enhance understanding of the public health implications of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abattoir environments and support the development of evidence-based strategies to improve slaughterhouse hygiene and food safety in Nigeria</w:t>
      </w:r>
    </w:p>
    <w:p w14:paraId="578F788D" w14:textId="139618F0" w:rsidR="00110C29" w:rsidRPr="00BF3C29" w:rsidRDefault="00D074A9" w:rsidP="00F05709">
      <w:pPr>
        <w:spacing w:line="240" w:lineRule="auto"/>
        <w:jc w:val="both"/>
        <w:rPr>
          <w:rFonts w:ascii="Times New Roman" w:hAnsi="Times New Roman" w:cs="Times New Roman"/>
          <w:b/>
          <w:bCs/>
          <w:sz w:val="28"/>
          <w:szCs w:val="28"/>
        </w:rPr>
      </w:pPr>
      <w:r w:rsidRPr="00F05709">
        <w:rPr>
          <w:rFonts w:ascii="Times New Roman" w:hAnsi="Times New Roman" w:cs="Times New Roman"/>
          <w:b/>
          <w:bCs/>
          <w:sz w:val="24"/>
          <w:szCs w:val="24"/>
        </w:rPr>
        <w:t>2</w:t>
      </w:r>
      <w:r w:rsidR="00F02922" w:rsidRPr="00F05709">
        <w:rPr>
          <w:rFonts w:ascii="Times New Roman" w:hAnsi="Times New Roman" w:cs="Times New Roman"/>
          <w:b/>
          <w:bCs/>
          <w:sz w:val="24"/>
          <w:szCs w:val="24"/>
        </w:rPr>
        <w:t xml:space="preserve">. </w:t>
      </w:r>
      <w:r w:rsidR="00BF3C29" w:rsidRPr="00BF3C29">
        <w:rPr>
          <w:rFonts w:ascii="Times New Roman" w:hAnsi="Times New Roman" w:cs="Times New Roman"/>
          <w:b/>
          <w:bCs/>
          <w:sz w:val="28"/>
          <w:szCs w:val="28"/>
        </w:rPr>
        <w:t>MATERIALS AND METHODS</w:t>
      </w:r>
    </w:p>
    <w:p w14:paraId="3610AEF0"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2.1 Study Area and Study Design</w:t>
      </w:r>
    </w:p>
    <w:p w14:paraId="502D1403" w14:textId="1A2E355A"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cross-sectional study was conducted in two major slaughterhouses located in Abuja, Federal Capital Territory (FCT), Nigeria: the government-owned Gwagwalada slaughterhouse and the privately owned Dei-Dei slaughterhouse. The Gwagwalada facility, situated in New Kutunku Ward, a densely populated residential area adjacent to a tributary of </w:t>
      </w:r>
      <w:r w:rsidR="009771BB" w:rsidRPr="00F05709">
        <w:rPr>
          <w:rFonts w:ascii="Times New Roman" w:hAnsi="Times New Roman" w:cs="Times New Roman"/>
          <w:sz w:val="24"/>
          <w:szCs w:val="24"/>
        </w:rPr>
        <w:t xml:space="preserve">the </w:t>
      </w:r>
      <w:r w:rsidRPr="00F05709">
        <w:rPr>
          <w:rFonts w:ascii="Times New Roman" w:hAnsi="Times New Roman" w:cs="Times New Roman"/>
          <w:sz w:val="24"/>
          <w:szCs w:val="24"/>
        </w:rPr>
        <w:t>River Usuma, comprises three operational sections: slaughtering, processing, and waste disposal. Geographically, it lies between latitudes 08°55′N–09°00′N and longitudes 07°00′E–07°05′E (1</w:t>
      </w:r>
      <w:r w:rsidR="001B38B7">
        <w:rPr>
          <w:rFonts w:ascii="Times New Roman" w:hAnsi="Times New Roman" w:cs="Times New Roman"/>
          <w:sz w:val="24"/>
          <w:szCs w:val="24"/>
        </w:rPr>
        <w:t>3</w:t>
      </w:r>
      <w:r w:rsidRPr="00F05709">
        <w:rPr>
          <w:rFonts w:ascii="Times New Roman" w:hAnsi="Times New Roman" w:cs="Times New Roman"/>
          <w:sz w:val="24"/>
          <w:szCs w:val="24"/>
        </w:rPr>
        <w:t>). The Dei-Dei slaughterhouse is located within the Abuja International Livestock Market at latitude 9.0993°N and longitude 7.2789°E. Operated under the supervision of the Federal Capital Territory Administration (FCTA), it is one of the largest privately managed slaughter facilities in the region, processing both indigenous and exotic livestock breeds (</w:t>
      </w:r>
      <w:r w:rsidR="001B38B7">
        <w:rPr>
          <w:rFonts w:ascii="Times New Roman" w:hAnsi="Times New Roman" w:cs="Times New Roman"/>
          <w:sz w:val="24"/>
          <w:szCs w:val="24"/>
        </w:rPr>
        <w:t>14, 15</w:t>
      </w:r>
      <w:r w:rsidRPr="00F05709">
        <w:rPr>
          <w:rFonts w:ascii="Times New Roman" w:hAnsi="Times New Roman" w:cs="Times New Roman"/>
          <w:sz w:val="24"/>
          <w:szCs w:val="24"/>
        </w:rPr>
        <w:t>). The study targeted cattle carcasses, meat-contact surfaces (MCS), and environmental samples within both facilities.</w:t>
      </w:r>
    </w:p>
    <w:p w14:paraId="46F24AF1" w14:textId="45D3A6BD" w:rsidR="00FA555A" w:rsidRPr="00F05709" w:rsidRDefault="00FA555A" w:rsidP="00F05709">
      <w:pPr>
        <w:spacing w:line="240" w:lineRule="auto"/>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0BB0760C" wp14:editId="3F8A89AF">
            <wp:extent cx="5943600" cy="3962400"/>
            <wp:effectExtent l="0" t="0" r="0" b="0"/>
            <wp:docPr id="7341057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C659E6A"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2.2 </w:t>
      </w:r>
      <w:r w:rsidRPr="00F05709">
        <w:rPr>
          <w:rFonts w:ascii="Times New Roman" w:hAnsi="Times New Roman" w:cs="Times New Roman"/>
          <w:b/>
          <w:bCs/>
          <w:sz w:val="24"/>
          <w:szCs w:val="24"/>
        </w:rPr>
        <w:t>Sample Size Determination and Sample Collection</w:t>
      </w:r>
    </w:p>
    <w:p w14:paraId="117B34DB"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Sample size was determined using the Raosoft® Sample Size Calculator (</w:t>
      </w:r>
      <w:hyperlink r:id="rId8" w:tgtFrame="_new" w:history="1">
        <w:r w:rsidRPr="00F05709">
          <w:rPr>
            <w:rStyle w:val="Hyperlink"/>
            <w:rFonts w:ascii="Times New Roman" w:hAnsi="Times New Roman" w:cs="Times New Roman"/>
            <w:sz w:val="24"/>
            <w:szCs w:val="24"/>
          </w:rPr>
          <w:t>https://www.raosoft.com/samplesize.html</w:t>
        </w:r>
      </w:hyperlink>
      <w:r w:rsidRPr="00F05709">
        <w:rPr>
          <w:rFonts w:ascii="Times New Roman" w:hAnsi="Times New Roman" w:cs="Times New Roman"/>
          <w:sz w:val="24"/>
          <w:szCs w:val="24"/>
        </w:rPr>
        <w:t>).</w:t>
      </w:r>
    </w:p>
    <w:p w14:paraId="3EA78236" w14:textId="0BDB1837" w:rsidR="00110C29" w:rsidRPr="00F05709" w:rsidRDefault="00110C29" w:rsidP="00F05709">
      <w:pPr>
        <w:numPr>
          <w:ilvl w:val="0"/>
          <w:numId w:val="15"/>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Cattle carcasses: A 95% confidence level, 5% margin of error, and assumed prevalence of 50% yielded 277 samples. To improve statistical robustness, the number </w:t>
      </w:r>
      <w:r w:rsidR="00D34338" w:rsidRPr="00F05709">
        <w:rPr>
          <w:rFonts w:ascii="Times New Roman" w:hAnsi="Times New Roman" w:cs="Times New Roman"/>
          <w:sz w:val="24"/>
          <w:szCs w:val="24"/>
        </w:rPr>
        <w:t>increased</w:t>
      </w:r>
      <w:r w:rsidRPr="00F05709">
        <w:rPr>
          <w:rFonts w:ascii="Times New Roman" w:hAnsi="Times New Roman" w:cs="Times New Roman"/>
          <w:sz w:val="24"/>
          <w:szCs w:val="24"/>
        </w:rPr>
        <w:t xml:space="preserve"> to 300 (</w:t>
      </w:r>
      <w:r w:rsidR="009E780F">
        <w:rPr>
          <w:rFonts w:ascii="Times New Roman" w:hAnsi="Times New Roman" w:cs="Times New Roman"/>
          <w:sz w:val="24"/>
          <w:szCs w:val="24"/>
        </w:rPr>
        <w:t>16</w:t>
      </w:r>
      <w:r w:rsidRPr="00F05709">
        <w:rPr>
          <w:rFonts w:ascii="Times New Roman" w:hAnsi="Times New Roman" w:cs="Times New Roman"/>
          <w:sz w:val="24"/>
          <w:szCs w:val="24"/>
        </w:rPr>
        <w:t>).</w:t>
      </w:r>
    </w:p>
    <w:p w14:paraId="3B3B247D" w14:textId="71729FD7" w:rsidR="00110C29" w:rsidRPr="00F05709" w:rsidRDefault="00110C29" w:rsidP="00F05709">
      <w:pPr>
        <w:numPr>
          <w:ilvl w:val="0"/>
          <w:numId w:val="15"/>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Meat-contact surfaces: Based on a previously reported prevalence of 36%, a minimum sample size of 240 was calculated (</w:t>
      </w:r>
      <w:r w:rsidR="009E780F">
        <w:rPr>
          <w:rFonts w:ascii="Times New Roman" w:hAnsi="Times New Roman" w:cs="Times New Roman"/>
          <w:sz w:val="24"/>
          <w:szCs w:val="24"/>
        </w:rPr>
        <w:t>17</w:t>
      </w:r>
      <w:r w:rsidRPr="00F05709">
        <w:rPr>
          <w:rFonts w:ascii="Times New Roman" w:hAnsi="Times New Roman" w:cs="Times New Roman"/>
          <w:sz w:val="24"/>
          <w:szCs w:val="24"/>
        </w:rPr>
        <w:t>).</w:t>
      </w:r>
    </w:p>
    <w:p w14:paraId="66F3A533"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Sampling was conducted biweekly over four months, comprising 20 visits to Gwagwalada and 15 visits to Dei-Dei slaughterhouse.</w:t>
      </w:r>
    </w:p>
    <w:p w14:paraId="2C1594E8"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Carcass Sampling</w:t>
      </w:r>
    </w:p>
    <w:p w14:paraId="52FE5A07"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Sterile swabs were collected aseptically from three anatomical sites: flank, loin, and neck.</w:t>
      </w:r>
    </w:p>
    <w:p w14:paraId="02D09EE8"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Meat-Contact Surface Sampling</w:t>
      </w:r>
    </w:p>
    <w:p w14:paraId="186CCE06"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A total of 240 swabs were collected from: butchers’ hands, knives, wheelbarrows, slaughter floors, effluent channels, and washing water. Swabs were moistened with sterile normal saline and rubbed firmly over predetermined areas using parallel and rotating strokes to maximize bacterial recovery.</w:t>
      </w:r>
    </w:p>
    <w:p w14:paraId="2B021E29" w14:textId="51271C7F"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All samples were transported in ice-packed containers under aseptic conditions to the Public Health Laboratory</w:t>
      </w:r>
      <w:r w:rsidR="00C17F9E" w:rsidRPr="00F05709">
        <w:rPr>
          <w:rFonts w:ascii="Times New Roman" w:hAnsi="Times New Roman" w:cs="Times New Roman"/>
          <w:sz w:val="24"/>
          <w:szCs w:val="24"/>
        </w:rPr>
        <w:t xml:space="preserve"> at the University of Abuja</w:t>
      </w:r>
      <w:r w:rsidRPr="00F05709">
        <w:rPr>
          <w:rFonts w:ascii="Times New Roman" w:hAnsi="Times New Roman" w:cs="Times New Roman"/>
          <w:sz w:val="24"/>
          <w:szCs w:val="24"/>
        </w:rPr>
        <w:t xml:space="preserve"> and processed on the same day.</w:t>
      </w:r>
    </w:p>
    <w:p w14:paraId="0B4BCE1C"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 xml:space="preserve">2.3 </w:t>
      </w:r>
      <w:r w:rsidRPr="00F05709">
        <w:rPr>
          <w:rFonts w:ascii="Times New Roman" w:hAnsi="Times New Roman" w:cs="Times New Roman"/>
          <w:b/>
          <w:bCs/>
          <w:sz w:val="24"/>
          <w:szCs w:val="24"/>
        </w:rPr>
        <w:t xml:space="preserve">Isolation and Phenotypic Identification of </w:t>
      </w:r>
      <w:r w:rsidRPr="00F05709">
        <w:rPr>
          <w:rFonts w:ascii="Times New Roman" w:hAnsi="Times New Roman" w:cs="Times New Roman"/>
          <w:b/>
          <w:bCs/>
          <w:i/>
          <w:iCs/>
          <w:sz w:val="24"/>
          <w:szCs w:val="24"/>
        </w:rPr>
        <w:t>E. coli</w:t>
      </w:r>
    </w:p>
    <w:p w14:paraId="4C48F61C" w14:textId="271F944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Isolation and identification were performed following standard bacteriological procedures (</w:t>
      </w:r>
      <w:r w:rsidR="00D34338">
        <w:rPr>
          <w:rFonts w:ascii="Times New Roman" w:hAnsi="Times New Roman" w:cs="Times New Roman"/>
          <w:sz w:val="24"/>
          <w:szCs w:val="24"/>
        </w:rPr>
        <w:t>18</w:t>
      </w:r>
      <w:r w:rsidRPr="00F05709">
        <w:rPr>
          <w:rFonts w:ascii="Times New Roman" w:hAnsi="Times New Roman" w:cs="Times New Roman"/>
          <w:sz w:val="24"/>
          <w:szCs w:val="24"/>
        </w:rPr>
        <w:t>).</w:t>
      </w:r>
      <w:r w:rsidR="00D34338">
        <w:rPr>
          <w:rFonts w:ascii="Times New Roman" w:hAnsi="Times New Roman" w:cs="Times New Roman"/>
          <w:sz w:val="24"/>
          <w:szCs w:val="24"/>
        </w:rPr>
        <w:t xml:space="preserve"> </w:t>
      </w:r>
      <w:r w:rsidRPr="00F05709">
        <w:rPr>
          <w:rFonts w:ascii="Times New Roman" w:hAnsi="Times New Roman" w:cs="Times New Roman"/>
          <w:sz w:val="24"/>
          <w:szCs w:val="24"/>
        </w:rPr>
        <w:t xml:space="preserve">Swab samples were streaked onto MacConkey agar (MCA) and incubated at 37°C for 18–24 hours. Lactose-fermenting (pink) colonies were subcultured onto Eosin Methylene Blue (EMB) agar and incubated under the same conditions. Colonies exhibiting a characteristic green metallic sheen on EMB were considered presumptive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Presumptive isolates were further characterized using Gram staining and standard biochemical tests.</w:t>
      </w:r>
    </w:p>
    <w:p w14:paraId="26167EB1"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2.4 </w:t>
      </w:r>
      <w:r w:rsidRPr="00F05709">
        <w:rPr>
          <w:rFonts w:ascii="Times New Roman" w:hAnsi="Times New Roman" w:cs="Times New Roman"/>
          <w:b/>
          <w:bCs/>
          <w:sz w:val="24"/>
          <w:szCs w:val="24"/>
        </w:rPr>
        <w:t xml:space="preserve">Molecular Confirmation of </w:t>
      </w:r>
      <w:r w:rsidRPr="00F05709">
        <w:rPr>
          <w:rFonts w:ascii="Times New Roman" w:hAnsi="Times New Roman" w:cs="Times New Roman"/>
          <w:b/>
          <w:bCs/>
          <w:i/>
          <w:iCs/>
          <w:sz w:val="24"/>
          <w:szCs w:val="24"/>
        </w:rPr>
        <w:t>E. coli</w:t>
      </w:r>
    </w:p>
    <w:p w14:paraId="48072311"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Genomic DNA was extracted from presumptive isolates using the phenol-chloroform method. Fifteen isolates were randomly selected for molecular confirmation via amplification of the 16S rRNA gene using universal primers:</w:t>
      </w:r>
    </w:p>
    <w:p w14:paraId="54D92A0D" w14:textId="77777777" w:rsidR="00110C29" w:rsidRPr="00F05709" w:rsidRDefault="00110C29" w:rsidP="00F05709">
      <w:pPr>
        <w:numPr>
          <w:ilvl w:val="0"/>
          <w:numId w:val="16"/>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27F: 5’-AGAGTTTGATCCTGGCTCAG-3’</w:t>
      </w:r>
    </w:p>
    <w:p w14:paraId="2A2F1DA0" w14:textId="2F013F7D" w:rsidR="00110C29" w:rsidRPr="00F05709" w:rsidRDefault="00110C29" w:rsidP="00F05709">
      <w:pPr>
        <w:numPr>
          <w:ilvl w:val="0"/>
          <w:numId w:val="16"/>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1492R: 5’-GGTTACCTTGTTACGACTT-3’ (19)</w:t>
      </w:r>
    </w:p>
    <w:p w14:paraId="75406FF5" w14:textId="5396AACB"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PCR was performed in a GeneAmp 9700 Thermal Cycler (Applied Biosystems, USA). Amplicons were resolved on 1.5% agarose gel, purified, and sequenced using an Applied Biosystems 3130xl Genetic Analyzer. Sequences were aligned using </w:t>
      </w:r>
      <w:r w:rsidR="00F02922" w:rsidRPr="00F05709">
        <w:rPr>
          <w:rFonts w:ascii="Times New Roman" w:hAnsi="Times New Roman" w:cs="Times New Roman"/>
          <w:sz w:val="24"/>
          <w:szCs w:val="24"/>
        </w:rPr>
        <w:t>ClustalW</w:t>
      </w:r>
      <w:r w:rsidR="00C17F9E" w:rsidRPr="00F05709">
        <w:rPr>
          <w:rFonts w:ascii="Times New Roman" w:hAnsi="Times New Roman" w:cs="Times New Roman"/>
          <w:sz w:val="24"/>
          <w:szCs w:val="24"/>
        </w:rPr>
        <w:t xml:space="preserve"> </w:t>
      </w:r>
      <w:r w:rsidR="009E160F" w:rsidRPr="00F05709">
        <w:rPr>
          <w:rFonts w:ascii="Times New Roman" w:hAnsi="Times New Roman" w:cs="Times New Roman"/>
          <w:sz w:val="24"/>
          <w:szCs w:val="24"/>
        </w:rPr>
        <w:t xml:space="preserve">and </w:t>
      </w:r>
      <w:r w:rsidRPr="00F05709">
        <w:rPr>
          <w:rFonts w:ascii="Times New Roman" w:hAnsi="Times New Roman" w:cs="Times New Roman"/>
          <w:sz w:val="24"/>
          <w:szCs w:val="24"/>
        </w:rPr>
        <w:t>compared to the NCBI GenBank database using BLAST. Phylogenetic analysis was conducted in MEGA version 7, and sequences were deposited in GenBank (Accession Numbers: OP930819–OP930833).</w:t>
      </w:r>
    </w:p>
    <w:p w14:paraId="738EA122" w14:textId="2A5E27E8"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3: Primers Used for PCR Detection of Virulence Genes in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w:t>
      </w:r>
    </w:p>
    <w:tbl>
      <w:tblPr>
        <w:tblStyle w:val="TableGrid"/>
        <w:tblW w:w="0" w:type="auto"/>
        <w:tblLook w:val="04A0" w:firstRow="1" w:lastRow="0" w:firstColumn="1" w:lastColumn="0" w:noHBand="0" w:noVBand="1"/>
      </w:tblPr>
      <w:tblGrid>
        <w:gridCol w:w="1050"/>
        <w:gridCol w:w="703"/>
        <w:gridCol w:w="812"/>
        <w:gridCol w:w="3517"/>
        <w:gridCol w:w="1030"/>
        <w:gridCol w:w="1191"/>
        <w:gridCol w:w="1047"/>
      </w:tblGrid>
      <w:tr w:rsidR="00110C29" w:rsidRPr="00F05709" w14:paraId="715C3A9B" w14:textId="77777777" w:rsidTr="00110C29">
        <w:tc>
          <w:tcPr>
            <w:tcW w:w="0" w:type="auto"/>
            <w:hideMark/>
          </w:tcPr>
          <w:p w14:paraId="1DB9757F"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Type</w:t>
            </w:r>
          </w:p>
        </w:tc>
        <w:tc>
          <w:tcPr>
            <w:tcW w:w="0" w:type="auto"/>
            <w:hideMark/>
          </w:tcPr>
          <w:p w14:paraId="6EDD5B8E"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Gene</w:t>
            </w:r>
          </w:p>
        </w:tc>
        <w:tc>
          <w:tcPr>
            <w:tcW w:w="0" w:type="auto"/>
            <w:hideMark/>
          </w:tcPr>
          <w:p w14:paraId="3D0E4F4C"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Primer</w:t>
            </w:r>
          </w:p>
        </w:tc>
        <w:tc>
          <w:tcPr>
            <w:tcW w:w="0" w:type="auto"/>
            <w:hideMark/>
          </w:tcPr>
          <w:p w14:paraId="6904E20F"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Sequence (5' → 3')</w:t>
            </w:r>
          </w:p>
        </w:tc>
        <w:tc>
          <w:tcPr>
            <w:tcW w:w="0" w:type="auto"/>
            <w:hideMark/>
          </w:tcPr>
          <w:p w14:paraId="7B615647"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Expected Amplicon Size (bp)</w:t>
            </w:r>
          </w:p>
        </w:tc>
        <w:tc>
          <w:tcPr>
            <w:tcW w:w="0" w:type="auto"/>
            <w:hideMark/>
          </w:tcPr>
          <w:p w14:paraId="6037D328"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Conditions</w:t>
            </w:r>
          </w:p>
        </w:tc>
        <w:tc>
          <w:tcPr>
            <w:tcW w:w="0" w:type="auto"/>
            <w:hideMark/>
          </w:tcPr>
          <w:p w14:paraId="58AC9EFD" w14:textId="77777777" w:rsidR="00110C29" w:rsidRPr="00F05709" w:rsidRDefault="00110C29" w:rsidP="00F05709">
            <w:pPr>
              <w:spacing w:after="160"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Reference</w:t>
            </w:r>
          </w:p>
        </w:tc>
      </w:tr>
      <w:tr w:rsidR="00110C29" w:rsidRPr="00F05709" w14:paraId="6D1C01BF" w14:textId="77777777" w:rsidTr="00110C29">
        <w:tc>
          <w:tcPr>
            <w:tcW w:w="0" w:type="auto"/>
            <w:hideMark/>
          </w:tcPr>
          <w:p w14:paraId="7A413F5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3427261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5CED69E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EAST-F</w:t>
            </w:r>
          </w:p>
        </w:tc>
        <w:tc>
          <w:tcPr>
            <w:tcW w:w="0" w:type="auto"/>
            <w:hideMark/>
          </w:tcPr>
          <w:p w14:paraId="1B05383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CACAGTATATCCGAAGGC</w:t>
            </w:r>
          </w:p>
        </w:tc>
        <w:tc>
          <w:tcPr>
            <w:tcW w:w="0" w:type="auto"/>
            <w:hideMark/>
          </w:tcPr>
          <w:p w14:paraId="324B23C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07A9265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60°C 30 s, 72°C 60 s; final extension 72°C 10 min</w:t>
            </w:r>
          </w:p>
        </w:tc>
        <w:tc>
          <w:tcPr>
            <w:tcW w:w="0" w:type="auto"/>
            <w:hideMark/>
          </w:tcPr>
          <w:p w14:paraId="7F2FF020" w14:textId="232BC420"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77B208C7" w14:textId="77777777" w:rsidTr="00110C29">
        <w:tc>
          <w:tcPr>
            <w:tcW w:w="0" w:type="auto"/>
            <w:hideMark/>
          </w:tcPr>
          <w:p w14:paraId="667BDB9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38A5378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w:t>
            </w:r>
          </w:p>
        </w:tc>
        <w:tc>
          <w:tcPr>
            <w:tcW w:w="0" w:type="auto"/>
            <w:hideMark/>
          </w:tcPr>
          <w:p w14:paraId="354F3A6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EAST-R</w:t>
            </w:r>
          </w:p>
        </w:tc>
        <w:tc>
          <w:tcPr>
            <w:tcW w:w="0" w:type="auto"/>
            <w:hideMark/>
          </w:tcPr>
          <w:p w14:paraId="3B80B33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CGAGTGACGGCTTTGTAG</w:t>
            </w:r>
          </w:p>
        </w:tc>
        <w:tc>
          <w:tcPr>
            <w:tcW w:w="0" w:type="auto"/>
            <w:hideMark/>
          </w:tcPr>
          <w:p w14:paraId="53686CD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97</w:t>
            </w:r>
          </w:p>
        </w:tc>
        <w:tc>
          <w:tcPr>
            <w:tcW w:w="0" w:type="auto"/>
            <w:hideMark/>
          </w:tcPr>
          <w:p w14:paraId="6823895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365861F0" w14:textId="7260F183"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00E688DA" w14:textId="77777777" w:rsidTr="00110C29">
        <w:tc>
          <w:tcPr>
            <w:tcW w:w="0" w:type="auto"/>
            <w:hideMark/>
          </w:tcPr>
          <w:p w14:paraId="0407BD4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Multiplex</w:t>
            </w:r>
          </w:p>
        </w:tc>
        <w:tc>
          <w:tcPr>
            <w:tcW w:w="0" w:type="auto"/>
            <w:hideMark/>
          </w:tcPr>
          <w:p w14:paraId="37F4C70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w:t>
            </w:r>
          </w:p>
        </w:tc>
        <w:tc>
          <w:tcPr>
            <w:tcW w:w="0" w:type="auto"/>
            <w:hideMark/>
          </w:tcPr>
          <w:p w14:paraId="44840B8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eaeA-F</w:t>
            </w:r>
          </w:p>
        </w:tc>
        <w:tc>
          <w:tcPr>
            <w:tcW w:w="0" w:type="auto"/>
            <w:hideMark/>
          </w:tcPr>
          <w:p w14:paraId="18BBAF9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GACCCGGCACAAGCATAAGC</w:t>
            </w:r>
          </w:p>
        </w:tc>
        <w:tc>
          <w:tcPr>
            <w:tcW w:w="0" w:type="auto"/>
            <w:hideMark/>
          </w:tcPr>
          <w:p w14:paraId="734BCA08"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3D928C1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55°C 30 s, 72°C 60 s; final extension 72°C 10 min</w:t>
            </w:r>
          </w:p>
        </w:tc>
        <w:tc>
          <w:tcPr>
            <w:tcW w:w="0" w:type="auto"/>
            <w:hideMark/>
          </w:tcPr>
          <w:p w14:paraId="3A163470" w14:textId="4849A0AE"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7B073932" w14:textId="77777777" w:rsidTr="00110C29">
        <w:tc>
          <w:tcPr>
            <w:tcW w:w="0" w:type="auto"/>
            <w:hideMark/>
          </w:tcPr>
          <w:p w14:paraId="271CD6B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Multiplex</w:t>
            </w:r>
          </w:p>
        </w:tc>
        <w:tc>
          <w:tcPr>
            <w:tcW w:w="0" w:type="auto"/>
            <w:hideMark/>
          </w:tcPr>
          <w:p w14:paraId="1865AA7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w:t>
            </w:r>
          </w:p>
        </w:tc>
        <w:tc>
          <w:tcPr>
            <w:tcW w:w="0" w:type="auto"/>
            <w:hideMark/>
          </w:tcPr>
          <w:p w14:paraId="0F4A160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eaeA-R</w:t>
            </w:r>
          </w:p>
        </w:tc>
        <w:tc>
          <w:tcPr>
            <w:tcW w:w="0" w:type="auto"/>
            <w:hideMark/>
          </w:tcPr>
          <w:p w14:paraId="283BC48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CCACCTGCAGCAACAAGAGG</w:t>
            </w:r>
          </w:p>
        </w:tc>
        <w:tc>
          <w:tcPr>
            <w:tcW w:w="0" w:type="auto"/>
            <w:hideMark/>
          </w:tcPr>
          <w:p w14:paraId="17EE3C4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248</w:t>
            </w:r>
          </w:p>
        </w:tc>
        <w:tc>
          <w:tcPr>
            <w:tcW w:w="0" w:type="auto"/>
            <w:hideMark/>
          </w:tcPr>
          <w:p w14:paraId="298C3758"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0333F33E" w14:textId="068E0841"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30E91A48" w14:textId="77777777" w:rsidTr="00110C29">
        <w:tc>
          <w:tcPr>
            <w:tcW w:w="0" w:type="auto"/>
            <w:hideMark/>
          </w:tcPr>
          <w:p w14:paraId="5F2A270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6F28AB2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063A24E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traT-F</w:t>
            </w:r>
          </w:p>
        </w:tc>
        <w:tc>
          <w:tcPr>
            <w:tcW w:w="0" w:type="auto"/>
            <w:hideMark/>
          </w:tcPr>
          <w:p w14:paraId="7FA6549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GGTGTGGTGCGATGAGCACAG</w:t>
            </w:r>
          </w:p>
        </w:tc>
        <w:tc>
          <w:tcPr>
            <w:tcW w:w="0" w:type="auto"/>
            <w:hideMark/>
          </w:tcPr>
          <w:p w14:paraId="2B08C25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0A1412D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53°C 30 s, 72°C 20 s; final extension 72°C 10 min</w:t>
            </w:r>
          </w:p>
        </w:tc>
        <w:tc>
          <w:tcPr>
            <w:tcW w:w="0" w:type="auto"/>
            <w:hideMark/>
          </w:tcPr>
          <w:p w14:paraId="3F22B0E5" w14:textId="3644DD22"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10C29" w:rsidRPr="00F05709" w14:paraId="18996DDE" w14:textId="77777777" w:rsidTr="00110C29">
        <w:tc>
          <w:tcPr>
            <w:tcW w:w="0" w:type="auto"/>
            <w:hideMark/>
          </w:tcPr>
          <w:p w14:paraId="79A214D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5A078B3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w:t>
            </w:r>
          </w:p>
        </w:tc>
        <w:tc>
          <w:tcPr>
            <w:tcW w:w="0" w:type="auto"/>
            <w:hideMark/>
          </w:tcPr>
          <w:p w14:paraId="6E75E0C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traT-R</w:t>
            </w:r>
          </w:p>
        </w:tc>
        <w:tc>
          <w:tcPr>
            <w:tcW w:w="0" w:type="auto"/>
            <w:hideMark/>
          </w:tcPr>
          <w:p w14:paraId="3B3E0E6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CACGGTTCAGCCATCCCTGAG</w:t>
            </w:r>
          </w:p>
        </w:tc>
        <w:tc>
          <w:tcPr>
            <w:tcW w:w="0" w:type="auto"/>
            <w:hideMark/>
          </w:tcPr>
          <w:p w14:paraId="56BBA86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290</w:t>
            </w:r>
          </w:p>
        </w:tc>
        <w:tc>
          <w:tcPr>
            <w:tcW w:w="0" w:type="auto"/>
            <w:hideMark/>
          </w:tcPr>
          <w:p w14:paraId="7837BA6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0CF7C6FC" w14:textId="721C9C61"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110C29" w:rsidRPr="00F05709" w14:paraId="67A84957" w14:textId="77777777" w:rsidTr="00110C29">
        <w:tc>
          <w:tcPr>
            <w:tcW w:w="0" w:type="auto"/>
            <w:hideMark/>
          </w:tcPr>
          <w:p w14:paraId="5118999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37C91BA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w:t>
            </w:r>
          </w:p>
        </w:tc>
        <w:tc>
          <w:tcPr>
            <w:tcW w:w="0" w:type="auto"/>
            <w:hideMark/>
          </w:tcPr>
          <w:p w14:paraId="3937DCA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hly-F</w:t>
            </w:r>
          </w:p>
        </w:tc>
        <w:tc>
          <w:tcPr>
            <w:tcW w:w="0" w:type="auto"/>
            <w:hideMark/>
          </w:tcPr>
          <w:p w14:paraId="2F18782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AACAAGGATAAGCACTGTTCTGGCT</w:t>
            </w:r>
          </w:p>
        </w:tc>
        <w:tc>
          <w:tcPr>
            <w:tcW w:w="0" w:type="auto"/>
            <w:hideMark/>
          </w:tcPr>
          <w:p w14:paraId="58C5BA8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3491580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53°C 30 s, 72°C 60 s; final extension 72°C 10 min</w:t>
            </w:r>
          </w:p>
        </w:tc>
        <w:tc>
          <w:tcPr>
            <w:tcW w:w="0" w:type="auto"/>
            <w:hideMark/>
          </w:tcPr>
          <w:p w14:paraId="46EC05D3" w14:textId="240570C6"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3AF78112" w14:textId="77777777" w:rsidTr="00110C29">
        <w:tc>
          <w:tcPr>
            <w:tcW w:w="0" w:type="auto"/>
            <w:hideMark/>
          </w:tcPr>
          <w:p w14:paraId="3E1278B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Singleplex</w:t>
            </w:r>
          </w:p>
        </w:tc>
        <w:tc>
          <w:tcPr>
            <w:tcW w:w="0" w:type="auto"/>
            <w:hideMark/>
          </w:tcPr>
          <w:p w14:paraId="65AD730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w:t>
            </w:r>
          </w:p>
        </w:tc>
        <w:tc>
          <w:tcPr>
            <w:tcW w:w="0" w:type="auto"/>
            <w:hideMark/>
          </w:tcPr>
          <w:p w14:paraId="4A227AA8"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hly-R</w:t>
            </w:r>
          </w:p>
        </w:tc>
        <w:tc>
          <w:tcPr>
            <w:tcW w:w="0" w:type="auto"/>
            <w:hideMark/>
          </w:tcPr>
          <w:p w14:paraId="27C851D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ACCATATAAGCGGTCATTCCCGTCA</w:t>
            </w:r>
          </w:p>
        </w:tc>
        <w:tc>
          <w:tcPr>
            <w:tcW w:w="0" w:type="auto"/>
            <w:hideMark/>
          </w:tcPr>
          <w:p w14:paraId="4AF800D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1,177</w:t>
            </w:r>
          </w:p>
        </w:tc>
        <w:tc>
          <w:tcPr>
            <w:tcW w:w="0" w:type="auto"/>
            <w:hideMark/>
          </w:tcPr>
          <w:p w14:paraId="2745153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204CBCE6" w14:textId="2A5E799F"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6A83A95D" w14:textId="77777777" w:rsidTr="00110C29">
        <w:tc>
          <w:tcPr>
            <w:tcW w:w="0" w:type="auto"/>
            <w:hideMark/>
          </w:tcPr>
          <w:p w14:paraId="441F6E4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4D5578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w:t>
            </w:r>
          </w:p>
        </w:tc>
        <w:tc>
          <w:tcPr>
            <w:tcW w:w="0" w:type="auto"/>
            <w:hideMark/>
          </w:tcPr>
          <w:p w14:paraId="078AC9E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omp-F</w:t>
            </w:r>
          </w:p>
        </w:tc>
        <w:tc>
          <w:tcPr>
            <w:tcW w:w="0" w:type="auto"/>
            <w:hideMark/>
          </w:tcPr>
          <w:p w14:paraId="72716FAC"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AGCTATCGCGATTGCAGTG</w:t>
            </w:r>
          </w:p>
        </w:tc>
        <w:tc>
          <w:tcPr>
            <w:tcW w:w="0" w:type="auto"/>
            <w:hideMark/>
          </w:tcPr>
          <w:p w14:paraId="04D60CE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22B8BCB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48°C 30 s, 72°C 50 s; final extension 72°C 10 min</w:t>
            </w:r>
          </w:p>
        </w:tc>
        <w:tc>
          <w:tcPr>
            <w:tcW w:w="0" w:type="auto"/>
            <w:hideMark/>
          </w:tcPr>
          <w:p w14:paraId="242CECC3" w14:textId="4DCA8461"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110C29" w:rsidRPr="00F05709" w14:paraId="2C65D8BD" w14:textId="77777777" w:rsidTr="00110C29">
        <w:tc>
          <w:tcPr>
            <w:tcW w:w="0" w:type="auto"/>
            <w:hideMark/>
          </w:tcPr>
          <w:p w14:paraId="58053B49"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5BC04BF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w:t>
            </w:r>
          </w:p>
        </w:tc>
        <w:tc>
          <w:tcPr>
            <w:tcW w:w="0" w:type="auto"/>
            <w:hideMark/>
          </w:tcPr>
          <w:p w14:paraId="7B2E300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omp-R</w:t>
            </w:r>
          </w:p>
        </w:tc>
        <w:tc>
          <w:tcPr>
            <w:tcW w:w="0" w:type="auto"/>
            <w:hideMark/>
          </w:tcPr>
          <w:p w14:paraId="35F516F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GGTGTTGCCAGTAACCGG</w:t>
            </w:r>
          </w:p>
        </w:tc>
        <w:tc>
          <w:tcPr>
            <w:tcW w:w="0" w:type="auto"/>
            <w:hideMark/>
          </w:tcPr>
          <w:p w14:paraId="167FECC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919</w:t>
            </w:r>
          </w:p>
        </w:tc>
        <w:tc>
          <w:tcPr>
            <w:tcW w:w="0" w:type="auto"/>
            <w:hideMark/>
          </w:tcPr>
          <w:p w14:paraId="44AAAA3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624FD9DD" w14:textId="4E6B5E9A"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22</w:t>
            </w:r>
          </w:p>
        </w:tc>
      </w:tr>
      <w:tr w:rsidR="00110C29" w:rsidRPr="00F05709" w14:paraId="2F82E837" w14:textId="77777777" w:rsidTr="00110C29">
        <w:tc>
          <w:tcPr>
            <w:tcW w:w="0" w:type="auto"/>
            <w:hideMark/>
          </w:tcPr>
          <w:p w14:paraId="5A38A24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49B5580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w:t>
            </w:r>
          </w:p>
        </w:tc>
        <w:tc>
          <w:tcPr>
            <w:tcW w:w="0" w:type="auto"/>
            <w:hideMark/>
          </w:tcPr>
          <w:p w14:paraId="4CFFCCA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bfp-F</w:t>
            </w:r>
          </w:p>
        </w:tc>
        <w:tc>
          <w:tcPr>
            <w:tcW w:w="0" w:type="auto"/>
            <w:hideMark/>
          </w:tcPr>
          <w:p w14:paraId="0C5B0C0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AATGGTGCTTGCGCTTGCTGC</w:t>
            </w:r>
          </w:p>
        </w:tc>
        <w:tc>
          <w:tcPr>
            <w:tcW w:w="0" w:type="auto"/>
            <w:hideMark/>
          </w:tcPr>
          <w:p w14:paraId="1BE8DE2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4F9E685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52°C 30 s, 72°C 30 s; final extension 72°C 10 min</w:t>
            </w:r>
          </w:p>
        </w:tc>
        <w:tc>
          <w:tcPr>
            <w:tcW w:w="0" w:type="auto"/>
            <w:hideMark/>
          </w:tcPr>
          <w:p w14:paraId="0B14941E" w14:textId="4B1DD66C" w:rsidR="00110C29" w:rsidRPr="00F05709" w:rsidRDefault="00D34338"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110C29" w:rsidRPr="00F05709" w14:paraId="1A130F03" w14:textId="77777777" w:rsidTr="00110C29">
        <w:tc>
          <w:tcPr>
            <w:tcW w:w="0" w:type="auto"/>
            <w:hideMark/>
          </w:tcPr>
          <w:p w14:paraId="4C134AF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1B30B0E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w:t>
            </w:r>
          </w:p>
        </w:tc>
        <w:tc>
          <w:tcPr>
            <w:tcW w:w="0" w:type="auto"/>
            <w:hideMark/>
          </w:tcPr>
          <w:p w14:paraId="35FFD52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bfp-R</w:t>
            </w:r>
          </w:p>
        </w:tc>
        <w:tc>
          <w:tcPr>
            <w:tcW w:w="0" w:type="auto"/>
            <w:hideMark/>
          </w:tcPr>
          <w:p w14:paraId="32A1125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GCCGCTTTATCCAACCTGGTA</w:t>
            </w:r>
          </w:p>
        </w:tc>
        <w:tc>
          <w:tcPr>
            <w:tcW w:w="0" w:type="auto"/>
            <w:hideMark/>
          </w:tcPr>
          <w:p w14:paraId="6849268F"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324</w:t>
            </w:r>
          </w:p>
        </w:tc>
        <w:tc>
          <w:tcPr>
            <w:tcW w:w="0" w:type="auto"/>
            <w:hideMark/>
          </w:tcPr>
          <w:p w14:paraId="59593A6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4F2358D0" w14:textId="7D3F7638" w:rsidR="00110C29" w:rsidRPr="00F05709" w:rsidRDefault="004E7715"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23</w:t>
            </w:r>
          </w:p>
        </w:tc>
      </w:tr>
      <w:tr w:rsidR="00110C29" w:rsidRPr="00F05709" w14:paraId="48E0FCB1" w14:textId="77777777" w:rsidTr="00110C29">
        <w:tc>
          <w:tcPr>
            <w:tcW w:w="0" w:type="auto"/>
            <w:hideMark/>
          </w:tcPr>
          <w:p w14:paraId="6833ABB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14EC20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w:t>
            </w:r>
          </w:p>
        </w:tc>
        <w:tc>
          <w:tcPr>
            <w:tcW w:w="0" w:type="auto"/>
            <w:hideMark/>
          </w:tcPr>
          <w:p w14:paraId="6577464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stx-F</w:t>
            </w:r>
          </w:p>
        </w:tc>
        <w:tc>
          <w:tcPr>
            <w:tcW w:w="0" w:type="auto"/>
            <w:hideMark/>
          </w:tcPr>
          <w:p w14:paraId="2BCF548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TCTCAGTGGGCGTTCTTATG</w:t>
            </w:r>
          </w:p>
        </w:tc>
        <w:tc>
          <w:tcPr>
            <w:tcW w:w="0" w:type="auto"/>
            <w:hideMark/>
          </w:tcPr>
          <w:p w14:paraId="4BE99C60"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5C20DB9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Initial denaturation 94°C 5 min; 35 cycles of 94°C 30 s, 47°C 30 s, 72°C 30 s; final extension </w:t>
            </w:r>
            <w:r w:rsidRPr="00F05709">
              <w:rPr>
                <w:rFonts w:ascii="Times New Roman" w:hAnsi="Times New Roman" w:cs="Times New Roman"/>
                <w:sz w:val="24"/>
                <w:szCs w:val="24"/>
              </w:rPr>
              <w:lastRenderedPageBreak/>
              <w:t>72°C 10 min</w:t>
            </w:r>
          </w:p>
        </w:tc>
        <w:tc>
          <w:tcPr>
            <w:tcW w:w="0" w:type="auto"/>
            <w:hideMark/>
          </w:tcPr>
          <w:p w14:paraId="73957CC8" w14:textId="2093480A" w:rsidR="00110C29" w:rsidRPr="00F05709" w:rsidRDefault="004E7715"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20</w:t>
            </w:r>
          </w:p>
        </w:tc>
      </w:tr>
      <w:tr w:rsidR="00110C29" w:rsidRPr="00F05709" w14:paraId="3B827A7B" w14:textId="77777777" w:rsidTr="00110C29">
        <w:tc>
          <w:tcPr>
            <w:tcW w:w="0" w:type="auto"/>
            <w:hideMark/>
          </w:tcPr>
          <w:p w14:paraId="7A4AEBD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746734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w:t>
            </w:r>
          </w:p>
        </w:tc>
        <w:tc>
          <w:tcPr>
            <w:tcW w:w="0" w:type="auto"/>
            <w:hideMark/>
          </w:tcPr>
          <w:p w14:paraId="54C0E1BA"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stx-R</w:t>
            </w:r>
          </w:p>
        </w:tc>
        <w:tc>
          <w:tcPr>
            <w:tcW w:w="0" w:type="auto"/>
            <w:hideMark/>
          </w:tcPr>
          <w:p w14:paraId="06A0773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TACCCCCTCAACTGCTAATA</w:t>
            </w:r>
          </w:p>
        </w:tc>
        <w:tc>
          <w:tcPr>
            <w:tcW w:w="0" w:type="auto"/>
            <w:hideMark/>
          </w:tcPr>
          <w:p w14:paraId="550B0A6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388</w:t>
            </w:r>
          </w:p>
        </w:tc>
        <w:tc>
          <w:tcPr>
            <w:tcW w:w="0" w:type="auto"/>
            <w:hideMark/>
          </w:tcPr>
          <w:p w14:paraId="239A971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7CA405E1" w14:textId="4DCB15F6" w:rsidR="00110C29" w:rsidRPr="00F05709" w:rsidRDefault="002A5A4E"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6FD3C0BF" w14:textId="77777777" w:rsidTr="00110C29">
        <w:tc>
          <w:tcPr>
            <w:tcW w:w="0" w:type="auto"/>
            <w:hideMark/>
          </w:tcPr>
          <w:p w14:paraId="17A19056"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2C2AE9F1"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w:t>
            </w:r>
          </w:p>
        </w:tc>
        <w:tc>
          <w:tcPr>
            <w:tcW w:w="0" w:type="auto"/>
            <w:hideMark/>
          </w:tcPr>
          <w:p w14:paraId="055D8CF5"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cnf-F</w:t>
            </w:r>
          </w:p>
        </w:tc>
        <w:tc>
          <w:tcPr>
            <w:tcW w:w="0" w:type="auto"/>
            <w:hideMark/>
          </w:tcPr>
          <w:p w14:paraId="70F554A3"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TCGTTATAAAATCAAACAGTG</w:t>
            </w:r>
          </w:p>
        </w:tc>
        <w:tc>
          <w:tcPr>
            <w:tcW w:w="0" w:type="auto"/>
            <w:hideMark/>
          </w:tcPr>
          <w:p w14:paraId="0EBCF5EB"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0232DFD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5 min; 35 cycles of 94°C 30 s, 43°C 30 s, 72°C 30 s; final extension 72°C 10 min</w:t>
            </w:r>
          </w:p>
        </w:tc>
        <w:tc>
          <w:tcPr>
            <w:tcW w:w="0" w:type="auto"/>
            <w:hideMark/>
          </w:tcPr>
          <w:p w14:paraId="74C2CA31" w14:textId="366A69E7" w:rsidR="00110C29" w:rsidRPr="00F05709" w:rsidRDefault="002A5A4E"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110C29" w:rsidRPr="00F05709" w14:paraId="40096047" w14:textId="77777777" w:rsidTr="00110C29">
        <w:tc>
          <w:tcPr>
            <w:tcW w:w="0" w:type="auto"/>
            <w:hideMark/>
          </w:tcPr>
          <w:p w14:paraId="29965567"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Singleplex</w:t>
            </w:r>
          </w:p>
        </w:tc>
        <w:tc>
          <w:tcPr>
            <w:tcW w:w="0" w:type="auto"/>
            <w:hideMark/>
          </w:tcPr>
          <w:p w14:paraId="07570732"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w:t>
            </w:r>
          </w:p>
        </w:tc>
        <w:tc>
          <w:tcPr>
            <w:tcW w:w="0" w:type="auto"/>
            <w:hideMark/>
          </w:tcPr>
          <w:p w14:paraId="30BBB42D"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cnf-R</w:t>
            </w:r>
          </w:p>
        </w:tc>
        <w:tc>
          <w:tcPr>
            <w:tcW w:w="0" w:type="auto"/>
            <w:hideMark/>
          </w:tcPr>
          <w:p w14:paraId="2BFBDFD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CTTTACAATATTGACATGCTG</w:t>
            </w:r>
          </w:p>
        </w:tc>
        <w:tc>
          <w:tcPr>
            <w:tcW w:w="0" w:type="auto"/>
            <w:hideMark/>
          </w:tcPr>
          <w:p w14:paraId="78C7FFFE"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446</w:t>
            </w:r>
          </w:p>
        </w:tc>
        <w:tc>
          <w:tcPr>
            <w:tcW w:w="0" w:type="auto"/>
            <w:hideMark/>
          </w:tcPr>
          <w:p w14:paraId="2BB4A3E4" w14:textId="77777777" w:rsidR="00110C29" w:rsidRPr="00F05709" w:rsidRDefault="00110C29"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Same as above</w:t>
            </w:r>
          </w:p>
        </w:tc>
        <w:tc>
          <w:tcPr>
            <w:tcW w:w="0" w:type="auto"/>
            <w:hideMark/>
          </w:tcPr>
          <w:p w14:paraId="4C003BF7" w14:textId="65C07946" w:rsidR="00110C29" w:rsidRPr="00F05709" w:rsidRDefault="002A5A4E" w:rsidP="00F05709">
            <w:pPr>
              <w:spacing w:after="160" w:line="240" w:lineRule="auto"/>
              <w:jc w:val="both"/>
              <w:rPr>
                <w:rFonts w:ascii="Times New Roman" w:hAnsi="Times New Roman" w:cs="Times New Roman"/>
                <w:sz w:val="24"/>
                <w:szCs w:val="24"/>
              </w:rPr>
            </w:pPr>
            <w:r>
              <w:rPr>
                <w:rFonts w:ascii="Times New Roman" w:hAnsi="Times New Roman" w:cs="Times New Roman"/>
                <w:sz w:val="24"/>
                <w:szCs w:val="24"/>
              </w:rPr>
              <w:t>20</w:t>
            </w:r>
          </w:p>
        </w:tc>
      </w:tr>
    </w:tbl>
    <w:p w14:paraId="79356BFA" w14:textId="77777777" w:rsidR="00110C29" w:rsidRPr="00F05709" w:rsidRDefault="00110C29" w:rsidP="00F05709">
      <w:pPr>
        <w:spacing w:line="240" w:lineRule="auto"/>
        <w:jc w:val="both"/>
        <w:rPr>
          <w:rFonts w:ascii="Times New Roman" w:hAnsi="Times New Roman" w:cs="Times New Roman"/>
          <w:sz w:val="24"/>
          <w:szCs w:val="24"/>
        </w:rPr>
      </w:pPr>
    </w:p>
    <w:p w14:paraId="4413FD52"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2.5 </w:t>
      </w:r>
      <w:r w:rsidRPr="00F05709">
        <w:rPr>
          <w:rFonts w:ascii="Times New Roman" w:hAnsi="Times New Roman" w:cs="Times New Roman"/>
          <w:b/>
          <w:bCs/>
          <w:sz w:val="24"/>
          <w:szCs w:val="24"/>
        </w:rPr>
        <w:t>Detection of Virulence Genes by PCR</w:t>
      </w:r>
    </w:p>
    <w:p w14:paraId="6F3A5DA6" w14:textId="1E203B2B"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Fifty-five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screened for eight virulence genes (</w:t>
      </w:r>
      <w:r w:rsidRPr="00F05709">
        <w:rPr>
          <w:rFonts w:ascii="Times New Roman" w:hAnsi="Times New Roman" w:cs="Times New Roman"/>
          <w:i/>
          <w:iCs/>
          <w:sz w:val="24"/>
          <w:szCs w:val="24"/>
        </w:rPr>
        <w:t xml:space="preserve">eaeA, EAST, </w:t>
      </w:r>
      <w:r w:rsidR="00F02922" w:rsidRPr="00F05709">
        <w:rPr>
          <w:rFonts w:ascii="Times New Roman" w:hAnsi="Times New Roman" w:cs="Times New Roman"/>
          <w:i/>
          <w:iCs/>
          <w:sz w:val="24"/>
          <w:szCs w:val="24"/>
        </w:rPr>
        <w:t>traT</w:t>
      </w:r>
      <w:r w:rsidRPr="00F05709">
        <w:rPr>
          <w:rFonts w:ascii="Times New Roman" w:hAnsi="Times New Roman" w:cs="Times New Roman"/>
          <w:i/>
          <w:iCs/>
          <w:sz w:val="24"/>
          <w:szCs w:val="24"/>
        </w:rPr>
        <w:t>, hly, omp, bfp, stx,</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using one multiplex reaction (for </w:t>
      </w:r>
      <w:r w:rsidRPr="00F05709">
        <w:rPr>
          <w:rFonts w:ascii="Times New Roman" w:hAnsi="Times New Roman" w:cs="Times New Roman"/>
          <w:i/>
          <w:iCs/>
          <w:sz w:val="24"/>
          <w:szCs w:val="24"/>
        </w:rPr>
        <w:t>eaeA</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EAST</w:t>
      </w:r>
      <w:r w:rsidRPr="00F05709">
        <w:rPr>
          <w:rFonts w:ascii="Times New Roman" w:hAnsi="Times New Roman" w:cs="Times New Roman"/>
          <w:sz w:val="24"/>
          <w:szCs w:val="24"/>
        </w:rPr>
        <w:t xml:space="preserve">) and six </w:t>
      </w:r>
      <w:proofErr w:type="spellStart"/>
      <w:r w:rsidRPr="00F05709">
        <w:rPr>
          <w:rFonts w:ascii="Times New Roman" w:hAnsi="Times New Roman" w:cs="Times New Roman"/>
          <w:sz w:val="24"/>
          <w:szCs w:val="24"/>
        </w:rPr>
        <w:t>singleplex</w:t>
      </w:r>
      <w:proofErr w:type="spellEnd"/>
      <w:r w:rsidRPr="00F05709">
        <w:rPr>
          <w:rFonts w:ascii="Times New Roman" w:hAnsi="Times New Roman" w:cs="Times New Roman"/>
          <w:sz w:val="24"/>
          <w:szCs w:val="24"/>
        </w:rPr>
        <w:t xml:space="preserve"> reactions (</w:t>
      </w:r>
      <w:r w:rsidR="002A5A4E">
        <w:rPr>
          <w:rFonts w:ascii="Times New Roman" w:hAnsi="Times New Roman" w:cs="Times New Roman"/>
          <w:sz w:val="24"/>
          <w:szCs w:val="24"/>
        </w:rPr>
        <w:t>20,</w:t>
      </w:r>
      <w:r w:rsidRPr="00F05709">
        <w:rPr>
          <w:rFonts w:ascii="Times New Roman" w:hAnsi="Times New Roman" w:cs="Times New Roman"/>
          <w:sz w:val="24"/>
          <w:szCs w:val="24"/>
        </w:rPr>
        <w:t xml:space="preserve"> </w:t>
      </w:r>
      <w:r w:rsidR="002A5A4E">
        <w:rPr>
          <w:rFonts w:ascii="Times New Roman" w:hAnsi="Times New Roman" w:cs="Times New Roman"/>
          <w:sz w:val="24"/>
          <w:szCs w:val="24"/>
        </w:rPr>
        <w:t>21, 23,</w:t>
      </w:r>
      <w:r w:rsidRPr="00F05709">
        <w:rPr>
          <w:rFonts w:ascii="Times New Roman" w:hAnsi="Times New Roman" w:cs="Times New Roman"/>
          <w:sz w:val="24"/>
          <w:szCs w:val="24"/>
        </w:rPr>
        <w:t xml:space="preserve"> </w:t>
      </w:r>
      <w:r w:rsidR="002A5A4E">
        <w:rPr>
          <w:rFonts w:ascii="Times New Roman" w:hAnsi="Times New Roman" w:cs="Times New Roman"/>
          <w:sz w:val="24"/>
          <w:szCs w:val="24"/>
        </w:rPr>
        <w:t>24</w:t>
      </w:r>
      <w:r w:rsidRPr="00F05709">
        <w:rPr>
          <w:rFonts w:ascii="Times New Roman" w:hAnsi="Times New Roman" w:cs="Times New Roman"/>
          <w:sz w:val="24"/>
          <w:szCs w:val="24"/>
        </w:rPr>
        <w:t>).</w:t>
      </w:r>
      <w:r w:rsidR="00C17F9E" w:rsidRPr="00F05709">
        <w:rPr>
          <w:rFonts w:ascii="Times New Roman" w:hAnsi="Times New Roman" w:cs="Times New Roman"/>
          <w:sz w:val="24"/>
          <w:szCs w:val="24"/>
        </w:rPr>
        <w:t xml:space="preserve"> </w:t>
      </w:r>
      <w:r w:rsidRPr="00F05709">
        <w:rPr>
          <w:rFonts w:ascii="Times New Roman" w:hAnsi="Times New Roman" w:cs="Times New Roman"/>
          <w:sz w:val="24"/>
          <w:szCs w:val="24"/>
        </w:rPr>
        <w:t>PCR reactions were performed in a GeneAmp 9700 Thermal Cycler. Amplicons were resolved on 1.5% agarose gel at 120 V for 45 minutes and visualized under UV light. Band sizes were estimated using a 100-bp DNA ladder, and positive controls were included in each run.</w:t>
      </w:r>
    </w:p>
    <w:p w14:paraId="2D2793B4"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2.6 </w:t>
      </w:r>
      <w:r w:rsidRPr="00F05709">
        <w:rPr>
          <w:rFonts w:ascii="Times New Roman" w:hAnsi="Times New Roman" w:cs="Times New Roman"/>
          <w:b/>
          <w:bCs/>
          <w:sz w:val="24"/>
          <w:szCs w:val="24"/>
        </w:rPr>
        <w:t xml:space="preserve">Clermont Phylogrouping of </w:t>
      </w:r>
      <w:r w:rsidRPr="00F05709">
        <w:rPr>
          <w:rFonts w:ascii="Times New Roman" w:hAnsi="Times New Roman" w:cs="Times New Roman"/>
          <w:b/>
          <w:bCs/>
          <w:i/>
          <w:iCs/>
          <w:sz w:val="24"/>
          <w:szCs w:val="24"/>
        </w:rPr>
        <w:t>E. coli</w:t>
      </w:r>
    </w:p>
    <w:p w14:paraId="3A113FC3" w14:textId="4AE2EC21"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Phylogenetic groups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determined using the updated Clermont quadruplex PCR method (</w:t>
      </w:r>
      <w:r w:rsidR="00820D57">
        <w:rPr>
          <w:rFonts w:ascii="Times New Roman" w:hAnsi="Times New Roman" w:cs="Times New Roman"/>
          <w:sz w:val="24"/>
          <w:szCs w:val="24"/>
        </w:rPr>
        <w:t>25</w:t>
      </w:r>
      <w:r w:rsidRPr="00F05709">
        <w:rPr>
          <w:rFonts w:ascii="Times New Roman" w:hAnsi="Times New Roman" w:cs="Times New Roman"/>
          <w:sz w:val="24"/>
          <w:szCs w:val="24"/>
        </w:rPr>
        <w:t>), which classifies isolates into major phylogroups A, B1, B2, C, D, E, and F.</w:t>
      </w:r>
      <w:r w:rsidR="00C17F9E" w:rsidRPr="00F05709">
        <w:rPr>
          <w:rFonts w:ascii="Times New Roman" w:hAnsi="Times New Roman" w:cs="Times New Roman"/>
          <w:sz w:val="24"/>
          <w:szCs w:val="24"/>
        </w:rPr>
        <w:t xml:space="preserve"> </w:t>
      </w:r>
      <w:r w:rsidRPr="00F05709">
        <w:rPr>
          <w:rFonts w:ascii="Times New Roman" w:hAnsi="Times New Roman" w:cs="Times New Roman"/>
          <w:sz w:val="24"/>
          <w:szCs w:val="24"/>
        </w:rPr>
        <w:t>Genomic DNA from confirmed isolates was used as the template. The quadruplex PCR targeted four markers: arpA, chuA, yjaA, and TspE4.C2. Each 25 µL PCR reaction contained 12.5 µL of 2× PCR Master Mix (Thermo Fisher Scientific, USA), 0.5 µM of each primer, 50 ng of DNA, and nuclease-free water.</w:t>
      </w:r>
    </w:p>
    <w:p w14:paraId="42C7F022"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PCR cycling conditions:</w:t>
      </w:r>
    </w:p>
    <w:p w14:paraId="0B542F75" w14:textId="77777777" w:rsidR="00110C29" w:rsidRPr="00F05709" w:rsidRDefault="00110C29" w:rsidP="00F05709">
      <w:pPr>
        <w:numPr>
          <w:ilvl w:val="0"/>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Initial denaturation: 94°C for 5 min</w:t>
      </w:r>
    </w:p>
    <w:p w14:paraId="37AD4C95" w14:textId="77777777" w:rsidR="00110C29" w:rsidRPr="00F05709" w:rsidRDefault="00110C29" w:rsidP="00F05709">
      <w:pPr>
        <w:numPr>
          <w:ilvl w:val="0"/>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30 cycles of:</w:t>
      </w:r>
    </w:p>
    <w:p w14:paraId="0E5FC8FF" w14:textId="77777777" w:rsidR="00110C29" w:rsidRPr="00F05709" w:rsidRDefault="00110C29" w:rsidP="00F05709">
      <w:pPr>
        <w:numPr>
          <w:ilvl w:val="1"/>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Denaturation at 94°C for 30 s</w:t>
      </w:r>
    </w:p>
    <w:p w14:paraId="0BAEA273" w14:textId="77777777" w:rsidR="00110C29" w:rsidRPr="00F05709" w:rsidRDefault="00110C29" w:rsidP="00F05709">
      <w:pPr>
        <w:numPr>
          <w:ilvl w:val="1"/>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Annealing at 57°C for 30 s</w:t>
      </w:r>
    </w:p>
    <w:p w14:paraId="459AD804" w14:textId="77777777" w:rsidR="00110C29" w:rsidRPr="00F05709" w:rsidRDefault="00110C29" w:rsidP="00F05709">
      <w:pPr>
        <w:numPr>
          <w:ilvl w:val="1"/>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Extension at 72°C for 30 s</w:t>
      </w:r>
    </w:p>
    <w:p w14:paraId="605DDACE" w14:textId="77777777" w:rsidR="00110C29" w:rsidRPr="00F05709" w:rsidRDefault="00110C29" w:rsidP="00F05709">
      <w:pPr>
        <w:numPr>
          <w:ilvl w:val="0"/>
          <w:numId w:val="17"/>
        </w:num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Final extension at 72°C for 5 min</w:t>
      </w:r>
    </w:p>
    <w:p w14:paraId="15BAA9D1" w14:textId="78721CE5"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Amplicons were separated on 2% agarose gel, stained with ethidium bromide, and visualized under UV light. Phylogroup assignment was determined using the presence/absence of the four markers according to Clermont’s updated algorithm. Representative isolates from each phylogroup were used as internal controls.</w:t>
      </w:r>
    </w:p>
    <w:p w14:paraId="35117F75"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2.7 </w:t>
      </w:r>
      <w:r w:rsidRPr="00F05709">
        <w:rPr>
          <w:rFonts w:ascii="Times New Roman" w:hAnsi="Times New Roman" w:cs="Times New Roman"/>
          <w:b/>
          <w:bCs/>
          <w:sz w:val="24"/>
          <w:szCs w:val="24"/>
        </w:rPr>
        <w:t>Genetic Relatedness and Phylogenetic Analysis</w:t>
      </w:r>
    </w:p>
    <w:p w14:paraId="204DD0BE" w14:textId="5DA878FA"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Fifteen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were analyzed for nucleotide sequence differences in the 16S rRNA gene. Genetic distances were calculated using the Kimura 2-parameter model.</w:t>
      </w:r>
      <w:r w:rsidR="00C17F9E" w:rsidRPr="00F05709">
        <w:rPr>
          <w:rFonts w:ascii="Times New Roman" w:hAnsi="Times New Roman" w:cs="Times New Roman"/>
          <w:sz w:val="24"/>
          <w:szCs w:val="24"/>
        </w:rPr>
        <w:t xml:space="preserve"> </w:t>
      </w:r>
      <w:r w:rsidRPr="00F05709">
        <w:rPr>
          <w:rFonts w:ascii="Times New Roman" w:hAnsi="Times New Roman" w:cs="Times New Roman"/>
          <w:sz w:val="24"/>
          <w:szCs w:val="24"/>
        </w:rPr>
        <w:t xml:space="preserve">Phylogenetic trees were constructed using the Neighbor-Joining method with 1,000 bootstrap replicates in MEGA version 7. UPGMA clustering based on band patterns was used to assess similarities among isolates, </w:t>
      </w:r>
      <w:proofErr w:type="gramStart"/>
      <w:r w:rsidR="0023182E" w:rsidRPr="00F05709">
        <w:rPr>
          <w:rFonts w:ascii="Times New Roman" w:hAnsi="Times New Roman" w:cs="Times New Roman"/>
          <w:sz w:val="24"/>
          <w:szCs w:val="24"/>
        </w:rPr>
        <w:t>with</w:t>
      </w:r>
      <w:r w:rsidR="0023182E">
        <w:rPr>
          <w:rFonts w:ascii="Times New Roman" w:hAnsi="Times New Roman" w:cs="Times New Roman"/>
          <w:sz w:val="24"/>
          <w:szCs w:val="24"/>
        </w:rPr>
        <w:t xml:space="preserve"> clusters</w:t>
      </w:r>
      <w:r w:rsidRPr="00F05709">
        <w:rPr>
          <w:rFonts w:ascii="Times New Roman" w:hAnsi="Times New Roman" w:cs="Times New Roman"/>
          <w:sz w:val="24"/>
          <w:szCs w:val="24"/>
        </w:rPr>
        <w:t xml:space="preserve"> ≥</w:t>
      </w:r>
      <w:proofErr w:type="gramEnd"/>
      <w:r w:rsidRPr="00F05709">
        <w:rPr>
          <w:rFonts w:ascii="Times New Roman" w:hAnsi="Times New Roman" w:cs="Times New Roman"/>
          <w:sz w:val="24"/>
          <w:szCs w:val="24"/>
        </w:rPr>
        <w:t>80% similarity considered genetically related (</w:t>
      </w:r>
      <w:r w:rsidR="00820D57">
        <w:rPr>
          <w:rFonts w:ascii="Times New Roman" w:hAnsi="Times New Roman" w:cs="Times New Roman"/>
          <w:sz w:val="24"/>
          <w:szCs w:val="24"/>
        </w:rPr>
        <w:t>26, 27</w:t>
      </w:r>
      <w:r w:rsidRPr="00F05709">
        <w:rPr>
          <w:rFonts w:ascii="Times New Roman" w:hAnsi="Times New Roman" w:cs="Times New Roman"/>
          <w:sz w:val="24"/>
          <w:szCs w:val="24"/>
        </w:rPr>
        <w:t>).</w:t>
      </w:r>
    </w:p>
    <w:p w14:paraId="644DC437" w14:textId="77777777" w:rsidR="00110C29" w:rsidRPr="00F05709" w:rsidRDefault="00110C2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sz w:val="24"/>
          <w:szCs w:val="24"/>
        </w:rPr>
        <w:t xml:space="preserve">2.8 </w:t>
      </w:r>
      <w:r w:rsidRPr="00F05709">
        <w:rPr>
          <w:rFonts w:ascii="Times New Roman" w:hAnsi="Times New Roman" w:cs="Times New Roman"/>
          <w:b/>
          <w:bCs/>
          <w:sz w:val="24"/>
          <w:szCs w:val="24"/>
        </w:rPr>
        <w:t>Statistical Analysis</w:t>
      </w:r>
    </w:p>
    <w:p w14:paraId="166D5EDB" w14:textId="77777777" w:rsidR="00110C29" w:rsidRPr="00F05709" w:rsidRDefault="00110C2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Data were analyzed using GraphPad Prism version 8.0.4 (GraphPad Software, USA). Associations between virulence gene distribution, phylogroups, and sample sources were assessed using Fisher’s exact test. A p-value &lt; 0.05 was considered statistically significant</w:t>
      </w:r>
    </w:p>
    <w:p w14:paraId="1A644ABC" w14:textId="3FCE8BDA" w:rsidR="00D074A9" w:rsidRPr="00BF3C29" w:rsidRDefault="00D074A9" w:rsidP="00F05709">
      <w:pPr>
        <w:spacing w:line="240" w:lineRule="auto"/>
        <w:jc w:val="both"/>
        <w:rPr>
          <w:rFonts w:ascii="Times New Roman" w:hAnsi="Times New Roman" w:cs="Times New Roman"/>
          <w:b/>
          <w:bCs/>
          <w:sz w:val="28"/>
          <w:szCs w:val="28"/>
        </w:rPr>
      </w:pPr>
      <w:r w:rsidRPr="00F05709">
        <w:rPr>
          <w:rFonts w:ascii="Times New Roman" w:hAnsi="Times New Roman" w:cs="Times New Roman"/>
          <w:b/>
          <w:bCs/>
          <w:sz w:val="24"/>
          <w:szCs w:val="24"/>
        </w:rPr>
        <w:t xml:space="preserve">3. </w:t>
      </w:r>
      <w:r w:rsidR="00BF3C29" w:rsidRPr="00BF3C29">
        <w:rPr>
          <w:rFonts w:ascii="Times New Roman" w:hAnsi="Times New Roman" w:cs="Times New Roman"/>
          <w:b/>
          <w:bCs/>
          <w:sz w:val="28"/>
          <w:szCs w:val="28"/>
        </w:rPr>
        <w:t>RESULTS</w:t>
      </w:r>
    </w:p>
    <w:p w14:paraId="5CA7AA83" w14:textId="3C6B0E57" w:rsidR="00E17C55" w:rsidRPr="00F05709" w:rsidRDefault="00E17C55"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3.1 </w:t>
      </w:r>
      <w:r w:rsidR="00EA5902" w:rsidRPr="00F05709">
        <w:rPr>
          <w:rFonts w:ascii="Times New Roman" w:hAnsi="Times New Roman" w:cs="Times New Roman"/>
          <w:b/>
          <w:bCs/>
          <w:i/>
          <w:sz w:val="24"/>
          <w:szCs w:val="24"/>
        </w:rPr>
        <w:t>E. coli</w:t>
      </w:r>
      <w:r w:rsidRPr="00F05709">
        <w:rPr>
          <w:rFonts w:ascii="Times New Roman" w:eastAsia="Times New Roman" w:hAnsi="Times New Roman" w:cs="Times New Roman"/>
          <w:b/>
          <w:bCs/>
          <w:sz w:val="24"/>
          <w:szCs w:val="24"/>
        </w:rPr>
        <w:t xml:space="preserve"> </w:t>
      </w:r>
      <w:r w:rsidR="007A08CD" w:rsidRPr="00F05709">
        <w:rPr>
          <w:rFonts w:ascii="Times New Roman" w:eastAsia="Times New Roman" w:hAnsi="Times New Roman" w:cs="Times New Roman"/>
          <w:b/>
          <w:bCs/>
          <w:sz w:val="24"/>
          <w:szCs w:val="24"/>
        </w:rPr>
        <w:t>Isolation</w:t>
      </w:r>
      <w:r w:rsidRPr="00F05709">
        <w:rPr>
          <w:rFonts w:ascii="Times New Roman" w:eastAsia="Times New Roman" w:hAnsi="Times New Roman" w:cs="Times New Roman"/>
          <w:b/>
          <w:bCs/>
          <w:sz w:val="24"/>
          <w:szCs w:val="24"/>
        </w:rPr>
        <w:t xml:space="preserve"> Rate in Meat and Its Contact Surfaces in Selected Slaughterhouses </w:t>
      </w:r>
    </w:p>
    <w:p w14:paraId="3A795B13" w14:textId="1F42A6B7" w:rsidR="00E17C55" w:rsidRPr="00F05709" w:rsidRDefault="00E17C55" w:rsidP="00F05709">
      <w:pPr>
        <w:spacing w:before="100" w:beforeAutospacing="1" w:after="100" w:afterAutospacing="1" w:line="240" w:lineRule="auto"/>
        <w:jc w:val="both"/>
        <w:rPr>
          <w:rFonts w:ascii="Times New Roman" w:eastAsia="Times New Roman" w:hAnsi="Times New Roman" w:cs="Times New Roman"/>
          <w:sz w:val="24"/>
          <w:szCs w:val="24"/>
        </w:rPr>
      </w:pPr>
      <w:r w:rsidRPr="00F05709">
        <w:rPr>
          <w:rFonts w:ascii="Times New Roman" w:eastAsia="Times New Roman" w:hAnsi="Times New Roman" w:cs="Times New Roman"/>
          <w:sz w:val="24"/>
          <w:szCs w:val="24"/>
        </w:rPr>
        <w:t xml:space="preserve">A total of 540 carcass samples and their contact surfaces were collected from the privately owned Dei-dei (PDs) slaughterhouse (200 samples) and the government-owned Gwagwalada (GGs) slaughterhouse (340 samples). The samples comprised processed carcasses (90), effluent (35), SHWs hand (10), wheelbarrow (15), knives (20), kill floor (15), and water for washing (15) at PDs, while from GGs, the samples comprised processed carcasses (180), effluent (45), SHWs hand (25), wheelbarrow (20), knives (35), kill floor (20), and water for washing (15) Table 4. </w:t>
      </w:r>
      <w:r w:rsidRPr="00F05709">
        <w:rPr>
          <w:rFonts w:ascii="Times New Roman" w:hAnsi="Times New Roman" w:cs="Times New Roman"/>
          <w:b/>
          <w:sz w:val="24"/>
          <w:szCs w:val="24"/>
        </w:rPr>
        <w:t xml:space="preserve"> </w:t>
      </w:r>
      <w:r w:rsidR="00EA5902" w:rsidRPr="00F05709">
        <w:rPr>
          <w:rFonts w:ascii="Times New Roman" w:hAnsi="Times New Roman" w:cs="Times New Roman"/>
          <w:bCs/>
          <w:i/>
          <w:sz w:val="24"/>
          <w:szCs w:val="24"/>
        </w:rPr>
        <w:t>E. coli</w:t>
      </w:r>
      <w:r w:rsidRPr="00F05709">
        <w:rPr>
          <w:rFonts w:ascii="Times New Roman" w:eastAsia="Times New Roman" w:hAnsi="Times New Roman" w:cs="Times New Roman"/>
          <w:bCs/>
          <w:sz w:val="24"/>
          <w:szCs w:val="24"/>
        </w:rPr>
        <w:t xml:space="preserve"> isolation Rate from the various slaughterhouse samples is shown </w:t>
      </w:r>
      <w:r w:rsidR="004D4694" w:rsidRPr="00F05709">
        <w:rPr>
          <w:rFonts w:ascii="Times New Roman" w:eastAsia="Times New Roman" w:hAnsi="Times New Roman" w:cs="Times New Roman"/>
          <w:bCs/>
          <w:sz w:val="24"/>
          <w:szCs w:val="24"/>
        </w:rPr>
        <w:t>in</w:t>
      </w:r>
      <w:r w:rsidRPr="00F05709">
        <w:rPr>
          <w:rFonts w:ascii="Times New Roman" w:eastAsia="Times New Roman" w:hAnsi="Times New Roman" w:cs="Times New Roman"/>
          <w:bCs/>
          <w:sz w:val="24"/>
          <w:szCs w:val="24"/>
        </w:rPr>
        <w:t xml:space="preserve"> Table 4. </w:t>
      </w:r>
      <w:r w:rsidR="00EA5902" w:rsidRPr="00F05709">
        <w:rPr>
          <w:rFonts w:ascii="Times New Roman" w:eastAsia="Times New Roman" w:hAnsi="Times New Roman" w:cs="Times New Roman"/>
          <w:i/>
          <w:iCs/>
          <w:sz w:val="24"/>
          <w:szCs w:val="24"/>
        </w:rPr>
        <w:t>Escherichia coli</w:t>
      </w:r>
      <w:r w:rsidRPr="00F05709">
        <w:rPr>
          <w:rFonts w:ascii="Times New Roman" w:eastAsia="Times New Roman" w:hAnsi="Times New Roman" w:cs="Times New Roman"/>
          <w:sz w:val="24"/>
          <w:szCs w:val="24"/>
        </w:rPr>
        <w:t xml:space="preserve"> was isolated from 63 (18.5%) of the 340 samples processed from GGs and 42 (21%) of the 200 samples processed from PDs. </w:t>
      </w:r>
      <w:r w:rsidR="006203E5" w:rsidRPr="00F05709">
        <w:rPr>
          <w:rFonts w:ascii="Times New Roman" w:eastAsia="Times New Roman" w:hAnsi="Times New Roman" w:cs="Times New Roman"/>
          <w:kern w:val="0"/>
          <w:sz w:val="24"/>
          <w:szCs w:val="24"/>
          <w:lang w:val="en-GB"/>
          <w14:ligatures w14:val="none"/>
        </w:rPr>
        <w:t xml:space="preserve">The overall prevalence of </w:t>
      </w:r>
      <w:r w:rsidR="006203E5" w:rsidRPr="00F05709">
        <w:rPr>
          <w:rFonts w:ascii="Times New Roman" w:eastAsia="Times New Roman" w:hAnsi="Times New Roman" w:cs="Times New Roman"/>
          <w:i/>
          <w:iCs/>
          <w:kern w:val="0"/>
          <w:sz w:val="24"/>
          <w:szCs w:val="24"/>
          <w:lang w:val="en-GB"/>
          <w14:ligatures w14:val="none"/>
        </w:rPr>
        <w:t>E. coli</w:t>
      </w:r>
      <w:r w:rsidR="006203E5" w:rsidRPr="00F05709">
        <w:rPr>
          <w:rFonts w:ascii="Times New Roman" w:eastAsia="Times New Roman" w:hAnsi="Times New Roman" w:cs="Times New Roman"/>
          <w:kern w:val="0"/>
          <w:sz w:val="24"/>
          <w:szCs w:val="24"/>
          <w:lang w:val="en-GB"/>
          <w14:ligatures w14:val="none"/>
        </w:rPr>
        <w:t xml:space="preserve"> across both slaughterhouses was 19.4%, with 18.5% recorded at Gwagwalada and 21% at Dei-Dei. For meat-contact surfaces, the distribution at Gwagwalada was as follows: slaughterhouse floor (45%), butchers’ knives (31.4%), meat-washing water (20%), wheelbarrows (35%), and butchers’ hands (36%), processed carcass (67%), and effluent (26.7%). In contrast, at Dei-Dei, </w:t>
      </w:r>
      <w:r w:rsidR="006203E5" w:rsidRPr="00F05709">
        <w:rPr>
          <w:rFonts w:ascii="Times New Roman" w:eastAsia="Times New Roman" w:hAnsi="Times New Roman" w:cs="Times New Roman"/>
          <w:i/>
          <w:iCs/>
          <w:kern w:val="0"/>
          <w:sz w:val="24"/>
          <w:szCs w:val="24"/>
          <w:lang w:val="en-GB"/>
          <w14:ligatures w14:val="none"/>
        </w:rPr>
        <w:t>E. coli</w:t>
      </w:r>
      <w:r w:rsidR="006203E5" w:rsidRPr="00F05709">
        <w:rPr>
          <w:rFonts w:ascii="Times New Roman" w:eastAsia="Times New Roman" w:hAnsi="Times New Roman" w:cs="Times New Roman"/>
          <w:kern w:val="0"/>
          <w:sz w:val="24"/>
          <w:szCs w:val="24"/>
          <w:lang w:val="en-GB"/>
          <w14:ligatures w14:val="none"/>
        </w:rPr>
        <w:t xml:space="preserve"> prevalence was observed on the </w:t>
      </w:r>
      <w:r w:rsidR="007A08CD" w:rsidRPr="00F05709">
        <w:rPr>
          <w:rFonts w:ascii="Times New Roman" w:eastAsia="Times New Roman" w:hAnsi="Times New Roman" w:cs="Times New Roman"/>
          <w:kern w:val="0"/>
          <w:sz w:val="24"/>
          <w:szCs w:val="24"/>
          <w:lang w:val="en-GB"/>
          <w14:ligatures w14:val="none"/>
        </w:rPr>
        <w:t>kill</w:t>
      </w:r>
      <w:r w:rsidR="006203E5" w:rsidRPr="00F05709">
        <w:rPr>
          <w:rFonts w:ascii="Times New Roman" w:eastAsia="Times New Roman" w:hAnsi="Times New Roman" w:cs="Times New Roman"/>
          <w:kern w:val="0"/>
          <w:sz w:val="24"/>
          <w:szCs w:val="24"/>
          <w:lang w:val="en-GB"/>
          <w14:ligatures w14:val="none"/>
        </w:rPr>
        <w:t xml:space="preserve"> floor (46.7%), butchers’ knives (26.7%), meat-washing water (10%), wheelbarrows (20%), butchers’ hands (40%), processed carcass (10%)</w:t>
      </w:r>
      <w:r w:rsidR="00A2611E" w:rsidRPr="00F05709">
        <w:rPr>
          <w:rFonts w:ascii="Times New Roman" w:eastAsia="Times New Roman" w:hAnsi="Times New Roman" w:cs="Times New Roman"/>
          <w:kern w:val="0"/>
          <w:sz w:val="24"/>
          <w:szCs w:val="24"/>
          <w:lang w:val="en-GB"/>
          <w14:ligatures w14:val="none"/>
        </w:rPr>
        <w:t>,</w:t>
      </w:r>
      <w:r w:rsidR="006203E5" w:rsidRPr="00F05709">
        <w:rPr>
          <w:rFonts w:ascii="Times New Roman" w:eastAsia="Times New Roman" w:hAnsi="Times New Roman" w:cs="Times New Roman"/>
          <w:kern w:val="0"/>
          <w:sz w:val="24"/>
          <w:szCs w:val="24"/>
          <w:lang w:val="en-GB"/>
          <w14:ligatures w14:val="none"/>
        </w:rPr>
        <w:t xml:space="preserve"> and effluent (22.9%).</w:t>
      </w:r>
      <w:r w:rsidR="006203E5" w:rsidRPr="00F05709">
        <w:rPr>
          <w:rFonts w:ascii="Times New Roman" w:hAnsi="Times New Roman" w:cs="Times New Roman"/>
          <w:sz w:val="24"/>
          <w:szCs w:val="24"/>
        </w:rPr>
        <w:t xml:space="preserve"> </w:t>
      </w:r>
      <w:r w:rsidRPr="00F05709">
        <w:rPr>
          <w:rFonts w:ascii="Times New Roman" w:eastAsia="Times New Roman" w:hAnsi="Times New Roman" w:cs="Times New Roman"/>
          <w:sz w:val="24"/>
          <w:szCs w:val="24"/>
        </w:rPr>
        <w:t xml:space="preserve"> (Table 4). There was no significant association [95% CI = 0.75–1.8, OR</w:t>
      </w:r>
      <w:r w:rsidRPr="00F05709">
        <w:rPr>
          <w:rFonts w:ascii="Times New Roman" w:eastAsia="Times New Roman" w:hAnsi="Times New Roman" w:cs="Times New Roman"/>
          <w:sz w:val="24"/>
          <w:szCs w:val="24"/>
          <w:vertAlign w:val="superscript"/>
        </w:rPr>
        <w:t xml:space="preserve"> </w:t>
      </w:r>
      <w:r w:rsidRPr="00F05709">
        <w:rPr>
          <w:rFonts w:ascii="Times New Roman" w:eastAsia="Times New Roman" w:hAnsi="Times New Roman" w:cs="Times New Roman"/>
          <w:sz w:val="24"/>
          <w:szCs w:val="24"/>
        </w:rPr>
        <w:t xml:space="preserve">= 1.2, p = 0.501] between the </w:t>
      </w:r>
      <w:r w:rsidR="00EA5902" w:rsidRPr="00F05709">
        <w:rPr>
          <w:rFonts w:ascii="Times New Roman" w:eastAsia="Times New Roman" w:hAnsi="Times New Roman" w:cs="Times New Roman"/>
          <w:i/>
          <w:iCs/>
          <w:sz w:val="24"/>
          <w:szCs w:val="24"/>
        </w:rPr>
        <w:t>E. coli</w:t>
      </w:r>
      <w:r w:rsidRPr="00F05709">
        <w:rPr>
          <w:rFonts w:ascii="Times New Roman" w:eastAsia="Times New Roman" w:hAnsi="Times New Roman" w:cs="Times New Roman"/>
          <w:sz w:val="24"/>
          <w:szCs w:val="24"/>
        </w:rPr>
        <w:t xml:space="preserve"> isolation rates at the slaughterhouses and the sample types. Isolation rates of </w:t>
      </w:r>
      <w:r w:rsidR="00EA5902" w:rsidRPr="00F05709">
        <w:rPr>
          <w:rFonts w:ascii="Times New Roman" w:eastAsia="Times New Roman" w:hAnsi="Times New Roman" w:cs="Times New Roman"/>
          <w:i/>
          <w:iCs/>
          <w:sz w:val="24"/>
          <w:szCs w:val="24"/>
        </w:rPr>
        <w:t xml:space="preserve">E. </w:t>
      </w:r>
      <w:r w:rsidR="009E160F" w:rsidRPr="00F05709">
        <w:rPr>
          <w:rFonts w:ascii="Times New Roman" w:eastAsia="Times New Roman" w:hAnsi="Times New Roman" w:cs="Times New Roman"/>
          <w:i/>
          <w:iCs/>
          <w:sz w:val="24"/>
          <w:szCs w:val="24"/>
        </w:rPr>
        <w:t>coli</w:t>
      </w:r>
      <w:r w:rsidRPr="00F05709">
        <w:rPr>
          <w:rFonts w:ascii="Times New Roman" w:eastAsia="Times New Roman" w:hAnsi="Times New Roman" w:cs="Times New Roman"/>
          <w:sz w:val="24"/>
          <w:szCs w:val="24"/>
        </w:rPr>
        <w:t xml:space="preserve"> in the studied slaughterhouses based on a broad group of sample sources (i.e., human-related contact surfaces, animal-related contact surfaces</w:t>
      </w:r>
      <w:r w:rsidR="00A2611E" w:rsidRPr="00F05709">
        <w:rPr>
          <w:rFonts w:ascii="Times New Roman" w:eastAsia="Times New Roman" w:hAnsi="Times New Roman" w:cs="Times New Roman"/>
          <w:sz w:val="24"/>
          <w:szCs w:val="24"/>
        </w:rPr>
        <w:t>,</w:t>
      </w:r>
      <w:r w:rsidRPr="00F05709">
        <w:rPr>
          <w:rFonts w:ascii="Times New Roman" w:eastAsia="Times New Roman" w:hAnsi="Times New Roman" w:cs="Times New Roman"/>
          <w:sz w:val="24"/>
          <w:szCs w:val="24"/>
        </w:rPr>
        <w:t xml:space="preserve"> and environmental-related contact surfaces) are presented in Table </w:t>
      </w:r>
      <w:r w:rsidR="00232D57" w:rsidRPr="00F05709">
        <w:rPr>
          <w:rFonts w:ascii="Times New Roman" w:eastAsia="Times New Roman" w:hAnsi="Times New Roman" w:cs="Times New Roman"/>
          <w:sz w:val="24"/>
          <w:szCs w:val="24"/>
        </w:rPr>
        <w:t>5</w:t>
      </w:r>
      <w:r w:rsidRPr="00F05709">
        <w:rPr>
          <w:rFonts w:ascii="Times New Roman" w:eastAsia="Times New Roman" w:hAnsi="Times New Roman" w:cs="Times New Roman"/>
          <w:sz w:val="24"/>
          <w:szCs w:val="24"/>
        </w:rPr>
        <w:t xml:space="preserve">. In both slaughterhouses, the highest proportions of </w:t>
      </w:r>
      <w:r w:rsidR="00EA5902" w:rsidRPr="00F05709">
        <w:rPr>
          <w:rFonts w:ascii="Times New Roman" w:eastAsia="Times New Roman" w:hAnsi="Times New Roman" w:cs="Times New Roman"/>
          <w:i/>
          <w:sz w:val="24"/>
          <w:szCs w:val="24"/>
        </w:rPr>
        <w:t>E. coli</w:t>
      </w:r>
      <w:r w:rsidRPr="00F05709">
        <w:rPr>
          <w:rFonts w:ascii="Times New Roman" w:eastAsia="Times New Roman" w:hAnsi="Times New Roman" w:cs="Times New Roman"/>
          <w:sz w:val="24"/>
          <w:szCs w:val="24"/>
        </w:rPr>
        <w:t xml:space="preserve"> were obtained from human-related contact surfaces samples (36% and 40% in GGs and PDs, respectively), followed by environmental-related contact surfaces samples. However, for each sample </w:t>
      </w:r>
      <w:r w:rsidR="00232D57" w:rsidRPr="00F05709">
        <w:rPr>
          <w:rFonts w:ascii="Times New Roman" w:eastAsia="Times New Roman" w:hAnsi="Times New Roman" w:cs="Times New Roman"/>
          <w:sz w:val="24"/>
          <w:szCs w:val="24"/>
        </w:rPr>
        <w:t>source</w:t>
      </w:r>
      <w:r w:rsidRPr="00F05709">
        <w:rPr>
          <w:rFonts w:ascii="Times New Roman" w:eastAsia="Times New Roman" w:hAnsi="Times New Roman" w:cs="Times New Roman"/>
          <w:sz w:val="24"/>
          <w:szCs w:val="24"/>
        </w:rPr>
        <w:t>, there was no significant association (p&lt;0.05) between isolation rates and slaughterhouse locations.</w:t>
      </w:r>
    </w:p>
    <w:p w14:paraId="1511EF9B" w14:textId="0E354218" w:rsidR="00806A67" w:rsidRPr="00F05709" w:rsidRDefault="00806A67" w:rsidP="00F05709">
      <w:pPr>
        <w:pStyle w:val="NoSpacing"/>
        <w:spacing w:after="120"/>
        <w:ind w:left="-446"/>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lastRenderedPageBreak/>
        <w:t xml:space="preserve">Table 4: Distribution of </w:t>
      </w:r>
      <w:r w:rsidR="00EA5902"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isolation rates in </w:t>
      </w:r>
      <w:r w:rsidR="007A08CD" w:rsidRPr="00F05709">
        <w:rPr>
          <w:rFonts w:ascii="Times New Roman" w:hAnsi="Times New Roman" w:cs="Times New Roman"/>
          <w:b/>
          <w:sz w:val="24"/>
          <w:szCs w:val="24"/>
          <w:lang w:val="en-GB"/>
        </w:rPr>
        <w:t>government-owned</w:t>
      </w:r>
      <w:r w:rsidRPr="00F05709">
        <w:rPr>
          <w:rFonts w:ascii="Times New Roman" w:hAnsi="Times New Roman" w:cs="Times New Roman"/>
          <w:b/>
          <w:sz w:val="24"/>
          <w:szCs w:val="24"/>
          <w:lang w:val="en-GB"/>
        </w:rPr>
        <w:t xml:space="preserve"> Gwagwalada (n = 63) and privately owned Dei-dei (n = 42) slaughterhouses in Abuja</w:t>
      </w:r>
    </w:p>
    <w:tbl>
      <w:tblPr>
        <w:tblStyle w:val="TableGrid"/>
        <w:tblW w:w="0" w:type="auto"/>
        <w:tblLook w:val="04A0" w:firstRow="1" w:lastRow="0" w:firstColumn="1" w:lastColumn="0" w:noHBand="0" w:noVBand="1"/>
      </w:tblPr>
      <w:tblGrid>
        <w:gridCol w:w="1662"/>
        <w:gridCol w:w="1760"/>
        <w:gridCol w:w="1170"/>
        <w:gridCol w:w="1356"/>
        <w:gridCol w:w="1170"/>
        <w:gridCol w:w="576"/>
        <w:gridCol w:w="847"/>
        <w:gridCol w:w="809"/>
      </w:tblGrid>
      <w:tr w:rsidR="00F11889" w:rsidRPr="00F05709" w14:paraId="361166E0" w14:textId="77777777" w:rsidTr="00F11889">
        <w:tc>
          <w:tcPr>
            <w:tcW w:w="0" w:type="auto"/>
            <w:hideMark/>
          </w:tcPr>
          <w:p w14:paraId="57CCFFDE"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Type</w:t>
            </w:r>
          </w:p>
        </w:tc>
        <w:tc>
          <w:tcPr>
            <w:tcW w:w="0" w:type="auto"/>
            <w:hideMark/>
          </w:tcPr>
          <w:p w14:paraId="6E80C036"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5C5ACC47"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p>
        </w:tc>
        <w:tc>
          <w:tcPr>
            <w:tcW w:w="0" w:type="auto"/>
            <w:hideMark/>
          </w:tcPr>
          <w:p w14:paraId="225BB8F4"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33D33777"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p>
        </w:tc>
        <w:tc>
          <w:tcPr>
            <w:tcW w:w="0" w:type="auto"/>
            <w:hideMark/>
          </w:tcPr>
          <w:p w14:paraId="4903AD5E"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0" w:type="auto"/>
            <w:hideMark/>
          </w:tcPr>
          <w:p w14:paraId="2D1EC086"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0" w:type="auto"/>
            <w:hideMark/>
          </w:tcPr>
          <w:p w14:paraId="0FCC9233"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F11889" w:rsidRPr="00F05709" w14:paraId="4DF285D9" w14:textId="77777777" w:rsidTr="00F11889">
        <w:tc>
          <w:tcPr>
            <w:tcW w:w="0" w:type="auto"/>
            <w:hideMark/>
          </w:tcPr>
          <w:p w14:paraId="54A469A1" w14:textId="77777777" w:rsidR="00F11889" w:rsidRPr="00F05709" w:rsidRDefault="00F11889" w:rsidP="00F05709">
            <w:pPr>
              <w:spacing w:after="120" w:line="240" w:lineRule="auto"/>
              <w:jc w:val="both"/>
              <w:rPr>
                <w:rFonts w:ascii="Times New Roman" w:hAnsi="Times New Roman" w:cs="Times New Roman"/>
                <w:b/>
                <w:bCs/>
                <w:color w:val="0D0D0D"/>
                <w:sz w:val="24"/>
                <w:szCs w:val="24"/>
              </w:rPr>
            </w:pPr>
          </w:p>
        </w:tc>
        <w:tc>
          <w:tcPr>
            <w:tcW w:w="0" w:type="auto"/>
            <w:hideMark/>
          </w:tcPr>
          <w:p w14:paraId="42751F8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22484AC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4A6A6780"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6F1168D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09F03463" w14:textId="77777777" w:rsidR="00F11889" w:rsidRPr="00F05709" w:rsidRDefault="00F11889" w:rsidP="00F05709">
            <w:pPr>
              <w:spacing w:after="120" w:line="240" w:lineRule="auto"/>
              <w:jc w:val="both"/>
              <w:rPr>
                <w:rFonts w:ascii="Times New Roman" w:hAnsi="Times New Roman" w:cs="Times New Roman"/>
                <w:color w:val="0D0D0D"/>
                <w:sz w:val="24"/>
                <w:szCs w:val="24"/>
              </w:rPr>
            </w:pPr>
          </w:p>
        </w:tc>
        <w:tc>
          <w:tcPr>
            <w:tcW w:w="0" w:type="auto"/>
            <w:hideMark/>
          </w:tcPr>
          <w:p w14:paraId="5F166EA3" w14:textId="77777777" w:rsidR="00F11889" w:rsidRPr="00F05709" w:rsidRDefault="00F11889" w:rsidP="00F05709">
            <w:pPr>
              <w:spacing w:after="120" w:line="240" w:lineRule="auto"/>
              <w:jc w:val="both"/>
              <w:rPr>
                <w:rFonts w:ascii="Times New Roman" w:hAnsi="Times New Roman" w:cs="Times New Roman"/>
                <w:color w:val="0D0D0D"/>
                <w:sz w:val="24"/>
                <w:szCs w:val="24"/>
              </w:rPr>
            </w:pPr>
          </w:p>
        </w:tc>
        <w:tc>
          <w:tcPr>
            <w:tcW w:w="0" w:type="auto"/>
            <w:hideMark/>
          </w:tcPr>
          <w:p w14:paraId="7A9F57A6" w14:textId="77777777" w:rsidR="00F11889" w:rsidRPr="00F05709" w:rsidRDefault="00F11889" w:rsidP="00F05709">
            <w:pPr>
              <w:spacing w:after="120" w:line="240" w:lineRule="auto"/>
              <w:jc w:val="both"/>
              <w:rPr>
                <w:rFonts w:ascii="Times New Roman" w:hAnsi="Times New Roman" w:cs="Times New Roman"/>
                <w:color w:val="0D0D0D"/>
                <w:sz w:val="24"/>
                <w:szCs w:val="24"/>
              </w:rPr>
            </w:pPr>
          </w:p>
        </w:tc>
      </w:tr>
      <w:tr w:rsidR="00F11889" w:rsidRPr="00F05709" w14:paraId="05C8F290" w14:textId="77777777" w:rsidTr="00F11889">
        <w:tc>
          <w:tcPr>
            <w:tcW w:w="0" w:type="auto"/>
            <w:hideMark/>
          </w:tcPr>
          <w:p w14:paraId="6C05AA20"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SHWs’ hands</w:t>
            </w:r>
          </w:p>
        </w:tc>
        <w:tc>
          <w:tcPr>
            <w:tcW w:w="0" w:type="auto"/>
            <w:hideMark/>
          </w:tcPr>
          <w:p w14:paraId="305C74B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25</w:t>
            </w:r>
          </w:p>
        </w:tc>
        <w:tc>
          <w:tcPr>
            <w:tcW w:w="0" w:type="auto"/>
            <w:hideMark/>
          </w:tcPr>
          <w:p w14:paraId="65F6DB02"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4A3CDAF4"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1BA8ACD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30FA902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1779649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0.31–5.10</w:t>
            </w:r>
          </w:p>
        </w:tc>
        <w:tc>
          <w:tcPr>
            <w:tcW w:w="0" w:type="auto"/>
            <w:hideMark/>
          </w:tcPr>
          <w:p w14:paraId="2715AE3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F11889" w:rsidRPr="00F05709" w14:paraId="68B1DD3A" w14:textId="77777777" w:rsidTr="00F11889">
        <w:tc>
          <w:tcPr>
            <w:tcW w:w="0" w:type="auto"/>
            <w:hideMark/>
          </w:tcPr>
          <w:p w14:paraId="090E207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Processed carcasses</w:t>
            </w:r>
          </w:p>
        </w:tc>
        <w:tc>
          <w:tcPr>
            <w:tcW w:w="0" w:type="auto"/>
            <w:hideMark/>
          </w:tcPr>
          <w:p w14:paraId="7E00E1E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02E839B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21FBA5D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4E16A41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55A2F06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0" w:type="auto"/>
            <w:hideMark/>
          </w:tcPr>
          <w:p w14:paraId="66EDB9F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0.65–3.60</w:t>
            </w:r>
          </w:p>
        </w:tc>
        <w:tc>
          <w:tcPr>
            <w:tcW w:w="0" w:type="auto"/>
            <w:hideMark/>
          </w:tcPr>
          <w:p w14:paraId="49053AE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F11889" w:rsidRPr="00F05709" w14:paraId="2FE79203" w14:textId="77777777" w:rsidTr="00F11889">
        <w:tc>
          <w:tcPr>
            <w:tcW w:w="0" w:type="auto"/>
            <w:hideMark/>
          </w:tcPr>
          <w:p w14:paraId="0A80D91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Wheelbarrow swabs</w:t>
            </w:r>
          </w:p>
        </w:tc>
        <w:tc>
          <w:tcPr>
            <w:tcW w:w="0" w:type="auto"/>
            <w:hideMark/>
          </w:tcPr>
          <w:p w14:paraId="0C14BA6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123F7E4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28DC052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1BBE1B62"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672D484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2.2</w:t>
            </w:r>
          </w:p>
        </w:tc>
        <w:tc>
          <w:tcPr>
            <w:tcW w:w="0" w:type="auto"/>
            <w:hideMark/>
          </w:tcPr>
          <w:p w14:paraId="4F39D4A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0.51–8.90</w:t>
            </w:r>
          </w:p>
        </w:tc>
        <w:tc>
          <w:tcPr>
            <w:tcW w:w="0" w:type="auto"/>
            <w:hideMark/>
          </w:tcPr>
          <w:p w14:paraId="78A0123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0.458</w:t>
            </w:r>
          </w:p>
        </w:tc>
      </w:tr>
      <w:tr w:rsidR="00F11889" w:rsidRPr="00F05709" w14:paraId="7C3653D5" w14:textId="77777777" w:rsidTr="00F11889">
        <w:tc>
          <w:tcPr>
            <w:tcW w:w="0" w:type="auto"/>
            <w:hideMark/>
          </w:tcPr>
          <w:p w14:paraId="61D9423F"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Butchers’ knives</w:t>
            </w:r>
          </w:p>
        </w:tc>
        <w:tc>
          <w:tcPr>
            <w:tcW w:w="0" w:type="auto"/>
            <w:hideMark/>
          </w:tcPr>
          <w:p w14:paraId="66CF5DD3"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3C4F59E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 (31.4)</w:t>
            </w:r>
          </w:p>
        </w:tc>
        <w:tc>
          <w:tcPr>
            <w:tcW w:w="0" w:type="auto"/>
            <w:hideMark/>
          </w:tcPr>
          <w:p w14:paraId="4B39664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7415D72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(35.0)</w:t>
            </w:r>
          </w:p>
        </w:tc>
        <w:tc>
          <w:tcPr>
            <w:tcW w:w="0" w:type="auto"/>
            <w:hideMark/>
          </w:tcPr>
          <w:p w14:paraId="04EC152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6FF4BB0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0.34–4.10</w:t>
            </w:r>
          </w:p>
        </w:tc>
        <w:tc>
          <w:tcPr>
            <w:tcW w:w="0" w:type="auto"/>
            <w:hideMark/>
          </w:tcPr>
          <w:p w14:paraId="1AB711E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0.989</w:t>
            </w:r>
          </w:p>
        </w:tc>
      </w:tr>
      <w:tr w:rsidR="00F11889" w:rsidRPr="00F05709" w14:paraId="73EF872C" w14:textId="77777777" w:rsidTr="00F11889">
        <w:tc>
          <w:tcPr>
            <w:tcW w:w="0" w:type="auto"/>
            <w:hideMark/>
          </w:tcPr>
          <w:p w14:paraId="4B3B03D2"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Meat washing water</w:t>
            </w:r>
          </w:p>
        </w:tc>
        <w:tc>
          <w:tcPr>
            <w:tcW w:w="0" w:type="auto"/>
            <w:hideMark/>
          </w:tcPr>
          <w:p w14:paraId="320E696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6DEF6824"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(20.0)</w:t>
            </w:r>
          </w:p>
        </w:tc>
        <w:tc>
          <w:tcPr>
            <w:tcW w:w="0" w:type="auto"/>
            <w:hideMark/>
          </w:tcPr>
          <w:p w14:paraId="147B1C5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51FB522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(26.7)</w:t>
            </w:r>
          </w:p>
        </w:tc>
        <w:tc>
          <w:tcPr>
            <w:tcW w:w="0" w:type="auto"/>
            <w:hideMark/>
          </w:tcPr>
          <w:p w14:paraId="318AA6F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2F34FA13"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0.32–6.70</w:t>
            </w:r>
          </w:p>
        </w:tc>
        <w:tc>
          <w:tcPr>
            <w:tcW w:w="0" w:type="auto"/>
            <w:hideMark/>
          </w:tcPr>
          <w:p w14:paraId="1E6A6D4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0.998</w:t>
            </w:r>
          </w:p>
        </w:tc>
      </w:tr>
      <w:tr w:rsidR="00F11889" w:rsidRPr="00F05709" w14:paraId="3EC9A107" w14:textId="77777777" w:rsidTr="00F11889">
        <w:tc>
          <w:tcPr>
            <w:tcW w:w="0" w:type="auto"/>
            <w:hideMark/>
          </w:tcPr>
          <w:p w14:paraId="4721944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Effluent</w:t>
            </w:r>
          </w:p>
        </w:tc>
        <w:tc>
          <w:tcPr>
            <w:tcW w:w="0" w:type="auto"/>
            <w:hideMark/>
          </w:tcPr>
          <w:p w14:paraId="6E4233D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45</w:t>
            </w:r>
          </w:p>
        </w:tc>
        <w:tc>
          <w:tcPr>
            <w:tcW w:w="0" w:type="auto"/>
            <w:hideMark/>
          </w:tcPr>
          <w:p w14:paraId="7CCBCD51"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(26.7)</w:t>
            </w:r>
          </w:p>
        </w:tc>
        <w:tc>
          <w:tcPr>
            <w:tcW w:w="0" w:type="auto"/>
            <w:hideMark/>
          </w:tcPr>
          <w:p w14:paraId="3190935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w:t>
            </w:r>
          </w:p>
        </w:tc>
        <w:tc>
          <w:tcPr>
            <w:tcW w:w="0" w:type="auto"/>
            <w:hideMark/>
          </w:tcPr>
          <w:p w14:paraId="12712E4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(22.9)</w:t>
            </w:r>
          </w:p>
        </w:tc>
        <w:tc>
          <w:tcPr>
            <w:tcW w:w="0" w:type="auto"/>
            <w:hideMark/>
          </w:tcPr>
          <w:p w14:paraId="1B08F9B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4260A37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0.42–3.60</w:t>
            </w:r>
          </w:p>
        </w:tc>
        <w:tc>
          <w:tcPr>
            <w:tcW w:w="0" w:type="auto"/>
            <w:hideMark/>
          </w:tcPr>
          <w:p w14:paraId="106CF397"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0.797</w:t>
            </w:r>
          </w:p>
        </w:tc>
      </w:tr>
      <w:tr w:rsidR="00F11889" w:rsidRPr="00F05709" w14:paraId="49715950" w14:textId="77777777" w:rsidTr="00F11889">
        <w:tc>
          <w:tcPr>
            <w:tcW w:w="0" w:type="auto"/>
            <w:hideMark/>
          </w:tcPr>
          <w:p w14:paraId="583353B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Kill floor</w:t>
            </w:r>
          </w:p>
        </w:tc>
        <w:tc>
          <w:tcPr>
            <w:tcW w:w="0" w:type="auto"/>
            <w:hideMark/>
          </w:tcPr>
          <w:p w14:paraId="441FB34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w:t>
            </w:r>
          </w:p>
        </w:tc>
        <w:tc>
          <w:tcPr>
            <w:tcW w:w="0" w:type="auto"/>
            <w:hideMark/>
          </w:tcPr>
          <w:p w14:paraId="0F2E7BAD"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(45.0)</w:t>
            </w:r>
          </w:p>
        </w:tc>
        <w:tc>
          <w:tcPr>
            <w:tcW w:w="0" w:type="auto"/>
            <w:hideMark/>
          </w:tcPr>
          <w:p w14:paraId="054B4224"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15</w:t>
            </w:r>
          </w:p>
        </w:tc>
        <w:tc>
          <w:tcPr>
            <w:tcW w:w="0" w:type="auto"/>
            <w:hideMark/>
          </w:tcPr>
          <w:p w14:paraId="33350B96"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7 (46.7)</w:t>
            </w:r>
          </w:p>
        </w:tc>
        <w:tc>
          <w:tcPr>
            <w:tcW w:w="0" w:type="auto"/>
            <w:hideMark/>
          </w:tcPr>
          <w:p w14:paraId="150A4F4A"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0" w:type="auto"/>
            <w:hideMark/>
          </w:tcPr>
          <w:p w14:paraId="47907C89"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0.29–4.40</w:t>
            </w:r>
          </w:p>
        </w:tc>
        <w:tc>
          <w:tcPr>
            <w:tcW w:w="0" w:type="auto"/>
            <w:hideMark/>
          </w:tcPr>
          <w:p w14:paraId="0D06658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0.988</w:t>
            </w:r>
          </w:p>
        </w:tc>
      </w:tr>
      <w:tr w:rsidR="00F11889" w:rsidRPr="00F05709" w14:paraId="5D47C728" w14:textId="77777777" w:rsidTr="00F11889">
        <w:tc>
          <w:tcPr>
            <w:tcW w:w="0" w:type="auto"/>
            <w:hideMark/>
          </w:tcPr>
          <w:p w14:paraId="1C7C1C2B"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Total</w:t>
            </w:r>
          </w:p>
        </w:tc>
        <w:tc>
          <w:tcPr>
            <w:tcW w:w="0" w:type="auto"/>
            <w:hideMark/>
          </w:tcPr>
          <w:p w14:paraId="605169BF"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340</w:t>
            </w:r>
          </w:p>
        </w:tc>
        <w:tc>
          <w:tcPr>
            <w:tcW w:w="0" w:type="auto"/>
            <w:hideMark/>
          </w:tcPr>
          <w:p w14:paraId="2E52B335"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63 (18.5)</w:t>
            </w:r>
          </w:p>
        </w:tc>
        <w:tc>
          <w:tcPr>
            <w:tcW w:w="0" w:type="auto"/>
            <w:hideMark/>
          </w:tcPr>
          <w:p w14:paraId="35B1C488"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200</w:t>
            </w:r>
          </w:p>
        </w:tc>
        <w:tc>
          <w:tcPr>
            <w:tcW w:w="0" w:type="auto"/>
            <w:hideMark/>
          </w:tcPr>
          <w:p w14:paraId="7FCD6BCC"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42 (21.0)</w:t>
            </w:r>
          </w:p>
        </w:tc>
        <w:tc>
          <w:tcPr>
            <w:tcW w:w="0" w:type="auto"/>
            <w:hideMark/>
          </w:tcPr>
          <w:p w14:paraId="06AD5B83"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1.2</w:t>
            </w:r>
          </w:p>
        </w:tc>
        <w:tc>
          <w:tcPr>
            <w:tcW w:w="0" w:type="auto"/>
            <w:hideMark/>
          </w:tcPr>
          <w:p w14:paraId="439C615E"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0.75–1.80</w:t>
            </w:r>
          </w:p>
        </w:tc>
        <w:tc>
          <w:tcPr>
            <w:tcW w:w="0" w:type="auto"/>
            <w:hideMark/>
          </w:tcPr>
          <w:p w14:paraId="61503680" w14:textId="77777777" w:rsidR="00F11889" w:rsidRPr="00F05709" w:rsidRDefault="00F11889"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b/>
                <w:bCs/>
                <w:color w:val="0D0D0D"/>
                <w:sz w:val="24"/>
                <w:szCs w:val="24"/>
              </w:rPr>
              <w:t>0.501</w:t>
            </w:r>
          </w:p>
        </w:tc>
      </w:tr>
    </w:tbl>
    <w:p w14:paraId="7272A2CF" w14:textId="77777777" w:rsidR="00806A67" w:rsidRPr="00F05709" w:rsidRDefault="00806A6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OR = Odds ratio; CI = Confidence Interval; Fisher's exact test (GraphPad Prism®, version 8.0.4, CA, USA)</w:t>
      </w:r>
    </w:p>
    <w:p w14:paraId="79F62429" w14:textId="068486F2" w:rsidR="00806A67" w:rsidRPr="00F05709" w:rsidRDefault="00806A67" w:rsidP="00F05709">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 xml:space="preserve">Table 5: Distribution of phenotypically identified </w:t>
      </w:r>
      <w:r w:rsidR="00EA5902"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isolates (N = 105) from Gwagwalada (n = 63) and Dei-dei (n = 42) slaughterhouses based on broad sample sources</w:t>
      </w:r>
    </w:p>
    <w:tbl>
      <w:tblPr>
        <w:tblStyle w:val="TableGrid"/>
        <w:tblW w:w="0" w:type="auto"/>
        <w:tblLook w:val="04A0" w:firstRow="1" w:lastRow="0" w:firstColumn="1" w:lastColumn="0" w:noHBand="0" w:noVBand="1"/>
      </w:tblPr>
      <w:tblGrid>
        <w:gridCol w:w="1952"/>
        <w:gridCol w:w="1690"/>
        <w:gridCol w:w="1110"/>
        <w:gridCol w:w="1301"/>
        <w:gridCol w:w="1110"/>
        <w:gridCol w:w="576"/>
        <w:gridCol w:w="817"/>
        <w:gridCol w:w="794"/>
      </w:tblGrid>
      <w:tr w:rsidR="003C2847" w:rsidRPr="00F05709" w14:paraId="31E4937D" w14:textId="77777777" w:rsidTr="003C2847">
        <w:tc>
          <w:tcPr>
            <w:tcW w:w="0" w:type="auto"/>
            <w:hideMark/>
          </w:tcPr>
          <w:p w14:paraId="51D02BC2"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Sample Source Category</w:t>
            </w:r>
          </w:p>
        </w:tc>
        <w:tc>
          <w:tcPr>
            <w:tcW w:w="0" w:type="auto"/>
            <w:hideMark/>
          </w:tcPr>
          <w:p w14:paraId="3A2B90F0"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Gwagwalada (n = 340)</w:t>
            </w:r>
          </w:p>
        </w:tc>
        <w:tc>
          <w:tcPr>
            <w:tcW w:w="0" w:type="auto"/>
            <w:hideMark/>
          </w:tcPr>
          <w:p w14:paraId="34640A66"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p>
        </w:tc>
        <w:tc>
          <w:tcPr>
            <w:tcW w:w="0" w:type="auto"/>
            <w:hideMark/>
          </w:tcPr>
          <w:p w14:paraId="7CEFC245"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Dei-Dei (n = 200)</w:t>
            </w:r>
          </w:p>
        </w:tc>
        <w:tc>
          <w:tcPr>
            <w:tcW w:w="0" w:type="auto"/>
            <w:hideMark/>
          </w:tcPr>
          <w:p w14:paraId="14FCBB65"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p>
        </w:tc>
        <w:tc>
          <w:tcPr>
            <w:tcW w:w="0" w:type="auto"/>
            <w:hideMark/>
          </w:tcPr>
          <w:p w14:paraId="3EADBB94"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OR</w:t>
            </w:r>
          </w:p>
        </w:tc>
        <w:tc>
          <w:tcPr>
            <w:tcW w:w="0" w:type="auto"/>
            <w:hideMark/>
          </w:tcPr>
          <w:p w14:paraId="2A01E4D9"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95% CI</w:t>
            </w:r>
          </w:p>
        </w:tc>
        <w:tc>
          <w:tcPr>
            <w:tcW w:w="0" w:type="auto"/>
            <w:hideMark/>
          </w:tcPr>
          <w:p w14:paraId="25B528A2"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3C2847" w:rsidRPr="00F05709" w14:paraId="5850A06E" w14:textId="77777777" w:rsidTr="003C2847">
        <w:tc>
          <w:tcPr>
            <w:tcW w:w="0" w:type="auto"/>
            <w:hideMark/>
          </w:tcPr>
          <w:p w14:paraId="28FAE493" w14:textId="77777777" w:rsidR="003C2847" w:rsidRPr="00F05709" w:rsidRDefault="003C2847" w:rsidP="00F05709">
            <w:pPr>
              <w:spacing w:after="120" w:line="240" w:lineRule="auto"/>
              <w:jc w:val="both"/>
              <w:rPr>
                <w:rFonts w:ascii="Times New Roman" w:hAnsi="Times New Roman" w:cs="Times New Roman"/>
                <w:b/>
                <w:bCs/>
                <w:color w:val="0D0D0D"/>
                <w:sz w:val="24"/>
                <w:szCs w:val="24"/>
              </w:rPr>
            </w:pPr>
          </w:p>
        </w:tc>
        <w:tc>
          <w:tcPr>
            <w:tcW w:w="0" w:type="auto"/>
            <w:hideMark/>
          </w:tcPr>
          <w:p w14:paraId="3C1F9DCA"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23F525AD"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0EB328C7"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Examined</w:t>
            </w:r>
          </w:p>
        </w:tc>
        <w:tc>
          <w:tcPr>
            <w:tcW w:w="0" w:type="auto"/>
            <w:hideMark/>
          </w:tcPr>
          <w:p w14:paraId="0A302659"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No. Positive (%)</w:t>
            </w:r>
          </w:p>
        </w:tc>
        <w:tc>
          <w:tcPr>
            <w:tcW w:w="0" w:type="auto"/>
            <w:hideMark/>
          </w:tcPr>
          <w:p w14:paraId="743BE5D1" w14:textId="77777777" w:rsidR="003C2847" w:rsidRPr="00F05709" w:rsidRDefault="003C2847" w:rsidP="00F05709">
            <w:pPr>
              <w:spacing w:after="120" w:line="240" w:lineRule="auto"/>
              <w:jc w:val="both"/>
              <w:rPr>
                <w:rFonts w:ascii="Times New Roman" w:hAnsi="Times New Roman" w:cs="Times New Roman"/>
                <w:color w:val="0D0D0D"/>
                <w:sz w:val="24"/>
                <w:szCs w:val="24"/>
              </w:rPr>
            </w:pPr>
          </w:p>
        </w:tc>
        <w:tc>
          <w:tcPr>
            <w:tcW w:w="0" w:type="auto"/>
            <w:hideMark/>
          </w:tcPr>
          <w:p w14:paraId="38EC79B0" w14:textId="77777777" w:rsidR="003C2847" w:rsidRPr="00F05709" w:rsidRDefault="003C2847" w:rsidP="00F05709">
            <w:pPr>
              <w:spacing w:after="120" w:line="240" w:lineRule="auto"/>
              <w:jc w:val="both"/>
              <w:rPr>
                <w:rFonts w:ascii="Times New Roman" w:hAnsi="Times New Roman" w:cs="Times New Roman"/>
                <w:color w:val="0D0D0D"/>
                <w:sz w:val="24"/>
                <w:szCs w:val="24"/>
              </w:rPr>
            </w:pPr>
          </w:p>
        </w:tc>
        <w:tc>
          <w:tcPr>
            <w:tcW w:w="0" w:type="auto"/>
            <w:hideMark/>
          </w:tcPr>
          <w:p w14:paraId="63052B07" w14:textId="77777777" w:rsidR="003C2847" w:rsidRPr="00F05709" w:rsidRDefault="003C2847" w:rsidP="00F05709">
            <w:pPr>
              <w:spacing w:after="120" w:line="240" w:lineRule="auto"/>
              <w:jc w:val="both"/>
              <w:rPr>
                <w:rFonts w:ascii="Times New Roman" w:hAnsi="Times New Roman" w:cs="Times New Roman"/>
                <w:color w:val="0D0D0D"/>
                <w:sz w:val="24"/>
                <w:szCs w:val="24"/>
              </w:rPr>
            </w:pPr>
          </w:p>
        </w:tc>
      </w:tr>
      <w:tr w:rsidR="003C2847" w:rsidRPr="00F05709" w14:paraId="444AFD27" w14:textId="77777777" w:rsidTr="003C2847">
        <w:tc>
          <w:tcPr>
            <w:tcW w:w="0" w:type="auto"/>
            <w:hideMark/>
          </w:tcPr>
          <w:p w14:paraId="28278397"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Human (SHWs’ hands)</w:t>
            </w:r>
          </w:p>
        </w:tc>
        <w:tc>
          <w:tcPr>
            <w:tcW w:w="0" w:type="auto"/>
            <w:hideMark/>
          </w:tcPr>
          <w:p w14:paraId="0EEFF35A"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25</w:t>
            </w:r>
          </w:p>
        </w:tc>
        <w:tc>
          <w:tcPr>
            <w:tcW w:w="0" w:type="auto"/>
            <w:hideMark/>
          </w:tcPr>
          <w:p w14:paraId="26577FB7"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(36.0)</w:t>
            </w:r>
          </w:p>
        </w:tc>
        <w:tc>
          <w:tcPr>
            <w:tcW w:w="0" w:type="auto"/>
            <w:hideMark/>
          </w:tcPr>
          <w:p w14:paraId="05CB55EB"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w:t>
            </w:r>
          </w:p>
        </w:tc>
        <w:tc>
          <w:tcPr>
            <w:tcW w:w="0" w:type="auto"/>
            <w:hideMark/>
          </w:tcPr>
          <w:p w14:paraId="64ABC1F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(40.0)</w:t>
            </w:r>
          </w:p>
        </w:tc>
        <w:tc>
          <w:tcPr>
            <w:tcW w:w="0" w:type="auto"/>
            <w:hideMark/>
          </w:tcPr>
          <w:p w14:paraId="2C3CA69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w:t>
            </w:r>
          </w:p>
        </w:tc>
        <w:tc>
          <w:tcPr>
            <w:tcW w:w="0" w:type="auto"/>
            <w:hideMark/>
          </w:tcPr>
          <w:p w14:paraId="2DCF35B0"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0.31–5.10</w:t>
            </w:r>
          </w:p>
        </w:tc>
        <w:tc>
          <w:tcPr>
            <w:tcW w:w="0" w:type="auto"/>
            <w:hideMark/>
          </w:tcPr>
          <w:p w14:paraId="014B641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0.999</w:t>
            </w:r>
          </w:p>
        </w:tc>
      </w:tr>
      <w:tr w:rsidR="003C2847" w:rsidRPr="00F05709" w14:paraId="7049CEBC" w14:textId="77777777" w:rsidTr="003C2847">
        <w:tc>
          <w:tcPr>
            <w:tcW w:w="0" w:type="auto"/>
            <w:hideMark/>
          </w:tcPr>
          <w:p w14:paraId="0BDE8941"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Animal (Processed carcasses)</w:t>
            </w:r>
          </w:p>
        </w:tc>
        <w:tc>
          <w:tcPr>
            <w:tcW w:w="0" w:type="auto"/>
            <w:hideMark/>
          </w:tcPr>
          <w:p w14:paraId="7344378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180</w:t>
            </w:r>
          </w:p>
        </w:tc>
        <w:tc>
          <w:tcPr>
            <w:tcW w:w="0" w:type="auto"/>
            <w:hideMark/>
          </w:tcPr>
          <w:p w14:paraId="1B127F9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12 (6.7)</w:t>
            </w:r>
          </w:p>
        </w:tc>
        <w:tc>
          <w:tcPr>
            <w:tcW w:w="0" w:type="auto"/>
            <w:hideMark/>
          </w:tcPr>
          <w:p w14:paraId="2FB4DBEE"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90</w:t>
            </w:r>
          </w:p>
        </w:tc>
        <w:tc>
          <w:tcPr>
            <w:tcW w:w="0" w:type="auto"/>
            <w:hideMark/>
          </w:tcPr>
          <w:p w14:paraId="486615C6"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0F5E1E61"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1.6</w:t>
            </w:r>
          </w:p>
        </w:tc>
        <w:tc>
          <w:tcPr>
            <w:tcW w:w="0" w:type="auto"/>
            <w:hideMark/>
          </w:tcPr>
          <w:p w14:paraId="28C033B9"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0.65–3.50</w:t>
            </w:r>
          </w:p>
        </w:tc>
        <w:tc>
          <w:tcPr>
            <w:tcW w:w="0" w:type="auto"/>
            <w:hideMark/>
          </w:tcPr>
          <w:p w14:paraId="708D1ACB"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0.343</w:t>
            </w:r>
          </w:p>
        </w:tc>
      </w:tr>
      <w:tr w:rsidR="003C2847" w:rsidRPr="00F05709" w14:paraId="6BDAE1EC" w14:textId="77777777" w:rsidTr="003C2847">
        <w:tc>
          <w:tcPr>
            <w:tcW w:w="0" w:type="auto"/>
            <w:hideMark/>
          </w:tcPr>
          <w:p w14:paraId="5A8CFF3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lastRenderedPageBreak/>
              <w:t>Environmental*</w:t>
            </w:r>
          </w:p>
        </w:tc>
        <w:tc>
          <w:tcPr>
            <w:tcW w:w="0" w:type="auto"/>
            <w:hideMark/>
          </w:tcPr>
          <w:p w14:paraId="6E273FEF"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135</w:t>
            </w:r>
          </w:p>
        </w:tc>
        <w:tc>
          <w:tcPr>
            <w:tcW w:w="0" w:type="auto"/>
            <w:hideMark/>
          </w:tcPr>
          <w:p w14:paraId="72CCB00D"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42 (31.1)</w:t>
            </w:r>
          </w:p>
        </w:tc>
        <w:tc>
          <w:tcPr>
            <w:tcW w:w="0" w:type="auto"/>
            <w:hideMark/>
          </w:tcPr>
          <w:p w14:paraId="318AE938"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100</w:t>
            </w:r>
          </w:p>
        </w:tc>
        <w:tc>
          <w:tcPr>
            <w:tcW w:w="0" w:type="auto"/>
            <w:hideMark/>
          </w:tcPr>
          <w:p w14:paraId="3921E4FB"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(29.0)</w:t>
            </w:r>
          </w:p>
        </w:tc>
        <w:tc>
          <w:tcPr>
            <w:tcW w:w="0" w:type="auto"/>
            <w:hideMark/>
          </w:tcPr>
          <w:p w14:paraId="645A50A4"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1.1</w:t>
            </w:r>
          </w:p>
        </w:tc>
        <w:tc>
          <w:tcPr>
            <w:tcW w:w="0" w:type="auto"/>
            <w:hideMark/>
          </w:tcPr>
          <w:p w14:paraId="77D48D26"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0.62–1.90</w:t>
            </w:r>
          </w:p>
        </w:tc>
        <w:tc>
          <w:tcPr>
            <w:tcW w:w="0" w:type="auto"/>
            <w:hideMark/>
          </w:tcPr>
          <w:p w14:paraId="3037E863" w14:textId="77777777" w:rsidR="003C2847" w:rsidRPr="00F05709" w:rsidRDefault="003C284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0.775</w:t>
            </w:r>
          </w:p>
        </w:tc>
      </w:tr>
    </w:tbl>
    <w:p w14:paraId="0ABDA0E8" w14:textId="77777777" w:rsidR="00806A67" w:rsidRPr="00F05709" w:rsidRDefault="00806A67"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OR = Odds ratio; CI = Confidence Interval; Fisher's exact test (GraphPad Prism®, version 8.0.4, CA, USA)</w:t>
      </w:r>
    </w:p>
    <w:p w14:paraId="27D2919D" w14:textId="1E52540E" w:rsidR="00806A67" w:rsidRPr="00F05709" w:rsidRDefault="0088505A"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Human: SHW’s</w:t>
      </w:r>
      <w:r w:rsidR="00806A67" w:rsidRPr="00F05709">
        <w:rPr>
          <w:rFonts w:ascii="Times New Roman" w:hAnsi="Times New Roman" w:cs="Times New Roman"/>
          <w:b/>
          <w:bCs/>
          <w:sz w:val="24"/>
          <w:szCs w:val="24"/>
        </w:rPr>
        <w:t xml:space="preserve"> hands</w:t>
      </w:r>
    </w:p>
    <w:p w14:paraId="542909C1" w14:textId="58279455" w:rsidR="00806A67" w:rsidRPr="00F05709" w:rsidRDefault="0088505A"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Animal:</w:t>
      </w:r>
      <w:r w:rsidR="00806A67" w:rsidRPr="00F05709">
        <w:rPr>
          <w:rFonts w:ascii="Times New Roman" w:hAnsi="Times New Roman" w:cs="Times New Roman"/>
          <w:b/>
          <w:bCs/>
          <w:sz w:val="24"/>
          <w:szCs w:val="24"/>
        </w:rPr>
        <w:t xml:space="preserve"> processed carcasses</w:t>
      </w:r>
    </w:p>
    <w:p w14:paraId="7CCE6552" w14:textId="71DA53D4" w:rsidR="00806A67" w:rsidRPr="00F05709" w:rsidRDefault="00806A67"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Environmental </w:t>
      </w:r>
      <w:r w:rsidR="00A2611E" w:rsidRPr="00F05709">
        <w:rPr>
          <w:rFonts w:ascii="Times New Roman" w:hAnsi="Times New Roman" w:cs="Times New Roman"/>
          <w:b/>
          <w:bCs/>
          <w:sz w:val="24"/>
          <w:szCs w:val="24"/>
        </w:rPr>
        <w:t>sources:</w:t>
      </w:r>
      <w:r w:rsidRPr="00F05709">
        <w:rPr>
          <w:rFonts w:ascii="Times New Roman" w:hAnsi="Times New Roman" w:cs="Times New Roman"/>
          <w:b/>
          <w:bCs/>
          <w:sz w:val="24"/>
          <w:szCs w:val="24"/>
        </w:rPr>
        <w:t xml:space="preserve"> wheelbarrow, butchers’ knife, meat washing water, Effluent, kill floor</w:t>
      </w:r>
    </w:p>
    <w:p w14:paraId="10A8EB3E" w14:textId="316AC967" w:rsidR="00232D57" w:rsidRPr="00F05709" w:rsidRDefault="00D074A9" w:rsidP="00F05709">
      <w:pPr>
        <w:spacing w:before="100" w:beforeAutospacing="1" w:after="100" w:afterAutospacing="1" w:line="240" w:lineRule="auto"/>
        <w:jc w:val="both"/>
        <w:rPr>
          <w:rFonts w:ascii="Times New Roman" w:eastAsia="Times New Roman" w:hAnsi="Times New Roman" w:cs="Times New Roman"/>
          <w:b/>
          <w:bCs/>
          <w:i/>
          <w:iCs/>
          <w:sz w:val="24"/>
          <w:szCs w:val="24"/>
        </w:rPr>
      </w:pPr>
      <w:r w:rsidRPr="00F05709">
        <w:rPr>
          <w:rFonts w:ascii="Times New Roman" w:hAnsi="Times New Roman" w:cs="Times New Roman"/>
          <w:b/>
          <w:bCs/>
          <w:sz w:val="24"/>
          <w:szCs w:val="24"/>
        </w:rPr>
        <w:t>3.</w:t>
      </w:r>
      <w:r w:rsidR="00232D57" w:rsidRPr="00F05709">
        <w:rPr>
          <w:rFonts w:ascii="Times New Roman" w:hAnsi="Times New Roman" w:cs="Times New Roman"/>
          <w:b/>
          <w:bCs/>
          <w:sz w:val="24"/>
          <w:szCs w:val="24"/>
        </w:rPr>
        <w:t>2</w:t>
      </w:r>
      <w:r w:rsidRPr="00F05709">
        <w:rPr>
          <w:rFonts w:ascii="Times New Roman" w:hAnsi="Times New Roman" w:cs="Times New Roman"/>
          <w:b/>
          <w:bCs/>
          <w:sz w:val="24"/>
          <w:szCs w:val="24"/>
        </w:rPr>
        <w:t xml:space="preserve"> </w:t>
      </w:r>
      <w:r w:rsidR="00232D57" w:rsidRPr="00F05709">
        <w:rPr>
          <w:rFonts w:ascii="Times New Roman" w:eastAsia="Times New Roman" w:hAnsi="Times New Roman" w:cs="Times New Roman"/>
          <w:b/>
          <w:bCs/>
          <w:sz w:val="24"/>
          <w:szCs w:val="24"/>
        </w:rPr>
        <w:t xml:space="preserve">Molecular confirmation of </w:t>
      </w:r>
      <w:r w:rsidR="00EA5902" w:rsidRPr="00F05709">
        <w:rPr>
          <w:rFonts w:ascii="Times New Roman" w:eastAsia="Times New Roman" w:hAnsi="Times New Roman" w:cs="Times New Roman"/>
          <w:b/>
          <w:bCs/>
          <w:i/>
          <w:sz w:val="24"/>
          <w:szCs w:val="24"/>
        </w:rPr>
        <w:t>E. coli</w:t>
      </w:r>
      <w:r w:rsidR="00232D57" w:rsidRPr="00F05709">
        <w:rPr>
          <w:rFonts w:ascii="Times New Roman" w:eastAsia="Times New Roman" w:hAnsi="Times New Roman" w:cs="Times New Roman"/>
          <w:b/>
          <w:bCs/>
          <w:i/>
          <w:iCs/>
          <w:sz w:val="24"/>
          <w:szCs w:val="24"/>
        </w:rPr>
        <w:t xml:space="preserve"> </w:t>
      </w:r>
    </w:p>
    <w:p w14:paraId="479D8685" w14:textId="0E57A04B" w:rsidR="006B0314" w:rsidRPr="00F05709" w:rsidRDefault="00232D57" w:rsidP="00F05709">
      <w:pPr>
        <w:spacing w:before="100" w:beforeAutospacing="1" w:after="100" w:afterAutospacing="1" w:line="240" w:lineRule="auto"/>
        <w:jc w:val="both"/>
        <w:rPr>
          <w:rFonts w:ascii="Times New Roman" w:eastAsia="Times New Roman" w:hAnsi="Times New Roman" w:cs="Times New Roman"/>
          <w:sz w:val="24"/>
          <w:szCs w:val="24"/>
        </w:rPr>
      </w:pPr>
      <w:r w:rsidRPr="00F05709">
        <w:rPr>
          <w:rFonts w:ascii="Times New Roman" w:eastAsia="Times New Roman" w:hAnsi="Times New Roman" w:cs="Times New Roman"/>
          <w:sz w:val="24"/>
          <w:szCs w:val="24"/>
        </w:rPr>
        <w:t xml:space="preserve">The 16S rRNA gene was amplified in all fifty-five (55) selected isolates tested, producing a band of approximately 1.5 mb (Figure </w:t>
      </w:r>
      <w:r w:rsidR="00A2611E" w:rsidRPr="00F05709">
        <w:rPr>
          <w:rFonts w:ascii="Times New Roman" w:eastAsia="Times New Roman" w:hAnsi="Times New Roman" w:cs="Times New Roman"/>
          <w:sz w:val="24"/>
          <w:szCs w:val="24"/>
        </w:rPr>
        <w:t>2</w:t>
      </w:r>
      <w:r w:rsidRPr="00F05709">
        <w:rPr>
          <w:rFonts w:ascii="Times New Roman" w:eastAsia="Times New Roman" w:hAnsi="Times New Roman" w:cs="Times New Roman"/>
          <w:sz w:val="24"/>
          <w:szCs w:val="24"/>
        </w:rPr>
        <w:t xml:space="preserve">). The sequencing and BLAST results showed that one (1.8%) of the 55 isolates was </w:t>
      </w:r>
      <w:r w:rsidRPr="00F05709">
        <w:rPr>
          <w:rFonts w:ascii="Times New Roman" w:eastAsia="Times New Roman" w:hAnsi="Times New Roman" w:cs="Times New Roman"/>
          <w:i/>
          <w:iCs/>
          <w:sz w:val="24"/>
          <w:szCs w:val="24"/>
        </w:rPr>
        <w:t xml:space="preserve">Shigella flexneri, </w:t>
      </w:r>
      <w:r w:rsidRPr="00F05709">
        <w:rPr>
          <w:rFonts w:ascii="Times New Roman" w:eastAsia="Times New Roman" w:hAnsi="Times New Roman" w:cs="Times New Roman"/>
          <w:sz w:val="24"/>
          <w:szCs w:val="24"/>
        </w:rPr>
        <w:t xml:space="preserve">while </w:t>
      </w:r>
      <w:r w:rsidR="00A2611E" w:rsidRPr="00F05709">
        <w:rPr>
          <w:rFonts w:ascii="Times New Roman" w:eastAsia="Times New Roman" w:hAnsi="Times New Roman" w:cs="Times New Roman"/>
          <w:sz w:val="24"/>
          <w:szCs w:val="24"/>
        </w:rPr>
        <w:t>three</w:t>
      </w:r>
      <w:r w:rsidRPr="00F05709">
        <w:rPr>
          <w:rFonts w:ascii="Times New Roman" w:eastAsia="Times New Roman" w:hAnsi="Times New Roman" w:cs="Times New Roman"/>
          <w:sz w:val="24"/>
          <w:szCs w:val="24"/>
        </w:rPr>
        <w:t xml:space="preserve"> (5.5%) were </w:t>
      </w:r>
      <w:r w:rsidRPr="00F05709">
        <w:rPr>
          <w:rFonts w:ascii="Times New Roman" w:eastAsia="Times New Roman" w:hAnsi="Times New Roman" w:cs="Times New Roman"/>
          <w:i/>
          <w:iCs/>
          <w:sz w:val="24"/>
          <w:szCs w:val="24"/>
        </w:rPr>
        <w:t>Escherichia fergusonii</w:t>
      </w:r>
      <w:r w:rsidR="00A2611E" w:rsidRPr="00F05709">
        <w:rPr>
          <w:rFonts w:ascii="Times New Roman" w:eastAsia="Times New Roman" w:hAnsi="Times New Roman" w:cs="Times New Roman"/>
          <w:i/>
          <w:iCs/>
          <w:sz w:val="24"/>
          <w:szCs w:val="24"/>
        </w:rPr>
        <w:t>,</w:t>
      </w:r>
      <w:r w:rsidRPr="00F05709">
        <w:rPr>
          <w:rFonts w:ascii="Times New Roman" w:eastAsia="Times New Roman" w:hAnsi="Times New Roman" w:cs="Times New Roman"/>
          <w:sz w:val="24"/>
          <w:szCs w:val="24"/>
        </w:rPr>
        <w:t xml:space="preserve"> and the remaining 51 (92.7%) were </w:t>
      </w:r>
      <w:r w:rsidR="00EA5902" w:rsidRPr="00F05709">
        <w:rPr>
          <w:rFonts w:ascii="Times New Roman" w:eastAsia="Times New Roman" w:hAnsi="Times New Roman" w:cs="Times New Roman"/>
          <w:i/>
          <w:iCs/>
          <w:sz w:val="24"/>
          <w:szCs w:val="24"/>
        </w:rPr>
        <w:t>Escherichia coli</w:t>
      </w:r>
      <w:r w:rsidRPr="00F05709">
        <w:rPr>
          <w:rFonts w:ascii="Times New Roman" w:eastAsia="Times New Roman" w:hAnsi="Times New Roman" w:cs="Times New Roman"/>
          <w:i/>
          <w:iCs/>
          <w:sz w:val="24"/>
          <w:szCs w:val="24"/>
        </w:rPr>
        <w:t xml:space="preserve">. </w:t>
      </w:r>
      <w:r w:rsidRPr="00F05709">
        <w:rPr>
          <w:rFonts w:ascii="Times New Roman" w:eastAsia="Times New Roman" w:hAnsi="Times New Roman" w:cs="Times New Roman"/>
          <w:sz w:val="24"/>
          <w:szCs w:val="24"/>
        </w:rPr>
        <w:t>The</w:t>
      </w:r>
      <w:r w:rsidRPr="00F05709">
        <w:rPr>
          <w:rFonts w:ascii="Times New Roman" w:eastAsia="Times New Roman" w:hAnsi="Times New Roman" w:cs="Times New Roman"/>
          <w:i/>
          <w:iCs/>
          <w:sz w:val="24"/>
          <w:szCs w:val="24"/>
        </w:rPr>
        <w:t xml:space="preserve"> Shigella flexneri </w:t>
      </w:r>
      <w:r w:rsidRPr="00F05709">
        <w:rPr>
          <w:rFonts w:ascii="Times New Roman" w:eastAsia="Times New Roman" w:hAnsi="Times New Roman" w:cs="Times New Roman"/>
          <w:sz w:val="24"/>
          <w:szCs w:val="24"/>
        </w:rPr>
        <w:t xml:space="preserve">isolates were obtained from the knives of SHWs, while three </w:t>
      </w:r>
      <w:r w:rsidRPr="00F05709">
        <w:rPr>
          <w:rFonts w:ascii="Times New Roman" w:eastAsia="Times New Roman" w:hAnsi="Times New Roman" w:cs="Times New Roman"/>
          <w:i/>
          <w:iCs/>
          <w:sz w:val="24"/>
          <w:szCs w:val="24"/>
        </w:rPr>
        <w:t xml:space="preserve">Escherichia fergusonii </w:t>
      </w:r>
      <w:r w:rsidRPr="00F05709">
        <w:rPr>
          <w:rFonts w:ascii="Times New Roman" w:eastAsia="Times New Roman" w:hAnsi="Times New Roman" w:cs="Times New Roman"/>
          <w:sz w:val="24"/>
          <w:szCs w:val="24"/>
        </w:rPr>
        <w:t>isolates were recovered from the kill floor, effluent</w:t>
      </w:r>
      <w:r w:rsidR="00A2611E" w:rsidRPr="00F05709">
        <w:rPr>
          <w:rFonts w:ascii="Times New Roman" w:eastAsia="Times New Roman" w:hAnsi="Times New Roman" w:cs="Times New Roman"/>
          <w:sz w:val="24"/>
          <w:szCs w:val="24"/>
        </w:rPr>
        <w:t>,</w:t>
      </w:r>
      <w:r w:rsidRPr="00F05709">
        <w:rPr>
          <w:rFonts w:ascii="Times New Roman" w:eastAsia="Times New Roman" w:hAnsi="Times New Roman" w:cs="Times New Roman"/>
          <w:sz w:val="24"/>
          <w:szCs w:val="24"/>
        </w:rPr>
        <w:t xml:space="preserve"> and water for washing.</w:t>
      </w:r>
    </w:p>
    <w:p w14:paraId="6DAAFFF0" w14:textId="35D80301" w:rsidR="006B0314" w:rsidRPr="00F05709" w:rsidRDefault="006B0314" w:rsidP="00F05709">
      <w:pPr>
        <w:spacing w:before="100" w:beforeAutospacing="1" w:after="100" w:afterAutospacing="1" w:line="240" w:lineRule="auto"/>
        <w:jc w:val="both"/>
        <w:rPr>
          <w:rFonts w:ascii="Times New Roman" w:eastAsia="Times New Roman" w:hAnsi="Times New Roman" w:cs="Times New Roman"/>
          <w:sz w:val="24"/>
          <w:szCs w:val="24"/>
        </w:rPr>
      </w:pPr>
      <w:r w:rsidRPr="00F05709">
        <w:rPr>
          <w:rFonts w:ascii="Times New Roman" w:hAnsi="Times New Roman" w:cs="Times New Roman"/>
          <w:noProof/>
          <w:sz w:val="24"/>
          <w:szCs w:val="24"/>
        </w:rPr>
        <w:drawing>
          <wp:inline distT="0" distB="0" distL="0" distR="0" wp14:anchorId="3AF817A7" wp14:editId="12D760C8">
            <wp:extent cx="5147574" cy="10008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10000" contrast="20000"/>
                      <a:extLst>
                        <a:ext uri="{28A0092B-C50C-407E-A947-70E740481C1C}">
                          <a14:useLocalDpi xmlns:a14="http://schemas.microsoft.com/office/drawing/2010/main" val="0"/>
                        </a:ext>
                      </a:extLst>
                    </a:blip>
                    <a:srcRect/>
                    <a:stretch>
                      <a:fillRect/>
                    </a:stretch>
                  </pic:blipFill>
                  <pic:spPr bwMode="auto">
                    <a:xfrm>
                      <a:off x="0" y="0"/>
                      <a:ext cx="5177073" cy="1006535"/>
                    </a:xfrm>
                    <a:prstGeom prst="rect">
                      <a:avLst/>
                    </a:prstGeom>
                    <a:noFill/>
                    <a:ln>
                      <a:noFill/>
                    </a:ln>
                  </pic:spPr>
                </pic:pic>
              </a:graphicData>
            </a:graphic>
          </wp:inline>
        </w:drawing>
      </w:r>
    </w:p>
    <w:p w14:paraId="2BDB1558" w14:textId="12ED2E96" w:rsidR="006B0314"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Fig </w:t>
      </w:r>
      <w:r w:rsidR="00A2611E" w:rsidRPr="00F05709">
        <w:rPr>
          <w:rFonts w:ascii="Times New Roman" w:hAnsi="Times New Roman" w:cs="Times New Roman"/>
          <w:b/>
          <w:sz w:val="24"/>
          <w:szCs w:val="24"/>
        </w:rPr>
        <w:t>2</w:t>
      </w:r>
      <w:r w:rsidRPr="00F05709">
        <w:rPr>
          <w:rFonts w:ascii="Times New Roman" w:hAnsi="Times New Roman" w:cs="Times New Roman"/>
          <w:b/>
          <w:sz w:val="24"/>
          <w:szCs w:val="24"/>
        </w:rPr>
        <w:t xml:space="preserve">: Gel pictures </w:t>
      </w:r>
      <w:r w:rsidR="00F02922" w:rsidRPr="00F05709">
        <w:rPr>
          <w:rFonts w:ascii="Times New Roman" w:hAnsi="Times New Roman" w:cs="Times New Roman"/>
          <w:b/>
          <w:sz w:val="24"/>
          <w:szCs w:val="24"/>
        </w:rPr>
        <w:t>show</w:t>
      </w:r>
      <w:r w:rsidRPr="00F05709">
        <w:rPr>
          <w:rFonts w:ascii="Times New Roman" w:hAnsi="Times New Roman" w:cs="Times New Roman"/>
          <w:b/>
          <w:sz w:val="24"/>
          <w:szCs w:val="24"/>
        </w:rPr>
        <w:t xml:space="preserve"> positive amplification of 16S rRNA genes of the isolates. </w:t>
      </w:r>
    </w:p>
    <w:p w14:paraId="0ECE9947" w14:textId="73BDB966" w:rsidR="006B0314"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 xml:space="preserve">Note bands at </w:t>
      </w:r>
      <w:r w:rsidR="00732AE5" w:rsidRPr="00F05709">
        <w:rPr>
          <w:rFonts w:ascii="Times New Roman" w:hAnsi="Times New Roman" w:cs="Times New Roman"/>
          <w:b/>
          <w:sz w:val="24"/>
          <w:szCs w:val="24"/>
        </w:rPr>
        <w:t>1500</w:t>
      </w:r>
      <w:r w:rsidRPr="00F05709">
        <w:rPr>
          <w:rFonts w:ascii="Times New Roman" w:hAnsi="Times New Roman" w:cs="Times New Roman"/>
          <w:b/>
          <w:sz w:val="24"/>
          <w:szCs w:val="24"/>
        </w:rPr>
        <w:t xml:space="preserve">bp, </w:t>
      </w:r>
    </w:p>
    <w:p w14:paraId="26DAF723" w14:textId="250E62E5" w:rsidR="006B0314" w:rsidRPr="00F05709" w:rsidRDefault="00A2611E"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MK</w:t>
      </w:r>
      <w:r w:rsidR="006B0314" w:rsidRPr="00F05709">
        <w:rPr>
          <w:rFonts w:ascii="Times New Roman" w:hAnsi="Times New Roman" w:cs="Times New Roman"/>
          <w:b/>
          <w:sz w:val="24"/>
          <w:szCs w:val="24"/>
        </w:rPr>
        <w:t xml:space="preserve"> molecular weight marker (100bp ladder)</w:t>
      </w:r>
    </w:p>
    <w:p w14:paraId="3947B1FD" w14:textId="77777777" w:rsidR="006B0314"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tve: control,</w:t>
      </w:r>
    </w:p>
    <w:p w14:paraId="0AFFC157" w14:textId="5FF16DD3" w:rsidR="00232D57" w:rsidRPr="00F05709" w:rsidRDefault="006B0314" w:rsidP="00F05709">
      <w:pPr>
        <w:pStyle w:val="NoSpacing"/>
        <w:jc w:val="both"/>
        <w:rPr>
          <w:rFonts w:ascii="Times New Roman" w:hAnsi="Times New Roman" w:cs="Times New Roman"/>
          <w:b/>
          <w:sz w:val="24"/>
          <w:szCs w:val="24"/>
        </w:rPr>
      </w:pPr>
      <w:r w:rsidRPr="00F05709">
        <w:rPr>
          <w:rFonts w:ascii="Times New Roman" w:hAnsi="Times New Roman" w:cs="Times New Roman"/>
          <w:b/>
          <w:sz w:val="24"/>
          <w:szCs w:val="24"/>
        </w:rPr>
        <w:t>buf= buffer (-ve)</w:t>
      </w:r>
    </w:p>
    <w:p w14:paraId="37AFAF12" w14:textId="08D3F110" w:rsidR="00A2611E" w:rsidRPr="00F05709" w:rsidRDefault="006B0314"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3.3 </w:t>
      </w:r>
      <w:r w:rsidR="00D074A9" w:rsidRPr="00F05709">
        <w:rPr>
          <w:rFonts w:ascii="Times New Roman" w:hAnsi="Times New Roman" w:cs="Times New Roman"/>
          <w:b/>
          <w:bCs/>
          <w:sz w:val="24"/>
          <w:szCs w:val="24"/>
        </w:rPr>
        <w:t>Distribution of Virulence-Associated Genes</w:t>
      </w:r>
    </w:p>
    <w:p w14:paraId="54DD5DC9" w14:textId="2247FEEC" w:rsidR="00A25FCF" w:rsidRPr="00F05709" w:rsidRDefault="00A2611E" w:rsidP="00F05709">
      <w:pPr>
        <w:spacing w:line="240" w:lineRule="auto"/>
        <w:jc w:val="both"/>
        <w:rPr>
          <w:rFonts w:ascii="Times New Roman" w:hAnsi="Times New Roman" w:cs="Times New Roman"/>
          <w:b/>
          <w:sz w:val="24"/>
          <w:szCs w:val="24"/>
        </w:rPr>
      </w:pPr>
      <w:r w:rsidRPr="00F05709">
        <w:rPr>
          <w:rFonts w:ascii="Times New Roman" w:hAnsi="Times New Roman" w:cs="Times New Roman"/>
          <w:b/>
          <w:sz w:val="24"/>
          <w:szCs w:val="24"/>
        </w:rPr>
        <w:t>Virulence-associated</w:t>
      </w:r>
      <w:r w:rsidR="00A25FCF" w:rsidRPr="00F05709">
        <w:rPr>
          <w:rFonts w:ascii="Times New Roman" w:hAnsi="Times New Roman" w:cs="Times New Roman"/>
          <w:b/>
          <w:sz w:val="24"/>
          <w:szCs w:val="24"/>
        </w:rPr>
        <w:t xml:space="preserve"> genes detected from </w:t>
      </w:r>
      <w:r w:rsidR="00EA5902" w:rsidRPr="00F05709">
        <w:rPr>
          <w:rFonts w:ascii="Times New Roman" w:hAnsi="Times New Roman" w:cs="Times New Roman"/>
          <w:b/>
          <w:i/>
          <w:sz w:val="24"/>
          <w:szCs w:val="24"/>
        </w:rPr>
        <w:t>E. coli</w:t>
      </w:r>
      <w:r w:rsidR="00A25FCF" w:rsidRPr="00F05709">
        <w:rPr>
          <w:rFonts w:ascii="Times New Roman" w:hAnsi="Times New Roman" w:cs="Times New Roman"/>
          <w:b/>
          <w:sz w:val="24"/>
          <w:szCs w:val="24"/>
        </w:rPr>
        <w:t xml:space="preserve"> isolates from GGs and PDs in Abuja</w:t>
      </w:r>
      <w:r w:rsidR="004D4694" w:rsidRPr="00F05709">
        <w:rPr>
          <w:rFonts w:ascii="Times New Roman" w:hAnsi="Times New Roman" w:cs="Times New Roman"/>
          <w:b/>
          <w:sz w:val="24"/>
          <w:szCs w:val="24"/>
        </w:rPr>
        <w:t>.</w:t>
      </w:r>
    </w:p>
    <w:p w14:paraId="6D2D0CCE" w14:textId="4E115DFE" w:rsidR="00A25FCF" w:rsidRPr="00F05709" w:rsidRDefault="00A25FCF"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55 </w:t>
      </w:r>
      <w:r w:rsidR="00EA5902" w:rsidRPr="00F05709">
        <w:rPr>
          <w:rFonts w:ascii="Times New Roman" w:hAnsi="Times New Roman" w:cs="Times New Roman"/>
          <w:i/>
          <w:sz w:val="24"/>
          <w:szCs w:val="24"/>
        </w:rPr>
        <w:t>E. coli</w:t>
      </w:r>
      <w:r w:rsidRPr="00F05709">
        <w:rPr>
          <w:rFonts w:ascii="Times New Roman" w:hAnsi="Times New Roman" w:cs="Times New Roman"/>
          <w:sz w:val="24"/>
          <w:szCs w:val="24"/>
        </w:rPr>
        <w:t xml:space="preserve"> isolates were screened for </w:t>
      </w:r>
      <w:r w:rsidR="00A2611E" w:rsidRPr="00F05709">
        <w:rPr>
          <w:rFonts w:ascii="Times New Roman" w:hAnsi="Times New Roman" w:cs="Times New Roman"/>
          <w:sz w:val="24"/>
          <w:szCs w:val="24"/>
        </w:rPr>
        <w:t xml:space="preserve">the </w:t>
      </w:r>
      <w:r w:rsidRPr="00F05709">
        <w:rPr>
          <w:rFonts w:ascii="Times New Roman" w:hAnsi="Times New Roman" w:cs="Times New Roman"/>
          <w:sz w:val="24"/>
          <w:szCs w:val="24"/>
        </w:rPr>
        <w:t xml:space="preserve">presence of eight virulence-associated genes by PCR. The amplified product of the detected genes is presented in </w:t>
      </w:r>
      <w:r w:rsidR="00A2611E" w:rsidRPr="00F05709">
        <w:rPr>
          <w:rFonts w:ascii="Times New Roman" w:hAnsi="Times New Roman" w:cs="Times New Roman"/>
          <w:sz w:val="24"/>
          <w:szCs w:val="24"/>
        </w:rPr>
        <w:t>Fig.</w:t>
      </w:r>
      <w:r w:rsidRPr="00F05709">
        <w:rPr>
          <w:rFonts w:ascii="Times New Roman" w:hAnsi="Times New Roman" w:cs="Times New Roman"/>
          <w:sz w:val="24"/>
          <w:szCs w:val="24"/>
        </w:rPr>
        <w:t xml:space="preserve"> 3</w:t>
      </w:r>
      <w:r w:rsidR="0026741A" w:rsidRPr="00F05709">
        <w:rPr>
          <w:rFonts w:ascii="Times New Roman" w:hAnsi="Times New Roman" w:cs="Times New Roman"/>
          <w:sz w:val="24"/>
          <w:szCs w:val="24"/>
        </w:rPr>
        <w:t>(A-G)</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the prevalence of the genes </w:t>
      </w:r>
      <w:r w:rsidR="00A2611E" w:rsidRPr="00F05709">
        <w:rPr>
          <w:rFonts w:ascii="Times New Roman" w:hAnsi="Times New Roman" w:cs="Times New Roman"/>
          <w:sz w:val="24"/>
          <w:szCs w:val="24"/>
        </w:rPr>
        <w:t>is</w:t>
      </w:r>
      <w:r w:rsidRPr="00F05709">
        <w:rPr>
          <w:rFonts w:ascii="Times New Roman" w:hAnsi="Times New Roman" w:cs="Times New Roman"/>
          <w:sz w:val="24"/>
          <w:szCs w:val="24"/>
        </w:rPr>
        <w:t xml:space="preserve"> shown in Table 6. Overall, </w:t>
      </w:r>
      <w:r w:rsidRPr="00F05709">
        <w:rPr>
          <w:rFonts w:ascii="Times New Roman" w:hAnsi="Times New Roman" w:cs="Times New Roman"/>
          <w:i/>
          <w:sz w:val="24"/>
          <w:szCs w:val="24"/>
        </w:rPr>
        <w:t>omp (96.4%)</w:t>
      </w:r>
      <w:r w:rsidR="00A2611E" w:rsidRPr="00F05709">
        <w:rPr>
          <w:rFonts w:ascii="Times New Roman" w:hAnsi="Times New Roman" w:cs="Times New Roman"/>
          <w:i/>
          <w:sz w:val="24"/>
          <w:szCs w:val="24"/>
        </w:rPr>
        <w:t>,</w:t>
      </w:r>
      <w:r w:rsidRPr="00F05709">
        <w:rPr>
          <w:rFonts w:ascii="Times New Roman" w:hAnsi="Times New Roman" w:cs="Times New Roman"/>
          <w:i/>
          <w:sz w:val="24"/>
          <w:szCs w:val="24"/>
        </w:rPr>
        <w:t xml:space="preserve"> cnf</w:t>
      </w:r>
      <w:r w:rsidRPr="00F05709">
        <w:rPr>
          <w:rFonts w:ascii="Times New Roman" w:hAnsi="Times New Roman" w:cs="Times New Roman"/>
          <w:sz w:val="24"/>
          <w:szCs w:val="24"/>
        </w:rPr>
        <w:t xml:space="preserve"> (74.5%)</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and</w:t>
      </w:r>
      <w:r w:rsidRPr="00F05709">
        <w:rPr>
          <w:rFonts w:ascii="Times New Roman" w:hAnsi="Times New Roman" w:cs="Times New Roman"/>
          <w:i/>
          <w:sz w:val="24"/>
          <w:szCs w:val="24"/>
        </w:rPr>
        <w:t xml:space="preserve"> stx (72.7%).</w:t>
      </w:r>
      <w:r w:rsidRPr="00F05709">
        <w:rPr>
          <w:rFonts w:ascii="Times New Roman" w:hAnsi="Times New Roman" w:cs="Times New Roman"/>
          <w:sz w:val="24"/>
          <w:szCs w:val="24"/>
        </w:rPr>
        <w:t xml:space="preserve"> </w:t>
      </w:r>
      <w:r w:rsidR="004D4694" w:rsidRPr="00F05709">
        <w:rPr>
          <w:rFonts w:ascii="Times New Roman" w:hAnsi="Times New Roman" w:cs="Times New Roman"/>
          <w:sz w:val="24"/>
          <w:szCs w:val="24"/>
        </w:rPr>
        <w:t>These were</w:t>
      </w:r>
      <w:r w:rsidRPr="00F05709">
        <w:rPr>
          <w:rFonts w:ascii="Times New Roman" w:hAnsi="Times New Roman" w:cs="Times New Roman"/>
          <w:sz w:val="24"/>
          <w:szCs w:val="24"/>
        </w:rPr>
        <w:t xml:space="preserve"> the most frequently detected </w:t>
      </w:r>
      <w:r w:rsidR="00A2611E" w:rsidRPr="00F05709">
        <w:rPr>
          <w:rFonts w:ascii="Times New Roman" w:hAnsi="Times New Roman" w:cs="Times New Roman"/>
          <w:sz w:val="24"/>
          <w:szCs w:val="24"/>
        </w:rPr>
        <w:t>virulence-associated</w:t>
      </w:r>
      <w:r w:rsidRPr="00F05709">
        <w:rPr>
          <w:rFonts w:ascii="Times New Roman" w:hAnsi="Times New Roman" w:cs="Times New Roman"/>
          <w:sz w:val="24"/>
          <w:szCs w:val="24"/>
        </w:rPr>
        <w:t xml:space="preserve"> genes. For </w:t>
      </w:r>
      <w:r w:rsidR="00A2611E" w:rsidRPr="00F05709">
        <w:rPr>
          <w:rFonts w:ascii="Times New Roman" w:hAnsi="Times New Roman" w:cs="Times New Roman"/>
          <w:sz w:val="24"/>
          <w:szCs w:val="24"/>
        </w:rPr>
        <w:t>GG's</w:t>
      </w:r>
      <w:r w:rsidRPr="00F05709">
        <w:rPr>
          <w:rFonts w:ascii="Times New Roman" w:hAnsi="Times New Roman" w:cs="Times New Roman"/>
          <w:sz w:val="24"/>
          <w:szCs w:val="24"/>
        </w:rPr>
        <w:t xml:space="preserve"> slaughterhouse</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the predominant </w:t>
      </w:r>
      <w:r w:rsidR="00A2611E" w:rsidRPr="00F05709">
        <w:rPr>
          <w:rFonts w:ascii="Times New Roman" w:hAnsi="Times New Roman" w:cs="Times New Roman"/>
          <w:sz w:val="24"/>
          <w:szCs w:val="24"/>
        </w:rPr>
        <w:t>virulence-associated</w:t>
      </w:r>
      <w:r w:rsidRPr="00F05709">
        <w:rPr>
          <w:rFonts w:ascii="Times New Roman" w:hAnsi="Times New Roman" w:cs="Times New Roman"/>
          <w:sz w:val="24"/>
          <w:szCs w:val="24"/>
        </w:rPr>
        <w:t xml:space="preserve"> genes were </w:t>
      </w:r>
      <w:r w:rsidRPr="00F05709">
        <w:rPr>
          <w:rFonts w:ascii="Times New Roman" w:hAnsi="Times New Roman" w:cs="Times New Roman"/>
          <w:i/>
          <w:sz w:val="24"/>
          <w:szCs w:val="24"/>
        </w:rPr>
        <w:t xml:space="preserve">omp (94.4%), bfp (72.2%), </w:t>
      </w:r>
      <w:r w:rsidR="00A2611E" w:rsidRPr="00F05709">
        <w:rPr>
          <w:rFonts w:ascii="Times New Roman" w:hAnsi="Times New Roman" w:cs="Times New Roman"/>
          <w:i/>
          <w:sz w:val="24"/>
          <w:szCs w:val="24"/>
        </w:rPr>
        <w:t xml:space="preserve">and </w:t>
      </w:r>
      <w:r w:rsidRPr="00F05709">
        <w:rPr>
          <w:rFonts w:ascii="Times New Roman" w:hAnsi="Times New Roman" w:cs="Times New Roman"/>
          <w:i/>
          <w:sz w:val="24"/>
          <w:szCs w:val="24"/>
        </w:rPr>
        <w:t>cnf</w:t>
      </w:r>
      <w:r w:rsidRPr="00F05709">
        <w:rPr>
          <w:rFonts w:ascii="Times New Roman" w:hAnsi="Times New Roman" w:cs="Times New Roman"/>
          <w:sz w:val="24"/>
          <w:szCs w:val="24"/>
        </w:rPr>
        <w:t xml:space="preserve"> (72.2%). </w:t>
      </w:r>
      <w:r w:rsidRPr="00F05709">
        <w:rPr>
          <w:rFonts w:ascii="Times New Roman" w:hAnsi="Times New Roman" w:cs="Times New Roman"/>
          <w:i/>
          <w:sz w:val="24"/>
          <w:szCs w:val="24"/>
        </w:rPr>
        <w:t xml:space="preserve">stx (72.2%), </w:t>
      </w:r>
      <w:r w:rsidRPr="00F05709">
        <w:rPr>
          <w:rFonts w:ascii="Times New Roman" w:hAnsi="Times New Roman" w:cs="Times New Roman"/>
          <w:sz w:val="24"/>
          <w:szCs w:val="24"/>
        </w:rPr>
        <w:t>TraT (52.8%)</w:t>
      </w:r>
      <w:r w:rsidR="00A2611E"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w:t>
      </w:r>
      <w:r w:rsidRPr="00F05709">
        <w:rPr>
          <w:rFonts w:ascii="Times New Roman" w:hAnsi="Times New Roman" w:cs="Times New Roman"/>
          <w:i/>
          <w:sz w:val="24"/>
          <w:szCs w:val="24"/>
        </w:rPr>
        <w:t>EAST (</w:t>
      </w:r>
      <w:r w:rsidRPr="00F05709">
        <w:rPr>
          <w:rFonts w:ascii="Times New Roman" w:hAnsi="Times New Roman" w:cs="Times New Roman"/>
          <w:sz w:val="24"/>
          <w:szCs w:val="24"/>
        </w:rPr>
        <w:t xml:space="preserve">44.4%). </w:t>
      </w:r>
      <w:r w:rsidR="004D4694" w:rsidRPr="00F05709">
        <w:rPr>
          <w:rFonts w:ascii="Times New Roman" w:hAnsi="Times New Roman" w:cs="Times New Roman"/>
          <w:sz w:val="24"/>
          <w:szCs w:val="24"/>
        </w:rPr>
        <w:t>While</w:t>
      </w:r>
      <w:r w:rsidRPr="00F05709">
        <w:rPr>
          <w:rFonts w:ascii="Times New Roman" w:hAnsi="Times New Roman" w:cs="Times New Roman"/>
          <w:sz w:val="24"/>
          <w:szCs w:val="24"/>
        </w:rPr>
        <w:t xml:space="preserve"> the predominant </w:t>
      </w:r>
      <w:r w:rsidR="00A2611E" w:rsidRPr="00F05709">
        <w:rPr>
          <w:rFonts w:ascii="Times New Roman" w:hAnsi="Times New Roman" w:cs="Times New Roman"/>
          <w:sz w:val="24"/>
          <w:szCs w:val="24"/>
        </w:rPr>
        <w:t>genes</w:t>
      </w:r>
      <w:r w:rsidRPr="00F05709">
        <w:rPr>
          <w:rFonts w:ascii="Times New Roman" w:hAnsi="Times New Roman" w:cs="Times New Roman"/>
          <w:sz w:val="24"/>
          <w:szCs w:val="24"/>
        </w:rPr>
        <w:t xml:space="preserve"> in PDs were </w:t>
      </w:r>
      <w:r w:rsidRPr="00F05709">
        <w:rPr>
          <w:rFonts w:ascii="Times New Roman" w:hAnsi="Times New Roman" w:cs="Times New Roman"/>
          <w:i/>
          <w:sz w:val="24"/>
          <w:szCs w:val="24"/>
        </w:rPr>
        <w:t>omp (100%), cnf</w:t>
      </w:r>
      <w:r w:rsidRPr="00F05709">
        <w:rPr>
          <w:rFonts w:ascii="Times New Roman" w:hAnsi="Times New Roman" w:cs="Times New Roman"/>
          <w:sz w:val="24"/>
          <w:szCs w:val="24"/>
        </w:rPr>
        <w:t xml:space="preserve"> (78.9%). </w:t>
      </w:r>
      <w:r w:rsidRPr="00F05709">
        <w:rPr>
          <w:rFonts w:ascii="Times New Roman" w:hAnsi="Times New Roman" w:cs="Times New Roman"/>
          <w:i/>
          <w:sz w:val="24"/>
          <w:szCs w:val="24"/>
        </w:rPr>
        <w:t>stx (73.7%), bfp (47.4%)</w:t>
      </w:r>
      <w:r w:rsidR="00A2611E" w:rsidRPr="00F05709">
        <w:rPr>
          <w:rFonts w:ascii="Times New Roman" w:hAnsi="Times New Roman" w:cs="Times New Roman"/>
          <w:i/>
          <w:sz w:val="24"/>
          <w:szCs w:val="24"/>
        </w:rPr>
        <w:t>,</w:t>
      </w:r>
      <w:r w:rsidRPr="00F05709">
        <w:rPr>
          <w:rFonts w:ascii="Times New Roman" w:hAnsi="Times New Roman" w:cs="Times New Roman"/>
          <w:i/>
          <w:sz w:val="24"/>
          <w:szCs w:val="24"/>
        </w:rPr>
        <w:t xml:space="preserve"> and TraT (42.1%). </w:t>
      </w:r>
      <w:r w:rsidRPr="00F05709">
        <w:rPr>
          <w:rFonts w:ascii="Times New Roman" w:hAnsi="Times New Roman" w:cs="Times New Roman"/>
          <w:iCs/>
          <w:sz w:val="24"/>
          <w:szCs w:val="24"/>
        </w:rPr>
        <w:t>For virulence-associated genes</w:t>
      </w:r>
      <w:r w:rsidR="00A2611E" w:rsidRPr="00F05709">
        <w:rPr>
          <w:rFonts w:ascii="Times New Roman" w:hAnsi="Times New Roman" w:cs="Times New Roman"/>
          <w:iCs/>
          <w:sz w:val="24"/>
          <w:szCs w:val="24"/>
        </w:rPr>
        <w:t>,</w:t>
      </w:r>
      <w:r w:rsidRPr="00F05709">
        <w:rPr>
          <w:rFonts w:ascii="Times New Roman" w:hAnsi="Times New Roman" w:cs="Times New Roman"/>
          <w:iCs/>
          <w:sz w:val="24"/>
          <w:szCs w:val="24"/>
        </w:rPr>
        <w:t xml:space="preserve"> detection was not significantly associated (P&gt;0,005) with sample sources (Table 7</w:t>
      </w:r>
      <w:r w:rsidR="0026741A" w:rsidRPr="00F05709">
        <w:rPr>
          <w:rFonts w:ascii="Times New Roman" w:hAnsi="Times New Roman" w:cs="Times New Roman"/>
          <w:iCs/>
          <w:sz w:val="24"/>
          <w:szCs w:val="24"/>
        </w:rPr>
        <w:t>).</w:t>
      </w:r>
      <w:r w:rsidR="0026741A" w:rsidRPr="00F05709">
        <w:rPr>
          <w:rFonts w:ascii="Times New Roman" w:hAnsi="Times New Roman" w:cs="Times New Roman"/>
          <w:sz w:val="24"/>
          <w:szCs w:val="24"/>
        </w:rPr>
        <w:t xml:space="preserve"> No</w:t>
      </w:r>
      <w:r w:rsidRPr="00F05709">
        <w:rPr>
          <w:rFonts w:ascii="Times New Roman" w:hAnsi="Times New Roman" w:cs="Times New Roman"/>
          <w:sz w:val="24"/>
          <w:szCs w:val="24"/>
        </w:rPr>
        <w:t xml:space="preserve"> significant association (p &gt; 0.005) was observed between virulence gene detection and sample sources (human, animal, environmental) (Table 7).</w:t>
      </w:r>
    </w:p>
    <w:p w14:paraId="4B63DD35" w14:textId="74512994" w:rsidR="00A25FCF" w:rsidRPr="00F05709" w:rsidRDefault="00A25FCF" w:rsidP="00F05709">
      <w:pPr>
        <w:pStyle w:val="NoSpacing"/>
        <w:jc w:val="both"/>
        <w:rPr>
          <w:rFonts w:ascii="Times New Roman" w:hAnsi="Times New Roman" w:cs="Times New Roman"/>
          <w:iCs/>
          <w:sz w:val="24"/>
          <w:szCs w:val="24"/>
        </w:rPr>
      </w:pPr>
    </w:p>
    <w:p w14:paraId="7F84A6F9" w14:textId="5EEE68C4" w:rsidR="00A25FCF" w:rsidRPr="00F05709" w:rsidRDefault="00A25FCF" w:rsidP="00F05709">
      <w:pPr>
        <w:pStyle w:val="NoSpacing"/>
        <w:spacing w:after="120"/>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lastRenderedPageBreak/>
        <w:t xml:space="preserve">Table 6: Virulence-associated genes in </w:t>
      </w:r>
      <w:r w:rsidR="00EA5902" w:rsidRPr="00F05709">
        <w:rPr>
          <w:rFonts w:ascii="Times New Roman" w:hAnsi="Times New Roman" w:cs="Times New Roman"/>
          <w:b/>
          <w:i/>
          <w:sz w:val="24"/>
          <w:szCs w:val="24"/>
          <w:lang w:val="en-GB"/>
        </w:rPr>
        <w:t>E. coli</w:t>
      </w:r>
      <w:r w:rsidRPr="00F05709">
        <w:rPr>
          <w:rFonts w:ascii="Times New Roman" w:hAnsi="Times New Roman" w:cs="Times New Roman"/>
          <w:b/>
          <w:sz w:val="24"/>
          <w:szCs w:val="24"/>
          <w:lang w:val="en-GB"/>
        </w:rPr>
        <w:t xml:space="preserve"> isolated from the Gwagwalada (n = 36) and Dei-dei (n = 19) slaughterhouses in Abuja, according to sample types </w:t>
      </w:r>
    </w:p>
    <w:tbl>
      <w:tblPr>
        <w:tblStyle w:val="TableGrid"/>
        <w:tblW w:w="0" w:type="auto"/>
        <w:tblLook w:val="04A0" w:firstRow="1" w:lastRow="0" w:firstColumn="1" w:lastColumn="0" w:noHBand="0" w:noVBand="1"/>
      </w:tblPr>
      <w:tblGrid>
        <w:gridCol w:w="1836"/>
        <w:gridCol w:w="993"/>
        <w:gridCol w:w="816"/>
        <w:gridCol w:w="821"/>
        <w:gridCol w:w="816"/>
        <w:gridCol w:w="808"/>
        <w:gridCol w:w="815"/>
        <w:gridCol w:w="815"/>
        <w:gridCol w:w="815"/>
        <w:gridCol w:w="815"/>
      </w:tblGrid>
      <w:tr w:rsidR="00C17F9E" w:rsidRPr="00F05709" w14:paraId="6F97514E" w14:textId="77777777" w:rsidTr="00C17F9E">
        <w:tc>
          <w:tcPr>
            <w:tcW w:w="0" w:type="auto"/>
            <w:hideMark/>
          </w:tcPr>
          <w:p w14:paraId="54D17D9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Sample Type</w:t>
            </w:r>
          </w:p>
        </w:tc>
        <w:tc>
          <w:tcPr>
            <w:tcW w:w="0" w:type="auto"/>
            <w:hideMark/>
          </w:tcPr>
          <w:p w14:paraId="03CB110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No. of Isolates</w:t>
            </w:r>
          </w:p>
        </w:tc>
        <w:tc>
          <w:tcPr>
            <w:tcW w:w="0" w:type="auto"/>
            <w:hideMark/>
          </w:tcPr>
          <w:p w14:paraId="2057E101"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eaeA (%)</w:t>
            </w:r>
          </w:p>
        </w:tc>
        <w:tc>
          <w:tcPr>
            <w:tcW w:w="0" w:type="auto"/>
            <w:hideMark/>
          </w:tcPr>
          <w:p w14:paraId="665F9916"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EAST (%)</w:t>
            </w:r>
          </w:p>
        </w:tc>
        <w:tc>
          <w:tcPr>
            <w:tcW w:w="0" w:type="auto"/>
            <w:hideMark/>
          </w:tcPr>
          <w:p w14:paraId="7C80C3E5"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TraT (%)</w:t>
            </w:r>
          </w:p>
        </w:tc>
        <w:tc>
          <w:tcPr>
            <w:tcW w:w="0" w:type="auto"/>
            <w:hideMark/>
          </w:tcPr>
          <w:p w14:paraId="72E81F66"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hly (%)</w:t>
            </w:r>
          </w:p>
        </w:tc>
        <w:tc>
          <w:tcPr>
            <w:tcW w:w="0" w:type="auto"/>
            <w:hideMark/>
          </w:tcPr>
          <w:p w14:paraId="4E098BF5"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omp (%)</w:t>
            </w:r>
          </w:p>
        </w:tc>
        <w:tc>
          <w:tcPr>
            <w:tcW w:w="0" w:type="auto"/>
            <w:hideMark/>
          </w:tcPr>
          <w:p w14:paraId="5F4B123D"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bfp (%)</w:t>
            </w:r>
          </w:p>
        </w:tc>
        <w:tc>
          <w:tcPr>
            <w:tcW w:w="0" w:type="auto"/>
            <w:hideMark/>
          </w:tcPr>
          <w:p w14:paraId="5E079F00"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stx (%)</w:t>
            </w:r>
          </w:p>
        </w:tc>
        <w:tc>
          <w:tcPr>
            <w:tcW w:w="0" w:type="auto"/>
            <w:hideMark/>
          </w:tcPr>
          <w:p w14:paraId="656BB1F8" w14:textId="77777777" w:rsidR="00C17F9E" w:rsidRPr="007C271C" w:rsidRDefault="00C17F9E" w:rsidP="00F05709">
            <w:pPr>
              <w:spacing w:after="160" w:line="240" w:lineRule="auto"/>
              <w:jc w:val="both"/>
              <w:rPr>
                <w:rFonts w:ascii="Times New Roman" w:hAnsi="Times New Roman" w:cs="Times New Roman"/>
                <w:i/>
                <w:iCs/>
                <w:sz w:val="24"/>
                <w:szCs w:val="24"/>
              </w:rPr>
            </w:pPr>
            <w:r w:rsidRPr="007C271C">
              <w:rPr>
                <w:rFonts w:ascii="Times New Roman" w:hAnsi="Times New Roman" w:cs="Times New Roman"/>
                <w:i/>
                <w:iCs/>
                <w:sz w:val="24"/>
                <w:szCs w:val="24"/>
              </w:rPr>
              <w:t>cnf (%)</w:t>
            </w:r>
          </w:p>
        </w:tc>
      </w:tr>
      <w:tr w:rsidR="00C17F9E" w:rsidRPr="00F05709" w14:paraId="6142965C" w14:textId="77777777" w:rsidTr="00C17F9E">
        <w:tc>
          <w:tcPr>
            <w:tcW w:w="0" w:type="auto"/>
            <w:hideMark/>
          </w:tcPr>
          <w:p w14:paraId="1B1711D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Gwagwalada Slaughterhouse (n = 36)</w:t>
            </w:r>
          </w:p>
        </w:tc>
        <w:tc>
          <w:tcPr>
            <w:tcW w:w="0" w:type="auto"/>
            <w:hideMark/>
          </w:tcPr>
          <w:p w14:paraId="5F149D0E"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4D9F927"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2938298E"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6A9F0500"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718FB7B9"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1883589"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517A9007"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65F42C6A"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6358D079" w14:textId="77777777" w:rsidR="00C17F9E" w:rsidRPr="00F05709" w:rsidRDefault="00C17F9E" w:rsidP="00F05709">
            <w:pPr>
              <w:spacing w:after="160" w:line="240" w:lineRule="auto"/>
              <w:jc w:val="both"/>
              <w:rPr>
                <w:rFonts w:ascii="Times New Roman" w:hAnsi="Times New Roman" w:cs="Times New Roman"/>
                <w:sz w:val="24"/>
                <w:szCs w:val="24"/>
              </w:rPr>
            </w:pPr>
          </w:p>
        </w:tc>
      </w:tr>
      <w:tr w:rsidR="00C17F9E" w:rsidRPr="00F05709" w14:paraId="46A48FD8" w14:textId="77777777" w:rsidTr="00C17F9E">
        <w:tc>
          <w:tcPr>
            <w:tcW w:w="0" w:type="auto"/>
            <w:hideMark/>
          </w:tcPr>
          <w:p w14:paraId="528F308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5A463EA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53DD83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73FE234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779C0AA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3852450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472EB73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6638AAF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2704106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61F672F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C17F9E" w:rsidRPr="00F05709" w14:paraId="4F546E84" w14:textId="77777777" w:rsidTr="00C17F9E">
        <w:tc>
          <w:tcPr>
            <w:tcW w:w="0" w:type="auto"/>
            <w:hideMark/>
          </w:tcPr>
          <w:p w14:paraId="322F3AD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58F04C9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15B7804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BC0A61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(60)</w:t>
            </w:r>
          </w:p>
        </w:tc>
        <w:tc>
          <w:tcPr>
            <w:tcW w:w="0" w:type="auto"/>
            <w:hideMark/>
          </w:tcPr>
          <w:p w14:paraId="68B1989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(40)</w:t>
            </w:r>
          </w:p>
        </w:tc>
        <w:tc>
          <w:tcPr>
            <w:tcW w:w="0" w:type="auto"/>
            <w:hideMark/>
          </w:tcPr>
          <w:p w14:paraId="00372AC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F70D2E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0658EEF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1CD487A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c>
          <w:tcPr>
            <w:tcW w:w="0" w:type="auto"/>
            <w:hideMark/>
          </w:tcPr>
          <w:p w14:paraId="20649FD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(80)</w:t>
            </w:r>
          </w:p>
        </w:tc>
      </w:tr>
      <w:tr w:rsidR="00C17F9E" w:rsidRPr="00F05709" w14:paraId="4E7E1AEC" w14:textId="77777777" w:rsidTr="00C17F9E">
        <w:tc>
          <w:tcPr>
            <w:tcW w:w="0" w:type="auto"/>
            <w:hideMark/>
          </w:tcPr>
          <w:p w14:paraId="7520AA5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0134F85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68282F4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8AB3C9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C406B3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1E5CCD5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93EE96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2D8C3FD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787958B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624D673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r>
      <w:tr w:rsidR="00C17F9E" w:rsidRPr="00F05709" w14:paraId="572183C2" w14:textId="77777777" w:rsidTr="00C17F9E">
        <w:tc>
          <w:tcPr>
            <w:tcW w:w="0" w:type="auto"/>
            <w:hideMark/>
          </w:tcPr>
          <w:p w14:paraId="56DBBD6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46FEFBC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3F0ED55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71A693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0B42D57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1E05284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46E7F08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4B03741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5E89524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c>
          <w:tcPr>
            <w:tcW w:w="0" w:type="auto"/>
            <w:hideMark/>
          </w:tcPr>
          <w:p w14:paraId="5527137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(66.7)</w:t>
            </w:r>
          </w:p>
        </w:tc>
      </w:tr>
      <w:tr w:rsidR="00C17F9E" w:rsidRPr="00F05709" w14:paraId="709F63F1" w14:textId="77777777" w:rsidTr="00C17F9E">
        <w:tc>
          <w:tcPr>
            <w:tcW w:w="0" w:type="auto"/>
            <w:hideMark/>
          </w:tcPr>
          <w:p w14:paraId="3BC87BA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Effluent</w:t>
            </w:r>
          </w:p>
        </w:tc>
        <w:tc>
          <w:tcPr>
            <w:tcW w:w="0" w:type="auto"/>
            <w:hideMark/>
          </w:tcPr>
          <w:p w14:paraId="153D594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w:t>
            </w:r>
          </w:p>
        </w:tc>
        <w:tc>
          <w:tcPr>
            <w:tcW w:w="0" w:type="auto"/>
            <w:hideMark/>
          </w:tcPr>
          <w:p w14:paraId="6D97439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F0A1F8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22674B5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6FC21A4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476EF3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7 (100)</w:t>
            </w:r>
          </w:p>
        </w:tc>
        <w:tc>
          <w:tcPr>
            <w:tcW w:w="0" w:type="auto"/>
            <w:hideMark/>
          </w:tcPr>
          <w:p w14:paraId="61C2AC5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(71.4)</w:t>
            </w:r>
          </w:p>
        </w:tc>
        <w:tc>
          <w:tcPr>
            <w:tcW w:w="0" w:type="auto"/>
            <w:hideMark/>
          </w:tcPr>
          <w:p w14:paraId="045BB19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(42.9)</w:t>
            </w:r>
          </w:p>
        </w:tc>
        <w:tc>
          <w:tcPr>
            <w:tcW w:w="0" w:type="auto"/>
            <w:hideMark/>
          </w:tcPr>
          <w:p w14:paraId="4CB9027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(85.7)</w:t>
            </w:r>
          </w:p>
        </w:tc>
      </w:tr>
      <w:tr w:rsidR="00C17F9E" w:rsidRPr="00F05709" w14:paraId="404830A3" w14:textId="77777777" w:rsidTr="00C17F9E">
        <w:tc>
          <w:tcPr>
            <w:tcW w:w="0" w:type="auto"/>
            <w:hideMark/>
          </w:tcPr>
          <w:p w14:paraId="2DCA0BE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Kill floor</w:t>
            </w:r>
          </w:p>
        </w:tc>
        <w:tc>
          <w:tcPr>
            <w:tcW w:w="0" w:type="auto"/>
            <w:hideMark/>
          </w:tcPr>
          <w:p w14:paraId="3B37D11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w:t>
            </w:r>
          </w:p>
        </w:tc>
        <w:tc>
          <w:tcPr>
            <w:tcW w:w="0" w:type="auto"/>
            <w:hideMark/>
          </w:tcPr>
          <w:p w14:paraId="675E662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(33.3)</w:t>
            </w:r>
          </w:p>
        </w:tc>
        <w:tc>
          <w:tcPr>
            <w:tcW w:w="0" w:type="auto"/>
            <w:hideMark/>
          </w:tcPr>
          <w:p w14:paraId="2B82DD5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5671F1E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(50)</w:t>
            </w:r>
          </w:p>
        </w:tc>
        <w:tc>
          <w:tcPr>
            <w:tcW w:w="0" w:type="auto"/>
            <w:hideMark/>
          </w:tcPr>
          <w:p w14:paraId="6C5AE81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(16.7)</w:t>
            </w:r>
          </w:p>
        </w:tc>
        <w:tc>
          <w:tcPr>
            <w:tcW w:w="0" w:type="auto"/>
            <w:hideMark/>
          </w:tcPr>
          <w:p w14:paraId="76868FC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23467B7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c>
          <w:tcPr>
            <w:tcW w:w="0" w:type="auto"/>
            <w:hideMark/>
          </w:tcPr>
          <w:p w14:paraId="61FB6AA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6 (100)</w:t>
            </w:r>
          </w:p>
        </w:tc>
        <w:tc>
          <w:tcPr>
            <w:tcW w:w="0" w:type="auto"/>
            <w:hideMark/>
          </w:tcPr>
          <w:p w14:paraId="0537947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(83.3)</w:t>
            </w:r>
          </w:p>
        </w:tc>
      </w:tr>
      <w:tr w:rsidR="00C17F9E" w:rsidRPr="00F05709" w14:paraId="1461CFA5" w14:textId="77777777" w:rsidTr="00C17F9E">
        <w:tc>
          <w:tcPr>
            <w:tcW w:w="0" w:type="auto"/>
            <w:hideMark/>
          </w:tcPr>
          <w:p w14:paraId="2C7EC40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1632AF6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317F2BF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6C5F1F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22DFEDF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03B8EBC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83A235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196A5F4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20D4FF4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265134C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C17F9E" w:rsidRPr="00F05709" w14:paraId="7196C633" w14:textId="77777777" w:rsidTr="00C17F9E">
        <w:tc>
          <w:tcPr>
            <w:tcW w:w="0" w:type="auto"/>
            <w:hideMark/>
          </w:tcPr>
          <w:p w14:paraId="0767A64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GGs Total</w:t>
            </w:r>
          </w:p>
        </w:tc>
        <w:tc>
          <w:tcPr>
            <w:tcW w:w="0" w:type="auto"/>
            <w:hideMark/>
          </w:tcPr>
          <w:p w14:paraId="2E62307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36</w:t>
            </w:r>
          </w:p>
        </w:tc>
        <w:tc>
          <w:tcPr>
            <w:tcW w:w="0" w:type="auto"/>
            <w:hideMark/>
          </w:tcPr>
          <w:p w14:paraId="07E9C35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2DF8658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16 (44.4)</w:t>
            </w:r>
          </w:p>
        </w:tc>
        <w:tc>
          <w:tcPr>
            <w:tcW w:w="0" w:type="auto"/>
            <w:hideMark/>
          </w:tcPr>
          <w:p w14:paraId="2D5AF1D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(52.8)</w:t>
            </w:r>
          </w:p>
        </w:tc>
        <w:tc>
          <w:tcPr>
            <w:tcW w:w="0" w:type="auto"/>
            <w:hideMark/>
          </w:tcPr>
          <w:p w14:paraId="14FC6EC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(8.3)</w:t>
            </w:r>
          </w:p>
        </w:tc>
        <w:tc>
          <w:tcPr>
            <w:tcW w:w="0" w:type="auto"/>
            <w:hideMark/>
          </w:tcPr>
          <w:p w14:paraId="33322EB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34 (94.4)</w:t>
            </w:r>
          </w:p>
        </w:tc>
        <w:tc>
          <w:tcPr>
            <w:tcW w:w="0" w:type="auto"/>
            <w:hideMark/>
          </w:tcPr>
          <w:p w14:paraId="27380B3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2C11F3F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c>
          <w:tcPr>
            <w:tcW w:w="0" w:type="auto"/>
            <w:hideMark/>
          </w:tcPr>
          <w:p w14:paraId="47C87E0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26 (72.2)</w:t>
            </w:r>
          </w:p>
        </w:tc>
      </w:tr>
      <w:tr w:rsidR="00C17F9E" w:rsidRPr="00F05709" w14:paraId="7E77ADE3" w14:textId="77777777" w:rsidTr="00C17F9E">
        <w:tc>
          <w:tcPr>
            <w:tcW w:w="0" w:type="auto"/>
            <w:hideMark/>
          </w:tcPr>
          <w:p w14:paraId="403E8A9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Dei-Dei Slaughterhouse (n = 19)</w:t>
            </w:r>
          </w:p>
        </w:tc>
        <w:tc>
          <w:tcPr>
            <w:tcW w:w="0" w:type="auto"/>
            <w:hideMark/>
          </w:tcPr>
          <w:p w14:paraId="3A568FDA"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25D97A5C"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2337DEEF"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170438D"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ADC5210"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145017C"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3F56CB70"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7FC755E9" w14:textId="77777777" w:rsidR="00C17F9E" w:rsidRPr="00F05709" w:rsidRDefault="00C17F9E" w:rsidP="00F05709">
            <w:pPr>
              <w:spacing w:after="160" w:line="240" w:lineRule="auto"/>
              <w:jc w:val="both"/>
              <w:rPr>
                <w:rFonts w:ascii="Times New Roman" w:hAnsi="Times New Roman" w:cs="Times New Roman"/>
                <w:sz w:val="24"/>
                <w:szCs w:val="24"/>
              </w:rPr>
            </w:pPr>
          </w:p>
        </w:tc>
        <w:tc>
          <w:tcPr>
            <w:tcW w:w="0" w:type="auto"/>
            <w:hideMark/>
          </w:tcPr>
          <w:p w14:paraId="1D37BDC3" w14:textId="77777777" w:rsidR="00C17F9E" w:rsidRPr="00F05709" w:rsidRDefault="00C17F9E" w:rsidP="00F05709">
            <w:pPr>
              <w:spacing w:after="160" w:line="240" w:lineRule="auto"/>
              <w:jc w:val="both"/>
              <w:rPr>
                <w:rFonts w:ascii="Times New Roman" w:hAnsi="Times New Roman" w:cs="Times New Roman"/>
                <w:sz w:val="24"/>
                <w:szCs w:val="24"/>
              </w:rPr>
            </w:pPr>
          </w:p>
        </w:tc>
      </w:tr>
      <w:tr w:rsidR="00C17F9E" w:rsidRPr="00F05709" w14:paraId="77B58DF6" w14:textId="77777777" w:rsidTr="00C17F9E">
        <w:tc>
          <w:tcPr>
            <w:tcW w:w="0" w:type="auto"/>
            <w:hideMark/>
          </w:tcPr>
          <w:p w14:paraId="5056EBA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Processed carcass</w:t>
            </w:r>
          </w:p>
        </w:tc>
        <w:tc>
          <w:tcPr>
            <w:tcW w:w="0" w:type="auto"/>
            <w:hideMark/>
          </w:tcPr>
          <w:p w14:paraId="319C42C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52B9F06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24991A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1B6506B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0DBF4E8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F3580A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4294F25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6722AB1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380A218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C17F9E" w:rsidRPr="00F05709" w14:paraId="67FBAD5C" w14:textId="77777777" w:rsidTr="00C17F9E">
        <w:tc>
          <w:tcPr>
            <w:tcW w:w="0" w:type="auto"/>
            <w:hideMark/>
          </w:tcPr>
          <w:p w14:paraId="0B14069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Wheelbarrow</w:t>
            </w:r>
          </w:p>
        </w:tc>
        <w:tc>
          <w:tcPr>
            <w:tcW w:w="0" w:type="auto"/>
            <w:hideMark/>
          </w:tcPr>
          <w:p w14:paraId="1A4E6C6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4DA1B48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4F97D50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0ED4E8B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(50)</w:t>
            </w:r>
          </w:p>
        </w:tc>
        <w:tc>
          <w:tcPr>
            <w:tcW w:w="0" w:type="auto"/>
            <w:hideMark/>
          </w:tcPr>
          <w:p w14:paraId="18F015D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D82816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22ABB51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04E4D2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6F2B44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r>
      <w:tr w:rsidR="00C17F9E" w:rsidRPr="00F05709" w14:paraId="01753080" w14:textId="77777777" w:rsidTr="00C17F9E">
        <w:tc>
          <w:tcPr>
            <w:tcW w:w="0" w:type="auto"/>
            <w:hideMark/>
          </w:tcPr>
          <w:p w14:paraId="3D3695E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SHWs’ hands</w:t>
            </w:r>
          </w:p>
        </w:tc>
        <w:tc>
          <w:tcPr>
            <w:tcW w:w="0" w:type="auto"/>
            <w:hideMark/>
          </w:tcPr>
          <w:p w14:paraId="7220FBC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w:t>
            </w:r>
          </w:p>
        </w:tc>
        <w:tc>
          <w:tcPr>
            <w:tcW w:w="0" w:type="auto"/>
            <w:hideMark/>
          </w:tcPr>
          <w:p w14:paraId="76680B1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07E265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52914E8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B7EDEC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D3609B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5D1F37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11948BB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c>
          <w:tcPr>
            <w:tcW w:w="0" w:type="auto"/>
            <w:hideMark/>
          </w:tcPr>
          <w:p w14:paraId="0ABFF70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(100)</w:t>
            </w:r>
          </w:p>
        </w:tc>
      </w:tr>
      <w:tr w:rsidR="00C17F9E" w:rsidRPr="00F05709" w14:paraId="29F92903" w14:textId="77777777" w:rsidTr="00C17F9E">
        <w:tc>
          <w:tcPr>
            <w:tcW w:w="0" w:type="auto"/>
            <w:hideMark/>
          </w:tcPr>
          <w:p w14:paraId="07D2474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Butchers’ knives</w:t>
            </w:r>
          </w:p>
        </w:tc>
        <w:tc>
          <w:tcPr>
            <w:tcW w:w="0" w:type="auto"/>
            <w:hideMark/>
          </w:tcPr>
          <w:p w14:paraId="2904A7F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32AD614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07A94A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9A5024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c>
          <w:tcPr>
            <w:tcW w:w="0" w:type="auto"/>
            <w:hideMark/>
          </w:tcPr>
          <w:p w14:paraId="0A5428E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9B286C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30E95E1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03CBF5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428957C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C17F9E" w:rsidRPr="00F05709" w14:paraId="6D8852C8" w14:textId="77777777" w:rsidTr="00C17F9E">
        <w:tc>
          <w:tcPr>
            <w:tcW w:w="0" w:type="auto"/>
            <w:hideMark/>
          </w:tcPr>
          <w:p w14:paraId="56A7290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Effluent</w:t>
            </w:r>
          </w:p>
        </w:tc>
        <w:tc>
          <w:tcPr>
            <w:tcW w:w="0" w:type="auto"/>
            <w:hideMark/>
          </w:tcPr>
          <w:p w14:paraId="65DD388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72CE3DC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D23DD1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(25)</w:t>
            </w:r>
          </w:p>
        </w:tc>
        <w:tc>
          <w:tcPr>
            <w:tcW w:w="0" w:type="auto"/>
            <w:hideMark/>
          </w:tcPr>
          <w:p w14:paraId="13E6B72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50DBC6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B023FDE"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3059102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(50)</w:t>
            </w:r>
          </w:p>
        </w:tc>
        <w:tc>
          <w:tcPr>
            <w:tcW w:w="0" w:type="auto"/>
            <w:hideMark/>
          </w:tcPr>
          <w:p w14:paraId="63CE50B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(100)</w:t>
            </w:r>
          </w:p>
        </w:tc>
        <w:tc>
          <w:tcPr>
            <w:tcW w:w="0" w:type="auto"/>
            <w:hideMark/>
          </w:tcPr>
          <w:p w14:paraId="7CFC139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(75)</w:t>
            </w:r>
          </w:p>
        </w:tc>
      </w:tr>
      <w:tr w:rsidR="00C17F9E" w:rsidRPr="00F05709" w14:paraId="3AB9DE6B" w14:textId="77777777" w:rsidTr="00C17F9E">
        <w:tc>
          <w:tcPr>
            <w:tcW w:w="0" w:type="auto"/>
            <w:hideMark/>
          </w:tcPr>
          <w:p w14:paraId="21DCB51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lastRenderedPageBreak/>
              <w:t>Kill floor</w:t>
            </w:r>
          </w:p>
        </w:tc>
        <w:tc>
          <w:tcPr>
            <w:tcW w:w="0" w:type="auto"/>
            <w:hideMark/>
          </w:tcPr>
          <w:p w14:paraId="2B1B5B7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5390BB99"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7279AE7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41276C9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 (66.7)</w:t>
            </w:r>
          </w:p>
        </w:tc>
        <w:tc>
          <w:tcPr>
            <w:tcW w:w="0" w:type="auto"/>
            <w:hideMark/>
          </w:tcPr>
          <w:p w14:paraId="207EAB4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367CF63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72FE83C1"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(33.3)</w:t>
            </w:r>
          </w:p>
        </w:tc>
        <w:tc>
          <w:tcPr>
            <w:tcW w:w="0" w:type="auto"/>
            <w:hideMark/>
          </w:tcPr>
          <w:p w14:paraId="291172E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c>
          <w:tcPr>
            <w:tcW w:w="0" w:type="auto"/>
            <w:hideMark/>
          </w:tcPr>
          <w:p w14:paraId="1D72086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(100)</w:t>
            </w:r>
          </w:p>
        </w:tc>
      </w:tr>
      <w:tr w:rsidR="00C17F9E" w:rsidRPr="00F05709" w14:paraId="07E18C1A" w14:textId="77777777" w:rsidTr="00C17F9E">
        <w:tc>
          <w:tcPr>
            <w:tcW w:w="0" w:type="auto"/>
            <w:hideMark/>
          </w:tcPr>
          <w:p w14:paraId="079677C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Meat washing water</w:t>
            </w:r>
          </w:p>
        </w:tc>
        <w:tc>
          <w:tcPr>
            <w:tcW w:w="0" w:type="auto"/>
            <w:hideMark/>
          </w:tcPr>
          <w:p w14:paraId="327DDD0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w:t>
            </w:r>
          </w:p>
        </w:tc>
        <w:tc>
          <w:tcPr>
            <w:tcW w:w="0" w:type="auto"/>
            <w:hideMark/>
          </w:tcPr>
          <w:p w14:paraId="2194C67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638F4954"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0AFD03E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278B1CA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1ED69F1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2AA2E5B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4653709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c>
          <w:tcPr>
            <w:tcW w:w="0" w:type="auto"/>
            <w:hideMark/>
          </w:tcPr>
          <w:p w14:paraId="0A12A21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(100)</w:t>
            </w:r>
          </w:p>
        </w:tc>
      </w:tr>
      <w:tr w:rsidR="00C17F9E" w:rsidRPr="00F05709" w14:paraId="01ABB72D" w14:textId="77777777" w:rsidTr="00C17F9E">
        <w:tc>
          <w:tcPr>
            <w:tcW w:w="0" w:type="auto"/>
            <w:hideMark/>
          </w:tcPr>
          <w:p w14:paraId="72C86DF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PDs Total</w:t>
            </w:r>
          </w:p>
        </w:tc>
        <w:tc>
          <w:tcPr>
            <w:tcW w:w="0" w:type="auto"/>
            <w:hideMark/>
          </w:tcPr>
          <w:p w14:paraId="0E2EFF7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w:t>
            </w:r>
          </w:p>
        </w:tc>
        <w:tc>
          <w:tcPr>
            <w:tcW w:w="0" w:type="auto"/>
            <w:hideMark/>
          </w:tcPr>
          <w:p w14:paraId="3C0A1E6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 (5.3)</w:t>
            </w:r>
          </w:p>
        </w:tc>
        <w:tc>
          <w:tcPr>
            <w:tcW w:w="0" w:type="auto"/>
            <w:hideMark/>
          </w:tcPr>
          <w:p w14:paraId="6B3DA138"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 (26.3)</w:t>
            </w:r>
          </w:p>
        </w:tc>
        <w:tc>
          <w:tcPr>
            <w:tcW w:w="0" w:type="auto"/>
            <w:hideMark/>
          </w:tcPr>
          <w:p w14:paraId="365EE3F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8 (42.1)</w:t>
            </w:r>
          </w:p>
        </w:tc>
        <w:tc>
          <w:tcPr>
            <w:tcW w:w="0" w:type="auto"/>
            <w:hideMark/>
          </w:tcPr>
          <w:p w14:paraId="715B8577"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0 (0)</w:t>
            </w:r>
          </w:p>
        </w:tc>
        <w:tc>
          <w:tcPr>
            <w:tcW w:w="0" w:type="auto"/>
            <w:hideMark/>
          </w:tcPr>
          <w:p w14:paraId="5F1C1C2B"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19 (100)</w:t>
            </w:r>
          </w:p>
        </w:tc>
        <w:tc>
          <w:tcPr>
            <w:tcW w:w="0" w:type="auto"/>
            <w:hideMark/>
          </w:tcPr>
          <w:p w14:paraId="547173D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9 (47.4)</w:t>
            </w:r>
          </w:p>
        </w:tc>
        <w:tc>
          <w:tcPr>
            <w:tcW w:w="0" w:type="auto"/>
            <w:hideMark/>
          </w:tcPr>
          <w:p w14:paraId="1F76C1C0"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14 (73.7)</w:t>
            </w:r>
          </w:p>
        </w:tc>
        <w:tc>
          <w:tcPr>
            <w:tcW w:w="0" w:type="auto"/>
            <w:hideMark/>
          </w:tcPr>
          <w:p w14:paraId="29F39BC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15 (78.9)</w:t>
            </w:r>
          </w:p>
        </w:tc>
      </w:tr>
      <w:tr w:rsidR="00C17F9E" w:rsidRPr="00F05709" w14:paraId="1D513E70" w14:textId="77777777" w:rsidTr="00C17F9E">
        <w:tc>
          <w:tcPr>
            <w:tcW w:w="0" w:type="auto"/>
            <w:hideMark/>
          </w:tcPr>
          <w:p w14:paraId="339EEE53"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Overall Total (n = 55)</w:t>
            </w:r>
          </w:p>
        </w:tc>
        <w:tc>
          <w:tcPr>
            <w:tcW w:w="0" w:type="auto"/>
            <w:hideMark/>
          </w:tcPr>
          <w:p w14:paraId="7329A9BD"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0" w:type="auto"/>
            <w:hideMark/>
          </w:tcPr>
          <w:p w14:paraId="2061A25C"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 (7.3)</w:t>
            </w:r>
          </w:p>
        </w:tc>
        <w:tc>
          <w:tcPr>
            <w:tcW w:w="0" w:type="auto"/>
            <w:hideMark/>
          </w:tcPr>
          <w:p w14:paraId="5C9E7012"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21 (38.2)</w:t>
            </w:r>
          </w:p>
        </w:tc>
        <w:tc>
          <w:tcPr>
            <w:tcW w:w="0" w:type="auto"/>
            <w:hideMark/>
          </w:tcPr>
          <w:p w14:paraId="453E5BC6"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27 (49.1)</w:t>
            </w:r>
          </w:p>
        </w:tc>
        <w:tc>
          <w:tcPr>
            <w:tcW w:w="0" w:type="auto"/>
            <w:hideMark/>
          </w:tcPr>
          <w:p w14:paraId="045390B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 (5.5)</w:t>
            </w:r>
          </w:p>
        </w:tc>
        <w:tc>
          <w:tcPr>
            <w:tcW w:w="0" w:type="auto"/>
            <w:hideMark/>
          </w:tcPr>
          <w:p w14:paraId="14E3E23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53 (96.4)</w:t>
            </w:r>
          </w:p>
        </w:tc>
        <w:tc>
          <w:tcPr>
            <w:tcW w:w="0" w:type="auto"/>
            <w:hideMark/>
          </w:tcPr>
          <w:p w14:paraId="056A7675"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35 (63.6)</w:t>
            </w:r>
          </w:p>
        </w:tc>
        <w:tc>
          <w:tcPr>
            <w:tcW w:w="0" w:type="auto"/>
            <w:hideMark/>
          </w:tcPr>
          <w:p w14:paraId="604F207F"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40 (72.7)</w:t>
            </w:r>
          </w:p>
        </w:tc>
        <w:tc>
          <w:tcPr>
            <w:tcW w:w="0" w:type="auto"/>
            <w:hideMark/>
          </w:tcPr>
          <w:p w14:paraId="569E989A" w14:textId="77777777" w:rsidR="00C17F9E" w:rsidRPr="00F05709" w:rsidRDefault="00C17F9E" w:rsidP="00F05709">
            <w:pPr>
              <w:spacing w:after="160" w:line="240" w:lineRule="auto"/>
              <w:jc w:val="both"/>
              <w:rPr>
                <w:rFonts w:ascii="Times New Roman" w:hAnsi="Times New Roman" w:cs="Times New Roman"/>
                <w:sz w:val="24"/>
                <w:szCs w:val="24"/>
              </w:rPr>
            </w:pPr>
            <w:r w:rsidRPr="00F05709">
              <w:rPr>
                <w:rFonts w:ascii="Times New Roman" w:hAnsi="Times New Roman" w:cs="Times New Roman"/>
                <w:sz w:val="24"/>
                <w:szCs w:val="24"/>
              </w:rPr>
              <w:t>41 (74.5)</w:t>
            </w:r>
          </w:p>
        </w:tc>
      </w:tr>
    </w:tbl>
    <w:p w14:paraId="18CAD47B" w14:textId="77777777" w:rsidR="00A2611E" w:rsidRPr="00F05709" w:rsidRDefault="00A2611E" w:rsidP="00F05709">
      <w:pPr>
        <w:spacing w:line="240" w:lineRule="auto"/>
        <w:jc w:val="both"/>
        <w:rPr>
          <w:rFonts w:ascii="Times New Roman" w:hAnsi="Times New Roman" w:cs="Times New Roman"/>
          <w:b/>
          <w:sz w:val="24"/>
          <w:szCs w:val="24"/>
          <w:lang w:val="en-GB"/>
        </w:rPr>
      </w:pPr>
    </w:p>
    <w:p w14:paraId="2A85786D" w14:textId="18E114F1" w:rsidR="00A25FCF" w:rsidRPr="00F05709" w:rsidRDefault="00A25FCF" w:rsidP="00F05709">
      <w:pPr>
        <w:spacing w:line="240" w:lineRule="auto"/>
        <w:jc w:val="both"/>
        <w:rPr>
          <w:rFonts w:ascii="Times New Roman" w:hAnsi="Times New Roman" w:cs="Times New Roman"/>
          <w:b/>
          <w:sz w:val="24"/>
          <w:szCs w:val="24"/>
          <w:lang w:val="en-GB"/>
        </w:rPr>
      </w:pPr>
      <w:r w:rsidRPr="00F05709">
        <w:rPr>
          <w:rFonts w:ascii="Times New Roman" w:hAnsi="Times New Roman" w:cs="Times New Roman"/>
          <w:b/>
          <w:sz w:val="24"/>
          <w:szCs w:val="24"/>
          <w:lang w:val="en-GB"/>
        </w:rPr>
        <w:t>Table 7:</w:t>
      </w:r>
      <w:r w:rsidRPr="00F05709">
        <w:rPr>
          <w:rFonts w:ascii="Times New Roman" w:hAnsi="Times New Roman" w:cs="Times New Roman"/>
          <w:sz w:val="24"/>
          <w:szCs w:val="24"/>
          <w:lang w:val="en-GB"/>
        </w:rPr>
        <w:t xml:space="preserve">  </w:t>
      </w:r>
      <w:r w:rsidR="00C17F9E" w:rsidRPr="00F05709">
        <w:rPr>
          <w:rFonts w:ascii="Times New Roman" w:hAnsi="Times New Roman" w:cs="Times New Roman"/>
          <w:sz w:val="24"/>
          <w:szCs w:val="24"/>
        </w:rPr>
        <w:t xml:space="preserve">Distribution of Virulence Genes by Broad Sample Sources in </w:t>
      </w:r>
      <w:r w:rsidR="00C17F9E" w:rsidRPr="007C271C">
        <w:rPr>
          <w:rFonts w:ascii="Times New Roman" w:hAnsi="Times New Roman" w:cs="Times New Roman"/>
          <w:i/>
          <w:iCs/>
          <w:sz w:val="24"/>
          <w:szCs w:val="24"/>
        </w:rPr>
        <w:t>E. coli</w:t>
      </w:r>
      <w:r w:rsidR="00C17F9E" w:rsidRPr="00F05709">
        <w:rPr>
          <w:rFonts w:ascii="Times New Roman" w:hAnsi="Times New Roman" w:cs="Times New Roman"/>
          <w:sz w:val="24"/>
          <w:szCs w:val="24"/>
        </w:rPr>
        <w:t xml:space="preserve"> Isolates</w:t>
      </w:r>
    </w:p>
    <w:tbl>
      <w:tblPr>
        <w:tblStyle w:val="TableGrid"/>
        <w:tblW w:w="0" w:type="auto"/>
        <w:tblLook w:val="04A0" w:firstRow="1" w:lastRow="0" w:firstColumn="1" w:lastColumn="0" w:noHBand="0" w:noVBand="1"/>
      </w:tblPr>
      <w:tblGrid>
        <w:gridCol w:w="1801"/>
        <w:gridCol w:w="1720"/>
        <w:gridCol w:w="1707"/>
        <w:gridCol w:w="2422"/>
        <w:gridCol w:w="977"/>
      </w:tblGrid>
      <w:tr w:rsidR="00C17F9E" w:rsidRPr="00F05709" w14:paraId="30C5B961" w14:textId="77777777" w:rsidTr="00C17F9E">
        <w:tc>
          <w:tcPr>
            <w:tcW w:w="0" w:type="auto"/>
            <w:hideMark/>
          </w:tcPr>
          <w:p w14:paraId="03F921F3"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Virulence Gene</w:t>
            </w:r>
          </w:p>
        </w:tc>
        <w:tc>
          <w:tcPr>
            <w:tcW w:w="0" w:type="auto"/>
            <w:hideMark/>
          </w:tcPr>
          <w:p w14:paraId="0798148A"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Human (n = 5)</w:t>
            </w:r>
          </w:p>
        </w:tc>
        <w:tc>
          <w:tcPr>
            <w:tcW w:w="0" w:type="auto"/>
            <w:hideMark/>
          </w:tcPr>
          <w:p w14:paraId="70589A84"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Animal (n = 9)</w:t>
            </w:r>
          </w:p>
        </w:tc>
        <w:tc>
          <w:tcPr>
            <w:tcW w:w="0" w:type="auto"/>
            <w:hideMark/>
          </w:tcPr>
          <w:p w14:paraId="122CB67D"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Environment (n = 41)</w:t>
            </w:r>
          </w:p>
        </w:tc>
        <w:tc>
          <w:tcPr>
            <w:tcW w:w="0" w:type="auto"/>
            <w:hideMark/>
          </w:tcPr>
          <w:p w14:paraId="586188B0" w14:textId="77777777" w:rsidR="00C17F9E" w:rsidRPr="00F05709" w:rsidRDefault="00C17F9E" w:rsidP="00F05709">
            <w:pPr>
              <w:spacing w:after="120" w:line="240" w:lineRule="auto"/>
              <w:jc w:val="both"/>
              <w:rPr>
                <w:rFonts w:ascii="Times New Roman" w:hAnsi="Times New Roman" w:cs="Times New Roman"/>
                <w:b/>
                <w:bCs/>
                <w:color w:val="0D0D0D"/>
                <w:sz w:val="24"/>
                <w:szCs w:val="24"/>
              </w:rPr>
            </w:pPr>
            <w:r w:rsidRPr="00F05709">
              <w:rPr>
                <w:rFonts w:ascii="Times New Roman" w:hAnsi="Times New Roman" w:cs="Times New Roman"/>
                <w:b/>
                <w:bCs/>
                <w:color w:val="0D0D0D"/>
                <w:sz w:val="24"/>
                <w:szCs w:val="24"/>
              </w:rPr>
              <w:t>p-value</w:t>
            </w:r>
          </w:p>
        </w:tc>
      </w:tr>
      <w:tr w:rsidR="00C17F9E" w:rsidRPr="00F05709" w14:paraId="157CF556" w14:textId="77777777" w:rsidTr="00C17F9E">
        <w:tc>
          <w:tcPr>
            <w:tcW w:w="0" w:type="auto"/>
            <w:hideMark/>
          </w:tcPr>
          <w:p w14:paraId="2C65983B" w14:textId="77777777" w:rsidR="00C17F9E" w:rsidRPr="007C271C" w:rsidRDefault="00C17F9E"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eaeA</w:t>
            </w:r>
          </w:p>
        </w:tc>
        <w:tc>
          <w:tcPr>
            <w:tcW w:w="0" w:type="auto"/>
            <w:hideMark/>
          </w:tcPr>
          <w:p w14:paraId="508DC8AE"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6A588C5B"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620D7465"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(7.3)</w:t>
            </w:r>
          </w:p>
        </w:tc>
        <w:tc>
          <w:tcPr>
            <w:tcW w:w="0" w:type="auto"/>
            <w:hideMark/>
          </w:tcPr>
          <w:p w14:paraId="393731C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0.745</w:t>
            </w:r>
          </w:p>
        </w:tc>
      </w:tr>
      <w:tr w:rsidR="00C17F9E" w:rsidRPr="00F05709" w14:paraId="112DCD49" w14:textId="77777777" w:rsidTr="00C17F9E">
        <w:tc>
          <w:tcPr>
            <w:tcW w:w="0" w:type="auto"/>
            <w:hideMark/>
          </w:tcPr>
          <w:p w14:paraId="75DCA281" w14:textId="77777777" w:rsidR="00C17F9E" w:rsidRPr="007C271C" w:rsidRDefault="00C17F9E"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EAST</w:t>
            </w:r>
          </w:p>
        </w:tc>
        <w:tc>
          <w:tcPr>
            <w:tcW w:w="0" w:type="auto"/>
            <w:hideMark/>
          </w:tcPr>
          <w:p w14:paraId="2C532CE5"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0DEE14C0"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019ECF23"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14 (34.1)</w:t>
            </w:r>
          </w:p>
        </w:tc>
        <w:tc>
          <w:tcPr>
            <w:tcW w:w="0" w:type="auto"/>
            <w:hideMark/>
          </w:tcPr>
          <w:p w14:paraId="447D2CD5"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0.487</w:t>
            </w:r>
          </w:p>
        </w:tc>
      </w:tr>
      <w:tr w:rsidR="00C17F9E" w:rsidRPr="00F05709" w14:paraId="358B3C45" w14:textId="77777777" w:rsidTr="00C17F9E">
        <w:tc>
          <w:tcPr>
            <w:tcW w:w="0" w:type="auto"/>
            <w:hideMark/>
          </w:tcPr>
          <w:p w14:paraId="252929A9" w14:textId="77777777" w:rsidR="00C17F9E" w:rsidRPr="007C271C" w:rsidRDefault="00C17F9E"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TraT</w:t>
            </w:r>
          </w:p>
        </w:tc>
        <w:tc>
          <w:tcPr>
            <w:tcW w:w="0" w:type="auto"/>
            <w:hideMark/>
          </w:tcPr>
          <w:p w14:paraId="372FFE7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(40)</w:t>
            </w:r>
          </w:p>
        </w:tc>
        <w:tc>
          <w:tcPr>
            <w:tcW w:w="0" w:type="auto"/>
            <w:hideMark/>
          </w:tcPr>
          <w:p w14:paraId="47417B9C"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(55.6)</w:t>
            </w:r>
          </w:p>
        </w:tc>
        <w:tc>
          <w:tcPr>
            <w:tcW w:w="0" w:type="auto"/>
            <w:hideMark/>
          </w:tcPr>
          <w:p w14:paraId="362FF6D9"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20 (48.8)</w:t>
            </w:r>
          </w:p>
        </w:tc>
        <w:tc>
          <w:tcPr>
            <w:tcW w:w="0" w:type="auto"/>
            <w:hideMark/>
          </w:tcPr>
          <w:p w14:paraId="691DC13D"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0.853</w:t>
            </w:r>
          </w:p>
        </w:tc>
      </w:tr>
      <w:tr w:rsidR="00C17F9E" w:rsidRPr="00F05709" w14:paraId="6B55EFD2" w14:textId="77777777" w:rsidTr="00C17F9E">
        <w:tc>
          <w:tcPr>
            <w:tcW w:w="0" w:type="auto"/>
            <w:hideMark/>
          </w:tcPr>
          <w:p w14:paraId="3993E740" w14:textId="4AA3CBF2"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H</w:t>
            </w:r>
            <w:r w:rsidR="00C17F9E" w:rsidRPr="007C271C">
              <w:rPr>
                <w:rFonts w:ascii="Times New Roman" w:hAnsi="Times New Roman" w:cs="Times New Roman"/>
                <w:i/>
                <w:iCs/>
                <w:color w:val="0D0D0D"/>
                <w:sz w:val="24"/>
                <w:szCs w:val="24"/>
              </w:rPr>
              <w:t>ly</w:t>
            </w:r>
          </w:p>
        </w:tc>
        <w:tc>
          <w:tcPr>
            <w:tcW w:w="0" w:type="auto"/>
            <w:hideMark/>
          </w:tcPr>
          <w:p w14:paraId="7A1B6753"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 (0)</w:t>
            </w:r>
          </w:p>
        </w:tc>
        <w:tc>
          <w:tcPr>
            <w:tcW w:w="0" w:type="auto"/>
            <w:hideMark/>
          </w:tcPr>
          <w:p w14:paraId="0857DCA2"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1 (11.1)</w:t>
            </w:r>
          </w:p>
        </w:tc>
        <w:tc>
          <w:tcPr>
            <w:tcW w:w="0" w:type="auto"/>
            <w:hideMark/>
          </w:tcPr>
          <w:p w14:paraId="2DB7E189"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 (4.9)</w:t>
            </w:r>
          </w:p>
        </w:tc>
        <w:tc>
          <w:tcPr>
            <w:tcW w:w="0" w:type="auto"/>
            <w:hideMark/>
          </w:tcPr>
          <w:p w14:paraId="0253FE7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0.646</w:t>
            </w:r>
          </w:p>
        </w:tc>
      </w:tr>
      <w:tr w:rsidR="00C17F9E" w:rsidRPr="00F05709" w14:paraId="7A8729D7" w14:textId="77777777" w:rsidTr="00C17F9E">
        <w:tc>
          <w:tcPr>
            <w:tcW w:w="0" w:type="auto"/>
            <w:hideMark/>
          </w:tcPr>
          <w:p w14:paraId="5ADE4E44" w14:textId="7942EC64"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O</w:t>
            </w:r>
            <w:r w:rsidR="00C17F9E" w:rsidRPr="007C271C">
              <w:rPr>
                <w:rFonts w:ascii="Times New Roman" w:hAnsi="Times New Roman" w:cs="Times New Roman"/>
                <w:i/>
                <w:iCs/>
                <w:color w:val="0D0D0D"/>
                <w:sz w:val="24"/>
                <w:szCs w:val="24"/>
              </w:rPr>
              <w:t>mp</w:t>
            </w:r>
          </w:p>
        </w:tc>
        <w:tc>
          <w:tcPr>
            <w:tcW w:w="0" w:type="auto"/>
            <w:hideMark/>
          </w:tcPr>
          <w:p w14:paraId="1D6D64BE"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5 (100)</w:t>
            </w:r>
          </w:p>
        </w:tc>
        <w:tc>
          <w:tcPr>
            <w:tcW w:w="0" w:type="auto"/>
            <w:hideMark/>
          </w:tcPr>
          <w:p w14:paraId="08BE7EEE"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9 (100)</w:t>
            </w:r>
          </w:p>
        </w:tc>
        <w:tc>
          <w:tcPr>
            <w:tcW w:w="0" w:type="auto"/>
            <w:hideMark/>
          </w:tcPr>
          <w:p w14:paraId="0F1822E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35 (85.4)</w:t>
            </w:r>
          </w:p>
        </w:tc>
        <w:tc>
          <w:tcPr>
            <w:tcW w:w="0" w:type="auto"/>
            <w:hideMark/>
          </w:tcPr>
          <w:p w14:paraId="2BFF41AC"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0.317</w:t>
            </w:r>
          </w:p>
        </w:tc>
      </w:tr>
      <w:tr w:rsidR="00C17F9E" w:rsidRPr="00F05709" w14:paraId="112BDBCE" w14:textId="77777777" w:rsidTr="00C17F9E">
        <w:tc>
          <w:tcPr>
            <w:tcW w:w="0" w:type="auto"/>
            <w:hideMark/>
          </w:tcPr>
          <w:p w14:paraId="2E5D0C73" w14:textId="3F9F9A9A"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B</w:t>
            </w:r>
            <w:r w:rsidR="00C17F9E" w:rsidRPr="007C271C">
              <w:rPr>
                <w:rFonts w:ascii="Times New Roman" w:hAnsi="Times New Roman" w:cs="Times New Roman"/>
                <w:i/>
                <w:iCs/>
                <w:color w:val="0D0D0D"/>
                <w:sz w:val="24"/>
                <w:szCs w:val="24"/>
              </w:rPr>
              <w:t>fp</w:t>
            </w:r>
          </w:p>
        </w:tc>
        <w:tc>
          <w:tcPr>
            <w:tcW w:w="0" w:type="auto"/>
            <w:hideMark/>
          </w:tcPr>
          <w:p w14:paraId="42B36E9F"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 (60)</w:t>
            </w:r>
          </w:p>
        </w:tc>
        <w:tc>
          <w:tcPr>
            <w:tcW w:w="0" w:type="auto"/>
            <w:hideMark/>
          </w:tcPr>
          <w:p w14:paraId="78A7913D"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4F7BDC4D"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26 (63.4)</w:t>
            </w:r>
          </w:p>
        </w:tc>
        <w:tc>
          <w:tcPr>
            <w:tcW w:w="0" w:type="auto"/>
            <w:hideMark/>
          </w:tcPr>
          <w:p w14:paraId="5DBF5BA6"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0.969</w:t>
            </w:r>
          </w:p>
        </w:tc>
      </w:tr>
      <w:tr w:rsidR="00C17F9E" w:rsidRPr="00F05709" w14:paraId="1FEFA352" w14:textId="77777777" w:rsidTr="00C17F9E">
        <w:tc>
          <w:tcPr>
            <w:tcW w:w="0" w:type="auto"/>
            <w:hideMark/>
          </w:tcPr>
          <w:p w14:paraId="5A9C21E9" w14:textId="3E851049"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S</w:t>
            </w:r>
            <w:r w:rsidR="00C17F9E" w:rsidRPr="007C271C">
              <w:rPr>
                <w:rFonts w:ascii="Times New Roman" w:hAnsi="Times New Roman" w:cs="Times New Roman"/>
                <w:i/>
                <w:iCs/>
                <w:color w:val="0D0D0D"/>
                <w:sz w:val="24"/>
                <w:szCs w:val="24"/>
              </w:rPr>
              <w:t>tx</w:t>
            </w:r>
          </w:p>
        </w:tc>
        <w:tc>
          <w:tcPr>
            <w:tcW w:w="0" w:type="auto"/>
            <w:hideMark/>
          </w:tcPr>
          <w:p w14:paraId="32CDCAB3"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1BE613D0"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6 (66.7)</w:t>
            </w:r>
          </w:p>
        </w:tc>
        <w:tc>
          <w:tcPr>
            <w:tcW w:w="0" w:type="auto"/>
            <w:hideMark/>
          </w:tcPr>
          <w:p w14:paraId="6492E3C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30 (73.2)</w:t>
            </w:r>
          </w:p>
        </w:tc>
        <w:tc>
          <w:tcPr>
            <w:tcW w:w="0" w:type="auto"/>
            <w:hideMark/>
          </w:tcPr>
          <w:p w14:paraId="72396BF6"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0.859</w:t>
            </w:r>
          </w:p>
        </w:tc>
      </w:tr>
      <w:tr w:rsidR="00C17F9E" w:rsidRPr="00F05709" w14:paraId="6DC8A443" w14:textId="77777777" w:rsidTr="00C17F9E">
        <w:tc>
          <w:tcPr>
            <w:tcW w:w="0" w:type="auto"/>
            <w:hideMark/>
          </w:tcPr>
          <w:p w14:paraId="47594A72" w14:textId="6CF5A354" w:rsidR="00C17F9E" w:rsidRPr="007C271C" w:rsidRDefault="009E160F" w:rsidP="00F05709">
            <w:pPr>
              <w:spacing w:after="120" w:line="240" w:lineRule="auto"/>
              <w:jc w:val="both"/>
              <w:rPr>
                <w:rFonts w:ascii="Times New Roman" w:hAnsi="Times New Roman" w:cs="Times New Roman"/>
                <w:i/>
                <w:iCs/>
                <w:color w:val="0D0D0D"/>
                <w:sz w:val="24"/>
                <w:szCs w:val="24"/>
              </w:rPr>
            </w:pPr>
            <w:r w:rsidRPr="007C271C">
              <w:rPr>
                <w:rFonts w:ascii="Times New Roman" w:hAnsi="Times New Roman" w:cs="Times New Roman"/>
                <w:i/>
                <w:iCs/>
                <w:color w:val="0D0D0D"/>
                <w:sz w:val="24"/>
                <w:szCs w:val="24"/>
              </w:rPr>
              <w:t>C</w:t>
            </w:r>
            <w:r w:rsidR="00C17F9E" w:rsidRPr="007C271C">
              <w:rPr>
                <w:rFonts w:ascii="Times New Roman" w:hAnsi="Times New Roman" w:cs="Times New Roman"/>
                <w:i/>
                <w:iCs/>
                <w:color w:val="0D0D0D"/>
                <w:sz w:val="24"/>
                <w:szCs w:val="24"/>
              </w:rPr>
              <w:t>nf</w:t>
            </w:r>
          </w:p>
        </w:tc>
        <w:tc>
          <w:tcPr>
            <w:tcW w:w="0" w:type="auto"/>
            <w:hideMark/>
          </w:tcPr>
          <w:p w14:paraId="4789C01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4 (80)</w:t>
            </w:r>
          </w:p>
        </w:tc>
        <w:tc>
          <w:tcPr>
            <w:tcW w:w="0" w:type="auto"/>
            <w:hideMark/>
          </w:tcPr>
          <w:p w14:paraId="0A9B39E8"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8 (88.9)</w:t>
            </w:r>
          </w:p>
        </w:tc>
        <w:tc>
          <w:tcPr>
            <w:tcW w:w="0" w:type="auto"/>
            <w:hideMark/>
          </w:tcPr>
          <w:p w14:paraId="00091CF4"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29 (70.7)</w:t>
            </w:r>
          </w:p>
        </w:tc>
        <w:tc>
          <w:tcPr>
            <w:tcW w:w="0" w:type="auto"/>
            <w:hideMark/>
          </w:tcPr>
          <w:p w14:paraId="78A85B6F" w14:textId="77777777" w:rsidR="00C17F9E" w:rsidRPr="00F05709" w:rsidRDefault="00C17F9E"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0.505</w:t>
            </w:r>
          </w:p>
        </w:tc>
      </w:tr>
    </w:tbl>
    <w:p w14:paraId="52208726" w14:textId="4B9634EE" w:rsidR="00330F47" w:rsidRPr="00F05709" w:rsidRDefault="00A25FCF" w:rsidP="00F05709">
      <w:pPr>
        <w:spacing w:after="120" w:line="240" w:lineRule="auto"/>
        <w:jc w:val="both"/>
        <w:rPr>
          <w:rFonts w:ascii="Times New Roman" w:hAnsi="Times New Roman" w:cs="Times New Roman"/>
          <w:color w:val="0D0D0D"/>
          <w:sz w:val="24"/>
          <w:szCs w:val="24"/>
        </w:rPr>
      </w:pPr>
      <w:r w:rsidRPr="00F05709">
        <w:rPr>
          <w:rFonts w:ascii="Times New Roman" w:hAnsi="Times New Roman" w:cs="Times New Roman"/>
          <w:color w:val="0D0D0D"/>
          <w:sz w:val="24"/>
          <w:szCs w:val="24"/>
        </w:rPr>
        <w:t xml:space="preserve"> Fisher's exact test (GraphPad Prism®, version 8.0.4, CA, USA)</w:t>
      </w:r>
    </w:p>
    <w:p w14:paraId="764C0C78" w14:textId="77777777" w:rsidR="00655BA6" w:rsidRPr="00F05709" w:rsidRDefault="00655BA6" w:rsidP="00F05709">
      <w:pPr>
        <w:pStyle w:val="NoSpacing"/>
        <w:jc w:val="both"/>
        <w:rPr>
          <w:rFonts w:ascii="Times New Roman" w:hAnsi="Times New Roman" w:cs="Times New Roman"/>
          <w:noProof/>
          <w:sz w:val="24"/>
          <w:szCs w:val="24"/>
        </w:rPr>
      </w:pPr>
      <w:r w:rsidRPr="00F05709">
        <w:rPr>
          <w:rFonts w:ascii="Times New Roman" w:hAnsi="Times New Roman" w:cs="Times New Roman"/>
          <w:noProof/>
          <w:sz w:val="24"/>
          <w:szCs w:val="24"/>
        </w:rPr>
        <w:drawing>
          <wp:inline distT="0" distB="0" distL="0" distR="0" wp14:anchorId="21037EF8" wp14:editId="1B70C025">
            <wp:extent cx="4879516" cy="771098"/>
            <wp:effectExtent l="0" t="0" r="0" b="0"/>
            <wp:docPr id="1949687232" name="Picture 19496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a:stretch>
                      <a:fillRect/>
                    </a:stretch>
                  </pic:blipFill>
                  <pic:spPr bwMode="auto">
                    <a:xfrm>
                      <a:off x="0" y="0"/>
                      <a:ext cx="4879811" cy="771145"/>
                    </a:xfrm>
                    <a:prstGeom prst="rect">
                      <a:avLst/>
                    </a:prstGeom>
                    <a:noFill/>
                    <a:ln>
                      <a:noFill/>
                    </a:ln>
                  </pic:spPr>
                </pic:pic>
              </a:graphicData>
            </a:graphic>
          </wp:inline>
        </w:drawing>
      </w:r>
    </w:p>
    <w:p w14:paraId="5E874284" w14:textId="77777777" w:rsidR="00655BA6" w:rsidRPr="00F05709" w:rsidRDefault="00655BA6" w:rsidP="00F05709">
      <w:pPr>
        <w:pStyle w:val="NoSpacing"/>
        <w:jc w:val="both"/>
        <w:rPr>
          <w:rFonts w:ascii="Times New Roman" w:hAnsi="Times New Roman" w:cs="Times New Roman"/>
          <w:noProof/>
          <w:sz w:val="24"/>
          <w:szCs w:val="24"/>
        </w:rPr>
      </w:pPr>
    </w:p>
    <w:p w14:paraId="44ED8DE1" w14:textId="25B86846" w:rsidR="00330F47" w:rsidRPr="00F05709" w:rsidRDefault="00655BA6"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Fig 3(A)</w:t>
      </w:r>
    </w:p>
    <w:p w14:paraId="6868B8BE" w14:textId="2CE847C5" w:rsidR="00330F47" w:rsidRPr="00F05709" w:rsidRDefault="00330F47" w:rsidP="00F05709">
      <w:pPr>
        <w:pStyle w:val="NoSpacing"/>
        <w:jc w:val="both"/>
        <w:rPr>
          <w:rFonts w:ascii="Times New Roman" w:hAnsi="Times New Roman" w:cs="Times New Roman"/>
          <w:sz w:val="24"/>
          <w:szCs w:val="24"/>
        </w:rPr>
      </w:pPr>
      <w:r w:rsidRPr="00F05709">
        <w:rPr>
          <w:rFonts w:ascii="Times New Roman" w:hAnsi="Times New Roman" w:cs="Times New Roman"/>
          <w:noProof/>
          <w:sz w:val="24"/>
          <w:szCs w:val="24"/>
        </w:rPr>
        <w:drawing>
          <wp:anchor distT="0" distB="0" distL="114300" distR="114300" simplePos="0" relativeHeight="251660288" behindDoc="0" locked="0" layoutInCell="1" allowOverlap="1" wp14:anchorId="118F8EA0" wp14:editId="7F2BDEA8">
            <wp:simplePos x="0" y="0"/>
            <wp:positionH relativeFrom="column">
              <wp:posOffset>0</wp:posOffset>
            </wp:positionH>
            <wp:positionV relativeFrom="paragraph">
              <wp:posOffset>165735</wp:posOffset>
            </wp:positionV>
            <wp:extent cx="4758690" cy="729615"/>
            <wp:effectExtent l="0" t="0" r="381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8690" cy="729615"/>
                    </a:xfrm>
                    <a:prstGeom prst="rect">
                      <a:avLst/>
                    </a:prstGeom>
                    <a:noFill/>
                    <a:ln>
                      <a:noFill/>
                    </a:ln>
                  </pic:spPr>
                </pic:pic>
              </a:graphicData>
            </a:graphic>
            <wp14:sizeRelV relativeFrom="margin">
              <wp14:pctHeight>0</wp14:pctHeight>
            </wp14:sizeRelV>
          </wp:anchor>
        </w:drawing>
      </w:r>
    </w:p>
    <w:p w14:paraId="7899E9A7" w14:textId="77777777" w:rsidR="00655BA6" w:rsidRPr="00F05709" w:rsidRDefault="00655BA6" w:rsidP="00F05709">
      <w:pPr>
        <w:pStyle w:val="NoSpacing"/>
        <w:jc w:val="both"/>
        <w:rPr>
          <w:rFonts w:ascii="Times New Roman" w:hAnsi="Times New Roman" w:cs="Times New Roman"/>
          <w:sz w:val="24"/>
          <w:szCs w:val="24"/>
        </w:rPr>
      </w:pPr>
    </w:p>
    <w:p w14:paraId="443B4D25" w14:textId="77777777" w:rsidR="00655BA6" w:rsidRPr="00F05709" w:rsidRDefault="00655BA6" w:rsidP="00F05709">
      <w:pPr>
        <w:pStyle w:val="NoSpacing"/>
        <w:jc w:val="both"/>
        <w:rPr>
          <w:rFonts w:ascii="Times New Roman" w:hAnsi="Times New Roman" w:cs="Times New Roman"/>
          <w:sz w:val="24"/>
          <w:szCs w:val="24"/>
        </w:rPr>
      </w:pPr>
    </w:p>
    <w:p w14:paraId="14844038" w14:textId="29C09E9C" w:rsidR="00330F47" w:rsidRPr="00F05709" w:rsidRDefault="00330F47" w:rsidP="00F05709">
      <w:pPr>
        <w:spacing w:line="240" w:lineRule="auto"/>
        <w:ind w:left="360"/>
        <w:jc w:val="both"/>
        <w:rPr>
          <w:rFonts w:ascii="Times New Roman" w:hAnsi="Times New Roman" w:cs="Times New Roman"/>
          <w:bCs/>
          <w:sz w:val="24"/>
          <w:szCs w:val="24"/>
        </w:rPr>
      </w:pPr>
      <w:r w:rsidRPr="00F05709">
        <w:rPr>
          <w:rFonts w:ascii="Times New Roman" w:hAnsi="Times New Roman" w:cs="Times New Roman"/>
          <w:bCs/>
          <w:sz w:val="24"/>
          <w:szCs w:val="24"/>
        </w:rPr>
        <w:br w:type="textWrapping" w:clear="all"/>
      </w:r>
    </w:p>
    <w:p w14:paraId="30A06D1A" w14:textId="36F93505" w:rsidR="00330F47" w:rsidRPr="00F05709" w:rsidRDefault="00330F47" w:rsidP="00F05709">
      <w:pPr>
        <w:spacing w:line="240" w:lineRule="auto"/>
        <w:jc w:val="both"/>
        <w:rPr>
          <w:rFonts w:ascii="Times New Roman" w:hAnsi="Times New Roman" w:cs="Times New Roman"/>
          <w:bCs/>
          <w:sz w:val="24"/>
          <w:szCs w:val="24"/>
        </w:rPr>
      </w:pPr>
      <w:r w:rsidRPr="00F05709">
        <w:rPr>
          <w:rFonts w:ascii="Times New Roman" w:hAnsi="Times New Roman" w:cs="Times New Roman"/>
          <w:bCs/>
          <w:sz w:val="24"/>
          <w:szCs w:val="24"/>
        </w:rPr>
        <w:t>Fig 3(B)</w:t>
      </w:r>
      <w:r w:rsidRPr="00F05709">
        <w:rPr>
          <w:rFonts w:ascii="Times New Roman" w:hAnsi="Times New Roman" w:cs="Times New Roman"/>
          <w:noProof/>
          <w:sz w:val="24"/>
          <w:szCs w:val="24"/>
        </w:rPr>
        <w:t xml:space="preserve"> </w:t>
      </w:r>
    </w:p>
    <w:p w14:paraId="1586403C" w14:textId="77777777" w:rsidR="00330F47" w:rsidRPr="00F05709" w:rsidRDefault="00330F47" w:rsidP="00F05709">
      <w:pPr>
        <w:spacing w:line="240" w:lineRule="auto"/>
        <w:ind w:left="360"/>
        <w:jc w:val="both"/>
        <w:rPr>
          <w:rFonts w:ascii="Times New Roman" w:hAnsi="Times New Roman" w:cs="Times New Roman"/>
          <w:bCs/>
          <w:sz w:val="24"/>
          <w:szCs w:val="24"/>
        </w:rPr>
      </w:pPr>
      <w:r w:rsidRPr="00F05709">
        <w:rPr>
          <w:rFonts w:ascii="Times New Roman" w:hAnsi="Times New Roman" w:cs="Times New Roman"/>
          <w:noProof/>
          <w:sz w:val="24"/>
          <w:szCs w:val="24"/>
        </w:rPr>
        <w:lastRenderedPageBreak/>
        <w:drawing>
          <wp:inline distT="0" distB="0" distL="0" distR="0" wp14:anchorId="22F302A0" wp14:editId="2A1C6660">
            <wp:extent cx="4759212" cy="968991"/>
            <wp:effectExtent l="0" t="0" r="381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1188" cy="977537"/>
                    </a:xfrm>
                    <a:prstGeom prst="rect">
                      <a:avLst/>
                    </a:prstGeom>
                    <a:noFill/>
                    <a:ln>
                      <a:noFill/>
                    </a:ln>
                  </pic:spPr>
                </pic:pic>
              </a:graphicData>
            </a:graphic>
          </wp:inline>
        </w:drawing>
      </w:r>
    </w:p>
    <w:p w14:paraId="5A5B03B4" w14:textId="68A1ABC1" w:rsidR="00330F47" w:rsidRPr="00F05709" w:rsidRDefault="00330F47" w:rsidP="00F05709">
      <w:pPr>
        <w:tabs>
          <w:tab w:val="right" w:pos="9360"/>
        </w:tabs>
        <w:spacing w:line="240" w:lineRule="auto"/>
        <w:jc w:val="both"/>
        <w:rPr>
          <w:rFonts w:ascii="Times New Roman" w:hAnsi="Times New Roman" w:cs="Times New Roman"/>
          <w:noProof/>
          <w:sz w:val="24"/>
          <w:szCs w:val="24"/>
        </w:rPr>
      </w:pPr>
      <w:r w:rsidRPr="00F05709">
        <w:rPr>
          <w:rFonts w:ascii="Times New Roman" w:hAnsi="Times New Roman" w:cs="Times New Roman"/>
          <w:bCs/>
          <w:sz w:val="24"/>
          <w:szCs w:val="24"/>
        </w:rPr>
        <w:t xml:space="preserve">Fig 3 (C) </w:t>
      </w:r>
      <w:r w:rsidRPr="00F05709">
        <w:rPr>
          <w:rFonts w:ascii="Times New Roman" w:hAnsi="Times New Roman" w:cs="Times New Roman"/>
          <w:bCs/>
          <w:sz w:val="24"/>
          <w:szCs w:val="24"/>
        </w:rPr>
        <w:tab/>
      </w:r>
    </w:p>
    <w:p w14:paraId="70A9FC49" w14:textId="45CE64A2" w:rsidR="00330F47" w:rsidRPr="00F05709" w:rsidRDefault="00330F47" w:rsidP="00F05709">
      <w:pPr>
        <w:spacing w:line="240" w:lineRule="auto"/>
        <w:jc w:val="both"/>
        <w:rPr>
          <w:rFonts w:ascii="Times New Roman" w:hAnsi="Times New Roman" w:cs="Times New Roman"/>
          <w:noProof/>
          <w:sz w:val="24"/>
          <w:szCs w:val="24"/>
        </w:rPr>
      </w:pPr>
      <w:r w:rsidRPr="00F05709">
        <w:rPr>
          <w:rFonts w:ascii="Times New Roman" w:hAnsi="Times New Roman" w:cs="Times New Roman"/>
          <w:noProof/>
          <w:sz w:val="24"/>
          <w:szCs w:val="24"/>
        </w:rPr>
        <w:drawing>
          <wp:anchor distT="0" distB="0" distL="114300" distR="114300" simplePos="0" relativeHeight="251659264" behindDoc="0" locked="0" layoutInCell="1" allowOverlap="1" wp14:anchorId="42B2D65D" wp14:editId="38B7A858">
            <wp:simplePos x="0" y="0"/>
            <wp:positionH relativeFrom="margin">
              <wp:posOffset>777922</wp:posOffset>
            </wp:positionH>
            <wp:positionV relativeFrom="paragraph">
              <wp:posOffset>33200</wp:posOffset>
            </wp:positionV>
            <wp:extent cx="4784583" cy="97581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5624" cy="9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06BF0" w14:textId="77777777" w:rsidR="00330F47" w:rsidRPr="00F05709" w:rsidRDefault="00330F47" w:rsidP="00F05709">
      <w:pPr>
        <w:spacing w:line="240" w:lineRule="auto"/>
        <w:jc w:val="both"/>
        <w:rPr>
          <w:rFonts w:ascii="Times New Roman" w:hAnsi="Times New Roman" w:cs="Times New Roman"/>
          <w:noProof/>
          <w:sz w:val="24"/>
          <w:szCs w:val="24"/>
        </w:rPr>
      </w:pPr>
    </w:p>
    <w:p w14:paraId="7679B3EB" w14:textId="77777777" w:rsidR="00330F47" w:rsidRPr="00F05709" w:rsidRDefault="00330F47" w:rsidP="00F05709">
      <w:pPr>
        <w:spacing w:line="240" w:lineRule="auto"/>
        <w:jc w:val="both"/>
        <w:rPr>
          <w:rFonts w:ascii="Times New Roman" w:hAnsi="Times New Roman" w:cs="Times New Roman"/>
          <w:noProof/>
          <w:sz w:val="24"/>
          <w:szCs w:val="24"/>
        </w:rPr>
      </w:pPr>
    </w:p>
    <w:p w14:paraId="35F8477E" w14:textId="72DFFB55" w:rsidR="00330F47" w:rsidRPr="00F05709" w:rsidRDefault="00330F47"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Fig 3(D)</w:t>
      </w:r>
    </w:p>
    <w:p w14:paraId="4D5E2E06" w14:textId="77777777" w:rsidR="00330F47" w:rsidRPr="00F05709" w:rsidRDefault="00330F47" w:rsidP="00F05709">
      <w:pPr>
        <w:spacing w:line="240" w:lineRule="auto"/>
        <w:jc w:val="both"/>
        <w:rPr>
          <w:rFonts w:ascii="Times New Roman" w:hAnsi="Times New Roman" w:cs="Times New Roman"/>
          <w:b/>
          <w:sz w:val="24"/>
          <w:szCs w:val="24"/>
        </w:rPr>
      </w:pPr>
    </w:p>
    <w:p w14:paraId="4FAC1010" w14:textId="77777777" w:rsidR="00A25FCF" w:rsidRPr="00F05709" w:rsidRDefault="00A25FCF"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rPr>
        <w:drawing>
          <wp:inline distT="0" distB="0" distL="0" distR="0" wp14:anchorId="301AFF07" wp14:editId="5F2FE61E">
            <wp:extent cx="4907410" cy="83933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7410" cy="839337"/>
                    </a:xfrm>
                    <a:prstGeom prst="rect">
                      <a:avLst/>
                    </a:prstGeom>
                    <a:noFill/>
                    <a:ln>
                      <a:noFill/>
                    </a:ln>
                  </pic:spPr>
                </pic:pic>
              </a:graphicData>
            </a:graphic>
          </wp:inline>
        </w:drawing>
      </w:r>
      <w:r w:rsidRPr="00F05709">
        <w:rPr>
          <w:rFonts w:ascii="Times New Roman" w:hAnsi="Times New Roman" w:cs="Times New Roman"/>
          <w:b/>
          <w:bCs/>
          <w:sz w:val="24"/>
          <w:szCs w:val="24"/>
        </w:rPr>
        <w:t xml:space="preserve"> </w:t>
      </w:r>
      <w:r w:rsidRPr="00F05709">
        <w:rPr>
          <w:rFonts w:ascii="Times New Roman" w:hAnsi="Times New Roman" w:cs="Times New Roman"/>
          <w:b/>
          <w:bCs/>
          <w:sz w:val="24"/>
          <w:szCs w:val="24"/>
        </w:rPr>
        <w:tab/>
      </w:r>
    </w:p>
    <w:p w14:paraId="16F114D3" w14:textId="327A515F" w:rsidR="00A25FCF" w:rsidRPr="00F05709" w:rsidRDefault="00A25FCF"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 3(E)                                                                </w:t>
      </w:r>
    </w:p>
    <w:p w14:paraId="39B8A26B" w14:textId="61734C17" w:rsidR="00A25FCF" w:rsidRPr="00F05709" w:rsidRDefault="00A25FCF"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noProof/>
          <w:sz w:val="24"/>
          <w:szCs w:val="24"/>
        </w:rPr>
        <w:drawing>
          <wp:inline distT="0" distB="0" distL="0" distR="0" wp14:anchorId="7090EB00" wp14:editId="78F48D57">
            <wp:extent cx="4703405" cy="9576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4200" cy="961834"/>
                    </a:xfrm>
                    <a:prstGeom prst="rect">
                      <a:avLst/>
                    </a:prstGeom>
                    <a:noFill/>
                    <a:ln>
                      <a:noFill/>
                    </a:ln>
                  </pic:spPr>
                </pic:pic>
              </a:graphicData>
            </a:graphic>
          </wp:inline>
        </w:drawing>
      </w:r>
      <w:r w:rsidRPr="00F05709">
        <w:rPr>
          <w:rFonts w:ascii="Times New Roman" w:hAnsi="Times New Roman" w:cs="Times New Roman"/>
          <w:b/>
          <w:bCs/>
          <w:sz w:val="24"/>
          <w:szCs w:val="24"/>
        </w:rPr>
        <w:t xml:space="preserve"> Fig 3(F)</w:t>
      </w:r>
      <w:r w:rsidRPr="00F05709">
        <w:rPr>
          <w:rFonts w:ascii="Times New Roman" w:hAnsi="Times New Roman" w:cs="Times New Roman"/>
          <w:noProof/>
          <w:sz w:val="24"/>
          <w:szCs w:val="24"/>
        </w:rPr>
        <w:t xml:space="preserve"> </w:t>
      </w:r>
      <w:r w:rsidRPr="00F05709">
        <w:rPr>
          <w:rFonts w:ascii="Times New Roman" w:hAnsi="Times New Roman" w:cs="Times New Roman"/>
          <w:noProof/>
          <w:sz w:val="24"/>
          <w:szCs w:val="24"/>
        </w:rPr>
        <w:drawing>
          <wp:inline distT="0" distB="0" distL="0" distR="0" wp14:anchorId="0E2F8102" wp14:editId="62656E58">
            <wp:extent cx="4908026" cy="1065600"/>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9643" cy="1076807"/>
                    </a:xfrm>
                    <a:prstGeom prst="rect">
                      <a:avLst/>
                    </a:prstGeom>
                    <a:noFill/>
                    <a:ln>
                      <a:noFill/>
                    </a:ln>
                  </pic:spPr>
                </pic:pic>
              </a:graphicData>
            </a:graphic>
          </wp:inline>
        </w:drawing>
      </w:r>
      <w:r w:rsidRPr="00F05709">
        <w:rPr>
          <w:rFonts w:ascii="Times New Roman" w:hAnsi="Times New Roman" w:cs="Times New Roman"/>
          <w:b/>
          <w:bCs/>
          <w:noProof/>
          <w:sz w:val="24"/>
          <w:szCs w:val="24"/>
        </w:rPr>
        <w:t>Fig 3(G)</w:t>
      </w:r>
    </w:p>
    <w:p w14:paraId="65105A4E" w14:textId="6BD3A397" w:rsidR="00A2611E" w:rsidRPr="00F05709" w:rsidRDefault="00A25FCF" w:rsidP="00F05709">
      <w:pPr>
        <w:spacing w:line="240" w:lineRule="auto"/>
        <w:jc w:val="both"/>
        <w:rPr>
          <w:rFonts w:ascii="Times New Roman" w:hAnsi="Times New Roman" w:cs="Times New Roman"/>
          <w:sz w:val="24"/>
          <w:szCs w:val="24"/>
        </w:rPr>
      </w:pPr>
      <w:r w:rsidRPr="00F05709">
        <w:rPr>
          <w:rFonts w:ascii="Times New Roman" w:hAnsi="Times New Roman" w:cs="Times New Roman"/>
          <w:b/>
          <w:sz w:val="24"/>
          <w:szCs w:val="24"/>
        </w:rPr>
        <w:t xml:space="preserve">Figure 3 </w:t>
      </w:r>
      <w:r w:rsidR="00A2611E" w:rsidRPr="00F05709">
        <w:rPr>
          <w:rFonts w:ascii="Times New Roman" w:hAnsi="Times New Roman" w:cs="Times New Roman"/>
          <w:b/>
          <w:sz w:val="24"/>
          <w:szCs w:val="24"/>
        </w:rPr>
        <w:t>A</w:t>
      </w:r>
      <w:r w:rsidRPr="00F05709">
        <w:rPr>
          <w:rFonts w:ascii="Times New Roman" w:hAnsi="Times New Roman" w:cs="Times New Roman"/>
          <w:b/>
          <w:sz w:val="24"/>
          <w:szCs w:val="24"/>
        </w:rPr>
        <w:t>-G.</w:t>
      </w:r>
      <w:r w:rsidRPr="00F05709">
        <w:rPr>
          <w:rFonts w:ascii="Times New Roman" w:hAnsi="Times New Roman" w:cs="Times New Roman"/>
          <w:sz w:val="24"/>
          <w:szCs w:val="24"/>
        </w:rPr>
        <w:t xml:space="preserve"> Gel pictures for PCR products of </w:t>
      </w:r>
      <w:r w:rsidR="00A2611E" w:rsidRPr="00F05709">
        <w:rPr>
          <w:rFonts w:ascii="Times New Roman" w:hAnsi="Times New Roman" w:cs="Times New Roman"/>
          <w:sz w:val="24"/>
          <w:szCs w:val="24"/>
        </w:rPr>
        <w:t>virulence-associated</w:t>
      </w:r>
      <w:r w:rsidRPr="00F05709">
        <w:rPr>
          <w:rFonts w:ascii="Times New Roman" w:hAnsi="Times New Roman" w:cs="Times New Roman"/>
          <w:sz w:val="24"/>
          <w:szCs w:val="24"/>
        </w:rPr>
        <w:t xml:space="preserve"> genes detected in </w:t>
      </w:r>
      <w:r w:rsidR="00EA5902" w:rsidRPr="00F05709">
        <w:rPr>
          <w:rFonts w:ascii="Times New Roman" w:hAnsi="Times New Roman" w:cs="Times New Roman"/>
          <w:i/>
          <w:sz w:val="24"/>
          <w:szCs w:val="24"/>
        </w:rPr>
        <w:t>E. coli</w:t>
      </w:r>
      <w:r w:rsidRPr="00F05709">
        <w:rPr>
          <w:rFonts w:ascii="Times New Roman" w:hAnsi="Times New Roman" w:cs="Times New Roman"/>
          <w:sz w:val="24"/>
          <w:szCs w:val="24"/>
        </w:rPr>
        <w:t xml:space="preserve"> isolates</w:t>
      </w:r>
      <w:r w:rsidR="00A2611E" w:rsidRPr="00F05709">
        <w:rPr>
          <w:rFonts w:ascii="Times New Roman" w:hAnsi="Times New Roman" w:cs="Times New Roman"/>
          <w:sz w:val="24"/>
          <w:szCs w:val="24"/>
        </w:rPr>
        <w:t xml:space="preserve"> from Gwagwalada and Dei-dei slaughterhouse in Abuja</w:t>
      </w:r>
    </w:p>
    <w:p w14:paraId="7B3BAC73" w14:textId="6DA89BB2" w:rsidR="00A25FCF" w:rsidRPr="00F05709" w:rsidRDefault="00A2611E" w:rsidP="00F05709">
      <w:pPr>
        <w:pStyle w:val="ListParagraph"/>
        <w:numPr>
          <w:ilvl w:val="0"/>
          <w:numId w:val="8"/>
        </w:numPr>
        <w:spacing w:after="200" w:line="240" w:lineRule="auto"/>
        <w:jc w:val="both"/>
        <w:rPr>
          <w:rFonts w:ascii="Times New Roman" w:hAnsi="Times New Roman" w:cs="Times New Roman"/>
          <w:b/>
          <w:bCs/>
          <w:sz w:val="24"/>
          <w:szCs w:val="24"/>
        </w:rPr>
      </w:pPr>
      <w:r w:rsidRPr="00F05709">
        <w:rPr>
          <w:rFonts w:ascii="Times New Roman" w:hAnsi="Times New Roman" w:cs="Times New Roman"/>
          <w:i/>
          <w:sz w:val="24"/>
          <w:szCs w:val="24"/>
        </w:rPr>
        <w:t xml:space="preserve">eaeA </w:t>
      </w:r>
      <w:r w:rsidRPr="00F05709">
        <w:rPr>
          <w:rFonts w:ascii="Times New Roman" w:hAnsi="Times New Roman" w:cs="Times New Roman"/>
          <w:sz w:val="24"/>
          <w:szCs w:val="24"/>
        </w:rPr>
        <w:t xml:space="preserve">and </w:t>
      </w:r>
      <w:r w:rsidRPr="00F05709">
        <w:rPr>
          <w:rFonts w:ascii="Times New Roman" w:hAnsi="Times New Roman" w:cs="Times New Roman"/>
          <w:i/>
          <w:sz w:val="24"/>
          <w:szCs w:val="24"/>
        </w:rPr>
        <w:t xml:space="preserve">EAST </w:t>
      </w:r>
      <w:r w:rsidRPr="00F05709">
        <w:rPr>
          <w:rFonts w:ascii="Times New Roman" w:hAnsi="Times New Roman" w:cs="Times New Roman"/>
          <w:sz w:val="24"/>
          <w:szCs w:val="24"/>
        </w:rPr>
        <w:t>(288bp and 97bp</w:t>
      </w:r>
      <w:r w:rsidRPr="00F05709">
        <w:rPr>
          <w:rFonts w:ascii="Times New Roman" w:hAnsi="Times New Roman" w:cs="Times New Roman"/>
          <w:i/>
          <w:sz w:val="24"/>
          <w:szCs w:val="24"/>
        </w:rPr>
        <w:t xml:space="preserve">) (B) TraT </w:t>
      </w:r>
      <w:r w:rsidRPr="00F05709">
        <w:rPr>
          <w:rFonts w:ascii="Times New Roman" w:hAnsi="Times New Roman" w:cs="Times New Roman"/>
          <w:sz w:val="24"/>
          <w:szCs w:val="24"/>
        </w:rPr>
        <w:t>(290bp) (C)</w:t>
      </w:r>
      <w:r w:rsidRPr="00F05709">
        <w:rPr>
          <w:rFonts w:ascii="Times New Roman" w:hAnsi="Times New Roman" w:cs="Times New Roman"/>
          <w:i/>
          <w:sz w:val="24"/>
          <w:szCs w:val="24"/>
        </w:rPr>
        <w:t xml:space="preserve"> hly </w:t>
      </w:r>
      <w:r w:rsidRPr="00F05709">
        <w:rPr>
          <w:rFonts w:ascii="Times New Roman" w:hAnsi="Times New Roman" w:cs="Times New Roman"/>
          <w:sz w:val="24"/>
          <w:szCs w:val="24"/>
        </w:rPr>
        <w:t>(1177bp) (D)</w:t>
      </w:r>
      <w:r w:rsidRPr="00F05709">
        <w:rPr>
          <w:rFonts w:ascii="Times New Roman" w:hAnsi="Times New Roman" w:cs="Times New Roman"/>
          <w:i/>
          <w:sz w:val="24"/>
          <w:szCs w:val="24"/>
        </w:rPr>
        <w:t xml:space="preserve"> OMP </w:t>
      </w:r>
      <w:r w:rsidRPr="00F05709">
        <w:rPr>
          <w:rFonts w:ascii="Times New Roman" w:hAnsi="Times New Roman" w:cs="Times New Roman"/>
          <w:sz w:val="24"/>
          <w:szCs w:val="24"/>
        </w:rPr>
        <w:t>(919bp</w:t>
      </w:r>
    </w:p>
    <w:p w14:paraId="3B539FDA" w14:textId="77777777" w:rsidR="00A25FCF" w:rsidRPr="00F05709" w:rsidRDefault="00A25FCF" w:rsidP="00F05709">
      <w:pPr>
        <w:pStyle w:val="NoSpacing"/>
        <w:jc w:val="both"/>
        <w:rPr>
          <w:rFonts w:ascii="Times New Roman" w:hAnsi="Times New Roman" w:cs="Times New Roman"/>
          <w:i/>
          <w:sz w:val="24"/>
          <w:szCs w:val="24"/>
        </w:rPr>
      </w:pPr>
      <w:r w:rsidRPr="00F05709">
        <w:rPr>
          <w:rFonts w:ascii="Times New Roman" w:hAnsi="Times New Roman" w:cs="Times New Roman"/>
          <w:i/>
          <w:sz w:val="24"/>
          <w:szCs w:val="24"/>
        </w:rPr>
        <w:t xml:space="preserve"> (E) bfp </w:t>
      </w:r>
      <w:r w:rsidRPr="00F05709">
        <w:rPr>
          <w:rFonts w:ascii="Times New Roman" w:hAnsi="Times New Roman" w:cs="Times New Roman"/>
          <w:sz w:val="24"/>
          <w:szCs w:val="24"/>
        </w:rPr>
        <w:t>(324bp) (F</w:t>
      </w:r>
      <w:r w:rsidRPr="00F05709">
        <w:rPr>
          <w:rFonts w:ascii="Times New Roman" w:hAnsi="Times New Roman" w:cs="Times New Roman"/>
          <w:i/>
          <w:sz w:val="24"/>
          <w:szCs w:val="24"/>
        </w:rPr>
        <w:t xml:space="preserve">) stx </w:t>
      </w:r>
      <w:r w:rsidRPr="00F05709">
        <w:rPr>
          <w:rFonts w:ascii="Times New Roman" w:hAnsi="Times New Roman" w:cs="Times New Roman"/>
          <w:sz w:val="24"/>
          <w:szCs w:val="24"/>
        </w:rPr>
        <w:t>(388bp) (G)</w:t>
      </w:r>
      <w:r w:rsidRPr="00F05709">
        <w:rPr>
          <w:rFonts w:ascii="Times New Roman" w:hAnsi="Times New Roman" w:cs="Times New Roman"/>
          <w:i/>
          <w:sz w:val="24"/>
          <w:szCs w:val="24"/>
        </w:rPr>
        <w:t xml:space="preserve"> cnf </w:t>
      </w:r>
      <w:r w:rsidRPr="00F05709">
        <w:rPr>
          <w:rFonts w:ascii="Times New Roman" w:hAnsi="Times New Roman" w:cs="Times New Roman"/>
          <w:sz w:val="24"/>
          <w:szCs w:val="24"/>
        </w:rPr>
        <w:t>(446 bp)</w:t>
      </w:r>
    </w:p>
    <w:p w14:paraId="335576A9" w14:textId="02B0C0B7" w:rsidR="00A25FCF" w:rsidRPr="00F05709" w:rsidRDefault="00A25FCF"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MK 100bp molecular size marker</w:t>
      </w:r>
    </w:p>
    <w:p w14:paraId="7ECB18ED" w14:textId="77777777" w:rsidR="00223430" w:rsidRPr="00F05709" w:rsidRDefault="00223430" w:rsidP="00F05709">
      <w:pPr>
        <w:pStyle w:val="NoSpacing"/>
        <w:jc w:val="both"/>
        <w:rPr>
          <w:rFonts w:ascii="Times New Roman" w:hAnsi="Times New Roman" w:cs="Times New Roman"/>
          <w:sz w:val="24"/>
          <w:szCs w:val="24"/>
        </w:rPr>
      </w:pPr>
    </w:p>
    <w:p w14:paraId="45112C45" w14:textId="16D95A31" w:rsidR="00330F47"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3.3 Distribution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Phylogroups</w:t>
      </w:r>
      <w:r w:rsidR="000035F8" w:rsidRPr="00F05709">
        <w:rPr>
          <w:rFonts w:ascii="Times New Roman" w:hAnsi="Times New Roman" w:cs="Times New Roman"/>
          <w:b/>
          <w:bCs/>
          <w:sz w:val="24"/>
          <w:szCs w:val="24"/>
        </w:rPr>
        <w:t xml:space="preserve"> (n=105 isolates)</w:t>
      </w:r>
    </w:p>
    <w:p w14:paraId="622F4510" w14:textId="4E09A9C5"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 xml:space="preserve">Phylogenetic classification of the 105 confirmed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was performed using the updated Clermont quadruplex PCR method (</w:t>
      </w:r>
      <w:r w:rsidR="00935C53">
        <w:rPr>
          <w:rFonts w:ascii="Times New Roman" w:hAnsi="Times New Roman" w:cs="Times New Roman"/>
          <w:sz w:val="24"/>
          <w:szCs w:val="24"/>
        </w:rPr>
        <w:t>25</w:t>
      </w:r>
      <w:r w:rsidRPr="00F05709">
        <w:rPr>
          <w:rFonts w:ascii="Times New Roman" w:hAnsi="Times New Roman" w:cs="Times New Roman"/>
          <w:sz w:val="24"/>
          <w:szCs w:val="24"/>
        </w:rPr>
        <w:t>). All isolates were successfully assigned to one of the recognized phylogroups (A, B1, B2, C, D, E, and F).</w:t>
      </w:r>
    </w:p>
    <w:p w14:paraId="4A79718B"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lastRenderedPageBreak/>
        <w:t xml:space="preserve">Overall, phylogroup </w:t>
      </w:r>
      <w:r w:rsidRPr="00F05709">
        <w:rPr>
          <w:rFonts w:ascii="Times New Roman" w:hAnsi="Times New Roman" w:cs="Times New Roman"/>
          <w:b/>
          <w:bCs/>
          <w:sz w:val="24"/>
          <w:szCs w:val="24"/>
        </w:rPr>
        <w:t>B1</w:t>
      </w:r>
      <w:r w:rsidRPr="00F05709">
        <w:rPr>
          <w:rFonts w:ascii="Times New Roman" w:hAnsi="Times New Roman" w:cs="Times New Roman"/>
          <w:sz w:val="24"/>
          <w:szCs w:val="24"/>
        </w:rPr>
        <w:t xml:space="preserve"> predominated (40/105, 38.1%), followed by phylogroup </w:t>
      </w:r>
      <w:r w:rsidRPr="00F05709">
        <w:rPr>
          <w:rFonts w:ascii="Times New Roman" w:hAnsi="Times New Roman" w:cs="Times New Roman"/>
          <w:b/>
          <w:bCs/>
          <w:sz w:val="24"/>
          <w:szCs w:val="24"/>
        </w:rPr>
        <w:t>A</w:t>
      </w:r>
      <w:r w:rsidRPr="00F05709">
        <w:rPr>
          <w:rFonts w:ascii="Times New Roman" w:hAnsi="Times New Roman" w:cs="Times New Roman"/>
          <w:sz w:val="24"/>
          <w:szCs w:val="24"/>
        </w:rPr>
        <w:t xml:space="preserve"> (30/105, 28.6%). Phylogroup </w:t>
      </w:r>
      <w:r w:rsidRPr="00F05709">
        <w:rPr>
          <w:rFonts w:ascii="Times New Roman" w:hAnsi="Times New Roman" w:cs="Times New Roman"/>
          <w:b/>
          <w:bCs/>
          <w:sz w:val="24"/>
          <w:szCs w:val="24"/>
        </w:rPr>
        <w:t>D</w:t>
      </w:r>
      <w:r w:rsidRPr="00F05709">
        <w:rPr>
          <w:rFonts w:ascii="Times New Roman" w:hAnsi="Times New Roman" w:cs="Times New Roman"/>
          <w:sz w:val="24"/>
          <w:szCs w:val="24"/>
        </w:rPr>
        <w:t xml:space="preserve"> accounted for 14.3% (15/105), whereas phylogroup </w:t>
      </w:r>
      <w:r w:rsidRPr="00F05709">
        <w:rPr>
          <w:rFonts w:ascii="Times New Roman" w:hAnsi="Times New Roman" w:cs="Times New Roman"/>
          <w:b/>
          <w:bCs/>
          <w:sz w:val="24"/>
          <w:szCs w:val="24"/>
        </w:rPr>
        <w:t>B2</w:t>
      </w:r>
      <w:r w:rsidRPr="00F05709">
        <w:rPr>
          <w:rFonts w:ascii="Times New Roman" w:hAnsi="Times New Roman" w:cs="Times New Roman"/>
          <w:sz w:val="24"/>
          <w:szCs w:val="24"/>
        </w:rPr>
        <w:t xml:space="preserve">, commonly associated with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(ExPEC), was identified in 7.6% (8/105) of isolates. The remaining isolates belonged to phylogroups C (4.8%), E (3.8%), and F (2.9%).</w:t>
      </w:r>
    </w:p>
    <w:p w14:paraId="3005CF91"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When grouped broadly, commensal/environment-associated phylogroups (A and B1) constituted 66.7% of isolates, whereas virulence-associated phylogroups (B2 and D) represented 21.9%.</w:t>
      </w:r>
    </w:p>
    <w:p w14:paraId="62C58FA7" w14:textId="77777777" w:rsidR="00223430" w:rsidRPr="00F05709" w:rsidRDefault="00223430" w:rsidP="00F05709">
      <w:pPr>
        <w:pStyle w:val="NoSpacing"/>
        <w:jc w:val="both"/>
        <w:rPr>
          <w:rFonts w:ascii="Times New Roman" w:hAnsi="Times New Roman" w:cs="Times New Roman"/>
          <w:sz w:val="24"/>
          <w:szCs w:val="24"/>
        </w:rPr>
      </w:pPr>
    </w:p>
    <w:p w14:paraId="79CCC61D" w14:textId="06B66784"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8. Distribution of </w:t>
      </w:r>
      <w:r w:rsidRPr="00F05709">
        <w:rPr>
          <w:rFonts w:ascii="Times New Roman" w:hAnsi="Times New Roman" w:cs="Times New Roman"/>
          <w:b/>
          <w:bCs/>
          <w:i/>
          <w:iCs/>
          <w:sz w:val="24"/>
          <w:szCs w:val="24"/>
        </w:rPr>
        <w:t xml:space="preserve">E. </w:t>
      </w:r>
      <w:proofErr w:type="gramStart"/>
      <w:r w:rsidRPr="00F05709">
        <w:rPr>
          <w:rFonts w:ascii="Times New Roman" w:hAnsi="Times New Roman" w:cs="Times New Roman"/>
          <w:b/>
          <w:bCs/>
          <w:i/>
          <w:iCs/>
          <w:sz w:val="24"/>
          <w:szCs w:val="24"/>
        </w:rPr>
        <w:t>coli</w:t>
      </w:r>
      <w:proofErr w:type="gramEnd"/>
      <w:r w:rsidRPr="00F05709">
        <w:rPr>
          <w:rFonts w:ascii="Times New Roman" w:hAnsi="Times New Roman" w:cs="Times New Roman"/>
          <w:b/>
          <w:bCs/>
          <w:sz w:val="24"/>
          <w:szCs w:val="24"/>
        </w:rPr>
        <w:t xml:space="preserve"> Phylogroups </w:t>
      </w:r>
      <w:r w:rsidR="00A605B0">
        <w:rPr>
          <w:rFonts w:ascii="Times New Roman" w:hAnsi="Times New Roman" w:cs="Times New Roman"/>
          <w:b/>
          <w:bCs/>
          <w:sz w:val="24"/>
          <w:szCs w:val="24"/>
        </w:rPr>
        <w:t>a</w:t>
      </w:r>
      <w:r w:rsidRPr="00F05709">
        <w:rPr>
          <w:rFonts w:ascii="Times New Roman" w:hAnsi="Times New Roman" w:cs="Times New Roman"/>
          <w:b/>
          <w:bCs/>
          <w:sz w:val="24"/>
          <w:szCs w:val="24"/>
        </w:rPr>
        <w:t>mong 105 Isolates</w:t>
      </w:r>
    </w:p>
    <w:p w14:paraId="2B6A1349" w14:textId="77777777" w:rsidR="00223430" w:rsidRPr="00F05709" w:rsidRDefault="00223430" w:rsidP="00F05709">
      <w:pPr>
        <w:pStyle w:val="No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2"/>
        <w:gridCol w:w="1419"/>
        <w:gridCol w:w="1805"/>
      </w:tblGrid>
      <w:tr w:rsidR="00223430" w:rsidRPr="00F05709" w14:paraId="40DF17D8" w14:textId="77777777" w:rsidTr="00223430">
        <w:tc>
          <w:tcPr>
            <w:tcW w:w="0" w:type="auto"/>
            <w:hideMark/>
          </w:tcPr>
          <w:p w14:paraId="4898C670" w14:textId="77777777"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w:t>
            </w:r>
          </w:p>
        </w:tc>
        <w:tc>
          <w:tcPr>
            <w:tcW w:w="0" w:type="auto"/>
            <w:hideMark/>
          </w:tcPr>
          <w:p w14:paraId="28019AF2" w14:textId="77777777"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Number (n)</w:t>
            </w:r>
          </w:p>
        </w:tc>
        <w:tc>
          <w:tcPr>
            <w:tcW w:w="0" w:type="auto"/>
            <w:hideMark/>
          </w:tcPr>
          <w:p w14:paraId="60A1F920" w14:textId="77777777" w:rsidR="00223430" w:rsidRPr="00F05709" w:rsidRDefault="0022343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Percentage (%)</w:t>
            </w:r>
          </w:p>
        </w:tc>
      </w:tr>
      <w:tr w:rsidR="00223430" w:rsidRPr="00F05709" w14:paraId="24815903" w14:textId="77777777" w:rsidTr="00223430">
        <w:tc>
          <w:tcPr>
            <w:tcW w:w="0" w:type="auto"/>
            <w:hideMark/>
          </w:tcPr>
          <w:p w14:paraId="49A27D6E"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A</w:t>
            </w:r>
          </w:p>
        </w:tc>
        <w:tc>
          <w:tcPr>
            <w:tcW w:w="0" w:type="auto"/>
            <w:hideMark/>
          </w:tcPr>
          <w:p w14:paraId="79B2B522"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w:t>
            </w:r>
          </w:p>
        </w:tc>
        <w:tc>
          <w:tcPr>
            <w:tcW w:w="0" w:type="auto"/>
            <w:hideMark/>
          </w:tcPr>
          <w:p w14:paraId="57DBC0D4"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28.6</w:t>
            </w:r>
          </w:p>
        </w:tc>
      </w:tr>
      <w:tr w:rsidR="00223430" w:rsidRPr="00F05709" w14:paraId="46FB3DDC" w14:textId="77777777" w:rsidTr="00223430">
        <w:tc>
          <w:tcPr>
            <w:tcW w:w="0" w:type="auto"/>
            <w:hideMark/>
          </w:tcPr>
          <w:p w14:paraId="11409352"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B1</w:t>
            </w:r>
          </w:p>
        </w:tc>
        <w:tc>
          <w:tcPr>
            <w:tcW w:w="0" w:type="auto"/>
            <w:hideMark/>
          </w:tcPr>
          <w:p w14:paraId="75607259"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40</w:t>
            </w:r>
          </w:p>
        </w:tc>
        <w:tc>
          <w:tcPr>
            <w:tcW w:w="0" w:type="auto"/>
            <w:hideMark/>
          </w:tcPr>
          <w:p w14:paraId="100FBE11"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38.1</w:t>
            </w:r>
          </w:p>
        </w:tc>
      </w:tr>
      <w:tr w:rsidR="00223430" w:rsidRPr="00F05709" w14:paraId="2B86DEAA" w14:textId="77777777" w:rsidTr="00223430">
        <w:tc>
          <w:tcPr>
            <w:tcW w:w="0" w:type="auto"/>
            <w:hideMark/>
          </w:tcPr>
          <w:p w14:paraId="2F80F6CB"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B2</w:t>
            </w:r>
          </w:p>
        </w:tc>
        <w:tc>
          <w:tcPr>
            <w:tcW w:w="0" w:type="auto"/>
            <w:hideMark/>
          </w:tcPr>
          <w:p w14:paraId="0188835F"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w:t>
            </w:r>
          </w:p>
        </w:tc>
        <w:tc>
          <w:tcPr>
            <w:tcW w:w="0" w:type="auto"/>
            <w:hideMark/>
          </w:tcPr>
          <w:p w14:paraId="6D247AC6"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7.6</w:t>
            </w:r>
          </w:p>
        </w:tc>
      </w:tr>
      <w:tr w:rsidR="00223430" w:rsidRPr="00F05709" w14:paraId="1E5CAEE9" w14:textId="77777777" w:rsidTr="00223430">
        <w:tc>
          <w:tcPr>
            <w:tcW w:w="0" w:type="auto"/>
            <w:hideMark/>
          </w:tcPr>
          <w:p w14:paraId="7018F1F4"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C</w:t>
            </w:r>
          </w:p>
        </w:tc>
        <w:tc>
          <w:tcPr>
            <w:tcW w:w="0" w:type="auto"/>
            <w:hideMark/>
          </w:tcPr>
          <w:p w14:paraId="08070173"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w:t>
            </w:r>
          </w:p>
        </w:tc>
        <w:tc>
          <w:tcPr>
            <w:tcW w:w="0" w:type="auto"/>
            <w:hideMark/>
          </w:tcPr>
          <w:p w14:paraId="0FCF4A29"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w:t>
            </w:r>
          </w:p>
        </w:tc>
      </w:tr>
      <w:tr w:rsidR="00223430" w:rsidRPr="00F05709" w14:paraId="2643F7CD" w14:textId="77777777" w:rsidTr="00223430">
        <w:tc>
          <w:tcPr>
            <w:tcW w:w="0" w:type="auto"/>
            <w:hideMark/>
          </w:tcPr>
          <w:p w14:paraId="64AED3F8"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D</w:t>
            </w:r>
          </w:p>
        </w:tc>
        <w:tc>
          <w:tcPr>
            <w:tcW w:w="0" w:type="auto"/>
            <w:hideMark/>
          </w:tcPr>
          <w:p w14:paraId="2206BB32"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w:t>
            </w:r>
          </w:p>
        </w:tc>
        <w:tc>
          <w:tcPr>
            <w:tcW w:w="0" w:type="auto"/>
            <w:hideMark/>
          </w:tcPr>
          <w:p w14:paraId="7748286E"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14.3</w:t>
            </w:r>
          </w:p>
        </w:tc>
      </w:tr>
      <w:tr w:rsidR="00223430" w:rsidRPr="00F05709" w14:paraId="06B66B96" w14:textId="77777777" w:rsidTr="00223430">
        <w:tc>
          <w:tcPr>
            <w:tcW w:w="0" w:type="auto"/>
            <w:hideMark/>
          </w:tcPr>
          <w:p w14:paraId="1886466C"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E</w:t>
            </w:r>
          </w:p>
        </w:tc>
        <w:tc>
          <w:tcPr>
            <w:tcW w:w="0" w:type="auto"/>
            <w:hideMark/>
          </w:tcPr>
          <w:p w14:paraId="724853A1"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w:t>
            </w:r>
          </w:p>
        </w:tc>
        <w:tc>
          <w:tcPr>
            <w:tcW w:w="0" w:type="auto"/>
            <w:hideMark/>
          </w:tcPr>
          <w:p w14:paraId="5BBD42BE"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3.8</w:t>
            </w:r>
          </w:p>
        </w:tc>
      </w:tr>
      <w:tr w:rsidR="00223430" w:rsidRPr="00F05709" w14:paraId="53CEE790" w14:textId="77777777" w:rsidTr="00223430">
        <w:tc>
          <w:tcPr>
            <w:tcW w:w="0" w:type="auto"/>
            <w:hideMark/>
          </w:tcPr>
          <w:p w14:paraId="1F4A16F0"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F</w:t>
            </w:r>
          </w:p>
        </w:tc>
        <w:tc>
          <w:tcPr>
            <w:tcW w:w="0" w:type="auto"/>
            <w:hideMark/>
          </w:tcPr>
          <w:p w14:paraId="785EA690"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w:t>
            </w:r>
          </w:p>
        </w:tc>
        <w:tc>
          <w:tcPr>
            <w:tcW w:w="0" w:type="auto"/>
            <w:hideMark/>
          </w:tcPr>
          <w:p w14:paraId="6228D70D"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2.9</w:t>
            </w:r>
          </w:p>
        </w:tc>
      </w:tr>
      <w:tr w:rsidR="00223430" w:rsidRPr="00F05709" w14:paraId="056A4B44" w14:textId="77777777" w:rsidTr="00223430">
        <w:tc>
          <w:tcPr>
            <w:tcW w:w="0" w:type="auto"/>
            <w:hideMark/>
          </w:tcPr>
          <w:p w14:paraId="439650FC"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0" w:type="auto"/>
            <w:hideMark/>
          </w:tcPr>
          <w:p w14:paraId="78ADACEF"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105</w:t>
            </w:r>
          </w:p>
        </w:tc>
        <w:tc>
          <w:tcPr>
            <w:tcW w:w="0" w:type="auto"/>
            <w:hideMark/>
          </w:tcPr>
          <w:p w14:paraId="39D0416A" w14:textId="77777777" w:rsidR="00223430" w:rsidRPr="00F05709" w:rsidRDefault="0022343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100</w:t>
            </w:r>
          </w:p>
        </w:tc>
      </w:tr>
    </w:tbl>
    <w:p w14:paraId="127EC3D7" w14:textId="77777777" w:rsidR="00A605B0" w:rsidRDefault="00A605B0" w:rsidP="00F05709">
      <w:pPr>
        <w:pStyle w:val="NoSpacing"/>
        <w:jc w:val="both"/>
        <w:rPr>
          <w:rFonts w:ascii="Times New Roman" w:hAnsi="Times New Roman" w:cs="Times New Roman"/>
          <w:b/>
          <w:bCs/>
          <w:sz w:val="24"/>
          <w:szCs w:val="24"/>
        </w:rPr>
      </w:pPr>
    </w:p>
    <w:p w14:paraId="4DD6D517" w14:textId="3F1C510F" w:rsidR="009C6180" w:rsidRPr="00F05709" w:rsidRDefault="009C618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Table 9: Distribution of </w:t>
      </w:r>
      <w:r w:rsidR="00A605B0" w:rsidRPr="00F05709">
        <w:rPr>
          <w:rFonts w:ascii="Times New Roman" w:hAnsi="Times New Roman" w:cs="Times New Roman"/>
          <w:b/>
          <w:bCs/>
          <w:sz w:val="24"/>
          <w:szCs w:val="24"/>
        </w:rPr>
        <w:t>virulent</w:t>
      </w:r>
      <w:r w:rsidRPr="00F05709">
        <w:rPr>
          <w:rFonts w:ascii="Times New Roman" w:hAnsi="Times New Roman" w:cs="Times New Roman"/>
          <w:b/>
          <w:bCs/>
          <w:sz w:val="24"/>
          <w:szCs w:val="24"/>
        </w:rPr>
        <w:t xml:space="preserve"> genes among phylogenetic groups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(n = 55)</w:t>
      </w:r>
    </w:p>
    <w:tbl>
      <w:tblPr>
        <w:tblStyle w:val="TableGrid"/>
        <w:tblW w:w="11520" w:type="dxa"/>
        <w:tblInd w:w="-995" w:type="dxa"/>
        <w:tblLook w:val="04A0" w:firstRow="1" w:lastRow="0" w:firstColumn="1" w:lastColumn="0" w:noHBand="0" w:noVBand="1"/>
      </w:tblPr>
      <w:tblGrid>
        <w:gridCol w:w="2145"/>
        <w:gridCol w:w="950"/>
        <w:gridCol w:w="987"/>
        <w:gridCol w:w="898"/>
        <w:gridCol w:w="898"/>
        <w:gridCol w:w="987"/>
        <w:gridCol w:w="936"/>
        <w:gridCol w:w="1303"/>
        <w:gridCol w:w="1252"/>
        <w:gridCol w:w="1164"/>
      </w:tblGrid>
      <w:tr w:rsidR="009C6180" w:rsidRPr="00F05709" w14:paraId="73E6F6E9" w14:textId="77777777" w:rsidTr="009C6180">
        <w:tc>
          <w:tcPr>
            <w:tcW w:w="2159" w:type="dxa"/>
            <w:hideMark/>
          </w:tcPr>
          <w:p w14:paraId="5E705664" w14:textId="77777777" w:rsidR="009C6180" w:rsidRPr="00F05709" w:rsidRDefault="009C6180" w:rsidP="00F05709">
            <w:pPr>
              <w:pStyle w:val="NoSpacing"/>
              <w:jc w:val="both"/>
              <w:rPr>
                <w:rFonts w:ascii="Times New Roman" w:hAnsi="Times New Roman" w:cs="Times New Roman"/>
                <w:b/>
                <w:bCs/>
                <w:sz w:val="24"/>
                <w:szCs w:val="24"/>
              </w:rPr>
            </w:pPr>
            <w:r w:rsidRPr="00F05709">
              <w:rPr>
                <w:rFonts w:ascii="Times New Roman" w:hAnsi="Times New Roman" w:cs="Times New Roman"/>
                <w:b/>
                <w:bCs/>
                <w:sz w:val="24"/>
                <w:szCs w:val="24"/>
              </w:rPr>
              <w:t>Phylogroup Category</w:t>
            </w:r>
          </w:p>
        </w:tc>
        <w:tc>
          <w:tcPr>
            <w:tcW w:w="901" w:type="dxa"/>
            <w:hideMark/>
          </w:tcPr>
          <w:p w14:paraId="16AF1778"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No. of isolates</w:t>
            </w:r>
          </w:p>
        </w:tc>
        <w:tc>
          <w:tcPr>
            <w:tcW w:w="990" w:type="dxa"/>
            <w:hideMark/>
          </w:tcPr>
          <w:p w14:paraId="5624019A"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eaeA n (%)</w:t>
            </w:r>
          </w:p>
        </w:tc>
        <w:tc>
          <w:tcPr>
            <w:tcW w:w="900" w:type="dxa"/>
            <w:hideMark/>
          </w:tcPr>
          <w:p w14:paraId="3E5E54D3"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TraT n (%)</w:t>
            </w:r>
          </w:p>
        </w:tc>
        <w:tc>
          <w:tcPr>
            <w:tcW w:w="900" w:type="dxa"/>
            <w:hideMark/>
          </w:tcPr>
          <w:p w14:paraId="43E9015D"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omp n (%)</w:t>
            </w:r>
          </w:p>
        </w:tc>
        <w:tc>
          <w:tcPr>
            <w:tcW w:w="990" w:type="dxa"/>
            <w:hideMark/>
          </w:tcPr>
          <w:p w14:paraId="5CE6170A"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bfp n (%)</w:t>
            </w:r>
          </w:p>
        </w:tc>
        <w:tc>
          <w:tcPr>
            <w:tcW w:w="938" w:type="dxa"/>
            <w:hideMark/>
          </w:tcPr>
          <w:p w14:paraId="020EB4B3"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stx n (%)</w:t>
            </w:r>
          </w:p>
        </w:tc>
        <w:tc>
          <w:tcPr>
            <w:tcW w:w="1312" w:type="dxa"/>
            <w:hideMark/>
          </w:tcPr>
          <w:p w14:paraId="0936F73F"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EAST n (%)</w:t>
            </w:r>
          </w:p>
        </w:tc>
        <w:tc>
          <w:tcPr>
            <w:tcW w:w="1260" w:type="dxa"/>
            <w:hideMark/>
          </w:tcPr>
          <w:p w14:paraId="1CB7D28E"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cnf n (%)</w:t>
            </w:r>
          </w:p>
        </w:tc>
        <w:tc>
          <w:tcPr>
            <w:tcW w:w="1170" w:type="dxa"/>
            <w:hideMark/>
          </w:tcPr>
          <w:p w14:paraId="53155191" w14:textId="77777777" w:rsidR="009C6180" w:rsidRPr="007C271C" w:rsidRDefault="009C6180" w:rsidP="00F05709">
            <w:pPr>
              <w:pStyle w:val="NoSpacing"/>
              <w:jc w:val="both"/>
              <w:rPr>
                <w:rFonts w:ascii="Times New Roman" w:hAnsi="Times New Roman" w:cs="Times New Roman"/>
                <w:i/>
                <w:iCs/>
                <w:sz w:val="24"/>
                <w:szCs w:val="24"/>
              </w:rPr>
            </w:pPr>
            <w:r w:rsidRPr="007C271C">
              <w:rPr>
                <w:rFonts w:ascii="Times New Roman" w:hAnsi="Times New Roman" w:cs="Times New Roman"/>
                <w:i/>
                <w:iCs/>
                <w:sz w:val="24"/>
                <w:szCs w:val="24"/>
              </w:rPr>
              <w:t>hly n (%)</w:t>
            </w:r>
          </w:p>
        </w:tc>
      </w:tr>
      <w:tr w:rsidR="009C6180" w:rsidRPr="00F05709" w14:paraId="1B13DA44" w14:textId="77777777" w:rsidTr="009C6180">
        <w:tc>
          <w:tcPr>
            <w:tcW w:w="2159" w:type="dxa"/>
            <w:hideMark/>
          </w:tcPr>
          <w:p w14:paraId="7E9B38E2"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Commensal (A + B1)</w:t>
            </w:r>
          </w:p>
        </w:tc>
        <w:tc>
          <w:tcPr>
            <w:tcW w:w="901" w:type="dxa"/>
            <w:hideMark/>
          </w:tcPr>
          <w:p w14:paraId="23E23A34"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22</w:t>
            </w:r>
          </w:p>
        </w:tc>
        <w:tc>
          <w:tcPr>
            <w:tcW w:w="990" w:type="dxa"/>
            <w:hideMark/>
          </w:tcPr>
          <w:p w14:paraId="38DF995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(9.1)</w:t>
            </w:r>
          </w:p>
        </w:tc>
        <w:tc>
          <w:tcPr>
            <w:tcW w:w="900" w:type="dxa"/>
            <w:hideMark/>
          </w:tcPr>
          <w:p w14:paraId="750B284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15 (68.2)</w:t>
            </w:r>
          </w:p>
        </w:tc>
        <w:tc>
          <w:tcPr>
            <w:tcW w:w="900" w:type="dxa"/>
            <w:hideMark/>
          </w:tcPr>
          <w:p w14:paraId="4815EF8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20 (90.9)</w:t>
            </w:r>
          </w:p>
        </w:tc>
        <w:tc>
          <w:tcPr>
            <w:tcW w:w="990" w:type="dxa"/>
            <w:hideMark/>
          </w:tcPr>
          <w:p w14:paraId="0C9415D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938" w:type="dxa"/>
            <w:hideMark/>
          </w:tcPr>
          <w:p w14:paraId="2816D19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14 (63.6)</w:t>
            </w:r>
          </w:p>
        </w:tc>
        <w:tc>
          <w:tcPr>
            <w:tcW w:w="1312" w:type="dxa"/>
            <w:hideMark/>
          </w:tcPr>
          <w:p w14:paraId="0E736AB2"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(45.5)</w:t>
            </w:r>
          </w:p>
        </w:tc>
        <w:tc>
          <w:tcPr>
            <w:tcW w:w="1260" w:type="dxa"/>
            <w:hideMark/>
          </w:tcPr>
          <w:p w14:paraId="7CD0E42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(50.0)</w:t>
            </w:r>
          </w:p>
        </w:tc>
        <w:tc>
          <w:tcPr>
            <w:tcW w:w="1170" w:type="dxa"/>
            <w:hideMark/>
          </w:tcPr>
          <w:p w14:paraId="74CDED41"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(13.6)</w:t>
            </w:r>
          </w:p>
        </w:tc>
      </w:tr>
      <w:tr w:rsidR="009C6180" w:rsidRPr="00F05709" w14:paraId="227F185D" w14:textId="77777777" w:rsidTr="009C6180">
        <w:tc>
          <w:tcPr>
            <w:tcW w:w="2159" w:type="dxa"/>
            <w:hideMark/>
          </w:tcPr>
          <w:p w14:paraId="63A91BB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Pathogenic (B2 + D)</w:t>
            </w:r>
          </w:p>
        </w:tc>
        <w:tc>
          <w:tcPr>
            <w:tcW w:w="901" w:type="dxa"/>
            <w:hideMark/>
          </w:tcPr>
          <w:p w14:paraId="69996AC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12</w:t>
            </w:r>
          </w:p>
        </w:tc>
        <w:tc>
          <w:tcPr>
            <w:tcW w:w="990" w:type="dxa"/>
            <w:hideMark/>
          </w:tcPr>
          <w:p w14:paraId="3DA388E7"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0 (0.0)</w:t>
            </w:r>
          </w:p>
        </w:tc>
        <w:tc>
          <w:tcPr>
            <w:tcW w:w="900" w:type="dxa"/>
            <w:hideMark/>
          </w:tcPr>
          <w:p w14:paraId="45C7C981"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7 (58.3)</w:t>
            </w:r>
          </w:p>
        </w:tc>
        <w:tc>
          <w:tcPr>
            <w:tcW w:w="900" w:type="dxa"/>
            <w:hideMark/>
          </w:tcPr>
          <w:p w14:paraId="1C8A2D90"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(83.3)</w:t>
            </w:r>
          </w:p>
        </w:tc>
        <w:tc>
          <w:tcPr>
            <w:tcW w:w="990" w:type="dxa"/>
            <w:hideMark/>
          </w:tcPr>
          <w:p w14:paraId="7C029CAA"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938" w:type="dxa"/>
            <w:hideMark/>
          </w:tcPr>
          <w:p w14:paraId="0B411E2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(75.0)</w:t>
            </w:r>
          </w:p>
        </w:tc>
        <w:tc>
          <w:tcPr>
            <w:tcW w:w="1312" w:type="dxa"/>
            <w:hideMark/>
          </w:tcPr>
          <w:p w14:paraId="5C2F2D90"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 (41.7)</w:t>
            </w:r>
          </w:p>
        </w:tc>
        <w:tc>
          <w:tcPr>
            <w:tcW w:w="1260" w:type="dxa"/>
            <w:hideMark/>
          </w:tcPr>
          <w:p w14:paraId="18F3D444"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(66.7)</w:t>
            </w:r>
          </w:p>
        </w:tc>
        <w:tc>
          <w:tcPr>
            <w:tcW w:w="1170" w:type="dxa"/>
            <w:hideMark/>
          </w:tcPr>
          <w:p w14:paraId="5D22FE35"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 (16.7)</w:t>
            </w:r>
          </w:p>
        </w:tc>
      </w:tr>
      <w:tr w:rsidR="009C6180" w:rsidRPr="00F05709" w14:paraId="780DFCD4" w14:textId="77777777" w:rsidTr="009C6180">
        <w:tc>
          <w:tcPr>
            <w:tcW w:w="2159" w:type="dxa"/>
            <w:hideMark/>
          </w:tcPr>
          <w:p w14:paraId="00D66ADA"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Minor (C + E + F)</w:t>
            </w:r>
          </w:p>
        </w:tc>
        <w:tc>
          <w:tcPr>
            <w:tcW w:w="901" w:type="dxa"/>
            <w:hideMark/>
          </w:tcPr>
          <w:p w14:paraId="3CCDD01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21</w:t>
            </w:r>
          </w:p>
        </w:tc>
        <w:tc>
          <w:tcPr>
            <w:tcW w:w="990" w:type="dxa"/>
            <w:hideMark/>
          </w:tcPr>
          <w:p w14:paraId="3EB5B4B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 (19.0)</w:t>
            </w:r>
          </w:p>
        </w:tc>
        <w:tc>
          <w:tcPr>
            <w:tcW w:w="900" w:type="dxa"/>
            <w:hideMark/>
          </w:tcPr>
          <w:p w14:paraId="5BE3918C"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10 (47.6)</w:t>
            </w:r>
          </w:p>
        </w:tc>
        <w:tc>
          <w:tcPr>
            <w:tcW w:w="900" w:type="dxa"/>
            <w:hideMark/>
          </w:tcPr>
          <w:p w14:paraId="44538E5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18 (85.7)</w:t>
            </w:r>
          </w:p>
        </w:tc>
        <w:tc>
          <w:tcPr>
            <w:tcW w:w="990" w:type="dxa"/>
            <w:hideMark/>
          </w:tcPr>
          <w:p w14:paraId="54894BD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9 (42.9)</w:t>
            </w:r>
          </w:p>
        </w:tc>
        <w:tc>
          <w:tcPr>
            <w:tcW w:w="938" w:type="dxa"/>
            <w:hideMark/>
          </w:tcPr>
          <w:p w14:paraId="322F70F1"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13 (61.9)</w:t>
            </w:r>
          </w:p>
        </w:tc>
        <w:tc>
          <w:tcPr>
            <w:tcW w:w="1312" w:type="dxa"/>
            <w:hideMark/>
          </w:tcPr>
          <w:p w14:paraId="610C8E5D"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(38.1)</w:t>
            </w:r>
          </w:p>
        </w:tc>
        <w:tc>
          <w:tcPr>
            <w:tcW w:w="1260" w:type="dxa"/>
            <w:hideMark/>
          </w:tcPr>
          <w:p w14:paraId="39BE6432"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11 (52.4)</w:t>
            </w:r>
          </w:p>
        </w:tc>
        <w:tc>
          <w:tcPr>
            <w:tcW w:w="1170" w:type="dxa"/>
            <w:hideMark/>
          </w:tcPr>
          <w:p w14:paraId="5816A6E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 (14.3)</w:t>
            </w:r>
          </w:p>
        </w:tc>
      </w:tr>
      <w:tr w:rsidR="009C6180" w:rsidRPr="00F05709" w14:paraId="5728B61E" w14:textId="77777777" w:rsidTr="009C6180">
        <w:tc>
          <w:tcPr>
            <w:tcW w:w="2159" w:type="dxa"/>
            <w:hideMark/>
          </w:tcPr>
          <w:p w14:paraId="4BA9361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b/>
                <w:bCs/>
                <w:sz w:val="24"/>
                <w:szCs w:val="24"/>
              </w:rPr>
              <w:t>Total</w:t>
            </w:r>
          </w:p>
        </w:tc>
        <w:tc>
          <w:tcPr>
            <w:tcW w:w="901" w:type="dxa"/>
            <w:hideMark/>
          </w:tcPr>
          <w:p w14:paraId="358D11E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55</w:t>
            </w:r>
          </w:p>
        </w:tc>
        <w:tc>
          <w:tcPr>
            <w:tcW w:w="990" w:type="dxa"/>
            <w:hideMark/>
          </w:tcPr>
          <w:p w14:paraId="7FF4CD4A"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6 (10.9)</w:t>
            </w:r>
          </w:p>
        </w:tc>
        <w:tc>
          <w:tcPr>
            <w:tcW w:w="900" w:type="dxa"/>
            <w:hideMark/>
          </w:tcPr>
          <w:p w14:paraId="6D74922E"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32 (58.2)</w:t>
            </w:r>
          </w:p>
        </w:tc>
        <w:tc>
          <w:tcPr>
            <w:tcW w:w="900" w:type="dxa"/>
            <w:hideMark/>
          </w:tcPr>
          <w:p w14:paraId="2C18EA1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48 (87.3)</w:t>
            </w:r>
          </w:p>
        </w:tc>
        <w:tc>
          <w:tcPr>
            <w:tcW w:w="990" w:type="dxa"/>
            <w:hideMark/>
          </w:tcPr>
          <w:p w14:paraId="52DA6108"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25 (45.5)</w:t>
            </w:r>
          </w:p>
        </w:tc>
        <w:tc>
          <w:tcPr>
            <w:tcW w:w="938" w:type="dxa"/>
            <w:hideMark/>
          </w:tcPr>
          <w:p w14:paraId="1EC94B79"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36 (65.5)</w:t>
            </w:r>
          </w:p>
        </w:tc>
        <w:tc>
          <w:tcPr>
            <w:tcW w:w="1312" w:type="dxa"/>
            <w:hideMark/>
          </w:tcPr>
          <w:p w14:paraId="2B611316"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23 (41.8)</w:t>
            </w:r>
          </w:p>
        </w:tc>
        <w:tc>
          <w:tcPr>
            <w:tcW w:w="1260" w:type="dxa"/>
            <w:hideMark/>
          </w:tcPr>
          <w:p w14:paraId="4625FA53"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30 (54.5)</w:t>
            </w:r>
          </w:p>
        </w:tc>
        <w:tc>
          <w:tcPr>
            <w:tcW w:w="1170" w:type="dxa"/>
            <w:hideMark/>
          </w:tcPr>
          <w:p w14:paraId="3A0118FF" w14:textId="77777777" w:rsidR="009C6180" w:rsidRPr="00F05709" w:rsidRDefault="009C6180" w:rsidP="00F05709">
            <w:pPr>
              <w:pStyle w:val="NoSpacing"/>
              <w:jc w:val="both"/>
              <w:rPr>
                <w:rFonts w:ascii="Times New Roman" w:hAnsi="Times New Roman" w:cs="Times New Roman"/>
                <w:sz w:val="24"/>
                <w:szCs w:val="24"/>
              </w:rPr>
            </w:pPr>
            <w:r w:rsidRPr="00F05709">
              <w:rPr>
                <w:rFonts w:ascii="Times New Roman" w:hAnsi="Times New Roman" w:cs="Times New Roman"/>
                <w:sz w:val="24"/>
                <w:szCs w:val="24"/>
              </w:rPr>
              <w:t>8 (14.5)</w:t>
            </w:r>
          </w:p>
        </w:tc>
      </w:tr>
    </w:tbl>
    <w:p w14:paraId="4F900E73" w14:textId="2DD19A74" w:rsidR="009C6180" w:rsidRPr="00F05709" w:rsidRDefault="009C6180" w:rsidP="00F05709">
      <w:pPr>
        <w:spacing w:line="240" w:lineRule="auto"/>
        <w:rPr>
          <w:rFonts w:ascii="Times New Roman" w:hAnsi="Times New Roman" w:cs="Times New Roman"/>
          <w:sz w:val="24"/>
          <w:szCs w:val="24"/>
        </w:rPr>
      </w:pPr>
      <w:r w:rsidRPr="00F05709">
        <w:rPr>
          <w:rFonts w:ascii="Times New Roman" w:hAnsi="Times New Roman" w:cs="Times New Roman"/>
          <w:sz w:val="24"/>
          <w:szCs w:val="24"/>
        </w:rPr>
        <w:t>Statistical test: Fisher’s Exact Test (Freeman–Halton extension)</w:t>
      </w:r>
      <w:r w:rsidR="0088505A">
        <w:rPr>
          <w:rFonts w:ascii="Times New Roman" w:hAnsi="Times New Roman" w:cs="Times New Roman"/>
          <w:sz w:val="24"/>
          <w:szCs w:val="24"/>
        </w:rPr>
        <w:t xml:space="preserve">, </w:t>
      </w:r>
      <w:r w:rsidRPr="00F05709">
        <w:rPr>
          <w:rFonts w:ascii="Times New Roman" w:hAnsi="Times New Roman" w:cs="Times New Roman"/>
          <w:sz w:val="24"/>
          <w:szCs w:val="24"/>
        </w:rPr>
        <w:t xml:space="preserve">Significance level: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&lt; 0.05</w:t>
      </w:r>
    </w:p>
    <w:p w14:paraId="5D8B346E" w14:textId="06322C89" w:rsidR="000035F8" w:rsidRPr="00F05709" w:rsidRDefault="000035F8"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3.4 Distribution of virulence genes among phylogenetic groups of </w:t>
      </w:r>
      <w:r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(n = 55)</w:t>
      </w:r>
    </w:p>
    <w:p w14:paraId="14935647" w14:textId="77777777" w:rsidR="00D74809" w:rsidRPr="00F05709" w:rsidRDefault="000E7E76"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Fisher’s Exact Test showed no statistically significant association (p &gt; 0.05) between phylogenetic groups and most virulence genes, indicating that virulence determinants were widely distributed across both commensal and pathogenic phylogroups. A trend toward higher prevalence of the cnf gene in pathogenic phylogroups (B2 and D) was observed, although this did not reach statistical significance. </w:t>
      </w:r>
      <w:r w:rsidR="009C6180" w:rsidRPr="00F05709">
        <w:rPr>
          <w:rFonts w:ascii="Times New Roman" w:hAnsi="Times New Roman" w:cs="Times New Roman"/>
          <w:sz w:val="24"/>
          <w:szCs w:val="24"/>
        </w:rPr>
        <w:t>No statistically significant association (</w:t>
      </w:r>
      <w:r w:rsidR="009C6180" w:rsidRPr="00F05709">
        <w:rPr>
          <w:rFonts w:ascii="Times New Roman" w:hAnsi="Times New Roman" w:cs="Times New Roman"/>
          <w:i/>
          <w:iCs/>
          <w:sz w:val="24"/>
          <w:szCs w:val="24"/>
        </w:rPr>
        <w:t>p</w:t>
      </w:r>
      <w:r w:rsidR="009C6180" w:rsidRPr="00F05709">
        <w:rPr>
          <w:rFonts w:ascii="Times New Roman" w:hAnsi="Times New Roman" w:cs="Times New Roman"/>
          <w:sz w:val="24"/>
          <w:szCs w:val="24"/>
        </w:rPr>
        <w:t xml:space="preserve"> &gt; 0.05) was observed between phylogroup category and virulence gene distribution, although </w:t>
      </w:r>
      <w:r w:rsidR="009C6180" w:rsidRPr="00F05709">
        <w:rPr>
          <w:rFonts w:ascii="Times New Roman" w:hAnsi="Times New Roman" w:cs="Times New Roman"/>
          <w:i/>
          <w:iCs/>
          <w:sz w:val="24"/>
          <w:szCs w:val="24"/>
        </w:rPr>
        <w:t>cnf</w:t>
      </w:r>
      <w:r w:rsidR="009C6180" w:rsidRPr="00F05709">
        <w:rPr>
          <w:rFonts w:ascii="Times New Roman" w:hAnsi="Times New Roman" w:cs="Times New Roman"/>
          <w:sz w:val="24"/>
          <w:szCs w:val="24"/>
        </w:rPr>
        <w:t xml:space="preserve"> showed higher occurrence in pathogenic phylogroups.</w:t>
      </w:r>
      <w:r w:rsidR="00D74809" w:rsidRPr="00F05709">
        <w:rPr>
          <w:rFonts w:ascii="Times New Roman" w:hAnsi="Times New Roman" w:cs="Times New Roman"/>
          <w:sz w:val="24"/>
          <w:szCs w:val="24"/>
        </w:rPr>
        <w:t xml:space="preserve"> The association between phylogenetic groups and virulence genes among the 55 </w:t>
      </w:r>
      <w:r w:rsidR="00D74809" w:rsidRPr="00F05709">
        <w:rPr>
          <w:rFonts w:ascii="Times New Roman" w:hAnsi="Times New Roman" w:cs="Times New Roman"/>
          <w:i/>
          <w:iCs/>
          <w:sz w:val="24"/>
          <w:szCs w:val="24"/>
        </w:rPr>
        <w:t>Escherichia coli</w:t>
      </w:r>
      <w:r w:rsidR="00D74809" w:rsidRPr="00F05709">
        <w:rPr>
          <w:rFonts w:ascii="Times New Roman" w:hAnsi="Times New Roman" w:cs="Times New Roman"/>
          <w:sz w:val="24"/>
          <w:szCs w:val="24"/>
        </w:rPr>
        <w:t xml:space="preserve"> isolates was evaluated using Fisher’s Exact Test. Phylogroups were categorized into commensal (A and B1), pathogenic (B2 and D), and minor groups (C, E, and F).</w:t>
      </w:r>
    </w:p>
    <w:p w14:paraId="04432BBD" w14:textId="7D090019" w:rsidR="00D74809" w:rsidRPr="00F05709" w:rsidRDefault="00D7480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Overall, virulence genes were widely distributed across all phylogroups, with no statistically significant association observed for most genes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&gt; 0.05). The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traT</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bfp</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EAST</w:t>
      </w:r>
      <w:r w:rsidRPr="00F05709">
        <w:rPr>
          <w:rFonts w:ascii="Times New Roman" w:hAnsi="Times New Roman" w:cs="Times New Roman"/>
          <w:sz w:val="24"/>
          <w:szCs w:val="24"/>
        </w:rPr>
        <w:t xml:space="preserve"> genes were detected across all phylogenetic categories. However, a higher frequency of the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gene was </w:t>
      </w:r>
      <w:r w:rsidRPr="00F05709">
        <w:rPr>
          <w:rFonts w:ascii="Times New Roman" w:hAnsi="Times New Roman" w:cs="Times New Roman"/>
          <w:sz w:val="24"/>
          <w:szCs w:val="24"/>
        </w:rPr>
        <w:lastRenderedPageBreak/>
        <w:t>observed among isolates belonging to pathogenic phylogroups (B2 and D), suggesting a possible association, although this was not statistically significant (</w:t>
      </w:r>
      <w:r w:rsidRPr="00F05709">
        <w:rPr>
          <w:rFonts w:ascii="Times New Roman" w:hAnsi="Times New Roman" w:cs="Times New Roman"/>
          <w:i/>
          <w:iCs/>
          <w:sz w:val="24"/>
          <w:szCs w:val="24"/>
        </w:rPr>
        <w:t>p</w:t>
      </w:r>
      <w:r w:rsidRPr="00F05709">
        <w:rPr>
          <w:rFonts w:ascii="Times New Roman" w:hAnsi="Times New Roman" w:cs="Times New Roman"/>
          <w:sz w:val="24"/>
          <w:szCs w:val="24"/>
        </w:rPr>
        <w:t xml:space="preserve"> &gt; 0.05).</w:t>
      </w:r>
    </w:p>
    <w:p w14:paraId="698D6048" w14:textId="17F7389E" w:rsidR="009C6180" w:rsidRPr="00F05709" w:rsidRDefault="00D7480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These findings indicate that both commensal and pathogenic phylogroups contribute to the dissemination of virulent determinants within the abattoir environment.</w:t>
      </w:r>
    </w:p>
    <w:p w14:paraId="40F62EA9" w14:textId="10ECDAAA" w:rsidR="00D074A9" w:rsidRPr="00F05709" w:rsidRDefault="00D074A9"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3.</w:t>
      </w:r>
      <w:r w:rsidR="00223430" w:rsidRPr="00F05709">
        <w:rPr>
          <w:rFonts w:ascii="Times New Roman" w:hAnsi="Times New Roman" w:cs="Times New Roman"/>
          <w:b/>
          <w:bCs/>
          <w:sz w:val="24"/>
          <w:szCs w:val="24"/>
        </w:rPr>
        <w:t>4</w:t>
      </w:r>
      <w:r w:rsidRPr="00F05709">
        <w:rPr>
          <w:rFonts w:ascii="Times New Roman" w:hAnsi="Times New Roman" w:cs="Times New Roman"/>
          <w:b/>
          <w:bCs/>
          <w:sz w:val="24"/>
          <w:szCs w:val="24"/>
        </w:rPr>
        <w:t xml:space="preserve"> Genetic Relatedness of </w:t>
      </w:r>
      <w:r w:rsidR="00EA5902"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w:t>
      </w:r>
    </w:p>
    <w:p w14:paraId="152546AA" w14:textId="215E488A" w:rsidR="007B634F" w:rsidRPr="00F05709" w:rsidRDefault="007B634F"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 UPGMA dendrogram clustering image grouped the 15</w:t>
      </w:r>
      <w:r w:rsidR="007E5A72">
        <w:rPr>
          <w:rFonts w:ascii="Times New Roman" w:hAnsi="Times New Roman" w:cs="Times New Roman"/>
          <w:sz w:val="24"/>
          <w:szCs w:val="24"/>
        </w:rPr>
        <w:t xml:space="preserve"> </w:t>
      </w:r>
      <w:r w:rsidRPr="00F05709">
        <w:rPr>
          <w:rFonts w:ascii="Times New Roman" w:hAnsi="Times New Roman" w:cs="Times New Roman"/>
          <w:sz w:val="24"/>
          <w:szCs w:val="24"/>
        </w:rPr>
        <w:t>selected isolates for genetic profile analysis into five clusters and one singleton at a similarity cut-off of 80% (</w:t>
      </w:r>
      <w:r w:rsidRPr="00F05709">
        <w:rPr>
          <w:rFonts w:ascii="Times New Roman" w:hAnsi="Times New Roman" w:cs="Times New Roman"/>
          <w:bCs/>
          <w:sz w:val="24"/>
          <w:szCs w:val="24"/>
        </w:rPr>
        <w:t>Fig.</w:t>
      </w:r>
      <w:r w:rsidR="007E5A72">
        <w:rPr>
          <w:rFonts w:ascii="Times New Roman" w:hAnsi="Times New Roman" w:cs="Times New Roman"/>
          <w:bCs/>
          <w:sz w:val="24"/>
          <w:szCs w:val="24"/>
        </w:rPr>
        <w:t xml:space="preserve"> </w:t>
      </w:r>
      <w:r w:rsidRPr="00F05709">
        <w:rPr>
          <w:rFonts w:ascii="Times New Roman" w:hAnsi="Times New Roman" w:cs="Times New Roman"/>
          <w:bCs/>
          <w:sz w:val="24"/>
          <w:szCs w:val="24"/>
        </w:rPr>
        <w:t>4)</w:t>
      </w:r>
      <w:r w:rsidRPr="00F05709">
        <w:rPr>
          <w:rFonts w:ascii="Times New Roman" w:hAnsi="Times New Roman" w:cs="Times New Roman"/>
          <w:sz w:val="24"/>
          <w:szCs w:val="24"/>
        </w:rPr>
        <w:t xml:space="preserve">. </w:t>
      </w:r>
      <w:r w:rsidR="004D4694" w:rsidRPr="00F05709">
        <w:rPr>
          <w:rFonts w:ascii="Times New Roman" w:hAnsi="Times New Roman" w:cs="Times New Roman"/>
          <w:sz w:val="24"/>
          <w:szCs w:val="24"/>
        </w:rPr>
        <w:t>Cluster</w:t>
      </w:r>
      <w:r w:rsidRPr="00F05709">
        <w:rPr>
          <w:rFonts w:ascii="Times New Roman" w:hAnsi="Times New Roman" w:cs="Times New Roman"/>
          <w:sz w:val="24"/>
          <w:szCs w:val="24"/>
        </w:rPr>
        <w:t xml:space="preserve"> 1 </w:t>
      </w:r>
      <w:r w:rsidR="00332E0F" w:rsidRPr="00F05709">
        <w:rPr>
          <w:rFonts w:ascii="Times New Roman" w:hAnsi="Times New Roman" w:cs="Times New Roman"/>
          <w:sz w:val="24"/>
          <w:szCs w:val="24"/>
        </w:rPr>
        <w:t>consisted</w:t>
      </w:r>
      <w:r w:rsidRPr="00F05709">
        <w:rPr>
          <w:rFonts w:ascii="Times New Roman" w:hAnsi="Times New Roman" w:cs="Times New Roman"/>
          <w:sz w:val="24"/>
          <w:szCs w:val="24"/>
        </w:rPr>
        <w:t xml:space="preserve"> of </w:t>
      </w:r>
      <w:r w:rsidR="00EA5902"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isolates from water for washing of carcasses, cluster 2 contained strains from effluent and carcasses, cluster 3 had four strains, two from effluent and two from </w:t>
      </w:r>
      <w:r w:rsidR="00332E0F" w:rsidRPr="00F05709">
        <w:rPr>
          <w:rFonts w:ascii="Times New Roman" w:hAnsi="Times New Roman" w:cs="Times New Roman"/>
          <w:sz w:val="24"/>
          <w:szCs w:val="24"/>
        </w:rPr>
        <w:t xml:space="preserve">the </w:t>
      </w:r>
      <w:r w:rsidRPr="00F05709">
        <w:rPr>
          <w:rFonts w:ascii="Times New Roman" w:hAnsi="Times New Roman" w:cs="Times New Roman"/>
          <w:sz w:val="24"/>
          <w:szCs w:val="24"/>
        </w:rPr>
        <w:t>kill floor, cluster 4 had three strains from carcass, effluent</w:t>
      </w:r>
      <w:r w:rsidR="00332E0F"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water for washing</w:t>
      </w:r>
      <w:r w:rsidR="00332E0F"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cluster 5 contained strains from carcass,</w:t>
      </w:r>
      <w:r w:rsidRPr="00F05709">
        <w:rPr>
          <w:rFonts w:ascii="Times New Roman" w:hAnsi="Times New Roman" w:cs="Times New Roman"/>
          <w:bCs/>
          <w:noProof/>
          <w:sz w:val="24"/>
          <w:szCs w:val="24"/>
        </w:rPr>
        <w:t xml:space="preserve"> </w:t>
      </w:r>
      <w:r w:rsidRPr="00F05709">
        <w:rPr>
          <w:rFonts w:ascii="Times New Roman" w:hAnsi="Times New Roman" w:cs="Times New Roman"/>
          <w:sz w:val="24"/>
          <w:szCs w:val="24"/>
        </w:rPr>
        <w:t>knife</w:t>
      </w:r>
      <w:r w:rsidR="00332E0F" w:rsidRPr="00F05709">
        <w:rPr>
          <w:rFonts w:ascii="Times New Roman" w:hAnsi="Times New Roman" w:cs="Times New Roman"/>
          <w:sz w:val="24"/>
          <w:szCs w:val="24"/>
        </w:rPr>
        <w:t>,</w:t>
      </w:r>
      <w:r w:rsidRPr="00F05709">
        <w:rPr>
          <w:rFonts w:ascii="Times New Roman" w:hAnsi="Times New Roman" w:cs="Times New Roman"/>
          <w:sz w:val="24"/>
          <w:szCs w:val="24"/>
        </w:rPr>
        <w:t xml:space="preserve"> and effluent.</w:t>
      </w:r>
    </w:p>
    <w:p w14:paraId="34725706"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1:</w:t>
      </w:r>
      <w:r w:rsidRPr="00F05709">
        <w:rPr>
          <w:rFonts w:ascii="Times New Roman" w:hAnsi="Times New Roman" w:cs="Times New Roman"/>
          <w:sz w:val="24"/>
          <w:szCs w:val="24"/>
        </w:rPr>
        <w:t xml:space="preserve"> isolates from carcass washing water.</w:t>
      </w:r>
    </w:p>
    <w:p w14:paraId="218150FB"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2:</w:t>
      </w:r>
      <w:r w:rsidRPr="00F05709">
        <w:rPr>
          <w:rFonts w:ascii="Times New Roman" w:hAnsi="Times New Roman" w:cs="Times New Roman"/>
          <w:sz w:val="24"/>
          <w:szCs w:val="24"/>
        </w:rPr>
        <w:t xml:space="preserve"> isolates from effluent and carcasses.</w:t>
      </w:r>
    </w:p>
    <w:p w14:paraId="790C71D1"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3:</w:t>
      </w:r>
      <w:r w:rsidRPr="00F05709">
        <w:rPr>
          <w:rFonts w:ascii="Times New Roman" w:hAnsi="Times New Roman" w:cs="Times New Roman"/>
          <w:sz w:val="24"/>
          <w:szCs w:val="24"/>
        </w:rPr>
        <w:t xml:space="preserve"> four isolates (two effluent, two kill floor).</w:t>
      </w:r>
    </w:p>
    <w:p w14:paraId="6D774773" w14:textId="77777777"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Cluster 4:</w:t>
      </w:r>
      <w:r w:rsidRPr="00F05709">
        <w:rPr>
          <w:rFonts w:ascii="Times New Roman" w:hAnsi="Times New Roman" w:cs="Times New Roman"/>
          <w:sz w:val="24"/>
          <w:szCs w:val="24"/>
        </w:rPr>
        <w:t xml:space="preserve"> isolates from carcass, effluent, and wash water.</w:t>
      </w:r>
    </w:p>
    <w:p w14:paraId="6980C547" w14:textId="41C1C2AB" w:rsidR="00D074A9" w:rsidRPr="00F05709" w:rsidRDefault="00D074A9" w:rsidP="00F05709">
      <w:pPr>
        <w:numPr>
          <w:ilvl w:val="0"/>
          <w:numId w:val="2"/>
        </w:numPr>
        <w:spacing w:line="240" w:lineRule="auto"/>
        <w:rPr>
          <w:rFonts w:ascii="Times New Roman" w:hAnsi="Times New Roman" w:cs="Times New Roman"/>
          <w:sz w:val="24"/>
          <w:szCs w:val="24"/>
        </w:rPr>
      </w:pPr>
      <w:r w:rsidRPr="00F05709">
        <w:rPr>
          <w:rFonts w:ascii="Times New Roman" w:hAnsi="Times New Roman" w:cs="Times New Roman"/>
          <w:b/>
          <w:bCs/>
          <w:sz w:val="24"/>
          <w:szCs w:val="24"/>
        </w:rPr>
        <w:t xml:space="preserve">Cluster </w:t>
      </w:r>
      <w:r w:rsidR="000035F8" w:rsidRPr="00F05709">
        <w:rPr>
          <w:rFonts w:ascii="Times New Roman" w:hAnsi="Times New Roman" w:cs="Times New Roman"/>
          <w:b/>
          <w:bCs/>
          <w:sz w:val="24"/>
          <w:szCs w:val="24"/>
        </w:rPr>
        <w:t>5:</w:t>
      </w:r>
      <w:r w:rsidR="000035F8" w:rsidRPr="00F05709">
        <w:rPr>
          <w:rFonts w:ascii="Times New Roman" w:hAnsi="Times New Roman" w:cs="Times New Roman"/>
          <w:sz w:val="24"/>
          <w:szCs w:val="24"/>
        </w:rPr>
        <w:t xml:space="preserve"> isolates</w:t>
      </w:r>
      <w:r w:rsidRPr="00F05709">
        <w:rPr>
          <w:rFonts w:ascii="Times New Roman" w:hAnsi="Times New Roman" w:cs="Times New Roman"/>
          <w:sz w:val="24"/>
          <w:szCs w:val="24"/>
        </w:rPr>
        <w:t xml:space="preserve"> from carcass, knife, and effluent.</w:t>
      </w:r>
      <w:r w:rsidRPr="00F05709">
        <w:rPr>
          <w:rFonts w:ascii="Times New Roman" w:hAnsi="Times New Roman" w:cs="Times New Roman"/>
          <w:sz w:val="24"/>
          <w:szCs w:val="24"/>
        </w:rPr>
        <w:br/>
        <w:t>One isolate remained unclustered.</w:t>
      </w:r>
    </w:p>
    <w:p w14:paraId="398F1135" w14:textId="52AC6D39" w:rsidR="00D074A9" w:rsidRPr="00F05709" w:rsidRDefault="00424AA5" w:rsidP="00F05709">
      <w:pPr>
        <w:spacing w:line="240" w:lineRule="auto"/>
        <w:jc w:val="both"/>
        <w:rPr>
          <w:rFonts w:ascii="Times New Roman" w:hAnsi="Times New Roman" w:cs="Times New Roman"/>
          <w:sz w:val="24"/>
          <w:szCs w:val="24"/>
        </w:rPr>
      </w:pPr>
      <w:r w:rsidRPr="00F05709">
        <w:rPr>
          <w:rFonts w:ascii="Times New Roman" w:hAnsi="Times New Roman" w:cs="Times New Roman"/>
          <w:noProof/>
          <w:sz w:val="24"/>
          <w:szCs w:val="24"/>
        </w:rPr>
        <w:lastRenderedPageBreak/>
        <w:drawing>
          <wp:inline distT="0" distB="0" distL="0" distR="0" wp14:anchorId="3BE6F9BA" wp14:editId="15A6EEDB">
            <wp:extent cx="5402263" cy="6789600"/>
            <wp:effectExtent l="0" t="0" r="8255" b="0"/>
            <wp:docPr id="1500941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362"/>
                    <a:stretch>
                      <a:fillRect/>
                    </a:stretch>
                  </pic:blipFill>
                  <pic:spPr bwMode="auto">
                    <a:xfrm>
                      <a:off x="0" y="0"/>
                      <a:ext cx="5402580" cy="6789998"/>
                    </a:xfrm>
                    <a:prstGeom prst="rect">
                      <a:avLst/>
                    </a:prstGeom>
                    <a:noFill/>
                    <a:ln>
                      <a:noFill/>
                    </a:ln>
                    <a:extLst>
                      <a:ext uri="{53640926-AAD7-44D8-BBD7-CCE9431645EC}">
                        <a14:shadowObscured xmlns:a14="http://schemas.microsoft.com/office/drawing/2010/main"/>
                      </a:ext>
                    </a:extLst>
                  </pic:spPr>
                </pic:pic>
              </a:graphicData>
            </a:graphic>
          </wp:inline>
        </w:drawing>
      </w:r>
    </w:p>
    <w:p w14:paraId="3306EC3F" w14:textId="110A0B90" w:rsidR="00424AA5" w:rsidRPr="00F05709" w:rsidRDefault="00424AA5" w:rsidP="00F05709">
      <w:pPr>
        <w:spacing w:line="240" w:lineRule="auto"/>
        <w:jc w:val="both"/>
        <w:rPr>
          <w:rFonts w:ascii="Times New Roman" w:hAnsi="Times New Roman" w:cs="Times New Roman"/>
          <w:b/>
          <w:bCs/>
          <w:sz w:val="24"/>
          <w:szCs w:val="24"/>
        </w:rPr>
      </w:pPr>
      <w:r w:rsidRPr="00F05709">
        <w:rPr>
          <w:rFonts w:ascii="Times New Roman" w:hAnsi="Times New Roman" w:cs="Times New Roman"/>
          <w:b/>
          <w:bCs/>
          <w:sz w:val="24"/>
          <w:szCs w:val="24"/>
        </w:rPr>
        <w:t xml:space="preserve">Figure </w:t>
      </w:r>
      <w:r w:rsidR="007B634F" w:rsidRPr="00F05709">
        <w:rPr>
          <w:rFonts w:ascii="Times New Roman" w:hAnsi="Times New Roman" w:cs="Times New Roman"/>
          <w:b/>
          <w:bCs/>
          <w:sz w:val="24"/>
          <w:szCs w:val="24"/>
        </w:rPr>
        <w:t>4</w:t>
      </w:r>
      <w:r w:rsidRPr="00F05709">
        <w:rPr>
          <w:rFonts w:ascii="Times New Roman" w:hAnsi="Times New Roman" w:cs="Times New Roman"/>
          <w:b/>
          <w:bCs/>
          <w:sz w:val="24"/>
          <w:szCs w:val="24"/>
        </w:rPr>
        <w:t xml:space="preserve">. UPGMA dendrogram showing clustering of </w:t>
      </w:r>
      <w:r w:rsidR="00EA5902" w:rsidRPr="00F05709">
        <w:rPr>
          <w:rFonts w:ascii="Times New Roman" w:hAnsi="Times New Roman" w:cs="Times New Roman"/>
          <w:b/>
          <w:bCs/>
          <w:i/>
          <w:iCs/>
          <w:sz w:val="24"/>
          <w:szCs w:val="24"/>
        </w:rPr>
        <w:t>E. coli</w:t>
      </w:r>
      <w:r w:rsidRPr="00F05709">
        <w:rPr>
          <w:rFonts w:ascii="Times New Roman" w:hAnsi="Times New Roman" w:cs="Times New Roman"/>
          <w:b/>
          <w:bCs/>
          <w:sz w:val="24"/>
          <w:szCs w:val="24"/>
        </w:rPr>
        <w:t xml:space="preserve"> isolates from Gwagwalada and Dei-Dei slaughterhouses at 80% similarity cut-off.</w:t>
      </w:r>
    </w:p>
    <w:p w14:paraId="0792FA96" w14:textId="77777777" w:rsidR="00147B1A" w:rsidRPr="00F05709" w:rsidRDefault="00147B1A" w:rsidP="00F05709">
      <w:pPr>
        <w:spacing w:line="240" w:lineRule="auto"/>
        <w:jc w:val="both"/>
        <w:rPr>
          <w:rFonts w:ascii="Times New Roman" w:hAnsi="Times New Roman" w:cs="Times New Roman"/>
          <w:b/>
          <w:bCs/>
          <w:sz w:val="24"/>
          <w:szCs w:val="24"/>
        </w:rPr>
      </w:pPr>
    </w:p>
    <w:p w14:paraId="2A4962A6" w14:textId="77777777" w:rsidR="00147B1A" w:rsidRPr="00F05709" w:rsidRDefault="00147B1A" w:rsidP="00F05709">
      <w:pPr>
        <w:spacing w:line="240" w:lineRule="auto"/>
        <w:jc w:val="both"/>
        <w:rPr>
          <w:rFonts w:ascii="Times New Roman" w:hAnsi="Times New Roman" w:cs="Times New Roman"/>
          <w:b/>
          <w:bCs/>
          <w:sz w:val="24"/>
          <w:szCs w:val="24"/>
        </w:rPr>
      </w:pPr>
    </w:p>
    <w:p w14:paraId="0BD1955D" w14:textId="6A0F957B" w:rsidR="00147B1A" w:rsidRPr="00F05709" w:rsidRDefault="00147B1A" w:rsidP="00F05709">
      <w:pPr>
        <w:spacing w:line="240" w:lineRule="auto"/>
        <w:jc w:val="both"/>
        <w:rPr>
          <w:rFonts w:ascii="Times New Roman" w:hAnsi="Times New Roman" w:cs="Times New Roman"/>
          <w:b/>
          <w:bCs/>
          <w:sz w:val="24"/>
          <w:szCs w:val="24"/>
        </w:rPr>
      </w:pPr>
      <w:r w:rsidRPr="00F05709">
        <w:rPr>
          <w:noProof/>
          <w:sz w:val="24"/>
          <w:szCs w:val="24"/>
        </w:rPr>
        <mc:AlternateContent>
          <mc:Choice Requires="wps">
            <w:drawing>
              <wp:inline distT="0" distB="0" distL="0" distR="0" wp14:anchorId="65E5D982" wp14:editId="2541D831">
                <wp:extent cx="307975" cy="307975"/>
                <wp:effectExtent l="0" t="0" r="0" b="0"/>
                <wp:docPr id="892552358" name="Rectangle 3" descr="Output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D6B6CE" id="Rectangle 3" o:spid="_x0000_s1026" alt="Output image"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" filled="f" stroked="f">
                <o:lock v:ext="edit" aspectratio="t"/>
                <w10:anchorlock/>
              </v:rect>
            </w:pict>
          </mc:Fallback>
        </mc:AlternateContent>
      </w:r>
    </w:p>
    <w:p w14:paraId="1C773CF6" w14:textId="77777777" w:rsidR="00B5020F" w:rsidRPr="007E5A72" w:rsidRDefault="00B5020F" w:rsidP="00F05709">
      <w:pPr>
        <w:spacing w:line="240" w:lineRule="auto"/>
        <w:jc w:val="both"/>
        <w:rPr>
          <w:rFonts w:ascii="Times New Roman" w:hAnsi="Times New Roman" w:cs="Times New Roman"/>
          <w:b/>
          <w:bCs/>
          <w:sz w:val="20"/>
          <w:szCs w:val="20"/>
        </w:rPr>
      </w:pPr>
      <w:r w:rsidRPr="00F05709">
        <w:rPr>
          <w:rFonts w:ascii="Times New Roman" w:hAnsi="Times New Roman" w:cs="Times New Roman"/>
          <w:b/>
          <w:bCs/>
          <w:sz w:val="24"/>
          <w:szCs w:val="24"/>
        </w:rPr>
        <w:lastRenderedPageBreak/>
        <w:t xml:space="preserve">           </w:t>
      </w:r>
      <w:r w:rsidRPr="007E5A72">
        <w:rPr>
          <w:rFonts w:ascii="Times New Roman" w:hAnsi="Times New Roman" w:cs="Times New Roman"/>
          <w:b/>
          <w:bCs/>
          <w:sz w:val="20"/>
          <w:szCs w:val="20"/>
        </w:rPr>
        <w:t>┌───────────────┐</w:t>
      </w:r>
    </w:p>
    <w:p w14:paraId="256A7040"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LIVE CATTLE │</w:t>
      </w:r>
    </w:p>
    <w:p w14:paraId="7F611AA4"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4B480C26" w14:textId="5669AF5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2606F056" w14:textId="04588A40"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733EE79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4F4839BE"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CARCASS     │</w:t>
      </w:r>
    </w:p>
    <w:p w14:paraId="20DC016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332F4615" w14:textId="2DD4B0B4"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37A04FC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C22197B" w14:textId="184682CB"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                                   ▼</w:t>
      </w:r>
    </w:p>
    <w:p w14:paraId="63384B63"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  ┌────────────┐</w:t>
      </w:r>
    </w:p>
    <w:p w14:paraId="01B10EA7" w14:textId="2EE2B493"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HANDS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 KNIVES │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WHEELBARROW│</w:t>
      </w:r>
    </w:p>
    <w:p w14:paraId="008BCF8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  └────┬───────┘</w:t>
      </w:r>
    </w:p>
    <w:p w14:paraId="0EA5EE27" w14:textId="6DB1D413"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                              │</w:t>
      </w:r>
    </w:p>
    <w:p w14:paraId="0EAE12CD"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4713F182" w14:textId="5E8DE14F"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w:t>
      </w:r>
    </w:p>
    <w:p w14:paraId="6324EC9C"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A960DAB" w14:textId="3B586E14"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   GROUND      │</w:t>
      </w:r>
    </w:p>
    <w:p w14:paraId="0997094E"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024CA0F3" w14:textId="18B17990"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50C732D0"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04F539AC" w14:textId="0DB47CF3"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xml:space="preserve">  EFFLUENT    │</w:t>
      </w:r>
    </w:p>
    <w:p w14:paraId="4EB23960"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264FF311" w14:textId="1DA6BD3C"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642C88D3" w14:textId="77777777"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B89E298" w14:textId="290F2F02"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r w:rsidR="00085FA0" w:rsidRPr="007E5A72">
        <w:rPr>
          <w:rFonts w:ascii="Times New Roman" w:hAnsi="Times New Roman" w:cs="Times New Roman"/>
          <w:b/>
          <w:bCs/>
          <w:sz w:val="20"/>
          <w:szCs w:val="20"/>
        </w:rPr>
        <w:t xml:space="preserve">    </w:t>
      </w:r>
      <w:r w:rsidRPr="007E5A72">
        <w:rPr>
          <w:rFonts w:ascii="Times New Roman" w:hAnsi="Times New Roman" w:cs="Times New Roman"/>
          <w:b/>
          <w:bCs/>
          <w:sz w:val="20"/>
          <w:szCs w:val="20"/>
        </w:rPr>
        <w:t>│ WATER SOURCE │</w:t>
      </w:r>
    </w:p>
    <w:p w14:paraId="18EB92BC" w14:textId="5BCF2A15"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 xml:space="preserve">        └───────────────┘</w:t>
      </w:r>
    </w:p>
    <w:p w14:paraId="1700339B" w14:textId="49A2A58B" w:rsidR="00B5020F" w:rsidRPr="007E5A72" w:rsidRDefault="00B5020F" w:rsidP="00F05709">
      <w:pPr>
        <w:spacing w:line="240" w:lineRule="auto"/>
        <w:jc w:val="both"/>
        <w:rPr>
          <w:rFonts w:ascii="Times New Roman" w:hAnsi="Times New Roman" w:cs="Times New Roman"/>
          <w:b/>
          <w:bCs/>
          <w:sz w:val="20"/>
          <w:szCs w:val="20"/>
        </w:rPr>
      </w:pPr>
      <w:r w:rsidRPr="007E5A72">
        <w:rPr>
          <w:rFonts w:ascii="Times New Roman" w:hAnsi="Times New Roman" w:cs="Times New Roman"/>
          <w:b/>
          <w:bCs/>
          <w:sz w:val="20"/>
          <w:szCs w:val="20"/>
        </w:rPr>
        <w:t>Figure 5: Transmission Pathways in the Abattoir</w:t>
      </w:r>
    </w:p>
    <w:p w14:paraId="7501FFAC" w14:textId="0A99C731" w:rsidR="00B5020F" w:rsidRPr="00F05709" w:rsidRDefault="00B5020F"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Schematic representation of contamination pathways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within the abattoir environment. Cross-contamination occurs through direct contact between carcasses and contaminated hands, knives, and equipment, with subsequent dissemination to environmental reservoirs</w:t>
      </w:r>
      <w:r w:rsidR="00DB01F0" w:rsidRPr="00F05709">
        <w:rPr>
          <w:rFonts w:ascii="Times New Roman" w:hAnsi="Times New Roman" w:cs="Times New Roman"/>
          <w:sz w:val="24"/>
          <w:szCs w:val="24"/>
        </w:rPr>
        <w:t>, including ground surfaces, effluents</w:t>
      </w:r>
      <w:r w:rsidRPr="00F05709">
        <w:rPr>
          <w:rFonts w:ascii="Times New Roman" w:hAnsi="Times New Roman" w:cs="Times New Roman"/>
          <w:sz w:val="24"/>
          <w:szCs w:val="24"/>
        </w:rPr>
        <w:t>, and water sources.</w:t>
      </w:r>
    </w:p>
    <w:p w14:paraId="07720634" w14:textId="77777777" w:rsidR="007E5A72" w:rsidRDefault="007E5A72" w:rsidP="00F05709">
      <w:pPr>
        <w:spacing w:line="240" w:lineRule="auto"/>
        <w:jc w:val="both"/>
        <w:rPr>
          <w:rFonts w:ascii="Times New Roman" w:hAnsi="Times New Roman" w:cs="Times New Roman"/>
          <w:b/>
          <w:bCs/>
          <w:sz w:val="24"/>
          <w:szCs w:val="24"/>
        </w:rPr>
      </w:pPr>
    </w:p>
    <w:p w14:paraId="09DD43E2" w14:textId="7CC360DE" w:rsidR="00420E28" w:rsidRPr="00BF3C29" w:rsidRDefault="00BF3C29" w:rsidP="00F0570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lastRenderedPageBreak/>
        <w:t>DISCUSSION</w:t>
      </w:r>
    </w:p>
    <w:p w14:paraId="219B7332" w14:textId="3306EA3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provides important insights into the molecular epidemiology and virulence potential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cattle carcasses and slaughterhouse environments in Abuja, Nigeria. The integration of phylogenetic classification with virulence gene profiling offers a deeper understanding of the ecological distribution and pathogenic potential of these isolates.</w:t>
      </w:r>
      <w:r w:rsidR="007E5A72">
        <w:rPr>
          <w:rFonts w:ascii="Times New Roman" w:hAnsi="Times New Roman" w:cs="Times New Roman"/>
          <w:sz w:val="24"/>
          <w:szCs w:val="24"/>
        </w:rPr>
        <w:t xml:space="preserve"> </w:t>
      </w:r>
      <w:r w:rsidRPr="00F05709">
        <w:rPr>
          <w:rFonts w:ascii="Times New Roman" w:hAnsi="Times New Roman" w:cs="Times New Roman"/>
          <w:sz w:val="24"/>
          <w:szCs w:val="24"/>
        </w:rPr>
        <w:t xml:space="preserve">The predominance of phylogroups A and B1 among the isolates aligns with previous reports indicating that these groups are commonly associated with commensal and environmental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strains (</w:t>
      </w:r>
      <w:r w:rsidR="007E5A72">
        <w:rPr>
          <w:rFonts w:ascii="Times New Roman" w:hAnsi="Times New Roman" w:cs="Times New Roman"/>
          <w:sz w:val="24"/>
          <w:szCs w:val="24"/>
        </w:rPr>
        <w:t>2</w:t>
      </w:r>
      <w:r w:rsidR="00935C53">
        <w:rPr>
          <w:rFonts w:ascii="Times New Roman" w:hAnsi="Times New Roman" w:cs="Times New Roman"/>
          <w:sz w:val="24"/>
          <w:szCs w:val="24"/>
        </w:rPr>
        <w:t>8</w:t>
      </w:r>
      <w:r w:rsidR="007E5A72">
        <w:rPr>
          <w:rFonts w:ascii="Times New Roman" w:hAnsi="Times New Roman" w:cs="Times New Roman"/>
          <w:sz w:val="24"/>
          <w:szCs w:val="24"/>
        </w:rPr>
        <w:t>, 2</w:t>
      </w:r>
      <w:r w:rsidR="00935C53">
        <w:rPr>
          <w:rFonts w:ascii="Times New Roman" w:hAnsi="Times New Roman" w:cs="Times New Roman"/>
          <w:sz w:val="24"/>
          <w:szCs w:val="24"/>
        </w:rPr>
        <w:t>9</w:t>
      </w:r>
      <w:r w:rsidRPr="00F05709">
        <w:rPr>
          <w:rFonts w:ascii="Times New Roman" w:hAnsi="Times New Roman" w:cs="Times New Roman"/>
          <w:sz w:val="24"/>
          <w:szCs w:val="24"/>
        </w:rPr>
        <w:t xml:space="preserve">). However, the detection of virulence-associated phylogroups B2 and D, albeit at lower frequencies, is of significant public health concern due to their well-established association with extraintestinal pathogenic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ExPEC</w:t>
      </w:r>
      <w:proofErr w:type="spellEnd"/>
      <w:r w:rsidRPr="00F05709">
        <w:rPr>
          <w:rFonts w:ascii="Times New Roman" w:hAnsi="Times New Roman" w:cs="Times New Roman"/>
          <w:sz w:val="24"/>
          <w:szCs w:val="24"/>
        </w:rPr>
        <w:t>) strains (</w:t>
      </w:r>
      <w:r w:rsidR="007E5A72">
        <w:rPr>
          <w:rFonts w:ascii="Times New Roman" w:hAnsi="Times New Roman" w:cs="Times New Roman"/>
          <w:sz w:val="24"/>
          <w:szCs w:val="24"/>
        </w:rPr>
        <w:t>5,</w:t>
      </w:r>
      <w:r w:rsidRPr="00F05709">
        <w:rPr>
          <w:rFonts w:ascii="Times New Roman" w:hAnsi="Times New Roman" w:cs="Times New Roman"/>
          <w:sz w:val="24"/>
          <w:szCs w:val="24"/>
        </w:rPr>
        <w:t xml:space="preserve"> </w:t>
      </w:r>
      <w:r w:rsidR="00935C53">
        <w:rPr>
          <w:rFonts w:ascii="Times New Roman" w:hAnsi="Times New Roman" w:cs="Times New Roman"/>
          <w:sz w:val="24"/>
          <w:szCs w:val="24"/>
        </w:rPr>
        <w:t>30</w:t>
      </w:r>
      <w:r w:rsidRPr="00F05709">
        <w:rPr>
          <w:rFonts w:ascii="Times New Roman" w:hAnsi="Times New Roman" w:cs="Times New Roman"/>
          <w:sz w:val="24"/>
          <w:szCs w:val="24"/>
        </w:rPr>
        <w:t>).</w:t>
      </w:r>
    </w:p>
    <w:p w14:paraId="639F1350" w14:textId="4450FFE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Notably, the distribution of virulence genes across all phylogenetic groups, with no statistically significant association observed, suggests that virulence determinants are not restricted to traditionally pathogenic phylogroups. This finding supports the hypothesis that horizontal gene transfer plays a major role in the dissemination of virulence factors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populations in the abattoir environment (</w:t>
      </w:r>
      <w:r w:rsidR="007E5A72">
        <w:rPr>
          <w:rFonts w:ascii="Times New Roman" w:hAnsi="Times New Roman" w:cs="Times New Roman"/>
          <w:sz w:val="24"/>
          <w:szCs w:val="24"/>
        </w:rPr>
        <w:t>4</w:t>
      </w:r>
      <w:r w:rsidRPr="00F05709">
        <w:rPr>
          <w:rFonts w:ascii="Times New Roman" w:hAnsi="Times New Roman" w:cs="Times New Roman"/>
          <w:sz w:val="24"/>
          <w:szCs w:val="24"/>
        </w:rPr>
        <w:t xml:space="preserve">). The widespread presence of key virulence genes such as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traT</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bfp</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across commensal and minor phylogroups indicates that even non-pathogenic strains may act as reservoirs of virulence genes, thereby contributing to the emergence of pathogenic variants.</w:t>
      </w:r>
    </w:p>
    <w:p w14:paraId="7B7E1AB6" w14:textId="4CD0B211"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high prevalence of the </w:t>
      </w:r>
      <w:r w:rsidRPr="00F05709">
        <w:rPr>
          <w:rFonts w:ascii="Times New Roman" w:hAnsi="Times New Roman" w:cs="Times New Roman"/>
          <w:i/>
          <w:iCs/>
          <w:sz w:val="24"/>
          <w:szCs w:val="24"/>
        </w:rPr>
        <w:t>omp</w:t>
      </w:r>
      <w:r w:rsidRPr="00F05709">
        <w:rPr>
          <w:rFonts w:ascii="Times New Roman" w:hAnsi="Times New Roman" w:cs="Times New Roman"/>
          <w:sz w:val="24"/>
          <w:szCs w:val="24"/>
        </w:rPr>
        <w:t xml:space="preserve"> gene across all isolates further emphasizes its conserved role in bacterial survival, structural integrity, and host interaction, as previously reported (</w:t>
      </w:r>
      <w:r w:rsidR="00935C53">
        <w:rPr>
          <w:rFonts w:ascii="Times New Roman" w:hAnsi="Times New Roman" w:cs="Times New Roman"/>
          <w:sz w:val="24"/>
          <w:szCs w:val="24"/>
        </w:rPr>
        <w:t>31</w:t>
      </w:r>
      <w:r w:rsidRPr="00F05709">
        <w:rPr>
          <w:rFonts w:ascii="Times New Roman" w:hAnsi="Times New Roman" w:cs="Times New Roman"/>
          <w:sz w:val="24"/>
          <w:szCs w:val="24"/>
        </w:rPr>
        <w:t xml:space="preserve">). Similarly, the substantial occurrence of the </w:t>
      </w:r>
      <w:r w:rsidRPr="00F05709">
        <w:rPr>
          <w:rFonts w:ascii="Times New Roman" w:hAnsi="Times New Roman" w:cs="Times New Roman"/>
          <w:i/>
          <w:iCs/>
          <w:sz w:val="24"/>
          <w:szCs w:val="24"/>
        </w:rPr>
        <w:t>stx</w:t>
      </w:r>
      <w:r w:rsidRPr="00F05709">
        <w:rPr>
          <w:rFonts w:ascii="Times New Roman" w:hAnsi="Times New Roman" w:cs="Times New Roman"/>
          <w:sz w:val="24"/>
          <w:szCs w:val="24"/>
        </w:rPr>
        <w:t xml:space="preserve"> gene across phylogroups raises concerns regarding the potential presence of Shiga toxin-producing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(STEC) in the slaughterhouse environment, which are known to cause severe foodborne illnesses in humans (</w:t>
      </w:r>
      <w:r w:rsidR="00935C53">
        <w:rPr>
          <w:rFonts w:ascii="Times New Roman" w:hAnsi="Times New Roman" w:cs="Times New Roman"/>
          <w:sz w:val="24"/>
          <w:szCs w:val="24"/>
        </w:rPr>
        <w:t>32</w:t>
      </w:r>
      <w:r w:rsidRPr="00F05709">
        <w:rPr>
          <w:rFonts w:ascii="Times New Roman" w:hAnsi="Times New Roman" w:cs="Times New Roman"/>
          <w:sz w:val="24"/>
          <w:szCs w:val="24"/>
        </w:rPr>
        <w:t>).</w:t>
      </w:r>
      <w:r w:rsidR="007E5A72">
        <w:rPr>
          <w:rFonts w:ascii="Times New Roman" w:hAnsi="Times New Roman" w:cs="Times New Roman"/>
          <w:sz w:val="24"/>
          <w:szCs w:val="24"/>
        </w:rPr>
        <w:t xml:space="preserve"> </w:t>
      </w:r>
      <w:r w:rsidRPr="00F05709">
        <w:rPr>
          <w:rFonts w:ascii="Times New Roman" w:hAnsi="Times New Roman" w:cs="Times New Roman"/>
          <w:sz w:val="24"/>
          <w:szCs w:val="24"/>
        </w:rPr>
        <w:t xml:space="preserve">Although no statistically significant association was observed, the relatively higher occurrence of the </w:t>
      </w:r>
      <w:r w:rsidRPr="00F05709">
        <w:rPr>
          <w:rFonts w:ascii="Times New Roman" w:hAnsi="Times New Roman" w:cs="Times New Roman"/>
          <w:i/>
          <w:iCs/>
          <w:sz w:val="24"/>
          <w:szCs w:val="24"/>
        </w:rPr>
        <w:t>cnf</w:t>
      </w:r>
      <w:r w:rsidRPr="00F05709">
        <w:rPr>
          <w:rFonts w:ascii="Times New Roman" w:hAnsi="Times New Roman" w:cs="Times New Roman"/>
          <w:sz w:val="24"/>
          <w:szCs w:val="24"/>
        </w:rPr>
        <w:t xml:space="preserve"> gene among isolates belonging to pathogenic phylogroups (B2 and D) suggests a possible trend toward increased virulence potential in these groups. Cytotoxic necrotizing factor (CNF) is a well-documented virulence factor associated with tissue invasion and extraintestinal infections (3</w:t>
      </w:r>
      <w:r w:rsidR="00935C53">
        <w:rPr>
          <w:rFonts w:ascii="Times New Roman" w:hAnsi="Times New Roman" w:cs="Times New Roman"/>
          <w:sz w:val="24"/>
          <w:szCs w:val="24"/>
        </w:rPr>
        <w:t>3</w:t>
      </w:r>
      <w:r w:rsidRPr="00F05709">
        <w:rPr>
          <w:rFonts w:ascii="Times New Roman" w:hAnsi="Times New Roman" w:cs="Times New Roman"/>
          <w:sz w:val="24"/>
          <w:szCs w:val="24"/>
        </w:rPr>
        <w:t>). The observed pattern, while not statistically significant, may be biologically relevant and warrants further investigation with larger sample sizes.</w:t>
      </w:r>
    </w:p>
    <w:p w14:paraId="2FD3BEFD" w14:textId="6B59CC40"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 detection of virulent genes in isolates recovered from multiple sources, including carcasses, hands, knives, wheelbarrows, and effluent, highlights the role of slaughterhouse practices in facilitating cross-contamination. The contamination flow observed in this study supports previous findings that poor hygiene practices, inadequate sanitation, and improper handling contribute significantly to the spread of pathogenic bacteria along the meat processing chain (</w:t>
      </w:r>
      <w:r w:rsidR="00766E26">
        <w:rPr>
          <w:rFonts w:ascii="Times New Roman" w:hAnsi="Times New Roman" w:cs="Times New Roman"/>
          <w:sz w:val="24"/>
          <w:szCs w:val="24"/>
        </w:rPr>
        <w:t>31, 3</w:t>
      </w:r>
      <w:r w:rsidR="00935C53">
        <w:rPr>
          <w:rFonts w:ascii="Times New Roman" w:hAnsi="Times New Roman" w:cs="Times New Roman"/>
          <w:sz w:val="24"/>
          <w:szCs w:val="24"/>
        </w:rPr>
        <w:t>4</w:t>
      </w:r>
      <w:r w:rsidRPr="00F05709">
        <w:rPr>
          <w:rFonts w:ascii="Times New Roman" w:hAnsi="Times New Roman" w:cs="Times New Roman"/>
          <w:sz w:val="24"/>
          <w:szCs w:val="24"/>
        </w:rPr>
        <w:t xml:space="preserve">). The presence of virulent </w:t>
      </w:r>
      <w:r w:rsidRPr="00F05709">
        <w:rPr>
          <w:rFonts w:ascii="Times New Roman" w:hAnsi="Times New Roman" w:cs="Times New Roman"/>
          <w:i/>
          <w:iCs/>
          <w:sz w:val="24"/>
          <w:szCs w:val="24"/>
        </w:rPr>
        <w:t>E. coil</w:t>
      </w:r>
      <w:r w:rsidRPr="00F05709">
        <w:rPr>
          <w:rFonts w:ascii="Times New Roman" w:hAnsi="Times New Roman" w:cs="Times New Roman"/>
          <w:sz w:val="24"/>
          <w:szCs w:val="24"/>
        </w:rPr>
        <w:t xml:space="preserve"> in effluent and water sources further indicates environmental dissemination, which may pose a broader ecological and public health risk.</w:t>
      </w:r>
    </w:p>
    <w:p w14:paraId="27CD9F87" w14:textId="6094C2F2"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Importantly, the absence of a strong association between phylogroup and virulence gene distribution suggests that reliance on phylogenetic classification alone may not be sufficient to predict pathogenicity in environmental and food-associated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This underscores the need for integrated molecular approaches combining phylogrouping, virulence profiling, and antimicrobial resistance analysis to accurately assess risk. The findings of this study reinforce the concept that abattoirs serve as critical nodes for the amplification and dissemination of potentially pathogenic </w:t>
      </w:r>
      <w:r w:rsidRPr="00F05709">
        <w:rPr>
          <w:rFonts w:ascii="Times New Roman" w:hAnsi="Times New Roman" w:cs="Times New Roman"/>
          <w:i/>
          <w:iCs/>
          <w:sz w:val="24"/>
          <w:szCs w:val="24"/>
        </w:rPr>
        <w:lastRenderedPageBreak/>
        <w:t>E. coli</w:t>
      </w:r>
      <w:r w:rsidRPr="00F05709">
        <w:rPr>
          <w:rFonts w:ascii="Times New Roman" w:hAnsi="Times New Roman" w:cs="Times New Roman"/>
          <w:sz w:val="24"/>
          <w:szCs w:val="24"/>
        </w:rPr>
        <w:t>, necessitating urgent interventions to break the chain of contamination and safeguard food safety.</w:t>
      </w:r>
    </w:p>
    <w:p w14:paraId="166DC740" w14:textId="77777777" w:rsidR="006C3D2C" w:rsidRPr="00BF3C29" w:rsidRDefault="006C3D2C" w:rsidP="00F05709">
      <w:pPr>
        <w:spacing w:line="240" w:lineRule="auto"/>
        <w:jc w:val="both"/>
        <w:rPr>
          <w:rFonts w:ascii="Times New Roman" w:hAnsi="Times New Roman" w:cs="Times New Roman"/>
          <w:b/>
          <w:bCs/>
          <w:sz w:val="28"/>
          <w:szCs w:val="28"/>
        </w:rPr>
      </w:pPr>
      <w:r w:rsidRPr="00BF3C29">
        <w:rPr>
          <w:rFonts w:ascii="Times New Roman" w:hAnsi="Times New Roman" w:cs="Times New Roman"/>
          <w:b/>
          <w:bCs/>
          <w:sz w:val="28"/>
          <w:szCs w:val="28"/>
        </w:rPr>
        <w:t>CONCLUSION</w:t>
      </w:r>
    </w:p>
    <w:p w14:paraId="0C81A77D" w14:textId="7777777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study demonstrates that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isolates from cattle carcasses and slaughterhouse environments in Abuja exhibit diverse phylogenetic backgrounds, with a predominance of commensal phylogroups A and B1. However, the detection of virulence-associated phylogroups B2 and D, alongside the widespread distribution of key virulence genes across all phylogroups, highlights a significant public health concern.</w:t>
      </w:r>
    </w:p>
    <w:p w14:paraId="65031397" w14:textId="7777777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lack of a statistically significant association between phylogroups and virulence genes indicates that virulence traits are broadly disseminated among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populations, likely driven by horizontal gene transfer. This suggests that even commensal strains may serve as reservoirs of virulence determinants, contributing to the emergence and spread of pathogenic variants within the abattoir environment.</w:t>
      </w:r>
    </w:p>
    <w:p w14:paraId="42137600" w14:textId="77777777" w:rsidR="006C3D2C"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Furthermore, the presence of virulent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across multiple contact surfaces and environmental samples underscores the critical role of cross-contamination during slaughter and meat processing. These findings emphasize the need for improved hygiene practices, strict biosecurity measures, and effective waste management systems in slaughterhouses to minimize contamination and reduce public health risks.</w:t>
      </w:r>
    </w:p>
    <w:p w14:paraId="0292AE85" w14:textId="7BD5A944" w:rsidR="000035F8" w:rsidRPr="00F05709" w:rsidRDefault="006C3D2C"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Overall, this study highlights the importance of continuous surveillance and integrated molecular characterization of </w:t>
      </w:r>
      <w:r w:rsidRPr="00F05709">
        <w:rPr>
          <w:rFonts w:ascii="Times New Roman" w:hAnsi="Times New Roman" w:cs="Times New Roman"/>
          <w:i/>
          <w:iCs/>
          <w:sz w:val="24"/>
          <w:szCs w:val="24"/>
        </w:rPr>
        <w:t>E. coli</w:t>
      </w:r>
      <w:r w:rsidRPr="00F05709">
        <w:rPr>
          <w:rFonts w:ascii="Times New Roman" w:hAnsi="Times New Roman" w:cs="Times New Roman"/>
          <w:sz w:val="24"/>
          <w:szCs w:val="24"/>
        </w:rPr>
        <w:t xml:space="preserve"> in food production systems to enhance food safety and protect public health.</w:t>
      </w:r>
    </w:p>
    <w:p w14:paraId="063A616E" w14:textId="3125C6FA" w:rsidR="00D074A9" w:rsidRPr="00DF516F" w:rsidRDefault="00DF516F" w:rsidP="00F05709">
      <w:pPr>
        <w:spacing w:line="240" w:lineRule="auto"/>
        <w:jc w:val="both"/>
        <w:rPr>
          <w:rFonts w:ascii="Times New Roman" w:hAnsi="Times New Roman" w:cs="Times New Roman"/>
          <w:b/>
          <w:bCs/>
          <w:sz w:val="28"/>
          <w:szCs w:val="28"/>
        </w:rPr>
      </w:pPr>
      <w:r w:rsidRPr="00DF516F">
        <w:rPr>
          <w:rFonts w:ascii="Times New Roman" w:hAnsi="Times New Roman" w:cs="Times New Roman"/>
          <w:b/>
          <w:bCs/>
          <w:sz w:val="28"/>
          <w:szCs w:val="28"/>
        </w:rPr>
        <w:t>ACKNOWLEDGMENTS</w:t>
      </w:r>
    </w:p>
    <w:p w14:paraId="2680D239" w14:textId="37A236C9" w:rsidR="00D074A9" w:rsidRPr="00F05709" w:rsidRDefault="00D074A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The authors thank the staff of the Gwagwalada and Dei-Dei slaughterhouses for their cooperation, and the </w:t>
      </w:r>
      <w:r w:rsidR="005409A7" w:rsidRPr="00F05709">
        <w:rPr>
          <w:rFonts w:ascii="Times New Roman" w:hAnsi="Times New Roman" w:cs="Times New Roman"/>
          <w:sz w:val="24"/>
          <w:szCs w:val="24"/>
        </w:rPr>
        <w:t>Department of Public Health and Preventive Medicine</w:t>
      </w:r>
      <w:r w:rsidRPr="00F05709">
        <w:rPr>
          <w:rFonts w:ascii="Times New Roman" w:hAnsi="Times New Roman" w:cs="Times New Roman"/>
          <w:sz w:val="24"/>
          <w:szCs w:val="24"/>
        </w:rPr>
        <w:t xml:space="preserve"> Laboratory, University of Abuja, for technical support.</w:t>
      </w:r>
    </w:p>
    <w:p w14:paraId="370D9D50" w14:textId="20F684DE" w:rsidR="00D074A9" w:rsidRPr="00DF516F" w:rsidRDefault="00DF516F" w:rsidP="00F05709">
      <w:pPr>
        <w:spacing w:line="240" w:lineRule="auto"/>
        <w:jc w:val="both"/>
        <w:rPr>
          <w:rFonts w:ascii="Times New Roman" w:hAnsi="Times New Roman" w:cs="Times New Roman"/>
          <w:b/>
          <w:bCs/>
          <w:sz w:val="28"/>
          <w:szCs w:val="28"/>
        </w:rPr>
      </w:pPr>
      <w:r w:rsidRPr="00DF516F">
        <w:rPr>
          <w:rFonts w:ascii="Times New Roman" w:hAnsi="Times New Roman" w:cs="Times New Roman"/>
          <w:b/>
          <w:bCs/>
          <w:sz w:val="28"/>
          <w:szCs w:val="28"/>
        </w:rPr>
        <w:t>FUNDING</w:t>
      </w:r>
    </w:p>
    <w:p w14:paraId="0CA0D1F2" w14:textId="27A85D6D" w:rsidR="00D074A9" w:rsidRPr="00F05709" w:rsidRDefault="00D074A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 xml:space="preserve">This research received no specific grant from any funding agency in the public, commercial, or </w:t>
      </w:r>
      <w:proofErr w:type="gramStart"/>
      <w:r w:rsidRPr="00F05709">
        <w:rPr>
          <w:rFonts w:ascii="Times New Roman" w:hAnsi="Times New Roman" w:cs="Times New Roman"/>
          <w:sz w:val="24"/>
          <w:szCs w:val="24"/>
        </w:rPr>
        <w:t>not-for</w:t>
      </w:r>
      <w:proofErr w:type="gramEnd"/>
      <w:r w:rsidRPr="00F05709">
        <w:rPr>
          <w:rFonts w:ascii="Times New Roman" w:hAnsi="Times New Roman" w:cs="Times New Roman"/>
          <w:sz w:val="24"/>
          <w:szCs w:val="24"/>
        </w:rPr>
        <w:t xml:space="preserve">-profit </w:t>
      </w:r>
      <w:proofErr w:type="spellStart"/>
      <w:proofErr w:type="gramStart"/>
      <w:r w:rsidRPr="00F05709">
        <w:rPr>
          <w:rFonts w:ascii="Times New Roman" w:hAnsi="Times New Roman" w:cs="Times New Roman"/>
          <w:sz w:val="24"/>
          <w:szCs w:val="24"/>
        </w:rPr>
        <w:t>sectors.</w:t>
      </w:r>
      <w:r w:rsidR="00BF3C29">
        <w:rPr>
          <w:rFonts w:ascii="Times New Roman" w:hAnsi="Times New Roman" w:cs="Times New Roman"/>
          <w:sz w:val="24"/>
          <w:szCs w:val="24"/>
        </w:rPr>
        <w:t>w</w:t>
      </w:r>
      <w:proofErr w:type="spellEnd"/>
      <w:proofErr w:type="gramEnd"/>
    </w:p>
    <w:p w14:paraId="10A2F5B4" w14:textId="57312F99" w:rsidR="00D074A9" w:rsidRPr="00DF516F" w:rsidRDefault="00DF516F" w:rsidP="00F05709">
      <w:pPr>
        <w:spacing w:line="240" w:lineRule="auto"/>
        <w:jc w:val="both"/>
        <w:rPr>
          <w:rFonts w:ascii="Times New Roman" w:hAnsi="Times New Roman" w:cs="Times New Roman"/>
          <w:b/>
          <w:bCs/>
          <w:sz w:val="28"/>
          <w:szCs w:val="28"/>
        </w:rPr>
      </w:pPr>
      <w:r w:rsidRPr="00DF516F">
        <w:rPr>
          <w:rFonts w:ascii="Times New Roman" w:hAnsi="Times New Roman" w:cs="Times New Roman"/>
          <w:b/>
          <w:bCs/>
          <w:sz w:val="28"/>
          <w:szCs w:val="28"/>
        </w:rPr>
        <w:t>CONFLICT OF INTEREST</w:t>
      </w:r>
    </w:p>
    <w:p w14:paraId="047D4023" w14:textId="4A6F4813" w:rsidR="00D074A9" w:rsidRDefault="00D074A9" w:rsidP="00F05709">
      <w:pPr>
        <w:spacing w:line="240" w:lineRule="auto"/>
        <w:jc w:val="both"/>
        <w:rPr>
          <w:rFonts w:ascii="Times New Roman" w:hAnsi="Times New Roman" w:cs="Times New Roman"/>
          <w:sz w:val="24"/>
          <w:szCs w:val="24"/>
        </w:rPr>
      </w:pPr>
      <w:r w:rsidRPr="00F05709">
        <w:rPr>
          <w:rFonts w:ascii="Times New Roman" w:hAnsi="Times New Roman" w:cs="Times New Roman"/>
          <w:sz w:val="24"/>
          <w:szCs w:val="24"/>
        </w:rPr>
        <w:t>The authors declare no competing interests.</w:t>
      </w:r>
    </w:p>
    <w:p w14:paraId="40B398F8" w14:textId="77777777" w:rsidR="00B31B76" w:rsidRPr="00A605B0" w:rsidRDefault="00B31B76" w:rsidP="00B31B76">
      <w:pPr>
        <w:spacing w:line="240" w:lineRule="auto"/>
        <w:jc w:val="both"/>
        <w:rPr>
          <w:rFonts w:ascii="Times New Roman" w:hAnsi="Times New Roman" w:cs="Times New Roman"/>
          <w:b/>
          <w:bCs/>
          <w:sz w:val="28"/>
          <w:szCs w:val="28"/>
        </w:rPr>
      </w:pPr>
      <w:r w:rsidRPr="00A605B0">
        <w:rPr>
          <w:rFonts w:ascii="Times New Roman" w:hAnsi="Times New Roman" w:cs="Times New Roman"/>
          <w:b/>
          <w:bCs/>
          <w:sz w:val="28"/>
          <w:szCs w:val="28"/>
        </w:rPr>
        <w:t>REFRENCES</w:t>
      </w:r>
    </w:p>
    <w:p w14:paraId="0AB2C956" w14:textId="77777777" w:rsidR="00B31B76" w:rsidRPr="00F05709" w:rsidRDefault="00B31B76" w:rsidP="00B31B76">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F05709">
        <w:rPr>
          <w:rFonts w:ascii="Times New Roman" w:hAnsi="Times New Roman" w:cs="Times New Roman"/>
          <w:sz w:val="24"/>
          <w:szCs w:val="24"/>
        </w:rPr>
        <w:t xml:space="preserve">Do, K.-H., Seo, K.-W., &amp; Lee, W.-K. (2022). Antimicrobial resistance, virulence genes, and phylogenetic characteristics of pathogenic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patients and swine. </w:t>
      </w:r>
      <w:r w:rsidRPr="00F05709">
        <w:rPr>
          <w:rFonts w:ascii="Times New Roman" w:hAnsi="Times New Roman" w:cs="Times New Roman"/>
          <w:i/>
          <w:iCs/>
          <w:sz w:val="24"/>
          <w:szCs w:val="24"/>
        </w:rPr>
        <w:t>BMC Microbiology, 22</w:t>
      </w:r>
      <w:r w:rsidRPr="00F05709">
        <w:rPr>
          <w:rFonts w:ascii="Times New Roman" w:hAnsi="Times New Roman" w:cs="Times New Roman"/>
          <w:sz w:val="24"/>
          <w:szCs w:val="24"/>
        </w:rPr>
        <w:t xml:space="preserve">, 199. </w:t>
      </w:r>
      <w:hyperlink r:id="rId18" w:tgtFrame="_new" w:history="1">
        <w:r w:rsidRPr="00F05709">
          <w:rPr>
            <w:rStyle w:val="Hyperlink"/>
            <w:rFonts w:ascii="Times New Roman" w:hAnsi="Times New Roman" w:cs="Times New Roman"/>
            <w:sz w:val="24"/>
            <w:szCs w:val="24"/>
          </w:rPr>
          <w:t>https://doi.org/10.1186/s12866-022-02604-z</w:t>
        </w:r>
      </w:hyperlink>
    </w:p>
    <w:p w14:paraId="608C3DD9" w14:textId="77777777" w:rsidR="00B31B76" w:rsidRPr="00F05709" w:rsidRDefault="00B31B76" w:rsidP="00B31B76">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F05709">
        <w:rPr>
          <w:rFonts w:ascii="Times New Roman" w:hAnsi="Times New Roman" w:cs="Times New Roman"/>
          <w:sz w:val="24"/>
          <w:szCs w:val="24"/>
        </w:rPr>
        <w:t xml:space="preserve">Do, K.-H., Seo, K.-W., &amp; Lee, W.-K. (2022). Antimicrobial resistance, virulence genes, and phylogenetic characteristics of pathogenic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patients and swine. </w:t>
      </w:r>
      <w:r w:rsidRPr="00F05709">
        <w:rPr>
          <w:rFonts w:ascii="Times New Roman" w:hAnsi="Times New Roman" w:cs="Times New Roman"/>
          <w:i/>
          <w:iCs/>
          <w:sz w:val="24"/>
          <w:szCs w:val="24"/>
        </w:rPr>
        <w:t>BMC Microbiology, 22</w:t>
      </w:r>
      <w:r w:rsidRPr="00F05709">
        <w:rPr>
          <w:rFonts w:ascii="Times New Roman" w:hAnsi="Times New Roman" w:cs="Times New Roman"/>
          <w:sz w:val="24"/>
          <w:szCs w:val="24"/>
        </w:rPr>
        <w:t xml:space="preserve">, 199. </w:t>
      </w:r>
      <w:hyperlink r:id="rId19" w:tgtFrame="_new" w:history="1">
        <w:r w:rsidRPr="00F05709">
          <w:rPr>
            <w:rStyle w:val="Hyperlink"/>
            <w:rFonts w:ascii="Times New Roman" w:hAnsi="Times New Roman" w:cs="Times New Roman"/>
            <w:sz w:val="24"/>
            <w:szCs w:val="24"/>
          </w:rPr>
          <w:t>https://doi.org/10.1186/s12866-022-02604-z</w:t>
        </w:r>
      </w:hyperlink>
    </w:p>
    <w:p w14:paraId="11CF4C8F" w14:textId="6854D316" w:rsidR="00B31B76" w:rsidRDefault="00B31B7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sidRPr="00B31B76">
        <w:rPr>
          <w:rFonts w:ascii="Times New Roman" w:hAnsi="Times New Roman" w:cs="Times New Roman"/>
          <w:sz w:val="24"/>
          <w:szCs w:val="24"/>
        </w:rPr>
        <w:t xml:space="preserve">Mora A, Herrera A, López C, Dahbi G, Mamani R, Pita JM, Alonso MP, </w:t>
      </w:r>
      <w:proofErr w:type="spellStart"/>
      <w:r w:rsidRPr="00B31B76">
        <w:rPr>
          <w:rFonts w:ascii="Times New Roman" w:hAnsi="Times New Roman" w:cs="Times New Roman"/>
          <w:sz w:val="24"/>
          <w:szCs w:val="24"/>
        </w:rPr>
        <w:t>Llovo</w:t>
      </w:r>
      <w:proofErr w:type="spellEnd"/>
      <w:r w:rsidRPr="00B31B76">
        <w:rPr>
          <w:rFonts w:ascii="Times New Roman" w:hAnsi="Times New Roman" w:cs="Times New Roman"/>
          <w:sz w:val="24"/>
          <w:szCs w:val="24"/>
        </w:rPr>
        <w:t xml:space="preserve"> J, Bernárdez MI, Blanco J</w:t>
      </w:r>
      <w:r>
        <w:rPr>
          <w:rFonts w:ascii="Times New Roman" w:hAnsi="Times New Roman" w:cs="Times New Roman"/>
          <w:sz w:val="24"/>
          <w:szCs w:val="24"/>
        </w:rPr>
        <w:t>.</w:t>
      </w:r>
      <w:r w:rsidRPr="00B31B76">
        <w:rPr>
          <w:rFonts w:ascii="Times New Roman" w:hAnsi="Times New Roman" w:cs="Times New Roman"/>
          <w:sz w:val="24"/>
          <w:szCs w:val="24"/>
        </w:rPr>
        <w:t xml:space="preserve">E, Blanco M, Blanco J. </w:t>
      </w:r>
      <w:r>
        <w:rPr>
          <w:rFonts w:ascii="Times New Roman" w:hAnsi="Times New Roman" w:cs="Times New Roman"/>
          <w:sz w:val="24"/>
          <w:szCs w:val="24"/>
        </w:rPr>
        <w:t>(</w:t>
      </w:r>
      <w:r w:rsidRPr="00B31B76">
        <w:rPr>
          <w:rFonts w:ascii="Times New Roman" w:hAnsi="Times New Roman" w:cs="Times New Roman"/>
          <w:sz w:val="24"/>
          <w:szCs w:val="24"/>
        </w:rPr>
        <w:t>2011</w:t>
      </w:r>
      <w:r>
        <w:rPr>
          <w:rFonts w:ascii="Times New Roman" w:hAnsi="Times New Roman" w:cs="Times New Roman"/>
          <w:sz w:val="24"/>
          <w:szCs w:val="24"/>
        </w:rPr>
        <w:t>)</w:t>
      </w:r>
      <w:r w:rsidRPr="00B31B76">
        <w:rPr>
          <w:rFonts w:ascii="Times New Roman" w:hAnsi="Times New Roman" w:cs="Times New Roman"/>
          <w:sz w:val="24"/>
          <w:szCs w:val="24"/>
        </w:rPr>
        <w:t xml:space="preserve">. Characteristics of the Shiga-toxin-producing enteroaggregative Escherichia coli O104:H4 German outbreak strain and of STEC strains isolated in Spain. </w:t>
      </w:r>
      <w:r w:rsidRPr="00B31B76">
        <w:rPr>
          <w:rFonts w:ascii="Times New Roman" w:hAnsi="Times New Roman" w:cs="Times New Roman"/>
          <w:i/>
          <w:iCs/>
          <w:sz w:val="24"/>
          <w:szCs w:val="24"/>
        </w:rPr>
        <w:t xml:space="preserve">Intl </w:t>
      </w:r>
      <w:proofErr w:type="spellStart"/>
      <w:r w:rsidRPr="00B31B76">
        <w:rPr>
          <w:rFonts w:ascii="Times New Roman" w:hAnsi="Times New Roman" w:cs="Times New Roman"/>
          <w:i/>
          <w:iCs/>
          <w:sz w:val="24"/>
          <w:szCs w:val="24"/>
        </w:rPr>
        <w:t>Microbiol</w:t>
      </w:r>
      <w:proofErr w:type="spellEnd"/>
      <w:r w:rsidRPr="00B31B76">
        <w:rPr>
          <w:rFonts w:ascii="Times New Roman" w:hAnsi="Times New Roman" w:cs="Times New Roman"/>
          <w:sz w:val="24"/>
          <w:szCs w:val="24"/>
        </w:rPr>
        <w:t>. 14:121-141</w:t>
      </w:r>
    </w:p>
    <w:p w14:paraId="61AE07C6" w14:textId="150E8018" w:rsidR="00B31B76" w:rsidRDefault="00B31B7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B31B76">
        <w:rPr>
          <w:rFonts w:ascii="Times New Roman" w:hAnsi="Times New Roman" w:cs="Times New Roman"/>
          <w:sz w:val="24"/>
          <w:szCs w:val="24"/>
        </w:rPr>
        <w:t>Croxen M</w:t>
      </w:r>
      <w:r>
        <w:rPr>
          <w:rFonts w:ascii="Times New Roman" w:hAnsi="Times New Roman" w:cs="Times New Roman"/>
          <w:sz w:val="24"/>
          <w:szCs w:val="24"/>
        </w:rPr>
        <w:t>.</w:t>
      </w:r>
      <w:r w:rsidRPr="00B31B76">
        <w:rPr>
          <w:rFonts w:ascii="Times New Roman" w:hAnsi="Times New Roman" w:cs="Times New Roman"/>
          <w:sz w:val="24"/>
          <w:szCs w:val="24"/>
        </w:rPr>
        <w:t>A and Finlay B</w:t>
      </w:r>
      <w:r>
        <w:rPr>
          <w:rFonts w:ascii="Times New Roman" w:hAnsi="Times New Roman" w:cs="Times New Roman"/>
          <w:sz w:val="24"/>
          <w:szCs w:val="24"/>
        </w:rPr>
        <w:t xml:space="preserve">. </w:t>
      </w:r>
      <w:r w:rsidRPr="00B31B76">
        <w:rPr>
          <w:rFonts w:ascii="Times New Roman" w:hAnsi="Times New Roman" w:cs="Times New Roman"/>
          <w:sz w:val="24"/>
          <w:szCs w:val="24"/>
        </w:rPr>
        <w:t xml:space="preserve">B. </w:t>
      </w:r>
      <w:r>
        <w:rPr>
          <w:rFonts w:ascii="Times New Roman" w:hAnsi="Times New Roman" w:cs="Times New Roman"/>
          <w:sz w:val="24"/>
          <w:szCs w:val="24"/>
        </w:rPr>
        <w:t>(</w:t>
      </w:r>
      <w:r w:rsidRPr="00B31B76">
        <w:rPr>
          <w:rFonts w:ascii="Times New Roman" w:hAnsi="Times New Roman" w:cs="Times New Roman"/>
          <w:sz w:val="24"/>
          <w:szCs w:val="24"/>
        </w:rPr>
        <w:t>2010</w:t>
      </w:r>
      <w:r>
        <w:rPr>
          <w:rFonts w:ascii="Times New Roman" w:hAnsi="Times New Roman" w:cs="Times New Roman"/>
          <w:sz w:val="24"/>
          <w:szCs w:val="24"/>
        </w:rPr>
        <w:t>)</w:t>
      </w:r>
      <w:r w:rsidRPr="00B31B76">
        <w:rPr>
          <w:rFonts w:ascii="Times New Roman" w:hAnsi="Times New Roman" w:cs="Times New Roman"/>
          <w:sz w:val="24"/>
          <w:szCs w:val="24"/>
        </w:rPr>
        <w:t xml:space="preserve">. Molecular mechanisms of </w:t>
      </w:r>
      <w:r w:rsidRPr="00B31B76">
        <w:rPr>
          <w:rFonts w:ascii="Times New Roman" w:hAnsi="Times New Roman" w:cs="Times New Roman"/>
          <w:i/>
          <w:iCs/>
          <w:sz w:val="24"/>
          <w:szCs w:val="24"/>
        </w:rPr>
        <w:t>Escherichia coli</w:t>
      </w:r>
      <w:r w:rsidRPr="00B31B76">
        <w:rPr>
          <w:rFonts w:ascii="Times New Roman" w:hAnsi="Times New Roman" w:cs="Times New Roman"/>
          <w:sz w:val="24"/>
          <w:szCs w:val="24"/>
        </w:rPr>
        <w:t xml:space="preserve"> pathogenicity. </w:t>
      </w:r>
      <w:r w:rsidRPr="00B31B76">
        <w:rPr>
          <w:rFonts w:ascii="Times New Roman" w:hAnsi="Times New Roman" w:cs="Times New Roman"/>
          <w:i/>
          <w:iCs/>
          <w:sz w:val="24"/>
          <w:szCs w:val="24"/>
        </w:rPr>
        <w:t xml:space="preserve">Nat Rev </w:t>
      </w:r>
      <w:proofErr w:type="spellStart"/>
      <w:r w:rsidRPr="00B31B76">
        <w:rPr>
          <w:rFonts w:ascii="Times New Roman" w:hAnsi="Times New Roman" w:cs="Times New Roman"/>
          <w:i/>
          <w:iCs/>
          <w:sz w:val="24"/>
          <w:szCs w:val="24"/>
        </w:rPr>
        <w:t>Microbiol</w:t>
      </w:r>
      <w:proofErr w:type="spellEnd"/>
      <w:r w:rsidRPr="00B31B76">
        <w:rPr>
          <w:rFonts w:ascii="Times New Roman" w:hAnsi="Times New Roman" w:cs="Times New Roman"/>
          <w:sz w:val="24"/>
          <w:szCs w:val="24"/>
        </w:rPr>
        <w:t>. 8:26-38.</w:t>
      </w:r>
    </w:p>
    <w:p w14:paraId="440ED437" w14:textId="2CE620D2" w:rsidR="00B31B76" w:rsidRDefault="00B31B76" w:rsidP="00F05709">
      <w:pPr>
        <w:spacing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5. </w:t>
      </w:r>
      <w:r w:rsidRPr="00B31B76">
        <w:rPr>
          <w:rFonts w:ascii="Times New Roman" w:hAnsi="Times New Roman" w:cs="Times New Roman"/>
          <w:sz w:val="24"/>
          <w:szCs w:val="24"/>
        </w:rPr>
        <w:t>Kaper J</w:t>
      </w:r>
      <w:r>
        <w:rPr>
          <w:rFonts w:ascii="Times New Roman" w:hAnsi="Times New Roman" w:cs="Times New Roman"/>
          <w:sz w:val="24"/>
          <w:szCs w:val="24"/>
        </w:rPr>
        <w:t>.</w:t>
      </w:r>
      <w:r w:rsidRPr="00B31B76">
        <w:rPr>
          <w:rFonts w:ascii="Times New Roman" w:hAnsi="Times New Roman" w:cs="Times New Roman"/>
          <w:sz w:val="24"/>
          <w:szCs w:val="24"/>
        </w:rPr>
        <w:t xml:space="preserve">B, </w:t>
      </w:r>
      <w:proofErr w:type="spellStart"/>
      <w:r w:rsidRPr="00B31B76">
        <w:rPr>
          <w:rFonts w:ascii="Times New Roman" w:hAnsi="Times New Roman" w:cs="Times New Roman"/>
          <w:sz w:val="24"/>
          <w:szCs w:val="24"/>
        </w:rPr>
        <w:t>Nataro</w:t>
      </w:r>
      <w:proofErr w:type="spellEnd"/>
      <w:r w:rsidRPr="00B31B76">
        <w:rPr>
          <w:rFonts w:ascii="Times New Roman" w:hAnsi="Times New Roman" w:cs="Times New Roman"/>
          <w:sz w:val="24"/>
          <w:szCs w:val="24"/>
        </w:rPr>
        <w:t xml:space="preserve"> J</w:t>
      </w:r>
      <w:r>
        <w:rPr>
          <w:rFonts w:ascii="Times New Roman" w:hAnsi="Times New Roman" w:cs="Times New Roman"/>
          <w:sz w:val="24"/>
          <w:szCs w:val="24"/>
        </w:rPr>
        <w:t>.</w:t>
      </w:r>
      <w:r w:rsidRPr="00B31B76">
        <w:rPr>
          <w:rFonts w:ascii="Times New Roman" w:hAnsi="Times New Roman" w:cs="Times New Roman"/>
          <w:sz w:val="24"/>
          <w:szCs w:val="24"/>
        </w:rPr>
        <w:t>P and Mobley H</w:t>
      </w:r>
      <w:r>
        <w:rPr>
          <w:rFonts w:ascii="Times New Roman" w:hAnsi="Times New Roman" w:cs="Times New Roman"/>
          <w:sz w:val="24"/>
          <w:szCs w:val="24"/>
        </w:rPr>
        <w:t>.</w:t>
      </w:r>
      <w:r w:rsidRPr="00B31B76">
        <w:rPr>
          <w:rFonts w:ascii="Times New Roman" w:hAnsi="Times New Roman" w:cs="Times New Roman"/>
          <w:sz w:val="24"/>
          <w:szCs w:val="24"/>
        </w:rPr>
        <w:t xml:space="preserve">L. </w:t>
      </w:r>
      <w:r>
        <w:rPr>
          <w:rFonts w:ascii="Times New Roman" w:hAnsi="Times New Roman" w:cs="Times New Roman"/>
          <w:sz w:val="24"/>
          <w:szCs w:val="24"/>
        </w:rPr>
        <w:t>(</w:t>
      </w:r>
      <w:r w:rsidRPr="00B31B76">
        <w:rPr>
          <w:rFonts w:ascii="Times New Roman" w:hAnsi="Times New Roman" w:cs="Times New Roman"/>
          <w:sz w:val="24"/>
          <w:szCs w:val="24"/>
        </w:rPr>
        <w:t>2004</w:t>
      </w:r>
      <w:r>
        <w:rPr>
          <w:rFonts w:ascii="Times New Roman" w:hAnsi="Times New Roman" w:cs="Times New Roman"/>
          <w:sz w:val="24"/>
          <w:szCs w:val="24"/>
        </w:rPr>
        <w:t>)</w:t>
      </w:r>
      <w:r w:rsidRPr="00B31B76">
        <w:rPr>
          <w:rFonts w:ascii="Times New Roman" w:hAnsi="Times New Roman" w:cs="Times New Roman"/>
          <w:sz w:val="24"/>
          <w:szCs w:val="24"/>
        </w:rPr>
        <w:t xml:space="preserve">. Pathogenic </w:t>
      </w:r>
      <w:r w:rsidRPr="00B31B76">
        <w:rPr>
          <w:rFonts w:ascii="Times New Roman" w:hAnsi="Times New Roman" w:cs="Times New Roman"/>
          <w:i/>
          <w:iCs/>
          <w:sz w:val="24"/>
          <w:szCs w:val="24"/>
        </w:rPr>
        <w:t>Escherichia coli</w:t>
      </w:r>
      <w:r w:rsidRPr="00B31B76">
        <w:rPr>
          <w:rFonts w:ascii="Times New Roman" w:hAnsi="Times New Roman" w:cs="Times New Roman"/>
          <w:sz w:val="24"/>
          <w:szCs w:val="24"/>
        </w:rPr>
        <w:t xml:space="preserve">. </w:t>
      </w:r>
      <w:r w:rsidRPr="00B31B76">
        <w:rPr>
          <w:rFonts w:ascii="Times New Roman" w:hAnsi="Times New Roman" w:cs="Times New Roman"/>
          <w:i/>
          <w:iCs/>
          <w:sz w:val="24"/>
          <w:szCs w:val="24"/>
        </w:rPr>
        <w:t xml:space="preserve">Nat Rev </w:t>
      </w:r>
      <w:proofErr w:type="spellStart"/>
      <w:r w:rsidRPr="00B31B76">
        <w:rPr>
          <w:rFonts w:ascii="Times New Roman" w:hAnsi="Times New Roman" w:cs="Times New Roman"/>
          <w:i/>
          <w:iCs/>
          <w:sz w:val="24"/>
          <w:szCs w:val="24"/>
        </w:rPr>
        <w:t>Microbiol</w:t>
      </w:r>
      <w:proofErr w:type="spellEnd"/>
      <w:r w:rsidRPr="00B31B76">
        <w:rPr>
          <w:rFonts w:ascii="Times New Roman" w:hAnsi="Times New Roman" w:cs="Times New Roman"/>
          <w:i/>
          <w:iCs/>
          <w:sz w:val="24"/>
          <w:szCs w:val="24"/>
        </w:rPr>
        <w:t>. 2:123-140.</w:t>
      </w:r>
    </w:p>
    <w:p w14:paraId="12EC0194" w14:textId="4FC4C2CB" w:rsidR="00B31B76" w:rsidRDefault="00B31B76" w:rsidP="00F05709">
      <w:pPr>
        <w:spacing w:line="240" w:lineRule="auto"/>
        <w:jc w:val="both"/>
        <w:rPr>
          <w:rFonts w:ascii="Times New Roman" w:hAnsi="Times New Roman" w:cs="Times New Roman"/>
          <w:sz w:val="24"/>
          <w:szCs w:val="24"/>
        </w:rPr>
      </w:pPr>
      <w:r w:rsidRPr="00B31B76">
        <w:rPr>
          <w:rFonts w:ascii="Times New Roman" w:hAnsi="Times New Roman" w:cs="Times New Roman"/>
          <w:sz w:val="24"/>
          <w:szCs w:val="24"/>
        </w:rPr>
        <w:t xml:space="preserve">6. </w:t>
      </w:r>
      <w:r w:rsidR="00B67964" w:rsidRPr="00B67964">
        <w:rPr>
          <w:rFonts w:ascii="Times New Roman" w:hAnsi="Times New Roman" w:cs="Times New Roman"/>
          <w:sz w:val="24"/>
          <w:szCs w:val="24"/>
        </w:rPr>
        <w:t>Wellington E</w:t>
      </w:r>
      <w:r w:rsidR="00B67964">
        <w:rPr>
          <w:rFonts w:ascii="Times New Roman" w:hAnsi="Times New Roman" w:cs="Times New Roman"/>
          <w:sz w:val="24"/>
          <w:szCs w:val="24"/>
        </w:rPr>
        <w:t>.</w:t>
      </w:r>
      <w:r w:rsidR="00B67964" w:rsidRPr="00B67964">
        <w:rPr>
          <w:rFonts w:ascii="Times New Roman" w:hAnsi="Times New Roman" w:cs="Times New Roman"/>
          <w:sz w:val="24"/>
          <w:szCs w:val="24"/>
        </w:rPr>
        <w:t>M</w:t>
      </w:r>
      <w:r w:rsidR="00B67964">
        <w:rPr>
          <w:rFonts w:ascii="Times New Roman" w:hAnsi="Times New Roman" w:cs="Times New Roman"/>
          <w:sz w:val="24"/>
          <w:szCs w:val="24"/>
        </w:rPr>
        <w:t>.</w:t>
      </w:r>
      <w:r w:rsidR="00B67964" w:rsidRPr="00B67964">
        <w:rPr>
          <w:rFonts w:ascii="Times New Roman" w:hAnsi="Times New Roman" w:cs="Times New Roman"/>
          <w:sz w:val="24"/>
          <w:szCs w:val="24"/>
        </w:rPr>
        <w:t>H and van Elsas J</w:t>
      </w:r>
      <w:r w:rsidR="00B67964">
        <w:rPr>
          <w:rFonts w:ascii="Times New Roman" w:hAnsi="Times New Roman" w:cs="Times New Roman"/>
          <w:sz w:val="24"/>
          <w:szCs w:val="24"/>
        </w:rPr>
        <w:t>.</w:t>
      </w:r>
      <w:r w:rsidR="00B67964" w:rsidRPr="00B67964">
        <w:rPr>
          <w:rFonts w:ascii="Times New Roman" w:hAnsi="Times New Roman" w:cs="Times New Roman"/>
          <w:sz w:val="24"/>
          <w:szCs w:val="24"/>
        </w:rPr>
        <w:t xml:space="preserve">D. </w:t>
      </w:r>
      <w:r w:rsidR="00B67964">
        <w:rPr>
          <w:rFonts w:ascii="Times New Roman" w:hAnsi="Times New Roman" w:cs="Times New Roman"/>
          <w:sz w:val="24"/>
          <w:szCs w:val="24"/>
        </w:rPr>
        <w:t>(</w:t>
      </w:r>
      <w:r w:rsidR="00B67964" w:rsidRPr="00B67964">
        <w:rPr>
          <w:rFonts w:ascii="Times New Roman" w:hAnsi="Times New Roman" w:cs="Times New Roman"/>
          <w:sz w:val="24"/>
          <w:szCs w:val="24"/>
        </w:rPr>
        <w:t>1992</w:t>
      </w:r>
      <w:r w:rsidR="00B67964">
        <w:rPr>
          <w:rFonts w:ascii="Times New Roman" w:hAnsi="Times New Roman" w:cs="Times New Roman"/>
          <w:sz w:val="24"/>
          <w:szCs w:val="24"/>
        </w:rPr>
        <w:t>)</w:t>
      </w:r>
      <w:r w:rsidR="00B67964" w:rsidRPr="00B67964">
        <w:rPr>
          <w:rFonts w:ascii="Times New Roman" w:hAnsi="Times New Roman" w:cs="Times New Roman"/>
          <w:sz w:val="24"/>
          <w:szCs w:val="24"/>
        </w:rPr>
        <w:t xml:space="preserve">. Genetic interactions between microorganisms in the natural environment Editors: Pergamon </w:t>
      </w:r>
      <w:r w:rsidR="00B67964" w:rsidRPr="00B67964">
        <w:rPr>
          <w:rFonts w:ascii="Times New Roman" w:hAnsi="Times New Roman" w:cs="Times New Roman"/>
          <w:sz w:val="24"/>
          <w:szCs w:val="24"/>
        </w:rPr>
        <w:t>Press. USA</w:t>
      </w:r>
      <w:r w:rsidR="00B67964" w:rsidRPr="00B67964">
        <w:rPr>
          <w:rFonts w:ascii="Times New Roman" w:hAnsi="Times New Roman" w:cs="Times New Roman"/>
          <w:sz w:val="24"/>
          <w:szCs w:val="24"/>
        </w:rPr>
        <w:t>.</w:t>
      </w:r>
    </w:p>
    <w:p w14:paraId="087C52EB" w14:textId="385B7CAE" w:rsidR="00B67964" w:rsidRPr="00B31B76" w:rsidRDefault="00B6796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B67964">
        <w:rPr>
          <w:rFonts w:ascii="Times New Roman" w:hAnsi="Times New Roman" w:cs="Times New Roman"/>
          <w:sz w:val="24"/>
          <w:szCs w:val="24"/>
        </w:rPr>
        <w:t>Servin A</w:t>
      </w:r>
      <w:r>
        <w:rPr>
          <w:rFonts w:ascii="Times New Roman" w:hAnsi="Times New Roman" w:cs="Times New Roman"/>
          <w:sz w:val="24"/>
          <w:szCs w:val="24"/>
        </w:rPr>
        <w:t>.</w:t>
      </w:r>
      <w:r w:rsidRPr="00B67964">
        <w:rPr>
          <w:rFonts w:ascii="Times New Roman" w:hAnsi="Times New Roman" w:cs="Times New Roman"/>
          <w:sz w:val="24"/>
          <w:szCs w:val="24"/>
        </w:rPr>
        <w:t xml:space="preserve">L. </w:t>
      </w:r>
      <w:r>
        <w:rPr>
          <w:rFonts w:ascii="Times New Roman" w:hAnsi="Times New Roman" w:cs="Times New Roman"/>
          <w:sz w:val="24"/>
          <w:szCs w:val="24"/>
        </w:rPr>
        <w:t>(</w:t>
      </w:r>
      <w:r w:rsidRPr="00B67964">
        <w:rPr>
          <w:rFonts w:ascii="Times New Roman" w:hAnsi="Times New Roman" w:cs="Times New Roman"/>
          <w:sz w:val="24"/>
          <w:szCs w:val="24"/>
        </w:rPr>
        <w:t>2005</w:t>
      </w:r>
      <w:r>
        <w:rPr>
          <w:rFonts w:ascii="Times New Roman" w:hAnsi="Times New Roman" w:cs="Times New Roman"/>
          <w:sz w:val="24"/>
          <w:szCs w:val="24"/>
        </w:rPr>
        <w:t>)</w:t>
      </w:r>
      <w:r w:rsidRPr="00B67964">
        <w:rPr>
          <w:rFonts w:ascii="Times New Roman" w:hAnsi="Times New Roman" w:cs="Times New Roman"/>
          <w:sz w:val="24"/>
          <w:szCs w:val="24"/>
        </w:rPr>
        <w:t xml:space="preserve">. Pathogenesis of Afa/Dr diffusely adhering </w:t>
      </w:r>
      <w:r w:rsidRPr="00B67964">
        <w:rPr>
          <w:rFonts w:ascii="Times New Roman" w:hAnsi="Times New Roman" w:cs="Times New Roman"/>
          <w:i/>
          <w:iCs/>
          <w:sz w:val="24"/>
          <w:szCs w:val="24"/>
        </w:rPr>
        <w:t>Escherichia coli.</w:t>
      </w:r>
      <w:r w:rsidRPr="00B67964">
        <w:rPr>
          <w:rFonts w:ascii="Times New Roman" w:hAnsi="Times New Roman" w:cs="Times New Roman"/>
          <w:sz w:val="24"/>
          <w:szCs w:val="24"/>
        </w:rPr>
        <w:t xml:space="preserve"> </w:t>
      </w:r>
      <w:r w:rsidRPr="00B67964">
        <w:rPr>
          <w:rFonts w:ascii="Times New Roman" w:hAnsi="Times New Roman" w:cs="Times New Roman"/>
          <w:i/>
          <w:iCs/>
          <w:sz w:val="24"/>
          <w:szCs w:val="24"/>
        </w:rPr>
        <w:t xml:space="preserve">Clin </w:t>
      </w:r>
      <w:proofErr w:type="spellStart"/>
      <w:r w:rsidRPr="00B67964">
        <w:rPr>
          <w:rFonts w:ascii="Times New Roman" w:hAnsi="Times New Roman" w:cs="Times New Roman"/>
          <w:i/>
          <w:iCs/>
          <w:sz w:val="24"/>
          <w:szCs w:val="24"/>
        </w:rPr>
        <w:t>Microbiol</w:t>
      </w:r>
      <w:proofErr w:type="spellEnd"/>
      <w:r w:rsidRPr="00B67964">
        <w:rPr>
          <w:rFonts w:ascii="Times New Roman" w:hAnsi="Times New Roman" w:cs="Times New Roman"/>
          <w:i/>
          <w:iCs/>
          <w:sz w:val="24"/>
          <w:szCs w:val="24"/>
        </w:rPr>
        <w:t xml:space="preserve"> Rev.</w:t>
      </w:r>
      <w:r w:rsidRPr="00B67964">
        <w:rPr>
          <w:rFonts w:ascii="Times New Roman" w:hAnsi="Times New Roman" w:cs="Times New Roman"/>
          <w:sz w:val="24"/>
          <w:szCs w:val="24"/>
        </w:rPr>
        <w:t xml:space="preserve"> 18:264-292.</w:t>
      </w:r>
    </w:p>
    <w:p w14:paraId="213666F0" w14:textId="1184E79C" w:rsidR="0067593B" w:rsidRDefault="00B6796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sidRPr="00B67964">
        <w:rPr>
          <w:rFonts w:ascii="Times New Roman" w:hAnsi="Times New Roman" w:cs="Times New Roman"/>
          <w:sz w:val="24"/>
          <w:szCs w:val="24"/>
        </w:rPr>
        <w:t>Alteri C</w:t>
      </w:r>
      <w:r>
        <w:rPr>
          <w:rFonts w:ascii="Times New Roman" w:hAnsi="Times New Roman" w:cs="Times New Roman"/>
          <w:sz w:val="24"/>
          <w:szCs w:val="24"/>
        </w:rPr>
        <w:t>.</w:t>
      </w:r>
      <w:r w:rsidRPr="00B67964">
        <w:rPr>
          <w:rFonts w:ascii="Times New Roman" w:hAnsi="Times New Roman" w:cs="Times New Roman"/>
          <w:sz w:val="24"/>
          <w:szCs w:val="24"/>
        </w:rPr>
        <w:t>J, Smith S</w:t>
      </w:r>
      <w:r>
        <w:rPr>
          <w:rFonts w:ascii="Times New Roman" w:hAnsi="Times New Roman" w:cs="Times New Roman"/>
          <w:sz w:val="24"/>
          <w:szCs w:val="24"/>
        </w:rPr>
        <w:t>.</w:t>
      </w:r>
      <w:r w:rsidRPr="00B67964">
        <w:rPr>
          <w:rFonts w:ascii="Times New Roman" w:hAnsi="Times New Roman" w:cs="Times New Roman"/>
          <w:sz w:val="24"/>
          <w:szCs w:val="24"/>
        </w:rPr>
        <w:t>N and Mobley H</w:t>
      </w:r>
      <w:r>
        <w:rPr>
          <w:rFonts w:ascii="Times New Roman" w:hAnsi="Times New Roman" w:cs="Times New Roman"/>
          <w:sz w:val="24"/>
          <w:szCs w:val="24"/>
        </w:rPr>
        <w:t>.</w:t>
      </w:r>
      <w:r w:rsidRPr="00B67964">
        <w:rPr>
          <w:rFonts w:ascii="Times New Roman" w:hAnsi="Times New Roman" w:cs="Times New Roman"/>
          <w:sz w:val="24"/>
          <w:szCs w:val="24"/>
        </w:rPr>
        <w:t>L</w:t>
      </w:r>
      <w:r>
        <w:rPr>
          <w:rFonts w:ascii="Times New Roman" w:hAnsi="Times New Roman" w:cs="Times New Roman"/>
          <w:sz w:val="24"/>
          <w:szCs w:val="24"/>
        </w:rPr>
        <w:t>.</w:t>
      </w:r>
      <w:r w:rsidRPr="00B67964">
        <w:rPr>
          <w:rFonts w:ascii="Times New Roman" w:hAnsi="Times New Roman" w:cs="Times New Roman"/>
          <w:sz w:val="24"/>
          <w:szCs w:val="24"/>
        </w:rPr>
        <w:t xml:space="preserve">T. </w:t>
      </w:r>
      <w:r>
        <w:rPr>
          <w:rFonts w:ascii="Times New Roman" w:hAnsi="Times New Roman" w:cs="Times New Roman"/>
          <w:sz w:val="24"/>
          <w:szCs w:val="24"/>
        </w:rPr>
        <w:t>(</w:t>
      </w:r>
      <w:r w:rsidRPr="00B67964">
        <w:rPr>
          <w:rFonts w:ascii="Times New Roman" w:hAnsi="Times New Roman" w:cs="Times New Roman"/>
          <w:sz w:val="24"/>
          <w:szCs w:val="24"/>
        </w:rPr>
        <w:t>2009</w:t>
      </w:r>
      <w:r>
        <w:rPr>
          <w:rFonts w:ascii="Times New Roman" w:hAnsi="Times New Roman" w:cs="Times New Roman"/>
          <w:sz w:val="24"/>
          <w:szCs w:val="24"/>
        </w:rPr>
        <w:t>)</w:t>
      </w:r>
      <w:r w:rsidRPr="00B67964">
        <w:rPr>
          <w:rFonts w:ascii="Times New Roman" w:hAnsi="Times New Roman" w:cs="Times New Roman"/>
          <w:sz w:val="24"/>
          <w:szCs w:val="24"/>
        </w:rPr>
        <w:t>. Fitness of Escherichia coli during urinary tract infection requires gluconeogenesis and the TCA cycle</w:t>
      </w:r>
      <w:r w:rsidRPr="00B67964">
        <w:rPr>
          <w:rFonts w:ascii="Times New Roman" w:hAnsi="Times New Roman" w:cs="Times New Roman"/>
          <w:i/>
          <w:iCs/>
          <w:sz w:val="24"/>
          <w:szCs w:val="24"/>
        </w:rPr>
        <w:t xml:space="preserve">. </w:t>
      </w:r>
      <w:proofErr w:type="spellStart"/>
      <w:r w:rsidRPr="00B67964">
        <w:rPr>
          <w:rFonts w:ascii="Times New Roman" w:hAnsi="Times New Roman" w:cs="Times New Roman"/>
          <w:i/>
          <w:iCs/>
          <w:sz w:val="24"/>
          <w:szCs w:val="24"/>
        </w:rPr>
        <w:t>PLoS</w:t>
      </w:r>
      <w:proofErr w:type="spellEnd"/>
      <w:r w:rsidRPr="00B67964">
        <w:rPr>
          <w:rFonts w:ascii="Times New Roman" w:hAnsi="Times New Roman" w:cs="Times New Roman"/>
          <w:i/>
          <w:iCs/>
          <w:sz w:val="24"/>
          <w:szCs w:val="24"/>
        </w:rPr>
        <w:t xml:space="preserve"> </w:t>
      </w:r>
      <w:proofErr w:type="spellStart"/>
      <w:r w:rsidRPr="00B67964">
        <w:rPr>
          <w:rFonts w:ascii="Times New Roman" w:hAnsi="Times New Roman" w:cs="Times New Roman"/>
          <w:i/>
          <w:iCs/>
          <w:sz w:val="24"/>
          <w:szCs w:val="24"/>
        </w:rPr>
        <w:t>Pathog</w:t>
      </w:r>
      <w:proofErr w:type="spellEnd"/>
      <w:r w:rsidRPr="00B67964">
        <w:rPr>
          <w:rFonts w:ascii="Times New Roman" w:hAnsi="Times New Roman" w:cs="Times New Roman"/>
          <w:sz w:val="24"/>
          <w:szCs w:val="24"/>
        </w:rPr>
        <w:t xml:space="preserve">. </w:t>
      </w:r>
      <w:proofErr w:type="gramStart"/>
      <w:r w:rsidRPr="00B67964">
        <w:rPr>
          <w:rFonts w:ascii="Times New Roman" w:hAnsi="Times New Roman" w:cs="Times New Roman"/>
          <w:sz w:val="24"/>
          <w:szCs w:val="24"/>
        </w:rPr>
        <w:t>5:e</w:t>
      </w:r>
      <w:proofErr w:type="gramEnd"/>
      <w:r w:rsidRPr="00B67964">
        <w:rPr>
          <w:rFonts w:ascii="Times New Roman" w:hAnsi="Times New Roman" w:cs="Times New Roman"/>
          <w:sz w:val="24"/>
          <w:szCs w:val="24"/>
        </w:rPr>
        <w:t>1000448.</w:t>
      </w:r>
    </w:p>
    <w:p w14:paraId="09AE5621" w14:textId="330E076A" w:rsidR="00B67964" w:rsidRDefault="00B6796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sidRPr="00B67964">
        <w:rPr>
          <w:rFonts w:ascii="Times New Roman" w:hAnsi="Times New Roman" w:cs="Times New Roman"/>
          <w:sz w:val="24"/>
          <w:szCs w:val="24"/>
        </w:rPr>
        <w:t>Wiles T</w:t>
      </w:r>
      <w:r>
        <w:rPr>
          <w:rFonts w:ascii="Times New Roman" w:hAnsi="Times New Roman" w:cs="Times New Roman"/>
          <w:sz w:val="24"/>
          <w:szCs w:val="24"/>
        </w:rPr>
        <w:t>.</w:t>
      </w:r>
      <w:r w:rsidRPr="00B67964">
        <w:rPr>
          <w:rFonts w:ascii="Times New Roman" w:hAnsi="Times New Roman" w:cs="Times New Roman"/>
          <w:sz w:val="24"/>
          <w:szCs w:val="24"/>
        </w:rPr>
        <w:t xml:space="preserve">J, </w:t>
      </w:r>
      <w:proofErr w:type="spellStart"/>
      <w:r w:rsidRPr="00B67964">
        <w:rPr>
          <w:rFonts w:ascii="Times New Roman" w:hAnsi="Times New Roman" w:cs="Times New Roman"/>
          <w:sz w:val="24"/>
          <w:szCs w:val="24"/>
        </w:rPr>
        <w:t>Kulesus</w:t>
      </w:r>
      <w:proofErr w:type="spellEnd"/>
      <w:r w:rsidRPr="00B67964">
        <w:rPr>
          <w:rFonts w:ascii="Times New Roman" w:hAnsi="Times New Roman" w:cs="Times New Roman"/>
          <w:sz w:val="24"/>
          <w:szCs w:val="24"/>
        </w:rPr>
        <w:t xml:space="preserve"> R</w:t>
      </w:r>
      <w:r>
        <w:rPr>
          <w:rFonts w:ascii="Times New Roman" w:hAnsi="Times New Roman" w:cs="Times New Roman"/>
          <w:sz w:val="24"/>
          <w:szCs w:val="24"/>
        </w:rPr>
        <w:t>.</w:t>
      </w:r>
      <w:r w:rsidRPr="00B67964">
        <w:rPr>
          <w:rFonts w:ascii="Times New Roman" w:hAnsi="Times New Roman" w:cs="Times New Roman"/>
          <w:sz w:val="24"/>
          <w:szCs w:val="24"/>
        </w:rPr>
        <w:t>R and Mulvey M</w:t>
      </w:r>
      <w:r>
        <w:rPr>
          <w:rFonts w:ascii="Times New Roman" w:hAnsi="Times New Roman" w:cs="Times New Roman"/>
          <w:sz w:val="24"/>
          <w:szCs w:val="24"/>
        </w:rPr>
        <w:t>.</w:t>
      </w:r>
      <w:r w:rsidRPr="00B67964">
        <w:rPr>
          <w:rFonts w:ascii="Times New Roman" w:hAnsi="Times New Roman" w:cs="Times New Roman"/>
          <w:sz w:val="24"/>
          <w:szCs w:val="24"/>
        </w:rPr>
        <w:t xml:space="preserve">A. </w:t>
      </w:r>
      <w:r>
        <w:rPr>
          <w:rFonts w:ascii="Times New Roman" w:hAnsi="Times New Roman" w:cs="Times New Roman"/>
          <w:sz w:val="24"/>
          <w:szCs w:val="24"/>
        </w:rPr>
        <w:t>(</w:t>
      </w:r>
      <w:r w:rsidRPr="00B67964">
        <w:rPr>
          <w:rFonts w:ascii="Times New Roman" w:hAnsi="Times New Roman" w:cs="Times New Roman"/>
          <w:sz w:val="24"/>
          <w:szCs w:val="24"/>
        </w:rPr>
        <w:t>2008</w:t>
      </w:r>
      <w:r>
        <w:rPr>
          <w:rFonts w:ascii="Times New Roman" w:hAnsi="Times New Roman" w:cs="Times New Roman"/>
          <w:sz w:val="24"/>
          <w:szCs w:val="24"/>
        </w:rPr>
        <w:t>)</w:t>
      </w:r>
      <w:r w:rsidRPr="00B67964">
        <w:rPr>
          <w:rFonts w:ascii="Times New Roman" w:hAnsi="Times New Roman" w:cs="Times New Roman"/>
          <w:sz w:val="24"/>
          <w:szCs w:val="24"/>
        </w:rPr>
        <w:t xml:space="preserve">. Origins and virulence mechanisms of </w:t>
      </w:r>
      <w:proofErr w:type="spellStart"/>
      <w:r w:rsidRPr="00B67964">
        <w:rPr>
          <w:rFonts w:ascii="Times New Roman" w:hAnsi="Times New Roman" w:cs="Times New Roman"/>
          <w:sz w:val="24"/>
          <w:szCs w:val="24"/>
        </w:rPr>
        <w:t>uropathogenic</w:t>
      </w:r>
      <w:proofErr w:type="spellEnd"/>
      <w:r w:rsidRPr="00B67964">
        <w:rPr>
          <w:rFonts w:ascii="Times New Roman" w:hAnsi="Times New Roman" w:cs="Times New Roman"/>
          <w:sz w:val="24"/>
          <w:szCs w:val="24"/>
        </w:rPr>
        <w:t xml:space="preserve"> </w:t>
      </w:r>
      <w:r w:rsidRPr="00B67964">
        <w:rPr>
          <w:rFonts w:ascii="Times New Roman" w:hAnsi="Times New Roman" w:cs="Times New Roman"/>
          <w:i/>
          <w:iCs/>
          <w:sz w:val="24"/>
          <w:szCs w:val="24"/>
        </w:rPr>
        <w:t xml:space="preserve">Escherichia coli. Exp Mol </w:t>
      </w:r>
      <w:proofErr w:type="spellStart"/>
      <w:r w:rsidRPr="00B67964">
        <w:rPr>
          <w:rFonts w:ascii="Times New Roman" w:hAnsi="Times New Roman" w:cs="Times New Roman"/>
          <w:i/>
          <w:iCs/>
          <w:sz w:val="24"/>
          <w:szCs w:val="24"/>
        </w:rPr>
        <w:t>Pathol</w:t>
      </w:r>
      <w:proofErr w:type="spellEnd"/>
      <w:r w:rsidRPr="00B67964">
        <w:rPr>
          <w:rFonts w:ascii="Times New Roman" w:hAnsi="Times New Roman" w:cs="Times New Roman"/>
          <w:sz w:val="24"/>
          <w:szCs w:val="24"/>
        </w:rPr>
        <w:t>. 85:11-19.</w:t>
      </w:r>
    </w:p>
    <w:p w14:paraId="5A462089" w14:textId="77777777" w:rsidR="00B67964" w:rsidRPr="00F05709" w:rsidRDefault="00B67964" w:rsidP="00B679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sidRPr="00F05709">
        <w:rPr>
          <w:rFonts w:ascii="Times New Roman" w:hAnsi="Times New Roman" w:cs="Times New Roman"/>
          <w:sz w:val="24"/>
          <w:szCs w:val="24"/>
        </w:rPr>
        <w:t xml:space="preserve">Ayoade, F., </w:t>
      </w:r>
      <w:proofErr w:type="spellStart"/>
      <w:r w:rsidRPr="00F05709">
        <w:rPr>
          <w:rFonts w:ascii="Times New Roman" w:hAnsi="Times New Roman" w:cs="Times New Roman"/>
          <w:sz w:val="24"/>
          <w:szCs w:val="24"/>
        </w:rPr>
        <w:t>Oguzie</w:t>
      </w:r>
      <w:proofErr w:type="spellEnd"/>
      <w:r w:rsidRPr="00F05709">
        <w:rPr>
          <w:rFonts w:ascii="Times New Roman" w:hAnsi="Times New Roman" w:cs="Times New Roman"/>
          <w:sz w:val="24"/>
          <w:szCs w:val="24"/>
        </w:rPr>
        <w:t xml:space="preserve">, J., </w:t>
      </w:r>
      <w:proofErr w:type="spellStart"/>
      <w:r w:rsidRPr="00F05709">
        <w:rPr>
          <w:rFonts w:ascii="Times New Roman" w:hAnsi="Times New Roman" w:cs="Times New Roman"/>
          <w:sz w:val="24"/>
          <w:szCs w:val="24"/>
        </w:rPr>
        <w:t>Eromon</w:t>
      </w:r>
      <w:proofErr w:type="spellEnd"/>
      <w:r w:rsidRPr="00F05709">
        <w:rPr>
          <w:rFonts w:ascii="Times New Roman" w:hAnsi="Times New Roman" w:cs="Times New Roman"/>
          <w:sz w:val="24"/>
          <w:szCs w:val="24"/>
        </w:rPr>
        <w:t xml:space="preserve">, P., Omotosho, O. E., Ogunbiyi, T., </w:t>
      </w:r>
      <w:proofErr w:type="spellStart"/>
      <w:r w:rsidRPr="00F05709">
        <w:rPr>
          <w:rFonts w:ascii="Times New Roman" w:hAnsi="Times New Roman" w:cs="Times New Roman"/>
          <w:sz w:val="24"/>
          <w:szCs w:val="24"/>
        </w:rPr>
        <w:t>Olumade</w:t>
      </w:r>
      <w:proofErr w:type="spellEnd"/>
      <w:r w:rsidRPr="00F05709">
        <w:rPr>
          <w:rFonts w:ascii="Times New Roman" w:hAnsi="Times New Roman" w:cs="Times New Roman"/>
          <w:sz w:val="24"/>
          <w:szCs w:val="24"/>
        </w:rPr>
        <w:t xml:space="preserve">, T., Akano, K., &amp; Folarin, O. (2021). Molecular surveillance of Shiga toxigenic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in selected beef abattoirs in Osun State, Nigeria. </w:t>
      </w:r>
      <w:r w:rsidRPr="00F05709">
        <w:rPr>
          <w:rFonts w:ascii="Times New Roman" w:hAnsi="Times New Roman" w:cs="Times New Roman"/>
          <w:i/>
          <w:iCs/>
          <w:sz w:val="24"/>
          <w:szCs w:val="24"/>
        </w:rPr>
        <w:t>Scientific Reports, 11</w:t>
      </w:r>
      <w:r w:rsidRPr="00F05709">
        <w:rPr>
          <w:rFonts w:ascii="Times New Roman" w:hAnsi="Times New Roman" w:cs="Times New Roman"/>
          <w:sz w:val="24"/>
          <w:szCs w:val="24"/>
        </w:rPr>
        <w:t xml:space="preserve">, 13966. </w:t>
      </w:r>
      <w:hyperlink r:id="rId20" w:tgtFrame="_new" w:history="1">
        <w:r w:rsidRPr="00F05709">
          <w:rPr>
            <w:rStyle w:val="Hyperlink"/>
            <w:rFonts w:ascii="Times New Roman" w:hAnsi="Times New Roman" w:cs="Times New Roman"/>
            <w:sz w:val="24"/>
            <w:szCs w:val="24"/>
          </w:rPr>
          <w:t>https://doi.org/10.1038/s41598-021-93347-w</w:t>
        </w:r>
      </w:hyperlink>
    </w:p>
    <w:p w14:paraId="0A25AC7E" w14:textId="77777777" w:rsidR="00B67964" w:rsidRPr="00F05709" w:rsidRDefault="00B67964" w:rsidP="00B67964">
      <w:pPr>
        <w:spacing w:line="240" w:lineRule="auto"/>
        <w:jc w:val="both"/>
        <w:rPr>
          <w:rFonts w:ascii="Times New Roman" w:hAnsi="Times New Roman" w:cs="Times New Roman"/>
          <w:sz w:val="24"/>
          <w:szCs w:val="24"/>
        </w:rPr>
      </w:pPr>
      <w:r>
        <w:rPr>
          <w:rFonts w:ascii="Times New Roman" w:hAnsi="Times New Roman" w:cs="Times New Roman"/>
          <w:sz w:val="24"/>
          <w:szCs w:val="24"/>
        </w:rPr>
        <w:t>11.</w:t>
      </w:r>
      <w:r w:rsidRPr="00F05709">
        <w:rPr>
          <w:rFonts w:ascii="Times New Roman" w:hAnsi="Times New Roman" w:cs="Times New Roman"/>
          <w:sz w:val="24"/>
          <w:szCs w:val="24"/>
        </w:rPr>
        <w:t xml:space="preserve">Oluwafemi, R. A., </w:t>
      </w:r>
      <w:proofErr w:type="spellStart"/>
      <w:r w:rsidRPr="00F05709">
        <w:rPr>
          <w:rFonts w:ascii="Times New Roman" w:hAnsi="Times New Roman" w:cs="Times New Roman"/>
          <w:sz w:val="24"/>
          <w:szCs w:val="24"/>
        </w:rPr>
        <w:t>Ayansina</w:t>
      </w:r>
      <w:proofErr w:type="spellEnd"/>
      <w:r w:rsidRPr="00F05709">
        <w:rPr>
          <w:rFonts w:ascii="Times New Roman" w:hAnsi="Times New Roman" w:cs="Times New Roman"/>
          <w:sz w:val="24"/>
          <w:szCs w:val="24"/>
        </w:rPr>
        <w:t xml:space="preserve">, A. D., &amp; Umeh, C. E. (2023). Detection of virulent and antibiotic-resistant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in abattoir effluents and surrounding environments in Nigeria. </w:t>
      </w:r>
      <w:r w:rsidRPr="00F05709">
        <w:rPr>
          <w:rFonts w:ascii="Times New Roman" w:hAnsi="Times New Roman" w:cs="Times New Roman"/>
          <w:i/>
          <w:iCs/>
          <w:sz w:val="24"/>
          <w:szCs w:val="24"/>
        </w:rPr>
        <w:t>International Journal of Environmental Research and Public Health, 20</w:t>
      </w:r>
      <w:r w:rsidRPr="00F05709">
        <w:rPr>
          <w:rFonts w:ascii="Times New Roman" w:hAnsi="Times New Roman" w:cs="Times New Roman"/>
          <w:sz w:val="24"/>
          <w:szCs w:val="24"/>
        </w:rPr>
        <w:t xml:space="preserve">(4), 679. </w:t>
      </w:r>
      <w:hyperlink r:id="rId21" w:tgtFrame="_new" w:history="1">
        <w:r w:rsidRPr="00F05709">
          <w:rPr>
            <w:rStyle w:val="Hyperlink"/>
            <w:rFonts w:ascii="Times New Roman" w:hAnsi="Times New Roman" w:cs="Times New Roman"/>
            <w:sz w:val="24"/>
            <w:szCs w:val="24"/>
          </w:rPr>
          <w:t>https://doi.org/10.3390/ijerph20040679</w:t>
        </w:r>
      </w:hyperlink>
    </w:p>
    <w:p w14:paraId="5B0C754E" w14:textId="77777777" w:rsidR="00B67964" w:rsidRPr="00F05709" w:rsidRDefault="00B67964" w:rsidP="00B6796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sidRPr="00F05709">
        <w:rPr>
          <w:rFonts w:ascii="Times New Roman" w:hAnsi="Times New Roman" w:cs="Times New Roman"/>
          <w:sz w:val="24"/>
          <w:szCs w:val="24"/>
        </w:rPr>
        <w:t xml:space="preserve">Olaitan, J. O., et al. (2025). Surveillance and potential health risks of antibiotic-resistant Shiga toxigenic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beef sold in Nigeria. </w:t>
      </w:r>
      <w:r w:rsidRPr="00F05709">
        <w:rPr>
          <w:rFonts w:ascii="Times New Roman" w:hAnsi="Times New Roman" w:cs="Times New Roman"/>
          <w:i/>
          <w:iCs/>
          <w:sz w:val="24"/>
          <w:szCs w:val="24"/>
        </w:rPr>
        <w:t>African Journal of Microbiology Research, 19</w:t>
      </w:r>
      <w:r w:rsidRPr="00F05709">
        <w:rPr>
          <w:rFonts w:ascii="Times New Roman" w:hAnsi="Times New Roman" w:cs="Times New Roman"/>
          <w:sz w:val="24"/>
          <w:szCs w:val="24"/>
        </w:rPr>
        <w:t>(2), 55–68.</w:t>
      </w:r>
    </w:p>
    <w:p w14:paraId="6038B2D8" w14:textId="77777777" w:rsidR="00B67964" w:rsidRDefault="00B67964" w:rsidP="00B67964">
      <w:pPr>
        <w:spacing w:line="240" w:lineRule="auto"/>
        <w:jc w:val="both"/>
        <w:rPr>
          <w:rStyle w:val="Emphasis"/>
          <w:rFonts w:ascii="Times New Roman" w:hAnsi="Times New Roman" w:cs="Times New Roman"/>
          <w:sz w:val="24"/>
          <w:szCs w:val="24"/>
          <w:lang w:val="en-GB"/>
        </w:rPr>
      </w:pPr>
      <w:r>
        <w:rPr>
          <w:rFonts w:ascii="Times New Roman" w:hAnsi="Times New Roman" w:cs="Times New Roman"/>
          <w:sz w:val="24"/>
          <w:szCs w:val="24"/>
        </w:rPr>
        <w:t xml:space="preserve">13. </w:t>
      </w:r>
      <w:r w:rsidRPr="00B67964">
        <w:rPr>
          <w:rFonts w:ascii="Times New Roman" w:hAnsi="Times New Roman" w:cs="Times New Roman"/>
          <w:sz w:val="24"/>
          <w:szCs w:val="24"/>
          <w:lang w:val="en-GB"/>
        </w:rPr>
        <w:t>Balogun, O. (2001). The Federal Capital of Nigeria. Geography of Its Development. Ibadan. </w:t>
      </w:r>
      <w:r w:rsidRPr="00B67964">
        <w:rPr>
          <w:rStyle w:val="Emphasis"/>
          <w:rFonts w:ascii="Times New Roman" w:hAnsi="Times New Roman" w:cs="Times New Roman"/>
          <w:sz w:val="24"/>
          <w:szCs w:val="24"/>
          <w:lang w:val="en-GB"/>
        </w:rPr>
        <w:t>Ibadan University Press, University of Ibadan</w:t>
      </w:r>
    </w:p>
    <w:p w14:paraId="3F6A895C" w14:textId="34C0B6FC" w:rsidR="00B67964" w:rsidRDefault="00B67964" w:rsidP="00B67964">
      <w:pPr>
        <w:spacing w:line="240" w:lineRule="auto"/>
        <w:jc w:val="both"/>
        <w:rPr>
          <w:rFonts w:ascii="Times New Roman" w:hAnsi="Times New Roman" w:cs="Times New Roman"/>
          <w:sz w:val="24"/>
          <w:szCs w:val="24"/>
          <w:lang w:val="en-GB"/>
        </w:rPr>
      </w:pPr>
      <w:r w:rsidRPr="00B67964">
        <w:rPr>
          <w:rStyle w:val="Emphasis"/>
          <w:rFonts w:ascii="Times New Roman" w:hAnsi="Times New Roman" w:cs="Times New Roman"/>
          <w:i w:val="0"/>
          <w:iCs w:val="0"/>
          <w:sz w:val="24"/>
          <w:szCs w:val="24"/>
          <w:lang w:val="en-GB"/>
        </w:rPr>
        <w:t xml:space="preserve">14. </w:t>
      </w:r>
      <w:r w:rsidRPr="00B67964">
        <w:rPr>
          <w:rFonts w:ascii="Times New Roman" w:hAnsi="Times New Roman" w:cs="Times New Roman"/>
          <w:sz w:val="24"/>
          <w:szCs w:val="24"/>
          <w:lang w:val="en-GB"/>
        </w:rPr>
        <w:t>NPC (2010). The Population and People of Nigeria. National Population Commission Journals 2017 publications</w:t>
      </w:r>
    </w:p>
    <w:p w14:paraId="732AD378" w14:textId="43DAC318" w:rsidR="00D108F4" w:rsidRPr="00D108F4" w:rsidRDefault="00D108F4" w:rsidP="00B67964">
      <w:pPr>
        <w:spacing w:line="240" w:lineRule="auto"/>
        <w:jc w:val="both"/>
        <w:rPr>
          <w:rFonts w:ascii="Times New Roman" w:hAnsi="Times New Roman" w:cs="Times New Roman"/>
          <w:i/>
          <w:iCs/>
          <w:sz w:val="24"/>
          <w:szCs w:val="24"/>
          <w:lang w:val="en-GB"/>
        </w:rPr>
      </w:pPr>
      <w:r>
        <w:rPr>
          <w:rFonts w:ascii="Times New Roman" w:hAnsi="Times New Roman" w:cs="Times New Roman"/>
          <w:sz w:val="24"/>
          <w:szCs w:val="24"/>
          <w:lang w:val="en-GB"/>
        </w:rPr>
        <w:t xml:space="preserve">15. </w:t>
      </w:r>
      <w:r w:rsidRPr="00D108F4">
        <w:rPr>
          <w:rFonts w:ascii="Times New Roman" w:hAnsi="Times New Roman" w:cs="Times New Roman"/>
          <w:sz w:val="24"/>
          <w:szCs w:val="24"/>
        </w:rPr>
        <w:t xml:space="preserve">Abubakar MA, Hamzah E, Maher AA, and Alev E. Knowledge Management, Decision-Making Style and Organizational Performance. </w:t>
      </w:r>
      <w:r w:rsidRPr="00D108F4">
        <w:rPr>
          <w:rFonts w:ascii="Times New Roman" w:hAnsi="Times New Roman" w:cs="Times New Roman"/>
          <w:i/>
          <w:iCs/>
          <w:sz w:val="24"/>
          <w:szCs w:val="24"/>
        </w:rPr>
        <w:t xml:space="preserve">Journal of Innovation &amp; Knowledge, (2019) 4:104–14. </w:t>
      </w:r>
      <w:proofErr w:type="spellStart"/>
      <w:r w:rsidRPr="00D108F4">
        <w:rPr>
          <w:rFonts w:ascii="Times New Roman" w:hAnsi="Times New Roman" w:cs="Times New Roman"/>
          <w:i/>
          <w:iCs/>
          <w:sz w:val="24"/>
          <w:szCs w:val="24"/>
        </w:rPr>
        <w:t>doi</w:t>
      </w:r>
      <w:proofErr w:type="spellEnd"/>
      <w:r w:rsidRPr="00D108F4">
        <w:rPr>
          <w:rFonts w:ascii="Times New Roman" w:hAnsi="Times New Roman" w:cs="Times New Roman"/>
          <w:i/>
          <w:iCs/>
          <w:sz w:val="24"/>
          <w:szCs w:val="24"/>
        </w:rPr>
        <w:t>: 10.1016/j.jik.2017.07.003</w:t>
      </w:r>
    </w:p>
    <w:p w14:paraId="329D0E34" w14:textId="2036289B" w:rsidR="00B67964" w:rsidRDefault="00D108F4"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16. </w:t>
      </w:r>
      <w:r w:rsidR="00B82136" w:rsidRPr="00B82136">
        <w:rPr>
          <w:rFonts w:ascii="Times New Roman" w:hAnsi="Times New Roman" w:cs="Times New Roman"/>
          <w:sz w:val="24"/>
          <w:szCs w:val="24"/>
        </w:rPr>
        <w:t xml:space="preserve">Regassa A, Moje N, </w:t>
      </w:r>
      <w:proofErr w:type="spellStart"/>
      <w:r w:rsidR="00B82136" w:rsidRPr="00B82136">
        <w:rPr>
          <w:rFonts w:ascii="Times New Roman" w:hAnsi="Times New Roman" w:cs="Times New Roman"/>
          <w:sz w:val="24"/>
          <w:szCs w:val="24"/>
        </w:rPr>
        <w:t>Megersa</w:t>
      </w:r>
      <w:proofErr w:type="spellEnd"/>
      <w:r w:rsidR="00B82136" w:rsidRPr="00B82136">
        <w:rPr>
          <w:rFonts w:ascii="Times New Roman" w:hAnsi="Times New Roman" w:cs="Times New Roman"/>
          <w:sz w:val="24"/>
          <w:szCs w:val="24"/>
        </w:rPr>
        <w:t xml:space="preserve"> B, Beyene D, </w:t>
      </w:r>
      <w:proofErr w:type="spellStart"/>
      <w:r w:rsidR="00B82136" w:rsidRPr="00B82136">
        <w:rPr>
          <w:rFonts w:ascii="Times New Roman" w:hAnsi="Times New Roman" w:cs="Times New Roman"/>
          <w:sz w:val="24"/>
          <w:szCs w:val="24"/>
        </w:rPr>
        <w:t>Sheferaw</w:t>
      </w:r>
      <w:proofErr w:type="spellEnd"/>
      <w:r w:rsidR="00B82136" w:rsidRPr="00B82136">
        <w:rPr>
          <w:rFonts w:ascii="Times New Roman" w:hAnsi="Times New Roman" w:cs="Times New Roman"/>
          <w:sz w:val="24"/>
          <w:szCs w:val="24"/>
        </w:rPr>
        <w:t xml:space="preserve"> D, Debela E, et al. Major causes of organs and carcass condemnation in small ruminants slaughtered at Luna export </w:t>
      </w:r>
      <w:proofErr w:type="spellStart"/>
      <w:r w:rsidR="00B82136" w:rsidRPr="00B82136">
        <w:rPr>
          <w:rFonts w:ascii="Times New Roman" w:hAnsi="Times New Roman" w:cs="Times New Roman"/>
          <w:sz w:val="24"/>
          <w:szCs w:val="24"/>
        </w:rPr>
        <w:t>abat</w:t>
      </w:r>
      <w:proofErr w:type="spellEnd"/>
      <w:r w:rsidR="00B82136" w:rsidRPr="00B82136">
        <w:rPr>
          <w:rFonts w:ascii="Times New Roman" w:hAnsi="Times New Roman" w:cs="Times New Roman"/>
          <w:sz w:val="24"/>
          <w:szCs w:val="24"/>
        </w:rPr>
        <w:t xml:space="preserve"> </w:t>
      </w:r>
      <w:proofErr w:type="spellStart"/>
      <w:r w:rsidR="00B82136" w:rsidRPr="00B82136">
        <w:rPr>
          <w:rFonts w:ascii="Times New Roman" w:hAnsi="Times New Roman" w:cs="Times New Roman"/>
          <w:sz w:val="24"/>
          <w:szCs w:val="24"/>
        </w:rPr>
        <w:t>toir</w:t>
      </w:r>
      <w:proofErr w:type="spellEnd"/>
      <w:r w:rsidR="00B82136" w:rsidRPr="00B82136">
        <w:rPr>
          <w:rFonts w:ascii="Times New Roman" w:hAnsi="Times New Roman" w:cs="Times New Roman"/>
          <w:sz w:val="24"/>
          <w:szCs w:val="24"/>
        </w:rPr>
        <w:t xml:space="preserve">, Oromia regional state, Ethiopia. </w:t>
      </w:r>
      <w:r w:rsidR="00B82136" w:rsidRPr="00B82136">
        <w:rPr>
          <w:rFonts w:ascii="Times New Roman" w:hAnsi="Times New Roman" w:cs="Times New Roman"/>
          <w:i/>
          <w:iCs/>
          <w:sz w:val="24"/>
          <w:szCs w:val="24"/>
        </w:rPr>
        <w:t>Prev Vet Med</w:t>
      </w:r>
      <w:r w:rsidR="00B82136" w:rsidRPr="00B82136">
        <w:rPr>
          <w:rFonts w:ascii="Times New Roman" w:hAnsi="Times New Roman" w:cs="Times New Roman"/>
          <w:sz w:val="24"/>
          <w:szCs w:val="24"/>
        </w:rPr>
        <w:t xml:space="preserve">. (2013) 110:139–48. </w:t>
      </w:r>
      <w:proofErr w:type="spellStart"/>
      <w:r w:rsidR="00B82136" w:rsidRPr="00B82136">
        <w:rPr>
          <w:rFonts w:ascii="Times New Roman" w:hAnsi="Times New Roman" w:cs="Times New Roman"/>
          <w:sz w:val="24"/>
          <w:szCs w:val="24"/>
        </w:rPr>
        <w:t>doi</w:t>
      </w:r>
      <w:proofErr w:type="spellEnd"/>
      <w:r w:rsidR="00B82136" w:rsidRPr="00B82136">
        <w:rPr>
          <w:rFonts w:ascii="Times New Roman" w:hAnsi="Times New Roman" w:cs="Times New Roman"/>
          <w:sz w:val="24"/>
          <w:szCs w:val="24"/>
        </w:rPr>
        <w:t>: 10.1016/J. Prevetmed.2012.11.020</w:t>
      </w:r>
    </w:p>
    <w:p w14:paraId="6E954219" w14:textId="5CA0338C" w:rsidR="00B82136" w:rsidRDefault="00B8213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17. </w:t>
      </w:r>
      <w:proofErr w:type="spellStart"/>
      <w:r>
        <w:rPr>
          <w:rFonts w:ascii="Times New Roman" w:hAnsi="Times New Roman" w:cs="Times New Roman"/>
          <w:sz w:val="24"/>
          <w:szCs w:val="24"/>
        </w:rPr>
        <w:t>E</w:t>
      </w:r>
      <w:r w:rsidRPr="00B82136">
        <w:rPr>
          <w:rFonts w:ascii="Times New Roman" w:hAnsi="Times New Roman" w:cs="Times New Roman"/>
          <w:sz w:val="24"/>
          <w:szCs w:val="24"/>
        </w:rPr>
        <w:t>lmanama</w:t>
      </w:r>
      <w:proofErr w:type="spellEnd"/>
      <w:r w:rsidRPr="00B82136">
        <w:rPr>
          <w:rFonts w:ascii="Times New Roman" w:hAnsi="Times New Roman" w:cs="Times New Roman"/>
          <w:sz w:val="24"/>
          <w:szCs w:val="24"/>
        </w:rPr>
        <w:t xml:space="preserve"> A, </w:t>
      </w:r>
      <w:proofErr w:type="spellStart"/>
      <w:r w:rsidRPr="00B82136">
        <w:rPr>
          <w:rFonts w:ascii="Times New Roman" w:hAnsi="Times New Roman" w:cs="Times New Roman"/>
          <w:sz w:val="24"/>
          <w:szCs w:val="24"/>
        </w:rPr>
        <w:t>Abdelateef</w:t>
      </w:r>
      <w:proofErr w:type="spellEnd"/>
      <w:r w:rsidRPr="00B82136">
        <w:rPr>
          <w:rFonts w:ascii="Times New Roman" w:hAnsi="Times New Roman" w:cs="Times New Roman"/>
          <w:sz w:val="24"/>
          <w:szCs w:val="24"/>
        </w:rPr>
        <w:t xml:space="preserve"> N. Antimicrobial resistance of enteric pathogens isolated from acute gastroenteritis patients in Gaza strip, Palestine. </w:t>
      </w:r>
      <w:proofErr w:type="spellStart"/>
      <w:r w:rsidRPr="00B82136">
        <w:rPr>
          <w:rFonts w:ascii="Times New Roman" w:hAnsi="Times New Roman" w:cs="Times New Roman"/>
          <w:sz w:val="24"/>
          <w:szCs w:val="24"/>
        </w:rPr>
        <w:t>Iajaa</w:t>
      </w:r>
      <w:proofErr w:type="spellEnd"/>
      <w:r w:rsidRPr="00B82136">
        <w:rPr>
          <w:rFonts w:ascii="Times New Roman" w:hAnsi="Times New Roman" w:cs="Times New Roman"/>
          <w:sz w:val="24"/>
          <w:szCs w:val="24"/>
        </w:rPr>
        <w:t>. (2012) 2:1–15.</w:t>
      </w:r>
    </w:p>
    <w:p w14:paraId="6E944171" w14:textId="694CC1F5" w:rsidR="00B82136" w:rsidRDefault="00B8213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18. </w:t>
      </w:r>
      <w:r w:rsidRPr="00B82136">
        <w:rPr>
          <w:rFonts w:ascii="Times New Roman" w:hAnsi="Times New Roman" w:cs="Times New Roman"/>
          <w:sz w:val="24"/>
          <w:szCs w:val="24"/>
        </w:rPr>
        <w:t xml:space="preserve">Barrow GI, Feltham RKA. Cowan and Steel’s Manual for the Identification of Medical bacteria. 3rd ed. </w:t>
      </w:r>
      <w:r w:rsidRPr="00B82136">
        <w:rPr>
          <w:rFonts w:ascii="Times New Roman" w:hAnsi="Times New Roman" w:cs="Times New Roman"/>
          <w:i/>
          <w:iCs/>
          <w:sz w:val="24"/>
          <w:szCs w:val="24"/>
        </w:rPr>
        <w:t>Cambridge: Cambridge University Press</w:t>
      </w:r>
      <w:r w:rsidRPr="00B82136">
        <w:rPr>
          <w:rFonts w:ascii="Times New Roman" w:hAnsi="Times New Roman" w:cs="Times New Roman"/>
          <w:sz w:val="24"/>
          <w:szCs w:val="24"/>
        </w:rPr>
        <w:t xml:space="preserve"> (1993). p. 216.</w:t>
      </w:r>
    </w:p>
    <w:p w14:paraId="5931ABA9" w14:textId="0465CFCC" w:rsidR="00B82136" w:rsidRDefault="00B82136" w:rsidP="00F0570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19. </w:t>
      </w:r>
      <w:r w:rsidRPr="00B82136">
        <w:rPr>
          <w:rFonts w:ascii="Times New Roman" w:hAnsi="Times New Roman" w:cs="Times New Roman"/>
          <w:sz w:val="24"/>
          <w:szCs w:val="24"/>
        </w:rPr>
        <w:t xml:space="preserve">Gillan DC, </w:t>
      </w:r>
      <w:proofErr w:type="spellStart"/>
      <w:r w:rsidRPr="00B82136">
        <w:rPr>
          <w:rFonts w:ascii="Times New Roman" w:hAnsi="Times New Roman" w:cs="Times New Roman"/>
          <w:sz w:val="24"/>
          <w:szCs w:val="24"/>
        </w:rPr>
        <w:t>Speksnijder</w:t>
      </w:r>
      <w:proofErr w:type="spellEnd"/>
      <w:r w:rsidRPr="00B82136">
        <w:rPr>
          <w:rFonts w:ascii="Times New Roman" w:hAnsi="Times New Roman" w:cs="Times New Roman"/>
          <w:sz w:val="24"/>
          <w:szCs w:val="24"/>
        </w:rPr>
        <w:t xml:space="preserve"> AGCL, Zwart G, De Ridder C. Genetic diversity of the bio film covering </w:t>
      </w:r>
      <w:proofErr w:type="spellStart"/>
      <w:r w:rsidRPr="00B82136">
        <w:rPr>
          <w:rFonts w:ascii="Times New Roman" w:hAnsi="Times New Roman" w:cs="Times New Roman"/>
          <w:sz w:val="24"/>
          <w:szCs w:val="24"/>
        </w:rPr>
        <w:t>Montacuta</w:t>
      </w:r>
      <w:proofErr w:type="spellEnd"/>
      <w:r w:rsidRPr="00B82136">
        <w:rPr>
          <w:rFonts w:ascii="Times New Roman" w:hAnsi="Times New Roman" w:cs="Times New Roman"/>
          <w:sz w:val="24"/>
          <w:szCs w:val="24"/>
        </w:rPr>
        <w:t xml:space="preserve"> </w:t>
      </w:r>
      <w:proofErr w:type="spellStart"/>
      <w:r w:rsidRPr="00B82136">
        <w:rPr>
          <w:rFonts w:ascii="Times New Roman" w:hAnsi="Times New Roman" w:cs="Times New Roman"/>
          <w:sz w:val="24"/>
          <w:szCs w:val="24"/>
        </w:rPr>
        <w:t>ferruginosa</w:t>
      </w:r>
      <w:proofErr w:type="spellEnd"/>
      <w:r w:rsidRPr="00B82136">
        <w:rPr>
          <w:rFonts w:ascii="Times New Roman" w:hAnsi="Times New Roman" w:cs="Times New Roman"/>
          <w:sz w:val="24"/>
          <w:szCs w:val="24"/>
        </w:rPr>
        <w:t xml:space="preserve"> (Mol </w:t>
      </w:r>
      <w:proofErr w:type="spellStart"/>
      <w:r w:rsidRPr="00B82136">
        <w:rPr>
          <w:rFonts w:ascii="Times New Roman" w:hAnsi="Times New Roman" w:cs="Times New Roman"/>
          <w:sz w:val="24"/>
          <w:szCs w:val="24"/>
        </w:rPr>
        <w:t>lusca</w:t>
      </w:r>
      <w:proofErr w:type="spellEnd"/>
      <w:r w:rsidRPr="00B82136">
        <w:rPr>
          <w:rFonts w:ascii="Times New Roman" w:hAnsi="Times New Roman" w:cs="Times New Roman"/>
          <w:sz w:val="24"/>
          <w:szCs w:val="24"/>
        </w:rPr>
        <w:t xml:space="preserve">, Bivalvia) as evaluated by denaturing gradient gel electrophoresis analysis and cloning of PCR-amplified gene fragments coding for 16S rRNA. Appl </w:t>
      </w:r>
      <w:r w:rsidRPr="00B82136">
        <w:rPr>
          <w:rFonts w:ascii="Times New Roman" w:hAnsi="Times New Roman" w:cs="Times New Roman"/>
          <w:i/>
          <w:iCs/>
          <w:sz w:val="24"/>
          <w:szCs w:val="24"/>
        </w:rPr>
        <w:t>Environ Microbiol</w:t>
      </w:r>
      <w:r w:rsidRPr="00B82136">
        <w:rPr>
          <w:rFonts w:ascii="Times New Roman" w:hAnsi="Times New Roman" w:cs="Times New Roman"/>
          <w:sz w:val="24"/>
          <w:szCs w:val="24"/>
        </w:rPr>
        <w:t xml:space="preserve">. (1998) 64:3464–72. </w:t>
      </w:r>
      <w:proofErr w:type="spellStart"/>
      <w:r w:rsidRPr="00B82136">
        <w:rPr>
          <w:rFonts w:ascii="Times New Roman" w:hAnsi="Times New Roman" w:cs="Times New Roman"/>
          <w:sz w:val="24"/>
          <w:szCs w:val="24"/>
        </w:rPr>
        <w:t>doi</w:t>
      </w:r>
      <w:proofErr w:type="spellEnd"/>
      <w:r w:rsidRPr="00B82136">
        <w:rPr>
          <w:rFonts w:ascii="Times New Roman" w:hAnsi="Times New Roman" w:cs="Times New Roman"/>
          <w:sz w:val="24"/>
          <w:szCs w:val="24"/>
        </w:rPr>
        <w:t>: 10.1128/ AEM.64.9.3464-3472.1998</w:t>
      </w:r>
    </w:p>
    <w:p w14:paraId="0FBB8B16" w14:textId="77777777" w:rsidR="00B82136" w:rsidRPr="00F05709" w:rsidRDefault="00B82136" w:rsidP="00B8213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20. </w:t>
      </w:r>
      <w:r w:rsidRPr="00F05709">
        <w:rPr>
          <w:rFonts w:ascii="Times New Roman" w:hAnsi="Times New Roman" w:cs="Times New Roman"/>
          <w:sz w:val="24"/>
          <w:szCs w:val="24"/>
        </w:rPr>
        <w:t xml:space="preserve">Fagan, P. K., Hornitzky, M. A., Bettelheim, K. A., &amp; Djordjevic, S. P. (1999). Detection of </w:t>
      </w:r>
      <w:proofErr w:type="spellStart"/>
      <w:r w:rsidRPr="00F05709">
        <w:rPr>
          <w:rFonts w:ascii="Times New Roman" w:hAnsi="Times New Roman" w:cs="Times New Roman"/>
          <w:sz w:val="24"/>
          <w:szCs w:val="24"/>
        </w:rPr>
        <w:t>shiga</w:t>
      </w:r>
      <w:proofErr w:type="spellEnd"/>
      <w:r w:rsidRPr="00F05709">
        <w:rPr>
          <w:rFonts w:ascii="Times New Roman" w:hAnsi="Times New Roman" w:cs="Times New Roman"/>
          <w:sz w:val="24"/>
          <w:szCs w:val="24"/>
        </w:rPr>
        <w:t>-like toxin (</w:t>
      </w:r>
      <w:r w:rsidRPr="00F05709">
        <w:rPr>
          <w:rFonts w:ascii="Times New Roman" w:hAnsi="Times New Roman" w:cs="Times New Roman"/>
          <w:i/>
          <w:iCs/>
          <w:sz w:val="24"/>
          <w:szCs w:val="24"/>
        </w:rPr>
        <w:t>stx1</w:t>
      </w:r>
      <w:r w:rsidRPr="00F05709">
        <w:rPr>
          <w:rFonts w:ascii="Times New Roman" w:hAnsi="Times New Roman" w:cs="Times New Roman"/>
          <w:sz w:val="24"/>
          <w:szCs w:val="24"/>
        </w:rPr>
        <w:t xml:space="preserve"> and </w:t>
      </w:r>
      <w:r w:rsidRPr="00F05709">
        <w:rPr>
          <w:rFonts w:ascii="Times New Roman" w:hAnsi="Times New Roman" w:cs="Times New Roman"/>
          <w:i/>
          <w:iCs/>
          <w:sz w:val="24"/>
          <w:szCs w:val="24"/>
        </w:rPr>
        <w:t>stx2</w:t>
      </w:r>
      <w:r w:rsidRPr="00F05709">
        <w:rPr>
          <w:rFonts w:ascii="Times New Roman" w:hAnsi="Times New Roman" w:cs="Times New Roman"/>
          <w:sz w:val="24"/>
          <w:szCs w:val="24"/>
        </w:rPr>
        <w:t>), intimin (</w:t>
      </w:r>
      <w:proofErr w:type="spellStart"/>
      <w:r w:rsidRPr="00F05709">
        <w:rPr>
          <w:rFonts w:ascii="Times New Roman" w:hAnsi="Times New Roman" w:cs="Times New Roman"/>
          <w:i/>
          <w:iCs/>
          <w:sz w:val="24"/>
          <w:szCs w:val="24"/>
        </w:rPr>
        <w:t>eaeA</w:t>
      </w:r>
      <w:proofErr w:type="spellEnd"/>
      <w:r w:rsidRPr="00F05709">
        <w:rPr>
          <w:rFonts w:ascii="Times New Roman" w:hAnsi="Times New Roman" w:cs="Times New Roman"/>
          <w:sz w:val="24"/>
          <w:szCs w:val="24"/>
        </w:rPr>
        <w:t xml:space="preserve">), and enterohemorrhagic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hemolysin (</w:t>
      </w:r>
      <w:proofErr w:type="spellStart"/>
      <w:r w:rsidRPr="00F05709">
        <w:rPr>
          <w:rFonts w:ascii="Times New Roman" w:hAnsi="Times New Roman" w:cs="Times New Roman"/>
          <w:i/>
          <w:iCs/>
          <w:sz w:val="24"/>
          <w:szCs w:val="24"/>
        </w:rPr>
        <w:t>hlyA</w:t>
      </w:r>
      <w:proofErr w:type="spellEnd"/>
      <w:r w:rsidRPr="00F05709">
        <w:rPr>
          <w:rFonts w:ascii="Times New Roman" w:hAnsi="Times New Roman" w:cs="Times New Roman"/>
          <w:sz w:val="24"/>
          <w:szCs w:val="24"/>
        </w:rPr>
        <w:t xml:space="preserve">) genes in animal feces by multiplex PCR. </w:t>
      </w:r>
      <w:r w:rsidRPr="00F05709">
        <w:rPr>
          <w:rFonts w:ascii="Times New Roman" w:hAnsi="Times New Roman" w:cs="Times New Roman"/>
          <w:i/>
          <w:iCs/>
          <w:sz w:val="24"/>
          <w:szCs w:val="24"/>
        </w:rPr>
        <w:t>Applied and Environmental Microbiology, 65</w:t>
      </w:r>
      <w:r w:rsidRPr="00F05709">
        <w:rPr>
          <w:rFonts w:ascii="Times New Roman" w:hAnsi="Times New Roman" w:cs="Times New Roman"/>
          <w:sz w:val="24"/>
          <w:szCs w:val="24"/>
        </w:rPr>
        <w:t xml:space="preserve">(2), 868–872. </w:t>
      </w:r>
      <w:hyperlink r:id="rId22" w:tgtFrame="_new" w:history="1">
        <w:r w:rsidRPr="00F05709">
          <w:rPr>
            <w:rStyle w:val="Hyperlink"/>
            <w:rFonts w:ascii="Times New Roman" w:hAnsi="Times New Roman" w:cs="Times New Roman"/>
            <w:sz w:val="24"/>
            <w:szCs w:val="24"/>
          </w:rPr>
          <w:t>https://doi.org/10.1128/AEM.65.2.868-872.1999</w:t>
        </w:r>
      </w:hyperlink>
    </w:p>
    <w:p w14:paraId="2BB7024E" w14:textId="77777777" w:rsidR="00CE5204" w:rsidRPr="00BE5446" w:rsidRDefault="00B82136"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proofErr w:type="spellStart"/>
      <w:r w:rsidR="00CE5204" w:rsidRPr="00BE5446">
        <w:rPr>
          <w:rFonts w:ascii="Times New Roman" w:hAnsi="Times New Roman" w:cs="Times New Roman"/>
          <w:sz w:val="24"/>
          <w:szCs w:val="24"/>
        </w:rPr>
        <w:t>Afsharnia</w:t>
      </w:r>
      <w:proofErr w:type="spellEnd"/>
      <w:r w:rsidR="00CE5204" w:rsidRPr="00BE5446">
        <w:rPr>
          <w:rFonts w:ascii="Times New Roman" w:hAnsi="Times New Roman" w:cs="Times New Roman"/>
          <w:sz w:val="24"/>
          <w:szCs w:val="24"/>
        </w:rPr>
        <w:t xml:space="preserve">, M., Naraghi, B., </w:t>
      </w:r>
      <w:proofErr w:type="spellStart"/>
      <w:r w:rsidR="00CE5204" w:rsidRPr="00BE5446">
        <w:rPr>
          <w:rFonts w:ascii="Times New Roman" w:hAnsi="Times New Roman" w:cs="Times New Roman"/>
          <w:sz w:val="24"/>
          <w:szCs w:val="24"/>
        </w:rPr>
        <w:t>Mardaneh</w:t>
      </w:r>
      <w:proofErr w:type="spellEnd"/>
      <w:r w:rsidR="00CE5204" w:rsidRPr="00BE5446">
        <w:rPr>
          <w:rFonts w:ascii="Times New Roman" w:hAnsi="Times New Roman" w:cs="Times New Roman"/>
          <w:sz w:val="24"/>
          <w:szCs w:val="24"/>
        </w:rPr>
        <w:t xml:space="preserve">, J., </w:t>
      </w:r>
      <w:proofErr w:type="spellStart"/>
      <w:r w:rsidR="00CE5204" w:rsidRPr="00BE5446">
        <w:rPr>
          <w:rFonts w:ascii="Times New Roman" w:hAnsi="Times New Roman" w:cs="Times New Roman"/>
          <w:sz w:val="24"/>
          <w:szCs w:val="24"/>
        </w:rPr>
        <w:t>Kianmehr</w:t>
      </w:r>
      <w:proofErr w:type="spellEnd"/>
      <w:r w:rsidR="00CE5204" w:rsidRPr="00BE5446">
        <w:rPr>
          <w:rFonts w:ascii="Times New Roman" w:hAnsi="Times New Roman" w:cs="Times New Roman"/>
          <w:sz w:val="24"/>
          <w:szCs w:val="24"/>
        </w:rPr>
        <w:t xml:space="preserve">, M., &amp; Biglari, H. (2018). The data on </w:t>
      </w:r>
      <w:r w:rsidR="00CE5204" w:rsidRPr="00BE5446">
        <w:rPr>
          <w:rFonts w:ascii="Times New Roman" w:hAnsi="Times New Roman" w:cs="Times New Roman"/>
          <w:i/>
          <w:iCs/>
          <w:sz w:val="24"/>
          <w:szCs w:val="24"/>
        </w:rPr>
        <w:t>Escherichia coli</w:t>
      </w:r>
      <w:r w:rsidR="00CE5204" w:rsidRPr="00BE5446">
        <w:rPr>
          <w:rFonts w:ascii="Times New Roman" w:hAnsi="Times New Roman" w:cs="Times New Roman"/>
          <w:sz w:val="24"/>
          <w:szCs w:val="24"/>
        </w:rPr>
        <w:t xml:space="preserve"> strains' genes in different types of wastewaters. </w:t>
      </w:r>
      <w:r w:rsidR="00CE5204" w:rsidRPr="00BE5446">
        <w:rPr>
          <w:rFonts w:ascii="Times New Roman" w:hAnsi="Times New Roman" w:cs="Times New Roman"/>
          <w:i/>
          <w:iCs/>
          <w:sz w:val="24"/>
          <w:szCs w:val="24"/>
        </w:rPr>
        <w:t>Data in Brief, 21</w:t>
      </w:r>
      <w:r w:rsidR="00CE5204" w:rsidRPr="00BE5446">
        <w:rPr>
          <w:rFonts w:ascii="Times New Roman" w:hAnsi="Times New Roman" w:cs="Times New Roman"/>
          <w:sz w:val="24"/>
          <w:szCs w:val="24"/>
        </w:rPr>
        <w:t>, 763–766. https://doi.org/10.1016/j.dib.2018.08.167</w:t>
      </w:r>
    </w:p>
    <w:p w14:paraId="4087F7B8"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Pr="00F05709">
        <w:rPr>
          <w:rFonts w:ascii="Times New Roman" w:hAnsi="Times New Roman" w:cs="Times New Roman"/>
          <w:sz w:val="24"/>
          <w:szCs w:val="24"/>
        </w:rPr>
        <w:t xml:space="preserve">James, E. M., Kimera, Z. I., </w:t>
      </w:r>
      <w:proofErr w:type="spellStart"/>
      <w:r w:rsidRPr="00F05709">
        <w:rPr>
          <w:rFonts w:ascii="Times New Roman" w:hAnsi="Times New Roman" w:cs="Times New Roman"/>
          <w:sz w:val="24"/>
          <w:szCs w:val="24"/>
        </w:rPr>
        <w:t>Mgaya</w:t>
      </w:r>
      <w:proofErr w:type="spellEnd"/>
      <w:r w:rsidRPr="00F05709">
        <w:rPr>
          <w:rFonts w:ascii="Times New Roman" w:hAnsi="Times New Roman" w:cs="Times New Roman"/>
          <w:sz w:val="24"/>
          <w:szCs w:val="24"/>
        </w:rPr>
        <w:t xml:space="preserve">, F. X., </w:t>
      </w:r>
      <w:proofErr w:type="spellStart"/>
      <w:r w:rsidRPr="00F05709">
        <w:rPr>
          <w:rFonts w:ascii="Times New Roman" w:hAnsi="Times New Roman" w:cs="Times New Roman"/>
          <w:sz w:val="24"/>
          <w:szCs w:val="24"/>
        </w:rPr>
        <w:t>Niccodem</w:t>
      </w:r>
      <w:proofErr w:type="spellEnd"/>
      <w:r w:rsidRPr="00F05709">
        <w:rPr>
          <w:rFonts w:ascii="Times New Roman" w:hAnsi="Times New Roman" w:cs="Times New Roman"/>
          <w:sz w:val="24"/>
          <w:szCs w:val="24"/>
        </w:rPr>
        <w:t xml:space="preserve">, E. M., Efraim, J. E., </w:t>
      </w:r>
      <w:proofErr w:type="spellStart"/>
      <w:r w:rsidRPr="00F05709">
        <w:rPr>
          <w:rFonts w:ascii="Times New Roman" w:hAnsi="Times New Roman" w:cs="Times New Roman"/>
          <w:sz w:val="24"/>
          <w:szCs w:val="24"/>
        </w:rPr>
        <w:t>Matee</w:t>
      </w:r>
      <w:proofErr w:type="spellEnd"/>
      <w:r w:rsidRPr="00F05709">
        <w:rPr>
          <w:rFonts w:ascii="Times New Roman" w:hAnsi="Times New Roman" w:cs="Times New Roman"/>
          <w:sz w:val="24"/>
          <w:szCs w:val="24"/>
        </w:rPr>
        <w:t xml:space="preserve">, M. I., et al. (2025). Occurrence of virulence genes in multidrug-resistant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isolates from humans, animals, and the environment: One Health perspective. </w:t>
      </w:r>
      <w:proofErr w:type="spellStart"/>
      <w:r w:rsidRPr="00F05709">
        <w:rPr>
          <w:rFonts w:ascii="Times New Roman" w:hAnsi="Times New Roman" w:cs="Times New Roman"/>
          <w:i/>
          <w:iCs/>
          <w:sz w:val="24"/>
          <w:szCs w:val="24"/>
        </w:rPr>
        <w:t>PLoS</w:t>
      </w:r>
      <w:proofErr w:type="spellEnd"/>
      <w:r w:rsidRPr="00F05709">
        <w:rPr>
          <w:rFonts w:ascii="Times New Roman" w:hAnsi="Times New Roman" w:cs="Times New Roman"/>
          <w:i/>
          <w:iCs/>
          <w:sz w:val="24"/>
          <w:szCs w:val="24"/>
        </w:rPr>
        <w:t xml:space="preserve"> ONE, 20</w:t>
      </w:r>
      <w:r w:rsidRPr="00F05709">
        <w:rPr>
          <w:rFonts w:ascii="Times New Roman" w:hAnsi="Times New Roman" w:cs="Times New Roman"/>
          <w:sz w:val="24"/>
          <w:szCs w:val="24"/>
        </w:rPr>
        <w:t xml:space="preserve">(1), e0317874. </w:t>
      </w:r>
      <w:hyperlink r:id="rId23" w:tgtFrame="_new" w:history="1">
        <w:r w:rsidRPr="00F05709">
          <w:rPr>
            <w:rStyle w:val="Hyperlink"/>
            <w:rFonts w:ascii="Times New Roman" w:hAnsi="Times New Roman" w:cs="Times New Roman"/>
            <w:sz w:val="24"/>
            <w:szCs w:val="24"/>
          </w:rPr>
          <w:t>https://doi.org/10.1371/journal.pone.0317874</w:t>
        </w:r>
      </w:hyperlink>
    </w:p>
    <w:p w14:paraId="092D46B2"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proofErr w:type="spellStart"/>
      <w:r w:rsidRPr="00F05709">
        <w:rPr>
          <w:rFonts w:ascii="Times New Roman" w:hAnsi="Times New Roman" w:cs="Times New Roman"/>
          <w:sz w:val="24"/>
          <w:szCs w:val="24"/>
        </w:rPr>
        <w:t>Anjbar</w:t>
      </w:r>
      <w:proofErr w:type="spellEnd"/>
      <w:r w:rsidRPr="00F05709">
        <w:rPr>
          <w:rFonts w:ascii="Times New Roman" w:hAnsi="Times New Roman" w:cs="Times New Roman"/>
          <w:sz w:val="24"/>
          <w:szCs w:val="24"/>
        </w:rPr>
        <w:t xml:space="preserve">, R., &amp; Farahani, O. (2018). The prevalence of virulence genes and </w:t>
      </w:r>
      <w:proofErr w:type="spellStart"/>
      <w:r w:rsidRPr="00F05709">
        <w:rPr>
          <w:rFonts w:ascii="Times New Roman" w:hAnsi="Times New Roman" w:cs="Times New Roman"/>
          <w:sz w:val="24"/>
          <w:szCs w:val="24"/>
        </w:rPr>
        <w:t>virulotypes</w:t>
      </w:r>
      <w:proofErr w:type="spellEnd"/>
      <w:r w:rsidRPr="00F05709">
        <w:rPr>
          <w:rFonts w:ascii="Times New Roman" w:hAnsi="Times New Roman" w:cs="Times New Roman"/>
          <w:sz w:val="24"/>
          <w:szCs w:val="24"/>
        </w:rPr>
        <w:t xml:space="preserve">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strains isolated from hospital wastewaters in Tehran, Iran. </w:t>
      </w:r>
      <w:r w:rsidRPr="00F05709">
        <w:rPr>
          <w:rFonts w:ascii="Times New Roman" w:hAnsi="Times New Roman" w:cs="Times New Roman"/>
          <w:i/>
          <w:iCs/>
          <w:sz w:val="24"/>
          <w:szCs w:val="24"/>
        </w:rPr>
        <w:t>Iranian Journal of Public Health, 47</w:t>
      </w:r>
      <w:r w:rsidRPr="00F05709">
        <w:rPr>
          <w:rFonts w:ascii="Times New Roman" w:hAnsi="Times New Roman" w:cs="Times New Roman"/>
          <w:sz w:val="24"/>
          <w:szCs w:val="24"/>
        </w:rPr>
        <w:t>(5), 713–719.</w:t>
      </w:r>
    </w:p>
    <w:p w14:paraId="51C99A06"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Pr="00F05709">
        <w:rPr>
          <w:rFonts w:ascii="Times New Roman" w:hAnsi="Times New Roman" w:cs="Times New Roman"/>
          <w:sz w:val="24"/>
          <w:szCs w:val="24"/>
        </w:rPr>
        <w:t xml:space="preserve">Song, H., Bae, Y., Jeon, E., Kwon, Y., &amp; Joh, S. (2019). Multiplex PCR analysis of virulence genes and their influence on antibiotic resistance in </w:t>
      </w:r>
      <w:r w:rsidRPr="00F05709">
        <w:rPr>
          <w:rFonts w:ascii="Times New Roman" w:hAnsi="Times New Roman" w:cs="Times New Roman"/>
          <w:i/>
          <w:iCs/>
          <w:sz w:val="24"/>
          <w:szCs w:val="24"/>
        </w:rPr>
        <w:t>Enterococcus</w:t>
      </w:r>
      <w:r w:rsidRPr="00F05709">
        <w:rPr>
          <w:rFonts w:ascii="Times New Roman" w:hAnsi="Times New Roman" w:cs="Times New Roman"/>
          <w:sz w:val="24"/>
          <w:szCs w:val="24"/>
        </w:rPr>
        <w:t xml:space="preserve"> spp. isolated from broiler chicken. </w:t>
      </w:r>
      <w:r w:rsidRPr="00F05709">
        <w:rPr>
          <w:rFonts w:ascii="Times New Roman" w:hAnsi="Times New Roman" w:cs="Times New Roman"/>
          <w:i/>
          <w:iCs/>
          <w:sz w:val="24"/>
          <w:szCs w:val="24"/>
        </w:rPr>
        <w:t>Journal of Veterinary Science, 20</w:t>
      </w:r>
      <w:r w:rsidRPr="00F05709">
        <w:rPr>
          <w:rFonts w:ascii="Times New Roman" w:hAnsi="Times New Roman" w:cs="Times New Roman"/>
          <w:sz w:val="24"/>
          <w:szCs w:val="24"/>
        </w:rPr>
        <w:t xml:space="preserve">(3), e26. </w:t>
      </w:r>
      <w:hyperlink r:id="rId24" w:tgtFrame="_new" w:history="1">
        <w:r w:rsidRPr="00F05709">
          <w:rPr>
            <w:rStyle w:val="Hyperlink"/>
            <w:rFonts w:ascii="Times New Roman" w:hAnsi="Times New Roman" w:cs="Times New Roman"/>
            <w:sz w:val="24"/>
            <w:szCs w:val="24"/>
          </w:rPr>
          <w:t>https://doi.org/10.4142/jvs.2019.20.e26</w:t>
        </w:r>
      </w:hyperlink>
    </w:p>
    <w:p w14:paraId="3E85056D" w14:textId="77777777" w:rsidR="00CE5204" w:rsidRPr="00F05709" w:rsidRDefault="00CE5204" w:rsidP="00CE520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25. </w:t>
      </w:r>
      <w:r w:rsidRPr="00F05709">
        <w:rPr>
          <w:rFonts w:ascii="Times New Roman" w:hAnsi="Times New Roman" w:cs="Times New Roman"/>
          <w:sz w:val="24"/>
          <w:szCs w:val="24"/>
        </w:rPr>
        <w:t xml:space="preserve">Clermont, O., Christenson, J. K., Denamur, E., &amp; Gordon, D. M. (2013). The Clermont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sz w:val="24"/>
          <w:szCs w:val="24"/>
        </w:rPr>
        <w:t>phylo</w:t>
      </w:r>
      <w:proofErr w:type="spellEnd"/>
      <w:r w:rsidRPr="00F05709">
        <w:rPr>
          <w:rFonts w:ascii="Times New Roman" w:hAnsi="Times New Roman" w:cs="Times New Roman"/>
          <w:sz w:val="24"/>
          <w:szCs w:val="24"/>
        </w:rPr>
        <w:t xml:space="preserve">-typing method revisited: Improvement of specificity and detection of new </w:t>
      </w:r>
      <w:proofErr w:type="spellStart"/>
      <w:r w:rsidRPr="00F05709">
        <w:rPr>
          <w:rFonts w:ascii="Times New Roman" w:hAnsi="Times New Roman" w:cs="Times New Roman"/>
          <w:sz w:val="24"/>
          <w:szCs w:val="24"/>
        </w:rPr>
        <w:t>phylo</w:t>
      </w:r>
      <w:proofErr w:type="spellEnd"/>
      <w:r w:rsidRPr="00F05709">
        <w:rPr>
          <w:rFonts w:ascii="Times New Roman" w:hAnsi="Times New Roman" w:cs="Times New Roman"/>
          <w:sz w:val="24"/>
          <w:szCs w:val="24"/>
        </w:rPr>
        <w:t xml:space="preserve">-groups. </w:t>
      </w:r>
      <w:r w:rsidRPr="00F05709">
        <w:rPr>
          <w:rFonts w:ascii="Times New Roman" w:hAnsi="Times New Roman" w:cs="Times New Roman"/>
          <w:i/>
          <w:iCs/>
          <w:sz w:val="24"/>
          <w:szCs w:val="24"/>
        </w:rPr>
        <w:t>Environmental Microbiology Reports, 5</w:t>
      </w:r>
      <w:r w:rsidRPr="00F05709">
        <w:rPr>
          <w:rFonts w:ascii="Times New Roman" w:hAnsi="Times New Roman" w:cs="Times New Roman"/>
          <w:sz w:val="24"/>
          <w:szCs w:val="24"/>
        </w:rPr>
        <w:t>(1), 58–65. https://doi.org/10.1111/1758-2229.12019</w:t>
      </w:r>
    </w:p>
    <w:p w14:paraId="791B3B1E" w14:textId="77777777" w:rsidR="00D16485" w:rsidRDefault="00CE5204" w:rsidP="00D16485">
      <w:pPr>
        <w:pStyle w:val="NormalWeb"/>
        <w:spacing w:before="0" w:beforeAutospacing="0" w:after="0" w:afterAutospacing="0"/>
      </w:pPr>
      <w:r>
        <w:t xml:space="preserve">26. </w:t>
      </w:r>
      <w:r w:rsidR="00D16485" w:rsidRPr="00FD4E5D">
        <w:rPr>
          <w:color w:val="0E101A"/>
        </w:rPr>
        <w:t xml:space="preserve">Tauschek, M. Gorrell, R. J. </w:t>
      </w:r>
      <w:proofErr w:type="spellStart"/>
      <w:r w:rsidR="00D16485" w:rsidRPr="00FD4E5D">
        <w:rPr>
          <w:color w:val="0E101A"/>
        </w:rPr>
        <w:t>Strugnell</w:t>
      </w:r>
      <w:proofErr w:type="spellEnd"/>
      <w:r w:rsidR="00D16485" w:rsidRPr="00FD4E5D">
        <w:rPr>
          <w:color w:val="0E101A"/>
        </w:rPr>
        <w:t>, R. A. &amp; Robins-Browne, R. M. (2002): Identification of a Protein Secretory Pathway for the Secretion of Heat-Labile Enterotoxin by an Enterotoxigenic Strain of Escherichia Coli. </w:t>
      </w:r>
      <w:r w:rsidR="00D16485" w:rsidRPr="00FD4E5D">
        <w:rPr>
          <w:rStyle w:val="Emphasis"/>
          <w:color w:val="0E101A"/>
        </w:rPr>
        <w:t>Proceedings of the National Academy of Sciences of the United States of America</w:t>
      </w:r>
      <w:r w:rsidR="00D16485" w:rsidRPr="00FD4E5D">
        <w:rPr>
          <w:color w:val="0E101A"/>
        </w:rPr>
        <w:t>, </w:t>
      </w:r>
      <w:r w:rsidR="00D16485" w:rsidRPr="00FD4E5D">
        <w:rPr>
          <w:rStyle w:val="Emphasis"/>
          <w:color w:val="0E101A"/>
        </w:rPr>
        <w:t>99</w:t>
      </w:r>
      <w:r w:rsidR="00D16485" w:rsidRPr="00FD4E5D">
        <w:rPr>
          <w:color w:val="0E101A"/>
        </w:rPr>
        <w:t>(10), 7066–7071. </w:t>
      </w:r>
      <w:hyperlink r:id="rId25" w:tgtFrame="_blank" w:history="1">
        <w:r w:rsidR="00D16485" w:rsidRPr="00FD4E5D">
          <w:rPr>
            <w:rStyle w:val="Hyperlink"/>
            <w:color w:val="4A6EE0"/>
          </w:rPr>
          <w:t>Https://Doi.Org/10.1073/Pnas.092152899</w:t>
        </w:r>
      </w:hyperlink>
    </w:p>
    <w:p w14:paraId="77C0668E" w14:textId="77777777" w:rsidR="00D16485" w:rsidRDefault="00D16485" w:rsidP="00D16485">
      <w:pPr>
        <w:pStyle w:val="NormalWeb"/>
        <w:spacing w:before="0" w:beforeAutospacing="0" w:after="0" w:afterAutospacing="0"/>
        <w:rPr>
          <w:color w:val="0E101A"/>
        </w:rPr>
      </w:pPr>
    </w:p>
    <w:p w14:paraId="6E1E8567" w14:textId="43D11074" w:rsidR="00D16485" w:rsidRPr="00D16485" w:rsidRDefault="00D16485" w:rsidP="00D16485">
      <w:pPr>
        <w:pStyle w:val="NormalWeb"/>
        <w:spacing w:before="0" w:beforeAutospacing="0" w:after="0" w:afterAutospacing="0"/>
        <w:rPr>
          <w:color w:val="0E101A"/>
        </w:rPr>
      </w:pPr>
      <w:r>
        <w:rPr>
          <w:color w:val="0E101A"/>
        </w:rPr>
        <w:t>27</w:t>
      </w:r>
      <w:r w:rsidRPr="00D16485">
        <w:rPr>
          <w:color w:val="0E101A"/>
        </w:rPr>
        <w:t xml:space="preserve">. </w:t>
      </w:r>
      <w:r w:rsidRPr="00D16485">
        <w:rPr>
          <w:color w:val="0E101A"/>
        </w:rPr>
        <w:t xml:space="preserve">Kumar Et Al. (2017): A Strategic Framework </w:t>
      </w:r>
      <w:proofErr w:type="gramStart"/>
      <w:r w:rsidRPr="00D16485">
        <w:rPr>
          <w:color w:val="0E101A"/>
        </w:rPr>
        <w:t>For</w:t>
      </w:r>
      <w:proofErr w:type="gramEnd"/>
      <w:r w:rsidRPr="00D16485">
        <w:rPr>
          <w:color w:val="0E101A"/>
        </w:rPr>
        <w:t xml:space="preserve"> </w:t>
      </w:r>
      <w:proofErr w:type="gramStart"/>
      <w:r w:rsidRPr="00D16485">
        <w:rPr>
          <w:color w:val="0E101A"/>
        </w:rPr>
        <w:t>A</w:t>
      </w:r>
      <w:proofErr w:type="gramEnd"/>
      <w:r w:rsidRPr="00D16485">
        <w:rPr>
          <w:color w:val="0E101A"/>
        </w:rPr>
        <w:t xml:space="preserve"> Profitable Business Model </w:t>
      </w:r>
      <w:proofErr w:type="gramStart"/>
      <w:r w:rsidRPr="00D16485">
        <w:rPr>
          <w:color w:val="0E101A"/>
        </w:rPr>
        <w:t>In</w:t>
      </w:r>
      <w:proofErr w:type="gramEnd"/>
      <w:r w:rsidRPr="00D16485">
        <w:rPr>
          <w:color w:val="0E101A"/>
        </w:rPr>
        <w:t xml:space="preserve"> </w:t>
      </w:r>
      <w:proofErr w:type="gramStart"/>
      <w:r w:rsidRPr="00D16485">
        <w:rPr>
          <w:color w:val="0E101A"/>
        </w:rPr>
        <w:t>The</w:t>
      </w:r>
      <w:proofErr w:type="gramEnd"/>
      <w:r w:rsidRPr="00D16485">
        <w:rPr>
          <w:color w:val="0E101A"/>
        </w:rPr>
        <w:t xml:space="preserve"> Sharing Economy. Industrial Marketing Management, 69, 147-160.</w:t>
      </w:r>
    </w:p>
    <w:p w14:paraId="25D3A144" w14:textId="23F0A7E5" w:rsidR="00CE5204" w:rsidRDefault="00D16485" w:rsidP="00D16485">
      <w:pPr>
        <w:spacing w:line="240" w:lineRule="auto"/>
        <w:jc w:val="both"/>
        <w:rPr>
          <w:rFonts w:ascii="Times New Roman" w:hAnsi="Times New Roman" w:cs="Times New Roman"/>
          <w:sz w:val="24"/>
          <w:szCs w:val="24"/>
        </w:rPr>
      </w:pPr>
      <w:r w:rsidRPr="00D16485">
        <w:rPr>
          <w:rFonts w:ascii="Times New Roman" w:hAnsi="Times New Roman" w:cs="Times New Roman"/>
          <w:color w:val="0E101A"/>
          <w:sz w:val="24"/>
          <w:szCs w:val="24"/>
        </w:rPr>
        <w:t> </w:t>
      </w:r>
      <w:hyperlink r:id="rId26" w:tgtFrame="_blank" w:history="1">
        <w:r w:rsidRPr="00D16485">
          <w:rPr>
            <w:rStyle w:val="Hyperlink"/>
            <w:rFonts w:ascii="Times New Roman" w:hAnsi="Times New Roman" w:cs="Times New Roman"/>
            <w:color w:val="4A6EE0"/>
            <w:sz w:val="24"/>
            <w:szCs w:val="24"/>
          </w:rPr>
          <w:t>Https://Doi.Org/10.1016/J.Indmarman.2017.08.021</w:t>
        </w:r>
      </w:hyperlink>
    </w:p>
    <w:p w14:paraId="66282E6D" w14:textId="77777777" w:rsidR="00825852" w:rsidRPr="00F05709" w:rsidRDefault="00D16485"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28. </w:t>
      </w:r>
      <w:r w:rsidR="00825852" w:rsidRPr="00F05709">
        <w:rPr>
          <w:rFonts w:ascii="Times New Roman" w:hAnsi="Times New Roman" w:cs="Times New Roman"/>
          <w:sz w:val="24"/>
          <w:szCs w:val="24"/>
        </w:rPr>
        <w:t xml:space="preserve">Tenaillon, O., </w:t>
      </w:r>
      <w:proofErr w:type="spellStart"/>
      <w:r w:rsidR="00825852" w:rsidRPr="00F05709">
        <w:rPr>
          <w:rFonts w:ascii="Times New Roman" w:hAnsi="Times New Roman" w:cs="Times New Roman"/>
          <w:sz w:val="24"/>
          <w:szCs w:val="24"/>
        </w:rPr>
        <w:t>Skurnik</w:t>
      </w:r>
      <w:proofErr w:type="spellEnd"/>
      <w:r w:rsidR="00825852" w:rsidRPr="00F05709">
        <w:rPr>
          <w:rFonts w:ascii="Times New Roman" w:hAnsi="Times New Roman" w:cs="Times New Roman"/>
          <w:sz w:val="24"/>
          <w:szCs w:val="24"/>
        </w:rPr>
        <w:t xml:space="preserve">, D., Picard, B., &amp; Denamur, E. (2010). The population genetics of commensal </w:t>
      </w:r>
      <w:r w:rsidR="00825852" w:rsidRPr="00F05709">
        <w:rPr>
          <w:rFonts w:ascii="Times New Roman" w:hAnsi="Times New Roman" w:cs="Times New Roman"/>
          <w:i/>
          <w:iCs/>
          <w:sz w:val="24"/>
          <w:szCs w:val="24"/>
        </w:rPr>
        <w:t>Escherichia coli</w:t>
      </w:r>
      <w:r w:rsidR="00825852" w:rsidRPr="00F05709">
        <w:rPr>
          <w:rFonts w:ascii="Times New Roman" w:hAnsi="Times New Roman" w:cs="Times New Roman"/>
          <w:sz w:val="24"/>
          <w:szCs w:val="24"/>
        </w:rPr>
        <w:t xml:space="preserve">. </w:t>
      </w:r>
      <w:r w:rsidR="00825852" w:rsidRPr="00F05709">
        <w:rPr>
          <w:rFonts w:ascii="Times New Roman" w:hAnsi="Times New Roman" w:cs="Times New Roman"/>
          <w:i/>
          <w:iCs/>
          <w:sz w:val="24"/>
          <w:szCs w:val="24"/>
        </w:rPr>
        <w:t>Nature Reviews Microbiology, 8</w:t>
      </w:r>
      <w:r w:rsidR="00825852" w:rsidRPr="00F05709">
        <w:rPr>
          <w:rFonts w:ascii="Times New Roman" w:hAnsi="Times New Roman" w:cs="Times New Roman"/>
          <w:sz w:val="24"/>
          <w:szCs w:val="24"/>
        </w:rPr>
        <w:t>(3), 207–217. https://doi.org/10.1038/nrmicro2298</w:t>
      </w:r>
    </w:p>
    <w:p w14:paraId="3E162F7F" w14:textId="77777777" w:rsidR="00825852" w:rsidRPr="00F05709" w:rsidRDefault="00825852"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29 </w:t>
      </w:r>
      <w:r w:rsidRPr="00F05709">
        <w:rPr>
          <w:rFonts w:ascii="Times New Roman" w:hAnsi="Times New Roman" w:cs="Times New Roman"/>
          <w:sz w:val="24"/>
          <w:szCs w:val="24"/>
        </w:rPr>
        <w:t xml:space="preserve">Johnson, J. R., &amp; Russo, T. A. (2005). Molecular epidemiology of extraintestinal pathogenic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proofErr w:type="spellStart"/>
      <w:r w:rsidRPr="00F05709">
        <w:rPr>
          <w:rFonts w:ascii="Times New Roman" w:hAnsi="Times New Roman" w:cs="Times New Roman"/>
          <w:i/>
          <w:iCs/>
          <w:sz w:val="24"/>
          <w:szCs w:val="24"/>
        </w:rPr>
        <w:t>EcoSal</w:t>
      </w:r>
      <w:proofErr w:type="spellEnd"/>
      <w:r w:rsidRPr="00F05709">
        <w:rPr>
          <w:rFonts w:ascii="Times New Roman" w:hAnsi="Times New Roman" w:cs="Times New Roman"/>
          <w:i/>
          <w:iCs/>
          <w:sz w:val="24"/>
          <w:szCs w:val="24"/>
        </w:rPr>
        <w:t xml:space="preserve"> Plus, 1</w:t>
      </w:r>
      <w:r w:rsidRPr="00F05709">
        <w:rPr>
          <w:rFonts w:ascii="Times New Roman" w:hAnsi="Times New Roman" w:cs="Times New Roman"/>
          <w:sz w:val="24"/>
          <w:szCs w:val="24"/>
        </w:rPr>
        <w:t>(1). https://doi.org/10.1128/ecosalplus.8.1.4</w:t>
      </w:r>
    </w:p>
    <w:p w14:paraId="79020C22" w14:textId="77777777" w:rsidR="00825852" w:rsidRPr="00F05709" w:rsidRDefault="00825852"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30. </w:t>
      </w:r>
      <w:r w:rsidRPr="00F05709">
        <w:rPr>
          <w:rFonts w:ascii="Times New Roman" w:hAnsi="Times New Roman" w:cs="Times New Roman"/>
          <w:sz w:val="24"/>
          <w:szCs w:val="24"/>
        </w:rPr>
        <w:t xml:space="preserve">Russo, T. A., McFadden, C. D., Carlino, U. B., </w:t>
      </w:r>
      <w:proofErr w:type="spellStart"/>
      <w:r w:rsidRPr="00F05709">
        <w:rPr>
          <w:rFonts w:ascii="Times New Roman" w:hAnsi="Times New Roman" w:cs="Times New Roman"/>
          <w:sz w:val="24"/>
          <w:szCs w:val="24"/>
        </w:rPr>
        <w:t>Beanan</w:t>
      </w:r>
      <w:proofErr w:type="spellEnd"/>
      <w:r w:rsidRPr="00F05709">
        <w:rPr>
          <w:rFonts w:ascii="Times New Roman" w:hAnsi="Times New Roman" w:cs="Times New Roman"/>
          <w:sz w:val="24"/>
          <w:szCs w:val="24"/>
        </w:rPr>
        <w:t xml:space="preserve">, J. M., Olson, R., &amp; Wilding, G. E. (2001). The Siderophore receptor </w:t>
      </w:r>
      <w:proofErr w:type="spellStart"/>
      <w:r w:rsidRPr="00F05709">
        <w:rPr>
          <w:rFonts w:ascii="Times New Roman" w:hAnsi="Times New Roman" w:cs="Times New Roman"/>
          <w:sz w:val="24"/>
          <w:szCs w:val="24"/>
        </w:rPr>
        <w:t>IroN</w:t>
      </w:r>
      <w:proofErr w:type="spellEnd"/>
      <w:r w:rsidRPr="00F05709">
        <w:rPr>
          <w:rFonts w:ascii="Times New Roman" w:hAnsi="Times New Roman" w:cs="Times New Roman"/>
          <w:sz w:val="24"/>
          <w:szCs w:val="24"/>
        </w:rPr>
        <w:t xml:space="preserve"> contributes to the pathogenicity of </w:t>
      </w:r>
      <w:proofErr w:type="spellStart"/>
      <w:r w:rsidRPr="00F05709">
        <w:rPr>
          <w:rFonts w:ascii="Times New Roman" w:hAnsi="Times New Roman" w:cs="Times New Roman"/>
          <w:sz w:val="24"/>
          <w:szCs w:val="24"/>
        </w:rPr>
        <w:t>uropathogenic</w:t>
      </w:r>
      <w:proofErr w:type="spellEnd"/>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Infection and Immunity, 69</w:t>
      </w:r>
      <w:r w:rsidRPr="00F05709">
        <w:rPr>
          <w:rFonts w:ascii="Times New Roman" w:hAnsi="Times New Roman" w:cs="Times New Roman"/>
          <w:sz w:val="24"/>
          <w:szCs w:val="24"/>
        </w:rPr>
        <w:t>(6), 3883–3890.</w:t>
      </w:r>
    </w:p>
    <w:p w14:paraId="01A8A149" w14:textId="77777777" w:rsidR="00825852" w:rsidRPr="00F05709" w:rsidRDefault="00825852" w:rsidP="0082585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31. </w:t>
      </w:r>
      <w:proofErr w:type="spellStart"/>
      <w:r w:rsidRPr="00F05709">
        <w:rPr>
          <w:rFonts w:ascii="Times New Roman" w:hAnsi="Times New Roman" w:cs="Times New Roman"/>
          <w:sz w:val="24"/>
          <w:szCs w:val="24"/>
        </w:rPr>
        <w:t>Nataro</w:t>
      </w:r>
      <w:proofErr w:type="spellEnd"/>
      <w:r w:rsidRPr="00F05709">
        <w:rPr>
          <w:rFonts w:ascii="Times New Roman" w:hAnsi="Times New Roman" w:cs="Times New Roman"/>
          <w:sz w:val="24"/>
          <w:szCs w:val="24"/>
        </w:rPr>
        <w:t xml:space="preserve">, J. P., &amp; Kaper, J. B. (1998). Diarrheagenic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w:t>
      </w:r>
      <w:r w:rsidRPr="00F05709">
        <w:rPr>
          <w:rFonts w:ascii="Times New Roman" w:hAnsi="Times New Roman" w:cs="Times New Roman"/>
          <w:i/>
          <w:iCs/>
          <w:sz w:val="24"/>
          <w:szCs w:val="24"/>
        </w:rPr>
        <w:t>Clinical Microbiology Reviews, 11</w:t>
      </w:r>
      <w:r w:rsidRPr="00F05709">
        <w:rPr>
          <w:rFonts w:ascii="Times New Roman" w:hAnsi="Times New Roman" w:cs="Times New Roman"/>
          <w:sz w:val="24"/>
          <w:szCs w:val="24"/>
        </w:rPr>
        <w:t>(1), 142–201.</w:t>
      </w:r>
    </w:p>
    <w:p w14:paraId="4F2134BB" w14:textId="77777777" w:rsidR="00EE3427" w:rsidRPr="00F05709" w:rsidRDefault="00825852" w:rsidP="00EE34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EE3427" w:rsidRPr="00F05709">
        <w:rPr>
          <w:rFonts w:ascii="Times New Roman" w:hAnsi="Times New Roman" w:cs="Times New Roman"/>
          <w:sz w:val="24"/>
          <w:szCs w:val="24"/>
        </w:rPr>
        <w:t xml:space="preserve">Johnson, J. R., Stell, A. L., &amp; </w:t>
      </w:r>
      <w:proofErr w:type="spellStart"/>
      <w:r w:rsidR="00EE3427" w:rsidRPr="00F05709">
        <w:rPr>
          <w:rFonts w:ascii="Times New Roman" w:hAnsi="Times New Roman" w:cs="Times New Roman"/>
          <w:sz w:val="24"/>
          <w:szCs w:val="24"/>
        </w:rPr>
        <w:t>Delavari</w:t>
      </w:r>
      <w:proofErr w:type="spellEnd"/>
      <w:r w:rsidR="00EE3427" w:rsidRPr="00F05709">
        <w:rPr>
          <w:rFonts w:ascii="Times New Roman" w:hAnsi="Times New Roman" w:cs="Times New Roman"/>
          <w:sz w:val="24"/>
          <w:szCs w:val="24"/>
        </w:rPr>
        <w:t xml:space="preserve">, P. (2003). </w:t>
      </w:r>
      <w:r w:rsidR="00EE3427" w:rsidRPr="00F05709">
        <w:rPr>
          <w:rFonts w:ascii="Times New Roman" w:hAnsi="Times New Roman" w:cs="Times New Roman"/>
          <w:i/>
          <w:iCs/>
          <w:sz w:val="24"/>
          <w:szCs w:val="24"/>
        </w:rPr>
        <w:t>Escherichia coli</w:t>
      </w:r>
      <w:r w:rsidR="00EE3427" w:rsidRPr="00F05709">
        <w:rPr>
          <w:rFonts w:ascii="Times New Roman" w:hAnsi="Times New Roman" w:cs="Times New Roman"/>
          <w:sz w:val="24"/>
          <w:szCs w:val="24"/>
        </w:rPr>
        <w:t xml:space="preserve"> virulence factors in strains from patients with urosepsis. </w:t>
      </w:r>
      <w:r w:rsidR="00EE3427" w:rsidRPr="00F05709">
        <w:rPr>
          <w:rFonts w:ascii="Times New Roman" w:hAnsi="Times New Roman" w:cs="Times New Roman"/>
          <w:i/>
          <w:iCs/>
          <w:sz w:val="24"/>
          <w:szCs w:val="24"/>
        </w:rPr>
        <w:t>Journal of Infectious Diseases, 187</w:t>
      </w:r>
      <w:r w:rsidR="00EE3427" w:rsidRPr="00F05709">
        <w:rPr>
          <w:rFonts w:ascii="Times New Roman" w:hAnsi="Times New Roman" w:cs="Times New Roman"/>
          <w:sz w:val="24"/>
          <w:szCs w:val="24"/>
        </w:rPr>
        <w:t>(5), 759–768.</w:t>
      </w:r>
    </w:p>
    <w:p w14:paraId="30AB0DB6" w14:textId="77777777" w:rsidR="00EE3427" w:rsidRPr="00F05709" w:rsidRDefault="00EE3427" w:rsidP="00EE34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33. </w:t>
      </w:r>
      <w:r w:rsidRPr="00F05709">
        <w:rPr>
          <w:rFonts w:ascii="Times New Roman" w:hAnsi="Times New Roman" w:cs="Times New Roman"/>
          <w:sz w:val="24"/>
          <w:szCs w:val="24"/>
        </w:rPr>
        <w:t xml:space="preserve">Grace, D., </w:t>
      </w:r>
      <w:proofErr w:type="spellStart"/>
      <w:r w:rsidRPr="00F05709">
        <w:rPr>
          <w:rFonts w:ascii="Times New Roman" w:hAnsi="Times New Roman" w:cs="Times New Roman"/>
          <w:sz w:val="24"/>
          <w:szCs w:val="24"/>
        </w:rPr>
        <w:t>Omore</w:t>
      </w:r>
      <w:proofErr w:type="spellEnd"/>
      <w:r w:rsidRPr="00F05709">
        <w:rPr>
          <w:rFonts w:ascii="Times New Roman" w:hAnsi="Times New Roman" w:cs="Times New Roman"/>
          <w:sz w:val="24"/>
          <w:szCs w:val="24"/>
        </w:rPr>
        <w:t xml:space="preserve">, A., Randolph, T., Kang’ethe, E., </w:t>
      </w:r>
      <w:proofErr w:type="spellStart"/>
      <w:r w:rsidRPr="00F05709">
        <w:rPr>
          <w:rFonts w:ascii="Times New Roman" w:hAnsi="Times New Roman" w:cs="Times New Roman"/>
          <w:sz w:val="24"/>
          <w:szCs w:val="24"/>
        </w:rPr>
        <w:t>Nasinyama</w:t>
      </w:r>
      <w:proofErr w:type="spellEnd"/>
      <w:r w:rsidRPr="00F05709">
        <w:rPr>
          <w:rFonts w:ascii="Times New Roman" w:hAnsi="Times New Roman" w:cs="Times New Roman"/>
          <w:sz w:val="24"/>
          <w:szCs w:val="24"/>
        </w:rPr>
        <w:t xml:space="preserve">, G., Mohammed, H., ... McDermott, J. (2012). Risk assessment for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O157:H7 in marketed unpasteurized milk in selected East African countries. </w:t>
      </w:r>
      <w:r w:rsidRPr="00F05709">
        <w:rPr>
          <w:rFonts w:ascii="Times New Roman" w:hAnsi="Times New Roman" w:cs="Times New Roman"/>
          <w:i/>
          <w:iCs/>
          <w:sz w:val="24"/>
          <w:szCs w:val="24"/>
        </w:rPr>
        <w:t>Journal of Food Protection, 75</w:t>
      </w:r>
      <w:r w:rsidRPr="00F05709">
        <w:rPr>
          <w:rFonts w:ascii="Times New Roman" w:hAnsi="Times New Roman" w:cs="Times New Roman"/>
          <w:sz w:val="24"/>
          <w:szCs w:val="24"/>
        </w:rPr>
        <w:t>(12), 2173–2180.</w:t>
      </w:r>
    </w:p>
    <w:p w14:paraId="5EC28099" w14:textId="77777777" w:rsidR="00EE3427" w:rsidRPr="00F05709" w:rsidRDefault="00EE3427" w:rsidP="00EE342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F05709">
        <w:rPr>
          <w:rFonts w:ascii="Times New Roman" w:hAnsi="Times New Roman" w:cs="Times New Roman"/>
          <w:sz w:val="24"/>
          <w:szCs w:val="24"/>
        </w:rPr>
        <w:t xml:space="preserve">Raji, M. A., Jamal, W., &amp; Rotimi, V. O. (2016). Prevalence and characterization of </w:t>
      </w:r>
      <w:r w:rsidRPr="00F05709">
        <w:rPr>
          <w:rFonts w:ascii="Times New Roman" w:hAnsi="Times New Roman" w:cs="Times New Roman"/>
          <w:i/>
          <w:iCs/>
          <w:sz w:val="24"/>
          <w:szCs w:val="24"/>
        </w:rPr>
        <w:t>Escherichia coli</w:t>
      </w:r>
      <w:r w:rsidRPr="00F05709">
        <w:rPr>
          <w:rFonts w:ascii="Times New Roman" w:hAnsi="Times New Roman" w:cs="Times New Roman"/>
          <w:sz w:val="24"/>
          <w:szCs w:val="24"/>
        </w:rPr>
        <w:t xml:space="preserve"> isolated from retail meat products in developing countries. </w:t>
      </w:r>
      <w:r w:rsidRPr="00F05709">
        <w:rPr>
          <w:rFonts w:ascii="Times New Roman" w:hAnsi="Times New Roman" w:cs="Times New Roman"/>
          <w:i/>
          <w:iCs/>
          <w:sz w:val="24"/>
          <w:szCs w:val="24"/>
        </w:rPr>
        <w:t>African Journal of Microbiology Research, 10</w:t>
      </w:r>
      <w:r w:rsidRPr="00F05709">
        <w:rPr>
          <w:rFonts w:ascii="Times New Roman" w:hAnsi="Times New Roman" w:cs="Times New Roman"/>
          <w:sz w:val="24"/>
          <w:szCs w:val="24"/>
        </w:rPr>
        <w:t>(21), 751–760.</w:t>
      </w:r>
    </w:p>
    <w:p w14:paraId="429CF45E" w14:textId="66CC66E4" w:rsidR="00D16485" w:rsidRPr="00D16485" w:rsidRDefault="00D16485" w:rsidP="00D16485">
      <w:pPr>
        <w:spacing w:line="240" w:lineRule="auto"/>
        <w:jc w:val="both"/>
        <w:rPr>
          <w:rFonts w:ascii="Times New Roman" w:hAnsi="Times New Roman" w:cs="Times New Roman"/>
          <w:sz w:val="24"/>
          <w:szCs w:val="24"/>
        </w:rPr>
      </w:pPr>
    </w:p>
    <w:sectPr w:rsidR="00D16485" w:rsidRPr="00D164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F628A"/>
    <w:multiLevelType w:val="multilevel"/>
    <w:tmpl w:val="8828D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37E6B"/>
    <w:multiLevelType w:val="multilevel"/>
    <w:tmpl w:val="46A0F5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4C6801"/>
    <w:multiLevelType w:val="multilevel"/>
    <w:tmpl w:val="9014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666C07"/>
    <w:multiLevelType w:val="multilevel"/>
    <w:tmpl w:val="466AE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4266E"/>
    <w:multiLevelType w:val="multilevel"/>
    <w:tmpl w:val="1F124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2B3963"/>
    <w:multiLevelType w:val="multilevel"/>
    <w:tmpl w:val="8434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4A4A16"/>
    <w:multiLevelType w:val="hybridMultilevel"/>
    <w:tmpl w:val="D0E6BC8E"/>
    <w:lvl w:ilvl="0" w:tplc="FD565560">
      <w:start w:val="4"/>
      <w:numFmt w:val="upp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1286C5D"/>
    <w:multiLevelType w:val="multilevel"/>
    <w:tmpl w:val="F20C4A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5E184A"/>
    <w:multiLevelType w:val="multilevel"/>
    <w:tmpl w:val="247A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74A1934"/>
    <w:multiLevelType w:val="multilevel"/>
    <w:tmpl w:val="3A54F5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E04AF2"/>
    <w:multiLevelType w:val="hybridMultilevel"/>
    <w:tmpl w:val="40D46678"/>
    <w:lvl w:ilvl="0" w:tplc="59C422FA">
      <w:start w:val="1"/>
      <w:numFmt w:val="upperLetter"/>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F21EFD"/>
    <w:multiLevelType w:val="hybridMultilevel"/>
    <w:tmpl w:val="194E3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B76DBD"/>
    <w:multiLevelType w:val="multilevel"/>
    <w:tmpl w:val="6528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5D1E3B"/>
    <w:multiLevelType w:val="multilevel"/>
    <w:tmpl w:val="DC289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8BF373D"/>
    <w:multiLevelType w:val="multilevel"/>
    <w:tmpl w:val="D1C8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692913"/>
    <w:multiLevelType w:val="multilevel"/>
    <w:tmpl w:val="DD0A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8D63D3"/>
    <w:multiLevelType w:val="multilevel"/>
    <w:tmpl w:val="BE9CF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A74016"/>
    <w:multiLevelType w:val="multilevel"/>
    <w:tmpl w:val="8828D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2597351">
    <w:abstractNumId w:val="3"/>
  </w:num>
  <w:num w:numId="2" w16cid:durableId="1281300196">
    <w:abstractNumId w:val="14"/>
  </w:num>
  <w:num w:numId="3" w16cid:durableId="865170792">
    <w:abstractNumId w:val="1"/>
  </w:num>
  <w:num w:numId="4" w16cid:durableId="1057316424">
    <w:abstractNumId w:val="17"/>
  </w:num>
  <w:num w:numId="5" w16cid:durableId="1748333585">
    <w:abstractNumId w:val="13"/>
  </w:num>
  <w:num w:numId="6" w16cid:durableId="1806121482">
    <w:abstractNumId w:val="8"/>
  </w:num>
  <w:num w:numId="7" w16cid:durableId="1926067706">
    <w:abstractNumId w:val="7"/>
  </w:num>
  <w:num w:numId="8" w16cid:durableId="1824731673">
    <w:abstractNumId w:val="10"/>
  </w:num>
  <w:num w:numId="9" w16cid:durableId="336541822">
    <w:abstractNumId w:val="6"/>
  </w:num>
  <w:num w:numId="10" w16cid:durableId="163252040">
    <w:abstractNumId w:val="0"/>
  </w:num>
  <w:num w:numId="11" w16cid:durableId="925187348">
    <w:abstractNumId w:val="16"/>
  </w:num>
  <w:num w:numId="12" w16cid:durableId="2046639119">
    <w:abstractNumId w:val="15"/>
  </w:num>
  <w:num w:numId="13" w16cid:durableId="170606565">
    <w:abstractNumId w:val="4"/>
  </w:num>
  <w:num w:numId="14" w16cid:durableId="1501194450">
    <w:abstractNumId w:val="12"/>
  </w:num>
  <w:num w:numId="15" w16cid:durableId="1096436444">
    <w:abstractNumId w:val="2"/>
  </w:num>
  <w:num w:numId="16" w16cid:durableId="1931769491">
    <w:abstractNumId w:val="5"/>
  </w:num>
  <w:num w:numId="17" w16cid:durableId="2074426596">
    <w:abstractNumId w:val="9"/>
  </w:num>
  <w:num w:numId="18" w16cid:durableId="17715854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93B"/>
    <w:rsid w:val="000035F8"/>
    <w:rsid w:val="00015300"/>
    <w:rsid w:val="000246EE"/>
    <w:rsid w:val="00030B4F"/>
    <w:rsid w:val="00085FA0"/>
    <w:rsid w:val="0008655E"/>
    <w:rsid w:val="00091C16"/>
    <w:rsid w:val="000A26B5"/>
    <w:rsid w:val="000D0F9E"/>
    <w:rsid w:val="000D5DE4"/>
    <w:rsid w:val="000E7E76"/>
    <w:rsid w:val="00110C29"/>
    <w:rsid w:val="00122A06"/>
    <w:rsid w:val="00147B1A"/>
    <w:rsid w:val="00164D84"/>
    <w:rsid w:val="001672F2"/>
    <w:rsid w:val="00167915"/>
    <w:rsid w:val="001B38B7"/>
    <w:rsid w:val="002100CD"/>
    <w:rsid w:val="00223430"/>
    <w:rsid w:val="002235F5"/>
    <w:rsid w:val="00223861"/>
    <w:rsid w:val="0023182E"/>
    <w:rsid w:val="00232D57"/>
    <w:rsid w:val="00233D29"/>
    <w:rsid w:val="002353E1"/>
    <w:rsid w:val="00235461"/>
    <w:rsid w:val="00235D42"/>
    <w:rsid w:val="00257645"/>
    <w:rsid w:val="0026741A"/>
    <w:rsid w:val="002A5A4E"/>
    <w:rsid w:val="003010E7"/>
    <w:rsid w:val="00304E14"/>
    <w:rsid w:val="00326212"/>
    <w:rsid w:val="00330F47"/>
    <w:rsid w:val="00332E0F"/>
    <w:rsid w:val="00335267"/>
    <w:rsid w:val="00381B0B"/>
    <w:rsid w:val="00384C54"/>
    <w:rsid w:val="003C14AC"/>
    <w:rsid w:val="003C2847"/>
    <w:rsid w:val="003E0A3C"/>
    <w:rsid w:val="003F4B5F"/>
    <w:rsid w:val="00415700"/>
    <w:rsid w:val="00420E28"/>
    <w:rsid w:val="00424AA5"/>
    <w:rsid w:val="00433EEE"/>
    <w:rsid w:val="00452296"/>
    <w:rsid w:val="0046174F"/>
    <w:rsid w:val="0046355C"/>
    <w:rsid w:val="004659C5"/>
    <w:rsid w:val="004720A0"/>
    <w:rsid w:val="004B4C77"/>
    <w:rsid w:val="004D4694"/>
    <w:rsid w:val="004E7715"/>
    <w:rsid w:val="0052486F"/>
    <w:rsid w:val="005409A7"/>
    <w:rsid w:val="005733BA"/>
    <w:rsid w:val="00577D3E"/>
    <w:rsid w:val="00586439"/>
    <w:rsid w:val="005C37AD"/>
    <w:rsid w:val="006203E5"/>
    <w:rsid w:val="00643FCF"/>
    <w:rsid w:val="00646B25"/>
    <w:rsid w:val="006500FC"/>
    <w:rsid w:val="006548FA"/>
    <w:rsid w:val="00655BA6"/>
    <w:rsid w:val="0067256B"/>
    <w:rsid w:val="006729F3"/>
    <w:rsid w:val="0067593B"/>
    <w:rsid w:val="006A6AE0"/>
    <w:rsid w:val="006B0314"/>
    <w:rsid w:val="006C3D2C"/>
    <w:rsid w:val="006F1197"/>
    <w:rsid w:val="006F6E5E"/>
    <w:rsid w:val="00711A65"/>
    <w:rsid w:val="007311B8"/>
    <w:rsid w:val="00732AE5"/>
    <w:rsid w:val="0073708D"/>
    <w:rsid w:val="00766E26"/>
    <w:rsid w:val="00773EE1"/>
    <w:rsid w:val="00776F7D"/>
    <w:rsid w:val="007A08CD"/>
    <w:rsid w:val="007B1118"/>
    <w:rsid w:val="007B634F"/>
    <w:rsid w:val="007B778C"/>
    <w:rsid w:val="007C271C"/>
    <w:rsid w:val="007E5A72"/>
    <w:rsid w:val="00806A67"/>
    <w:rsid w:val="00820D57"/>
    <w:rsid w:val="00825852"/>
    <w:rsid w:val="00880C50"/>
    <w:rsid w:val="0088505A"/>
    <w:rsid w:val="008A52BE"/>
    <w:rsid w:val="008A5DD7"/>
    <w:rsid w:val="008C788F"/>
    <w:rsid w:val="00923D3D"/>
    <w:rsid w:val="00935C53"/>
    <w:rsid w:val="0095528B"/>
    <w:rsid w:val="009771BB"/>
    <w:rsid w:val="009A6D75"/>
    <w:rsid w:val="009C3F4C"/>
    <w:rsid w:val="009C6180"/>
    <w:rsid w:val="009D4ABD"/>
    <w:rsid w:val="009E160F"/>
    <w:rsid w:val="009E1C65"/>
    <w:rsid w:val="009E780F"/>
    <w:rsid w:val="00A25FCF"/>
    <w:rsid w:val="00A2611E"/>
    <w:rsid w:val="00A34F30"/>
    <w:rsid w:val="00A605B0"/>
    <w:rsid w:val="00AA04BF"/>
    <w:rsid w:val="00AA2E01"/>
    <w:rsid w:val="00AB60F6"/>
    <w:rsid w:val="00AB7CF1"/>
    <w:rsid w:val="00B31B76"/>
    <w:rsid w:val="00B5020F"/>
    <w:rsid w:val="00B6295B"/>
    <w:rsid w:val="00B67964"/>
    <w:rsid w:val="00B82136"/>
    <w:rsid w:val="00B87D11"/>
    <w:rsid w:val="00BD6F22"/>
    <w:rsid w:val="00BE5446"/>
    <w:rsid w:val="00BF3C29"/>
    <w:rsid w:val="00C04108"/>
    <w:rsid w:val="00C17F9E"/>
    <w:rsid w:val="00C20B25"/>
    <w:rsid w:val="00C66150"/>
    <w:rsid w:val="00C6733F"/>
    <w:rsid w:val="00CA7C65"/>
    <w:rsid w:val="00CD0266"/>
    <w:rsid w:val="00CD4FCC"/>
    <w:rsid w:val="00CE115F"/>
    <w:rsid w:val="00CE5204"/>
    <w:rsid w:val="00CF75E8"/>
    <w:rsid w:val="00D074A9"/>
    <w:rsid w:val="00D108F4"/>
    <w:rsid w:val="00D16485"/>
    <w:rsid w:val="00D34338"/>
    <w:rsid w:val="00D74809"/>
    <w:rsid w:val="00D76FA1"/>
    <w:rsid w:val="00DB01F0"/>
    <w:rsid w:val="00DB1C22"/>
    <w:rsid w:val="00DE0349"/>
    <w:rsid w:val="00DF516F"/>
    <w:rsid w:val="00E0065F"/>
    <w:rsid w:val="00E120A4"/>
    <w:rsid w:val="00E17C55"/>
    <w:rsid w:val="00E50DC2"/>
    <w:rsid w:val="00E94077"/>
    <w:rsid w:val="00EA5902"/>
    <w:rsid w:val="00EB0AA0"/>
    <w:rsid w:val="00EB2615"/>
    <w:rsid w:val="00EC225D"/>
    <w:rsid w:val="00EE3427"/>
    <w:rsid w:val="00EE7A36"/>
    <w:rsid w:val="00F02922"/>
    <w:rsid w:val="00F05709"/>
    <w:rsid w:val="00F11889"/>
    <w:rsid w:val="00F158AF"/>
    <w:rsid w:val="00F53025"/>
    <w:rsid w:val="00F93FD1"/>
    <w:rsid w:val="00FA1C8A"/>
    <w:rsid w:val="00FA555A"/>
    <w:rsid w:val="00FF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54CBE7"/>
  <w15:chartTrackingRefBased/>
  <w15:docId w15:val="{545C6F2D-B638-400B-8EDE-A3F2B1BE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B4F"/>
    <w:pPr>
      <w:spacing w:line="259" w:lineRule="auto"/>
    </w:pPr>
    <w:rPr>
      <w:sz w:val="22"/>
      <w:szCs w:val="22"/>
    </w:rPr>
  </w:style>
  <w:style w:type="paragraph" w:styleId="Heading1">
    <w:name w:val="heading 1"/>
    <w:basedOn w:val="Normal"/>
    <w:next w:val="Normal"/>
    <w:link w:val="Heading1Char"/>
    <w:uiPriority w:val="9"/>
    <w:qFormat/>
    <w:rsid w:val="006759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59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59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59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59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59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59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59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59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59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59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59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59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59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59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59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59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593B"/>
    <w:rPr>
      <w:rFonts w:eastAsiaTheme="majorEastAsia" w:cstheme="majorBidi"/>
      <w:color w:val="272727" w:themeColor="text1" w:themeTint="D8"/>
    </w:rPr>
  </w:style>
  <w:style w:type="paragraph" w:styleId="Title">
    <w:name w:val="Title"/>
    <w:basedOn w:val="Normal"/>
    <w:next w:val="Normal"/>
    <w:link w:val="TitleChar"/>
    <w:uiPriority w:val="10"/>
    <w:qFormat/>
    <w:rsid w:val="006759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59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59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59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593B"/>
    <w:pPr>
      <w:spacing w:before="160"/>
      <w:jc w:val="center"/>
    </w:pPr>
    <w:rPr>
      <w:i/>
      <w:iCs/>
      <w:color w:val="404040" w:themeColor="text1" w:themeTint="BF"/>
    </w:rPr>
  </w:style>
  <w:style w:type="character" w:customStyle="1" w:styleId="QuoteChar">
    <w:name w:val="Quote Char"/>
    <w:basedOn w:val="DefaultParagraphFont"/>
    <w:link w:val="Quote"/>
    <w:uiPriority w:val="29"/>
    <w:rsid w:val="0067593B"/>
    <w:rPr>
      <w:i/>
      <w:iCs/>
      <w:color w:val="404040" w:themeColor="text1" w:themeTint="BF"/>
    </w:rPr>
  </w:style>
  <w:style w:type="paragraph" w:styleId="ListParagraph">
    <w:name w:val="List Paragraph"/>
    <w:basedOn w:val="Normal"/>
    <w:uiPriority w:val="34"/>
    <w:qFormat/>
    <w:rsid w:val="0067593B"/>
    <w:pPr>
      <w:ind w:left="720"/>
      <w:contextualSpacing/>
    </w:pPr>
  </w:style>
  <w:style w:type="character" w:styleId="IntenseEmphasis">
    <w:name w:val="Intense Emphasis"/>
    <w:basedOn w:val="DefaultParagraphFont"/>
    <w:uiPriority w:val="21"/>
    <w:qFormat/>
    <w:rsid w:val="0067593B"/>
    <w:rPr>
      <w:i/>
      <w:iCs/>
      <w:color w:val="0F4761" w:themeColor="accent1" w:themeShade="BF"/>
    </w:rPr>
  </w:style>
  <w:style w:type="paragraph" w:styleId="IntenseQuote">
    <w:name w:val="Intense Quote"/>
    <w:basedOn w:val="Normal"/>
    <w:next w:val="Normal"/>
    <w:link w:val="IntenseQuoteChar"/>
    <w:uiPriority w:val="30"/>
    <w:qFormat/>
    <w:rsid w:val="006759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593B"/>
    <w:rPr>
      <w:i/>
      <w:iCs/>
      <w:color w:val="0F4761" w:themeColor="accent1" w:themeShade="BF"/>
    </w:rPr>
  </w:style>
  <w:style w:type="character" w:styleId="IntenseReference">
    <w:name w:val="Intense Reference"/>
    <w:basedOn w:val="DefaultParagraphFont"/>
    <w:uiPriority w:val="32"/>
    <w:qFormat/>
    <w:rsid w:val="0067593B"/>
    <w:rPr>
      <w:b/>
      <w:bCs/>
      <w:smallCaps/>
      <w:color w:val="0F4761" w:themeColor="accent1" w:themeShade="BF"/>
      <w:spacing w:val="5"/>
    </w:rPr>
  </w:style>
  <w:style w:type="character" w:styleId="Emphasis">
    <w:name w:val="Emphasis"/>
    <w:basedOn w:val="DefaultParagraphFont"/>
    <w:uiPriority w:val="20"/>
    <w:qFormat/>
    <w:rsid w:val="00030B4F"/>
    <w:rPr>
      <w:i/>
      <w:iCs/>
    </w:rPr>
  </w:style>
  <w:style w:type="character" w:styleId="Strong">
    <w:name w:val="Strong"/>
    <w:basedOn w:val="DefaultParagraphFont"/>
    <w:uiPriority w:val="22"/>
    <w:qFormat/>
    <w:rsid w:val="00030B4F"/>
    <w:rPr>
      <w:b/>
      <w:bCs/>
    </w:rPr>
  </w:style>
  <w:style w:type="character" w:styleId="CommentReference">
    <w:name w:val="annotation reference"/>
    <w:basedOn w:val="DefaultParagraphFont"/>
    <w:uiPriority w:val="99"/>
    <w:semiHidden/>
    <w:unhideWhenUsed/>
    <w:rsid w:val="00030B4F"/>
    <w:rPr>
      <w:sz w:val="16"/>
      <w:szCs w:val="16"/>
    </w:rPr>
  </w:style>
  <w:style w:type="paragraph" w:styleId="CommentText">
    <w:name w:val="annotation text"/>
    <w:basedOn w:val="Normal"/>
    <w:link w:val="CommentTextChar"/>
    <w:uiPriority w:val="99"/>
    <w:unhideWhenUsed/>
    <w:rsid w:val="00030B4F"/>
    <w:pPr>
      <w:spacing w:line="240" w:lineRule="auto"/>
    </w:pPr>
    <w:rPr>
      <w:sz w:val="20"/>
      <w:szCs w:val="20"/>
    </w:rPr>
  </w:style>
  <w:style w:type="character" w:customStyle="1" w:styleId="CommentTextChar">
    <w:name w:val="Comment Text Char"/>
    <w:basedOn w:val="DefaultParagraphFont"/>
    <w:link w:val="CommentText"/>
    <w:uiPriority w:val="99"/>
    <w:rsid w:val="00030B4F"/>
    <w:rPr>
      <w:sz w:val="20"/>
      <w:szCs w:val="20"/>
    </w:rPr>
  </w:style>
  <w:style w:type="paragraph" w:styleId="NormalWeb">
    <w:name w:val="Normal (Web)"/>
    <w:basedOn w:val="Normal"/>
    <w:uiPriority w:val="99"/>
    <w:unhideWhenUsed/>
    <w:rsid w:val="00030B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D074A9"/>
    <w:rPr>
      <w:color w:val="467886" w:themeColor="hyperlink"/>
      <w:u w:val="single"/>
    </w:rPr>
  </w:style>
  <w:style w:type="character" w:styleId="UnresolvedMention">
    <w:name w:val="Unresolved Mention"/>
    <w:basedOn w:val="DefaultParagraphFont"/>
    <w:uiPriority w:val="99"/>
    <w:semiHidden/>
    <w:unhideWhenUsed/>
    <w:rsid w:val="00D074A9"/>
    <w:rPr>
      <w:color w:val="605E5C"/>
      <w:shd w:val="clear" w:color="auto" w:fill="E1DFDD"/>
    </w:rPr>
  </w:style>
  <w:style w:type="paragraph" w:styleId="NoSpacing">
    <w:name w:val="No Spacing"/>
    <w:uiPriority w:val="1"/>
    <w:qFormat/>
    <w:rsid w:val="00233D29"/>
    <w:pPr>
      <w:spacing w:after="0" w:line="240" w:lineRule="auto"/>
    </w:pPr>
    <w:rPr>
      <w:sz w:val="22"/>
      <w:szCs w:val="22"/>
    </w:rPr>
  </w:style>
  <w:style w:type="table" w:styleId="TableGrid">
    <w:name w:val="Table Grid"/>
    <w:basedOn w:val="TableNormal"/>
    <w:uiPriority w:val="39"/>
    <w:rsid w:val="00C67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
    <w:name w:val="reference"/>
    <w:basedOn w:val="DefaultParagraphFont"/>
    <w:rsid w:val="00E120A4"/>
  </w:style>
  <w:style w:type="character" w:customStyle="1" w:styleId="order">
    <w:name w:val="order"/>
    <w:basedOn w:val="DefaultParagraphFont"/>
    <w:rsid w:val="00E120A4"/>
  </w:style>
  <w:style w:type="paragraph" w:customStyle="1" w:styleId="Normal1">
    <w:name w:val="Normal1"/>
    <w:rsid w:val="00F93FD1"/>
    <w:pPr>
      <w:spacing w:after="0" w:line="276" w:lineRule="auto"/>
    </w:pPr>
    <w:rPr>
      <w:rFonts w:ascii="Arial" w:eastAsia="Arial" w:hAnsi="Arial" w:cs="Arial"/>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osoft.com/samplesize.html" TargetMode="External"/><Relationship Id="rId13" Type="http://schemas.openxmlformats.org/officeDocument/2006/relationships/image" Target="media/image7.png"/><Relationship Id="rId18" Type="http://schemas.openxmlformats.org/officeDocument/2006/relationships/hyperlink" Target="https://doi.org/10.1186/s12866-022-02604-z" TargetMode="External"/><Relationship Id="rId26" Type="http://schemas.openxmlformats.org/officeDocument/2006/relationships/hyperlink" Target="https://doi.org/10.1016/j.indmarman.2017.08.021" TargetMode="External"/><Relationship Id="rId3" Type="http://schemas.openxmlformats.org/officeDocument/2006/relationships/styles" Target="styles.xml"/><Relationship Id="rId21" Type="http://schemas.openxmlformats.org/officeDocument/2006/relationships/hyperlink" Target="https://doi.org/10.3390/ijerph20040679"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doi.org/10.1073/pnas.092152899"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yperlink" Target="https://doi.org/10.1038/s41598-021-93347-w"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doi.org/10.4142/jvs.2019.20.e26"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doi.org/10.1371/journal.pone.0317874"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186/s12866-022-02604-z"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128/AEM.65.2.868-872.1999"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8CBCB-660B-4397-81CB-CC705632E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24</Pages>
  <Words>6852</Words>
  <Characters>39061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chinwe pilau</dc:creator>
  <cp:keywords/>
  <dc:description/>
  <cp:lastModifiedBy>chinwe pilau</cp:lastModifiedBy>
  <cp:revision>17</cp:revision>
  <dcterms:created xsi:type="dcterms:W3CDTF">2026-04-01T17:37:00Z</dcterms:created>
  <dcterms:modified xsi:type="dcterms:W3CDTF">2026-04-01T20:59:00Z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13d3b76b-8112-42d2-b765-f660662321a3</vt:lpwstr>
  </property>
</Properties>
</file>