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05B1" w14:textId="77777777" w:rsidR="00504B2A" w:rsidRPr="00451369" w:rsidRDefault="00504B2A" w:rsidP="00451369">
      <w:pPr>
        <w:pStyle w:val="NormalWeb"/>
        <w:spacing w:line="360" w:lineRule="auto"/>
      </w:pPr>
      <w:r w:rsidRPr="00451369">
        <w:t>Bridging the Gap: Technical Education in Food and Beverage and Sustainable Economic Development in selected TVET institutions of Baringo County, Kenya, post-COVID Era.</w:t>
      </w:r>
    </w:p>
    <w:p w14:paraId="0CF7186B" w14:textId="1FC6706E" w:rsidR="00695A20" w:rsidRPr="00451369" w:rsidRDefault="00695A20" w:rsidP="00451369">
      <w:pPr>
        <w:autoSpaceDE w:val="0"/>
        <w:autoSpaceDN w:val="0"/>
        <w:adjustRightInd w:val="0"/>
        <w:spacing w:after="0" w:line="360" w:lineRule="auto"/>
        <w:jc w:val="center"/>
        <w:rPr>
          <w:rFonts w:ascii="Times New Roman" w:hAnsi="Times New Roman" w:cs="Times New Roman"/>
          <w:sz w:val="24"/>
          <w:szCs w:val="24"/>
        </w:rPr>
      </w:pPr>
      <w:r w:rsidRPr="00451369">
        <w:rPr>
          <w:rFonts w:ascii="Times New Roman" w:hAnsi="Times New Roman" w:cs="Times New Roman"/>
          <w:sz w:val="24"/>
          <w:szCs w:val="24"/>
        </w:rPr>
        <w:t xml:space="preserve">Authors: </w:t>
      </w:r>
      <w:r w:rsidR="00D25C4D" w:rsidRPr="00451369">
        <w:rPr>
          <w:rFonts w:ascii="Times New Roman" w:hAnsi="Times New Roman" w:cs="Times New Roman"/>
          <w:sz w:val="24"/>
          <w:szCs w:val="24"/>
        </w:rPr>
        <w:t>Ogweyo Peter Ogalo</w:t>
      </w:r>
    </w:p>
    <w:p w14:paraId="25B1EE78" w14:textId="77777777" w:rsidR="00695A20" w:rsidRPr="00451369" w:rsidRDefault="00695A20" w:rsidP="00451369">
      <w:pPr>
        <w:autoSpaceDE w:val="0"/>
        <w:autoSpaceDN w:val="0"/>
        <w:adjustRightInd w:val="0"/>
        <w:spacing w:after="0" w:line="360" w:lineRule="auto"/>
        <w:jc w:val="center"/>
        <w:rPr>
          <w:rFonts w:ascii="Times New Roman" w:hAnsi="Times New Roman" w:cs="Times New Roman"/>
          <w:b/>
          <w:sz w:val="24"/>
          <w:szCs w:val="24"/>
        </w:rPr>
      </w:pPr>
      <w:r w:rsidRPr="00451369">
        <w:rPr>
          <w:rFonts w:ascii="Times New Roman" w:hAnsi="Times New Roman" w:cs="Times New Roman"/>
          <w:b/>
          <w:sz w:val="24"/>
          <w:szCs w:val="24"/>
        </w:rPr>
        <w:t>ABSTRACT</w:t>
      </w:r>
    </w:p>
    <w:p w14:paraId="36162931" w14:textId="77777777" w:rsidR="00523A82" w:rsidRPr="00451369" w:rsidRDefault="006B723E" w:rsidP="00451369">
      <w:pPr>
        <w:pStyle w:val="NormalWeb"/>
        <w:spacing w:line="360" w:lineRule="auto"/>
        <w:jc w:val="both"/>
      </w:pPr>
      <w:r w:rsidRPr="00451369">
        <w:t>This research explores the importance of technical education with regard to sustainable economic development in the context of Kenya's TVET (Technical and Vocational Education and Training) institutions, with a specific focus on the food and beverage industry. In a descriptive survey research design, it sets out key relationships between technical skills, training methods, resource challenges, and su</w:t>
      </w:r>
      <w:r w:rsidR="003A7105" w:rsidRPr="00451369">
        <w:t>stainable economic development. The</w:t>
      </w:r>
      <w:r w:rsidRPr="00451369">
        <w:t xml:space="preserve"> study findings show a statistically significant negative relationship between technical skills and economic development represented by a Pearson correlation coefficient of -0.470 (p = 0.000). This indicates a mismatch between educational output</w:t>
      </w:r>
      <w:r w:rsidR="003A7105" w:rsidRPr="00451369">
        <w:t xml:space="preserve"> </w:t>
      </w:r>
      <w:r w:rsidRPr="00451369">
        <w:t>and</w:t>
      </w:r>
      <w:r w:rsidR="003A7105" w:rsidRPr="00451369">
        <w:t xml:space="preserve"> </w:t>
      </w:r>
      <w:r w:rsidRPr="00451369">
        <w:t>the need for the labor market. Most important however is the observation that although blended learning methods are becoming widely adopted, they have also been found to exert a moderate negative impact on sustainable development, with a Pearson correlation coefficient of 0.113 (p = 0.000). This can be due to the challenges of implementation during the pandemic period of COVID-19. On the other hand, the limited availability of resources has been observed to have a positive effect on economic development but not significant at the level of the test (p = 0.112</w:t>
      </w:r>
      <w:r w:rsidR="003A7105" w:rsidRPr="00451369">
        <w:t>),</w:t>
      </w:r>
      <w:r w:rsidRPr="00451369">
        <w:t xml:space="preserve"> with a Pearson correlation coefficient of </w:t>
      </w:r>
      <w:r w:rsidR="003A7105" w:rsidRPr="00451369">
        <w:t>0. 146.The</w:t>
      </w:r>
      <w:r w:rsidRPr="00451369">
        <w:t xml:space="preserve"> study stipulates that efforts should be aligned between technical education and the labor market, improve techniques of training, and address resource challenges. It also suggests that there should be specifically designed interventions to uplift gender equality and reskilling responses to post-pandemic economic realities for continued development. To this end, a comprehensive model is proposed for the integration of these factors aligned with Sustainable Development Goals 4 and 8 to ensure inclusive equity and sustained economic growth.</w:t>
      </w:r>
    </w:p>
    <w:p w14:paraId="0B370E1A" w14:textId="77777777" w:rsidR="005764C2" w:rsidRPr="00451369" w:rsidRDefault="00695A20" w:rsidP="00451369">
      <w:pPr>
        <w:pStyle w:val="NormalWeb"/>
        <w:spacing w:line="360" w:lineRule="auto"/>
        <w:jc w:val="both"/>
      </w:pPr>
      <w:r w:rsidRPr="00451369">
        <w:rPr>
          <w:rStyle w:val="Strong"/>
          <w:rFonts w:eastAsia="Calibri"/>
        </w:rPr>
        <w:t>Keywords:</w:t>
      </w:r>
      <w:r w:rsidRPr="00451369">
        <w:t xml:space="preserve"> Technical Education, Food and Beverage, Sustainable Economic Development, Training Methods, Resource Challenges.</w:t>
      </w:r>
    </w:p>
    <w:p w14:paraId="5A24B1FE" w14:textId="77777777" w:rsidR="001F2858" w:rsidRPr="00451369" w:rsidRDefault="00753455" w:rsidP="00451369">
      <w:pPr>
        <w:autoSpaceDE w:val="0"/>
        <w:autoSpaceDN w:val="0"/>
        <w:adjustRightInd w:val="0"/>
        <w:spacing w:after="0" w:line="360" w:lineRule="auto"/>
        <w:jc w:val="center"/>
        <w:rPr>
          <w:rFonts w:ascii="Times New Roman" w:hAnsi="Times New Roman" w:cs="Times New Roman"/>
          <w:b/>
          <w:sz w:val="24"/>
          <w:szCs w:val="24"/>
        </w:rPr>
      </w:pPr>
      <w:r w:rsidRPr="00451369">
        <w:rPr>
          <w:rFonts w:ascii="Times New Roman" w:hAnsi="Times New Roman" w:cs="Times New Roman"/>
          <w:b/>
          <w:sz w:val="24"/>
          <w:szCs w:val="24"/>
        </w:rPr>
        <w:t>Background</w:t>
      </w:r>
    </w:p>
    <w:p w14:paraId="4CCD401A" w14:textId="77777777" w:rsidR="001F2858" w:rsidRPr="00451369" w:rsidRDefault="001F2858"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lastRenderedPageBreak/>
        <w:t>The COVID-19 pandemic has emphasized the worth of sustainable approaches to economic development across the entire globe. Included in global economies, the food and beverage sector has not been spared either; it has also experienced disruptions due to the pandemic (FAO, 2020). They address such issues as improved technical skill development in food and beverage management, improved methodologies for training, and resource constraint alleviation (FAO, 2020).</w:t>
      </w:r>
    </w:p>
    <w:p w14:paraId="792115AF" w14:textId="77777777" w:rsidR="001F2858" w:rsidRPr="00451369" w:rsidRDefault="001F2858"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The COVID-19 pandemic has aggravated existing vulnerabilities in the food and beverage industry across the African region, including Kenya. In fact, some of the countries, including Kenya, have witnessed utter disruptive food supply chains, greater food insecurity, and economic instability (World Bank, 2020). By acquiring requisite skills and knowledge on how to please navigate in the post-COVID-19 area, technical education in food-and-beverage management can be critical in mitigating some of these challenges (World Bank, 2020). </w:t>
      </w:r>
    </w:p>
    <w:p w14:paraId="0549DE87" w14:textId="77777777" w:rsidR="001F2858" w:rsidRPr="00451369" w:rsidRDefault="001F2858"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The national agenda promotes sustainable economic development such that it translates to long-term prosperity and resilience. Programs in technical education, such as are offered at </w:t>
      </w:r>
      <w:r w:rsidR="00703F0B" w:rsidRPr="00451369">
        <w:rPr>
          <w:rFonts w:ascii="Times New Roman" w:hAnsi="Times New Roman" w:cs="Times New Roman"/>
          <w:sz w:val="24"/>
          <w:szCs w:val="24"/>
        </w:rPr>
        <w:t>TVET institutions</w:t>
      </w:r>
      <w:r w:rsidRPr="00451369">
        <w:rPr>
          <w:rFonts w:ascii="Times New Roman" w:hAnsi="Times New Roman" w:cs="Times New Roman"/>
          <w:sz w:val="24"/>
          <w:szCs w:val="24"/>
        </w:rPr>
        <w:t>, support the national agenda by training a skilled workforce that will drive the economy through growth and innovation (Government of Kenya 2018). Meanwhile, critical issues, such as limited resources and outdated training methods, must be addressed to maximize the impact of technical education on sustainable economic development (Government of Kenya, 2018).</w:t>
      </w:r>
    </w:p>
    <w:p w14:paraId="7DEA8F92" w14:textId="77777777" w:rsidR="0084000B" w:rsidRPr="00451369" w:rsidRDefault="008C313F" w:rsidP="00451369">
      <w:pPr>
        <w:autoSpaceDE w:val="0"/>
        <w:autoSpaceDN w:val="0"/>
        <w:adjustRightInd w:val="0"/>
        <w:spacing w:after="0" w:line="360" w:lineRule="auto"/>
        <w:jc w:val="both"/>
        <w:rPr>
          <w:rFonts w:ascii="Times New Roman" w:hAnsi="Times New Roman" w:cs="Times New Roman"/>
          <w:sz w:val="24"/>
          <w:szCs w:val="24"/>
          <w:lang w:val="en-GB"/>
        </w:rPr>
      </w:pPr>
      <w:r w:rsidRPr="00451369">
        <w:rPr>
          <w:rFonts w:ascii="Times New Roman" w:hAnsi="Times New Roman" w:cs="Times New Roman"/>
          <w:sz w:val="24"/>
          <w:szCs w:val="24"/>
        </w:rPr>
        <w:t>The new</w:t>
      </w:r>
      <w:r w:rsidR="001F2858" w:rsidRPr="00451369">
        <w:rPr>
          <w:rFonts w:ascii="Times New Roman" w:hAnsi="Times New Roman" w:cs="Times New Roman"/>
          <w:sz w:val="24"/>
          <w:szCs w:val="24"/>
        </w:rPr>
        <w:t xml:space="preserve"> local scenario in Baringo County is indeed very peculiar as regards local challenges post-COVID-19. Local events in the world of food and drink-a very basic part of local economy development-seem to have been cleared out by interruptions of supply chains and less demand from consumers (Baringo County Government, 2020). Such technical education can offer empowerment to local communities through a program like the Baringo National Polytechnic, through which their skills adapt them to changing market dynamics and so enable their contribution to the sustainable economic recovery (Baringo County Government, 2020).</w:t>
      </w:r>
    </w:p>
    <w:p w14:paraId="2A92CC86" w14:textId="77777777" w:rsidR="00B824BC" w:rsidRPr="00451369" w:rsidRDefault="00B824BC" w:rsidP="00451369">
      <w:pPr>
        <w:autoSpaceDE w:val="0"/>
        <w:autoSpaceDN w:val="0"/>
        <w:adjustRightInd w:val="0"/>
        <w:spacing w:after="0" w:line="360" w:lineRule="auto"/>
        <w:jc w:val="both"/>
        <w:rPr>
          <w:rFonts w:ascii="Times New Roman" w:hAnsi="Times New Roman" w:cs="Times New Roman"/>
          <w:b/>
          <w:sz w:val="24"/>
          <w:szCs w:val="24"/>
          <w:lang w:val="en-GB"/>
        </w:rPr>
      </w:pPr>
      <w:r w:rsidRPr="00451369">
        <w:rPr>
          <w:rFonts w:ascii="Times New Roman" w:hAnsi="Times New Roman" w:cs="Times New Roman"/>
          <w:b/>
          <w:sz w:val="24"/>
          <w:szCs w:val="24"/>
          <w:lang w:val="en-GB"/>
        </w:rPr>
        <w:t>P</w:t>
      </w:r>
      <w:r w:rsidR="00F202D3" w:rsidRPr="00451369">
        <w:rPr>
          <w:rFonts w:ascii="Times New Roman" w:hAnsi="Times New Roman" w:cs="Times New Roman"/>
          <w:b/>
          <w:sz w:val="24"/>
          <w:szCs w:val="24"/>
          <w:lang w:val="en-GB"/>
        </w:rPr>
        <w:t>roblem</w:t>
      </w:r>
      <w:r w:rsidRPr="00451369">
        <w:rPr>
          <w:rFonts w:ascii="Times New Roman" w:hAnsi="Times New Roman" w:cs="Times New Roman"/>
          <w:b/>
          <w:sz w:val="24"/>
          <w:szCs w:val="24"/>
          <w:lang w:val="en-GB"/>
        </w:rPr>
        <w:t xml:space="preserve"> S</w:t>
      </w:r>
      <w:r w:rsidR="00F202D3" w:rsidRPr="00451369">
        <w:rPr>
          <w:rFonts w:ascii="Times New Roman" w:hAnsi="Times New Roman" w:cs="Times New Roman"/>
          <w:b/>
          <w:sz w:val="24"/>
          <w:szCs w:val="24"/>
          <w:lang w:val="en-GB"/>
        </w:rPr>
        <w:t xml:space="preserve">tatement </w:t>
      </w:r>
    </w:p>
    <w:p w14:paraId="5CBD0D84" w14:textId="77777777" w:rsidR="001F2858" w:rsidRPr="00451369" w:rsidRDefault="001F2858" w:rsidP="00451369">
      <w:pPr>
        <w:spacing w:line="360" w:lineRule="auto"/>
        <w:jc w:val="both"/>
        <w:rPr>
          <w:rFonts w:ascii="Times New Roman" w:hAnsi="Times New Roman" w:cs="Times New Roman"/>
          <w:sz w:val="24"/>
          <w:szCs w:val="24"/>
        </w:rPr>
      </w:pPr>
      <w:bookmarkStart w:id="0" w:name="_Toc99251844"/>
      <w:r w:rsidRPr="00451369">
        <w:rPr>
          <w:rFonts w:ascii="Times New Roman" w:hAnsi="Times New Roman" w:cs="Times New Roman"/>
          <w:sz w:val="24"/>
          <w:szCs w:val="24"/>
        </w:rPr>
        <w:t xml:space="preserve">The COVID-19 pandemic has made it even more evident that technical education in food and beverage management is important for its contribution to sustainable economic development at </w:t>
      </w:r>
      <w:r w:rsidR="00703F0B" w:rsidRPr="00451369">
        <w:rPr>
          <w:rFonts w:ascii="Times New Roman" w:hAnsi="Times New Roman" w:cs="Times New Roman"/>
          <w:sz w:val="24"/>
          <w:szCs w:val="24"/>
        </w:rPr>
        <w:t>TVET institutions</w:t>
      </w:r>
      <w:r w:rsidRPr="00451369">
        <w:rPr>
          <w:rFonts w:ascii="Times New Roman" w:hAnsi="Times New Roman" w:cs="Times New Roman"/>
          <w:sz w:val="24"/>
          <w:szCs w:val="24"/>
        </w:rPr>
        <w:t xml:space="preserve">, Kenya. However, not much has been explored regarding various perspectives on technical skills, training methodologies, and resource challenges concerning sustainable economic development within the food and beverage sector. There exists a gap in understanding </w:t>
      </w:r>
      <w:r w:rsidRPr="00451369">
        <w:rPr>
          <w:rFonts w:ascii="Times New Roman" w:hAnsi="Times New Roman" w:cs="Times New Roman"/>
          <w:sz w:val="24"/>
          <w:szCs w:val="24"/>
        </w:rPr>
        <w:lastRenderedPageBreak/>
        <w:t xml:space="preserve">as to the role of technical skills in food and beverage management for sustainable economic development. While their importance is understood, much more needs to be done to probe the actual significance that technical skills will have on sustainable economic development. </w:t>
      </w:r>
    </w:p>
    <w:p w14:paraId="5BBC5CD0" w14:textId="77777777" w:rsidR="00BF3A79" w:rsidRPr="00451369" w:rsidRDefault="001F2858"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There is also a need to explore how effective are the training methods in equipping people for sustainable economic development in the food and beverage sector. The understanding of how various training mechanisms can affect economic outcome will be of immense benefit to educational institutions and policy-makers Resource constraints like a limited supply of well-trained tutors, the absence of modern equipment, and few ties with industry would block the path toward sustainable economic development and growth in the food and beverage sector. Understanding how these factors relate to economic outcomes is an important step toward designing targeted interventions Integrated technical skills, blended learning approaches, and resource challenges could also create a model for sustainable economic development in the food and beverage sector, but little research has been done to establish this and test it in real-world scenarios.</w:t>
      </w:r>
    </w:p>
    <w:p w14:paraId="64418BED" w14:textId="77777777" w:rsidR="001F2858" w:rsidRPr="00451369" w:rsidRDefault="001F2858"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This research gap can be bridged to create an all-round understanding of the factors that determine sustainable economic development in the food and beverage industry. Subsequently, this would influence the strategic intervention and policy-making in </w:t>
      </w:r>
      <w:r w:rsidR="00703F0B" w:rsidRPr="00451369">
        <w:rPr>
          <w:rFonts w:ascii="Times New Roman" w:hAnsi="Times New Roman" w:cs="Times New Roman"/>
          <w:sz w:val="24"/>
          <w:szCs w:val="24"/>
        </w:rPr>
        <w:t>TVET institutions</w:t>
      </w:r>
      <w:r w:rsidRPr="00451369">
        <w:rPr>
          <w:rFonts w:ascii="Times New Roman" w:hAnsi="Times New Roman" w:cs="Times New Roman"/>
          <w:sz w:val="24"/>
          <w:szCs w:val="24"/>
        </w:rPr>
        <w:t>, Kenya.</w:t>
      </w:r>
    </w:p>
    <w:p w14:paraId="41A1E04F" w14:textId="77777777" w:rsidR="000F73A4" w:rsidRPr="00451369" w:rsidRDefault="001F5321" w:rsidP="00451369">
      <w:pPr>
        <w:keepNext/>
        <w:keepLines/>
        <w:spacing w:before="40" w:after="0" w:line="360" w:lineRule="auto"/>
        <w:jc w:val="both"/>
        <w:outlineLvl w:val="2"/>
        <w:rPr>
          <w:rFonts w:ascii="Times New Roman" w:eastAsiaTheme="majorEastAsia" w:hAnsi="Times New Roman" w:cs="Times New Roman"/>
          <w:b/>
          <w:sz w:val="24"/>
          <w:szCs w:val="24"/>
          <w:lang w:val="en-GB"/>
        </w:rPr>
      </w:pPr>
      <w:r w:rsidRPr="00451369">
        <w:rPr>
          <w:rFonts w:ascii="Times New Roman" w:eastAsiaTheme="majorEastAsia" w:hAnsi="Times New Roman" w:cs="Times New Roman"/>
          <w:b/>
          <w:sz w:val="24"/>
          <w:szCs w:val="24"/>
          <w:lang w:val="en-GB"/>
        </w:rPr>
        <w:lastRenderedPageBreak/>
        <w:t>Specific O</w:t>
      </w:r>
      <w:r w:rsidR="00004DFC" w:rsidRPr="00451369">
        <w:rPr>
          <w:rFonts w:ascii="Times New Roman" w:eastAsiaTheme="majorEastAsia" w:hAnsi="Times New Roman" w:cs="Times New Roman"/>
          <w:b/>
          <w:sz w:val="24"/>
          <w:szCs w:val="24"/>
          <w:lang w:val="en-GB"/>
        </w:rPr>
        <w:t>bjective</w:t>
      </w:r>
      <w:bookmarkStart w:id="1" w:name="_Toc99251849"/>
      <w:bookmarkEnd w:id="0"/>
    </w:p>
    <w:p w14:paraId="7A270F09" w14:textId="77777777" w:rsidR="000F73A4" w:rsidRPr="00451369" w:rsidRDefault="000F73A4" w:rsidP="00451369">
      <w:pPr>
        <w:pStyle w:val="ListParagraph"/>
        <w:keepNext/>
        <w:keepLines/>
        <w:numPr>
          <w:ilvl w:val="0"/>
          <w:numId w:val="1"/>
        </w:numPr>
        <w:spacing w:before="40" w:after="0" w:line="360" w:lineRule="auto"/>
        <w:jc w:val="both"/>
        <w:outlineLvl w:val="2"/>
        <w:rPr>
          <w:rFonts w:ascii="Times New Roman" w:hAnsi="Times New Roman" w:cs="Times New Roman"/>
          <w:sz w:val="24"/>
          <w:szCs w:val="24"/>
        </w:rPr>
      </w:pPr>
      <w:r w:rsidRPr="00451369">
        <w:rPr>
          <w:rFonts w:ascii="Times New Roman" w:hAnsi="Times New Roman" w:cs="Times New Roman"/>
          <w:sz w:val="24"/>
          <w:szCs w:val="24"/>
        </w:rPr>
        <w:t>To establish significance Relationship between Technical Skills in Food and Beverag</w:t>
      </w:r>
      <w:r w:rsidR="005D1BE1" w:rsidRPr="00451369">
        <w:rPr>
          <w:rFonts w:ascii="Times New Roman" w:hAnsi="Times New Roman" w:cs="Times New Roman"/>
          <w:sz w:val="24"/>
          <w:szCs w:val="24"/>
        </w:rPr>
        <w:t xml:space="preserve">e on </w:t>
      </w:r>
      <w:r w:rsidRPr="00451369">
        <w:rPr>
          <w:rFonts w:ascii="Times New Roman" w:hAnsi="Times New Roman" w:cs="Times New Roman"/>
          <w:sz w:val="24"/>
          <w:szCs w:val="24"/>
        </w:rPr>
        <w:t>Su</w:t>
      </w:r>
      <w:r w:rsidR="005D1BE1" w:rsidRPr="00451369">
        <w:rPr>
          <w:rFonts w:ascii="Times New Roman" w:hAnsi="Times New Roman" w:cs="Times New Roman"/>
          <w:sz w:val="24"/>
          <w:szCs w:val="24"/>
        </w:rPr>
        <w:t xml:space="preserve">stainable Economic Development </w:t>
      </w:r>
      <w:r w:rsidR="00451369" w:rsidRPr="00451369">
        <w:rPr>
          <w:rFonts w:ascii="Times New Roman" w:hAnsi="Times New Roman" w:cs="Times New Roman"/>
          <w:sz w:val="24"/>
          <w:szCs w:val="24"/>
        </w:rPr>
        <w:t>in selected TVET institutions of Baringo County, Kenya, post-COVID Era</w:t>
      </w:r>
    </w:p>
    <w:p w14:paraId="4778D264" w14:textId="77777777" w:rsidR="000F73A4" w:rsidRPr="00451369" w:rsidRDefault="000F73A4" w:rsidP="00451369">
      <w:pPr>
        <w:pStyle w:val="ListParagraph"/>
        <w:keepNext/>
        <w:keepLines/>
        <w:numPr>
          <w:ilvl w:val="0"/>
          <w:numId w:val="1"/>
        </w:numPr>
        <w:spacing w:before="40" w:after="0" w:line="360" w:lineRule="auto"/>
        <w:jc w:val="both"/>
        <w:outlineLvl w:val="2"/>
        <w:rPr>
          <w:rFonts w:ascii="Times New Roman" w:hAnsi="Times New Roman" w:cs="Times New Roman"/>
          <w:sz w:val="24"/>
          <w:szCs w:val="24"/>
        </w:rPr>
      </w:pPr>
      <w:r w:rsidRPr="00451369">
        <w:rPr>
          <w:rFonts w:ascii="Times New Roman" w:hAnsi="Times New Roman" w:cs="Times New Roman"/>
          <w:sz w:val="24"/>
          <w:szCs w:val="24"/>
        </w:rPr>
        <w:t xml:space="preserve">To Find out Relationship between </w:t>
      </w:r>
      <w:r w:rsidRPr="00451369">
        <w:rPr>
          <w:rFonts w:ascii="Times New Roman" w:hAnsi="Times New Roman" w:cs="Times New Roman"/>
          <w:color w:val="000000"/>
          <w:sz w:val="24"/>
          <w:szCs w:val="24"/>
        </w:rPr>
        <w:t>Training Methods</w:t>
      </w:r>
      <w:r w:rsidR="00F202D3" w:rsidRPr="00451369">
        <w:rPr>
          <w:rFonts w:ascii="Times New Roman" w:hAnsi="Times New Roman" w:cs="Times New Roman"/>
          <w:sz w:val="24"/>
          <w:szCs w:val="24"/>
        </w:rPr>
        <w:t xml:space="preserve"> and </w:t>
      </w:r>
      <w:r w:rsidRPr="00451369">
        <w:rPr>
          <w:rFonts w:ascii="Times New Roman" w:hAnsi="Times New Roman" w:cs="Times New Roman"/>
          <w:sz w:val="24"/>
          <w:szCs w:val="24"/>
        </w:rPr>
        <w:t xml:space="preserve">Sustainable Economic Development in Food and </w:t>
      </w:r>
      <w:r w:rsidR="005D1BE1" w:rsidRPr="00451369">
        <w:rPr>
          <w:rFonts w:ascii="Times New Roman" w:hAnsi="Times New Roman" w:cs="Times New Roman"/>
          <w:sz w:val="24"/>
          <w:szCs w:val="24"/>
        </w:rPr>
        <w:t xml:space="preserve">Beverage </w:t>
      </w:r>
      <w:r w:rsidR="00451369" w:rsidRPr="00451369">
        <w:rPr>
          <w:rFonts w:ascii="Times New Roman" w:hAnsi="Times New Roman" w:cs="Times New Roman"/>
          <w:sz w:val="24"/>
          <w:szCs w:val="24"/>
        </w:rPr>
        <w:t>in selected TVET institutions of Baringo County, Kenya, post-COVID Era</w:t>
      </w:r>
    </w:p>
    <w:p w14:paraId="012C2591" w14:textId="77777777" w:rsidR="000F73A4" w:rsidRPr="00451369" w:rsidRDefault="000F73A4" w:rsidP="00451369">
      <w:pPr>
        <w:pStyle w:val="ListParagraph"/>
        <w:keepNext/>
        <w:keepLines/>
        <w:numPr>
          <w:ilvl w:val="0"/>
          <w:numId w:val="1"/>
        </w:numPr>
        <w:spacing w:before="40" w:after="0" w:line="360" w:lineRule="auto"/>
        <w:jc w:val="both"/>
        <w:outlineLvl w:val="2"/>
        <w:rPr>
          <w:rFonts w:ascii="Times New Roman" w:eastAsiaTheme="majorEastAsia" w:hAnsi="Times New Roman" w:cs="Times New Roman"/>
          <w:b/>
          <w:sz w:val="24"/>
          <w:szCs w:val="24"/>
          <w:lang w:val="en-GB"/>
        </w:rPr>
      </w:pPr>
      <w:r w:rsidRPr="00451369">
        <w:rPr>
          <w:rFonts w:ascii="Times New Roman" w:hAnsi="Times New Roman" w:cs="Times New Roman"/>
          <w:sz w:val="24"/>
          <w:szCs w:val="24"/>
        </w:rPr>
        <w:t xml:space="preserve">To establish the relationship between </w:t>
      </w:r>
      <w:r w:rsidRPr="00451369">
        <w:rPr>
          <w:rFonts w:ascii="Times New Roman" w:hAnsi="Times New Roman" w:cs="Times New Roman"/>
          <w:color w:val="000000"/>
          <w:sz w:val="24"/>
          <w:szCs w:val="24"/>
        </w:rPr>
        <w:t>Resource Challenges</w:t>
      </w:r>
      <w:r w:rsidR="003605C7" w:rsidRPr="00451369">
        <w:rPr>
          <w:rFonts w:ascii="Times New Roman" w:hAnsi="Times New Roman" w:cs="Times New Roman"/>
          <w:sz w:val="24"/>
          <w:szCs w:val="24"/>
        </w:rPr>
        <w:t xml:space="preserve"> on Sustainable</w:t>
      </w:r>
      <w:r w:rsidRPr="00451369">
        <w:rPr>
          <w:rFonts w:ascii="Times New Roman" w:hAnsi="Times New Roman" w:cs="Times New Roman"/>
          <w:sz w:val="24"/>
          <w:szCs w:val="24"/>
        </w:rPr>
        <w:t xml:space="preserve"> Economic d</w:t>
      </w:r>
      <w:r w:rsidR="005D1BE1" w:rsidRPr="00451369">
        <w:rPr>
          <w:rFonts w:ascii="Times New Roman" w:hAnsi="Times New Roman" w:cs="Times New Roman"/>
          <w:sz w:val="24"/>
          <w:szCs w:val="24"/>
        </w:rPr>
        <w:t>evelopment in Food and Beverage</w:t>
      </w:r>
      <w:r w:rsidR="00451369" w:rsidRPr="00451369">
        <w:rPr>
          <w:rFonts w:ascii="Times New Roman" w:hAnsi="Times New Roman" w:cs="Times New Roman"/>
          <w:sz w:val="24"/>
          <w:szCs w:val="24"/>
        </w:rPr>
        <w:t xml:space="preserve"> in selected TVET institutions of Baringo County, Kenya, post-COVID Era</w:t>
      </w:r>
    </w:p>
    <w:p w14:paraId="15A9D9FC" w14:textId="77777777" w:rsidR="00E577CE" w:rsidRPr="00451369" w:rsidRDefault="008C313F" w:rsidP="00451369">
      <w:pPr>
        <w:pStyle w:val="ListParagraph"/>
        <w:keepNext/>
        <w:keepLines/>
        <w:numPr>
          <w:ilvl w:val="0"/>
          <w:numId w:val="1"/>
        </w:numPr>
        <w:spacing w:before="40" w:after="0" w:line="360" w:lineRule="auto"/>
        <w:jc w:val="both"/>
        <w:outlineLvl w:val="2"/>
        <w:rPr>
          <w:rFonts w:ascii="Times New Roman" w:eastAsiaTheme="majorEastAsia" w:hAnsi="Times New Roman" w:cs="Times New Roman"/>
          <w:b/>
          <w:sz w:val="24"/>
          <w:szCs w:val="24"/>
          <w:lang w:val="en-GB"/>
        </w:rPr>
      </w:pPr>
      <w:r w:rsidRPr="00451369">
        <w:rPr>
          <w:rFonts w:ascii="Times New Roman" w:hAnsi="Times New Roman" w:cs="Times New Roman"/>
          <w:sz w:val="24"/>
          <w:szCs w:val="24"/>
        </w:rPr>
        <w:t xml:space="preserve">To </w:t>
      </w:r>
      <w:r w:rsidR="00E577CE" w:rsidRPr="00451369">
        <w:rPr>
          <w:rFonts w:ascii="Times New Roman" w:hAnsi="Times New Roman" w:cs="Times New Roman"/>
          <w:sz w:val="24"/>
          <w:szCs w:val="24"/>
        </w:rPr>
        <w:t xml:space="preserve">Establish Model of Sustainable Economic Development out of Technical skills, blended learning and Resource Challenges </w:t>
      </w:r>
      <w:r w:rsidR="00451369" w:rsidRPr="00451369">
        <w:rPr>
          <w:rFonts w:ascii="Times New Roman" w:hAnsi="Times New Roman" w:cs="Times New Roman"/>
          <w:sz w:val="24"/>
          <w:szCs w:val="24"/>
        </w:rPr>
        <w:t>in selected TVET institutions of Baringo County, Kenya, post-COVID Era</w:t>
      </w:r>
    </w:p>
    <w:p w14:paraId="301C55C4" w14:textId="77777777" w:rsidR="000F73A4" w:rsidRPr="00451369" w:rsidRDefault="000F73A4" w:rsidP="00451369">
      <w:pPr>
        <w:keepNext/>
        <w:keepLines/>
        <w:spacing w:before="40" w:after="0" w:line="360" w:lineRule="auto"/>
        <w:jc w:val="both"/>
        <w:outlineLvl w:val="2"/>
        <w:rPr>
          <w:rFonts w:ascii="Times New Roman" w:eastAsiaTheme="majorEastAsia" w:hAnsi="Times New Roman" w:cs="Times New Roman"/>
          <w:b/>
          <w:sz w:val="24"/>
          <w:szCs w:val="24"/>
          <w:lang w:val="en-GB"/>
        </w:rPr>
      </w:pPr>
      <w:r w:rsidRPr="00451369">
        <w:rPr>
          <w:rFonts w:ascii="Times New Roman" w:eastAsiaTheme="majorEastAsia" w:hAnsi="Times New Roman" w:cs="Times New Roman"/>
          <w:b/>
          <w:sz w:val="24"/>
          <w:szCs w:val="24"/>
          <w:lang w:val="en-GB"/>
        </w:rPr>
        <w:t xml:space="preserve">Hypothesis </w:t>
      </w:r>
    </w:p>
    <w:p w14:paraId="4A130E8A" w14:textId="77777777" w:rsidR="00451369" w:rsidRPr="00451369" w:rsidRDefault="004E67B3" w:rsidP="00451369">
      <w:pPr>
        <w:pStyle w:val="ListParagraph"/>
        <w:keepNext/>
        <w:keepLines/>
        <w:numPr>
          <w:ilvl w:val="0"/>
          <w:numId w:val="4"/>
        </w:numPr>
        <w:spacing w:before="40" w:after="0" w:line="360" w:lineRule="auto"/>
        <w:jc w:val="both"/>
        <w:outlineLvl w:val="2"/>
        <w:rPr>
          <w:rFonts w:ascii="Times New Roman" w:hAnsi="Times New Roman" w:cs="Times New Roman"/>
          <w:sz w:val="24"/>
          <w:szCs w:val="24"/>
        </w:rPr>
      </w:pPr>
      <w:r w:rsidRPr="00451369">
        <w:rPr>
          <w:rFonts w:ascii="Times New Roman" w:hAnsi="Times New Roman" w:cs="Times New Roman"/>
          <w:sz w:val="24"/>
          <w:szCs w:val="24"/>
        </w:rPr>
        <w:t xml:space="preserve">There was no </w:t>
      </w:r>
      <w:r w:rsidR="000F73A4" w:rsidRPr="00451369">
        <w:rPr>
          <w:rFonts w:ascii="Times New Roman" w:hAnsi="Times New Roman" w:cs="Times New Roman"/>
          <w:sz w:val="24"/>
          <w:szCs w:val="24"/>
        </w:rPr>
        <w:t>significance Relationship between Technical Skills in Food and Beverage on Su</w:t>
      </w:r>
      <w:r w:rsidR="005D1BE1" w:rsidRPr="00451369">
        <w:rPr>
          <w:rFonts w:ascii="Times New Roman" w:hAnsi="Times New Roman" w:cs="Times New Roman"/>
          <w:sz w:val="24"/>
          <w:szCs w:val="24"/>
        </w:rPr>
        <w:t xml:space="preserve">stainable Economic Development </w:t>
      </w:r>
      <w:r w:rsidR="00451369" w:rsidRPr="00451369">
        <w:rPr>
          <w:rFonts w:ascii="Times New Roman" w:hAnsi="Times New Roman" w:cs="Times New Roman"/>
          <w:sz w:val="24"/>
          <w:szCs w:val="24"/>
        </w:rPr>
        <w:t>in selected TVET institutions of Baringo County, Kenya, post-COVID Era</w:t>
      </w:r>
    </w:p>
    <w:p w14:paraId="5821AD85" w14:textId="77777777" w:rsidR="00451369" w:rsidRPr="00451369" w:rsidRDefault="004E67B3" w:rsidP="00451369">
      <w:pPr>
        <w:pStyle w:val="ListParagraph"/>
        <w:keepNext/>
        <w:keepLines/>
        <w:numPr>
          <w:ilvl w:val="0"/>
          <w:numId w:val="4"/>
        </w:numPr>
        <w:spacing w:before="40" w:after="0" w:line="360" w:lineRule="auto"/>
        <w:jc w:val="both"/>
        <w:outlineLvl w:val="2"/>
        <w:rPr>
          <w:rFonts w:ascii="Times New Roman" w:eastAsiaTheme="majorEastAsia" w:hAnsi="Times New Roman" w:cs="Times New Roman"/>
          <w:b/>
          <w:sz w:val="24"/>
          <w:szCs w:val="24"/>
          <w:lang w:val="en-GB"/>
        </w:rPr>
      </w:pPr>
      <w:r w:rsidRPr="00451369">
        <w:rPr>
          <w:rFonts w:ascii="Times New Roman" w:hAnsi="Times New Roman" w:cs="Times New Roman"/>
          <w:sz w:val="24"/>
          <w:szCs w:val="24"/>
        </w:rPr>
        <w:t xml:space="preserve"> There was no </w:t>
      </w:r>
      <w:r w:rsidR="000F73A4" w:rsidRPr="00451369">
        <w:rPr>
          <w:rFonts w:ascii="Times New Roman" w:hAnsi="Times New Roman" w:cs="Times New Roman"/>
          <w:sz w:val="24"/>
          <w:szCs w:val="24"/>
        </w:rPr>
        <w:t xml:space="preserve">significance Relationship between </w:t>
      </w:r>
      <w:r w:rsidR="000F73A4" w:rsidRPr="00451369">
        <w:rPr>
          <w:rFonts w:ascii="Times New Roman" w:hAnsi="Times New Roman" w:cs="Times New Roman"/>
          <w:color w:val="000000"/>
          <w:sz w:val="24"/>
          <w:szCs w:val="24"/>
        </w:rPr>
        <w:t>Training Methods</w:t>
      </w:r>
      <w:r w:rsidR="000F73A4" w:rsidRPr="00451369">
        <w:rPr>
          <w:rFonts w:ascii="Times New Roman" w:hAnsi="Times New Roman" w:cs="Times New Roman"/>
          <w:sz w:val="24"/>
          <w:szCs w:val="24"/>
        </w:rPr>
        <w:t xml:space="preserve"> and Sustainable Economic Development in Food and Beverage </w:t>
      </w:r>
      <w:r w:rsidR="00451369" w:rsidRPr="00451369">
        <w:rPr>
          <w:rFonts w:ascii="Times New Roman" w:hAnsi="Times New Roman" w:cs="Times New Roman"/>
          <w:sz w:val="24"/>
          <w:szCs w:val="24"/>
        </w:rPr>
        <w:t xml:space="preserve">in selected TVET institutions of Baringo County, Kenya, post-COVID Era </w:t>
      </w:r>
    </w:p>
    <w:p w14:paraId="1F0AA055" w14:textId="77777777" w:rsidR="00451369" w:rsidRPr="00451369" w:rsidRDefault="004E67B3" w:rsidP="00451369">
      <w:pPr>
        <w:pStyle w:val="ListParagraph"/>
        <w:keepNext/>
        <w:keepLines/>
        <w:numPr>
          <w:ilvl w:val="0"/>
          <w:numId w:val="4"/>
        </w:numPr>
        <w:spacing w:before="40" w:after="0" w:line="360" w:lineRule="auto"/>
        <w:jc w:val="both"/>
        <w:outlineLvl w:val="2"/>
        <w:rPr>
          <w:rFonts w:ascii="Times New Roman" w:eastAsiaTheme="majorEastAsia" w:hAnsi="Times New Roman" w:cs="Times New Roman"/>
          <w:b/>
          <w:sz w:val="24"/>
          <w:szCs w:val="24"/>
          <w:lang w:val="en-GB"/>
        </w:rPr>
      </w:pPr>
      <w:r w:rsidRPr="00451369">
        <w:rPr>
          <w:rFonts w:ascii="Times New Roman" w:hAnsi="Times New Roman" w:cs="Times New Roman"/>
          <w:sz w:val="24"/>
          <w:szCs w:val="24"/>
        </w:rPr>
        <w:t xml:space="preserve">There was no </w:t>
      </w:r>
      <w:r w:rsidR="000F73A4" w:rsidRPr="00451369">
        <w:rPr>
          <w:rFonts w:ascii="Times New Roman" w:hAnsi="Times New Roman" w:cs="Times New Roman"/>
          <w:sz w:val="24"/>
          <w:szCs w:val="24"/>
        </w:rPr>
        <w:t xml:space="preserve">significance relationship between </w:t>
      </w:r>
      <w:r w:rsidR="000F73A4" w:rsidRPr="00451369">
        <w:rPr>
          <w:rFonts w:ascii="Times New Roman" w:hAnsi="Times New Roman" w:cs="Times New Roman"/>
          <w:color w:val="000000"/>
          <w:sz w:val="24"/>
          <w:szCs w:val="24"/>
        </w:rPr>
        <w:t>Resource Challenges</w:t>
      </w:r>
      <w:r w:rsidR="000F73A4" w:rsidRPr="00451369">
        <w:rPr>
          <w:rFonts w:ascii="Times New Roman" w:hAnsi="Times New Roman" w:cs="Times New Roman"/>
          <w:sz w:val="24"/>
          <w:szCs w:val="24"/>
        </w:rPr>
        <w:t xml:space="preserve"> and Sustainable Economic d</w:t>
      </w:r>
      <w:r w:rsidR="005D1BE1" w:rsidRPr="00451369">
        <w:rPr>
          <w:rFonts w:ascii="Times New Roman" w:hAnsi="Times New Roman" w:cs="Times New Roman"/>
          <w:sz w:val="24"/>
          <w:szCs w:val="24"/>
        </w:rPr>
        <w:t xml:space="preserve">evelopment in Food and Beverage </w:t>
      </w:r>
      <w:r w:rsidR="00451369" w:rsidRPr="00451369">
        <w:rPr>
          <w:rFonts w:ascii="Times New Roman" w:hAnsi="Times New Roman" w:cs="Times New Roman"/>
          <w:sz w:val="24"/>
          <w:szCs w:val="24"/>
        </w:rPr>
        <w:t>in selected TVET institutions of Baringo County, Kenya, post-COVID Era</w:t>
      </w:r>
      <w:r w:rsidR="00451369" w:rsidRPr="00451369">
        <w:rPr>
          <w:rFonts w:ascii="Times New Roman" w:eastAsiaTheme="majorEastAsia" w:hAnsi="Times New Roman" w:cs="Times New Roman"/>
          <w:b/>
          <w:sz w:val="24"/>
          <w:szCs w:val="24"/>
          <w:lang w:val="en-GB"/>
        </w:rPr>
        <w:t xml:space="preserve"> </w:t>
      </w:r>
    </w:p>
    <w:p w14:paraId="75B5AE9F" w14:textId="77777777" w:rsidR="00CA6449" w:rsidRPr="00451369" w:rsidRDefault="00CA6449" w:rsidP="00451369">
      <w:pPr>
        <w:pStyle w:val="ListParagraph"/>
        <w:keepNext/>
        <w:keepLines/>
        <w:spacing w:before="40" w:after="0" w:line="360" w:lineRule="auto"/>
        <w:jc w:val="both"/>
        <w:outlineLvl w:val="2"/>
        <w:rPr>
          <w:rFonts w:ascii="Times New Roman" w:eastAsiaTheme="majorEastAsia" w:hAnsi="Times New Roman" w:cs="Times New Roman"/>
          <w:b/>
          <w:sz w:val="24"/>
          <w:szCs w:val="24"/>
          <w:lang w:val="en-GB"/>
        </w:rPr>
      </w:pPr>
      <w:r w:rsidRPr="00451369">
        <w:rPr>
          <w:rFonts w:ascii="Times New Roman" w:eastAsiaTheme="majorEastAsia" w:hAnsi="Times New Roman" w:cs="Times New Roman"/>
          <w:b/>
          <w:sz w:val="24"/>
          <w:szCs w:val="24"/>
          <w:lang w:val="en-GB"/>
        </w:rPr>
        <w:t xml:space="preserve">Significance of the study </w:t>
      </w:r>
    </w:p>
    <w:p w14:paraId="55F9107B" w14:textId="77777777" w:rsidR="008C313F" w:rsidRPr="00451369" w:rsidRDefault="008C313F"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This study is significant because it maps out how technical education in the food and beverage industry, delivered at </w:t>
      </w:r>
      <w:r w:rsidR="00186892" w:rsidRPr="00451369">
        <w:rPr>
          <w:rFonts w:ascii="Times New Roman" w:hAnsi="Times New Roman" w:cs="Times New Roman"/>
          <w:sz w:val="24"/>
          <w:szCs w:val="24"/>
        </w:rPr>
        <w:t xml:space="preserve">Baringo County by TVET institutions </w:t>
      </w:r>
      <w:r w:rsidRPr="00451369">
        <w:rPr>
          <w:rFonts w:ascii="Times New Roman" w:hAnsi="Times New Roman" w:cs="Times New Roman"/>
          <w:sz w:val="24"/>
          <w:szCs w:val="24"/>
        </w:rPr>
        <w:t>translates into sustainable economic development. It provides critical insight into how technical skills, training methods, and resource challenges relate. This then becomes beneficial to various stakeholders. It guides educational institutions to refine their curricula and training modes to provide students with the relevant skills needs for the industry. Moreover, it gives insight into how blended learning and resource-related challenges can be handled to ensure tha</w:t>
      </w:r>
      <w:r w:rsidR="0078331F" w:rsidRPr="00451369">
        <w:rPr>
          <w:rFonts w:ascii="Times New Roman" w:hAnsi="Times New Roman" w:cs="Times New Roman"/>
          <w:sz w:val="24"/>
          <w:szCs w:val="24"/>
        </w:rPr>
        <w:t>t educational outcomes improve.</w:t>
      </w:r>
    </w:p>
    <w:p w14:paraId="4EFA2F4D" w14:textId="77777777" w:rsidR="008C313F" w:rsidRPr="00451369" w:rsidRDefault="008C313F"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lastRenderedPageBreak/>
        <w:t>The research identifies major aspects in which either technical skills and training methods support or hinder sustainable economic development for policy makers. This would be helpful in the formulation of effective policies for national and local government levels.</w:t>
      </w:r>
    </w:p>
    <w:p w14:paraId="6EF57709" w14:textId="77777777" w:rsidR="008C313F" w:rsidRPr="00451369" w:rsidRDefault="008C313F"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The food and beverage industry will be having a good workforce trained by high-quality skills which will in turn promote innovation and resilience. Resource challenge will be addressed alongside effective method training and, hence, prepare the sector to navigate through future disruptions.</w:t>
      </w:r>
    </w:p>
    <w:p w14:paraId="59E47AD8" w14:textId="77777777" w:rsidR="008C313F" w:rsidRPr="00451369" w:rsidRDefault="008C313F"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The findings of this research, especially to the great local Baringo County community, will definitely go a long way in addressing local economic problems. The study concerns improved technical education that answers issues of national growth, job creation, and innovations in the food and beverage sector. </w:t>
      </w:r>
    </w:p>
    <w:p w14:paraId="2D49A3EF" w14:textId="77777777" w:rsidR="008C313F" w:rsidRPr="00451369" w:rsidRDefault="008C313F"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Finally, this study lays the groundwork future research as it graces how technical education can translate into sustainable economic outcomes, thus providing a model that can be used across other sectors and regions.</w:t>
      </w:r>
    </w:p>
    <w:p w14:paraId="7D22DE23" w14:textId="77777777" w:rsidR="00A56294" w:rsidRPr="00451369" w:rsidRDefault="00A56294" w:rsidP="00451369">
      <w:pPr>
        <w:keepNext/>
        <w:keepLines/>
        <w:spacing w:before="40" w:after="0" w:line="360" w:lineRule="auto"/>
        <w:ind w:left="360"/>
        <w:jc w:val="center"/>
        <w:outlineLvl w:val="2"/>
        <w:rPr>
          <w:rFonts w:ascii="Times New Roman" w:eastAsiaTheme="majorEastAsia" w:hAnsi="Times New Roman" w:cs="Times New Roman"/>
          <w:b/>
          <w:sz w:val="24"/>
          <w:szCs w:val="24"/>
          <w:lang w:val="en-GB"/>
        </w:rPr>
      </w:pPr>
      <w:r w:rsidRPr="00451369">
        <w:rPr>
          <w:rFonts w:ascii="Times New Roman" w:eastAsiaTheme="majorEastAsia" w:hAnsi="Times New Roman" w:cs="Times New Roman"/>
          <w:b/>
          <w:sz w:val="24"/>
          <w:szCs w:val="24"/>
          <w:lang w:val="en-GB"/>
        </w:rPr>
        <w:t>Literature Review</w:t>
      </w:r>
    </w:p>
    <w:bookmarkEnd w:id="1"/>
    <w:p w14:paraId="3DB0EE82" w14:textId="77777777" w:rsidR="00A56294" w:rsidRPr="00451369" w:rsidRDefault="00A56294" w:rsidP="00451369">
      <w:pPr>
        <w:autoSpaceDE w:val="0"/>
        <w:autoSpaceDN w:val="0"/>
        <w:adjustRightInd w:val="0"/>
        <w:spacing w:after="0" w:line="360" w:lineRule="auto"/>
        <w:jc w:val="both"/>
        <w:rPr>
          <w:rFonts w:ascii="Times New Roman" w:hAnsi="Times New Roman" w:cs="Times New Roman"/>
          <w:b/>
          <w:sz w:val="24"/>
          <w:szCs w:val="24"/>
        </w:rPr>
      </w:pPr>
      <w:r w:rsidRPr="00451369">
        <w:rPr>
          <w:rFonts w:ascii="Times New Roman" w:hAnsi="Times New Roman" w:cs="Times New Roman"/>
          <w:b/>
          <w:sz w:val="24"/>
          <w:szCs w:val="24"/>
        </w:rPr>
        <w:t>Technical Skills and S</w:t>
      </w:r>
      <w:r w:rsidR="00186892" w:rsidRPr="00451369">
        <w:rPr>
          <w:rFonts w:ascii="Times New Roman" w:hAnsi="Times New Roman" w:cs="Times New Roman"/>
          <w:b/>
          <w:sz w:val="24"/>
          <w:szCs w:val="24"/>
        </w:rPr>
        <w:t>ustainable Economic Development</w:t>
      </w:r>
    </w:p>
    <w:p w14:paraId="47BACC90" w14:textId="77777777" w:rsidR="00186892" w:rsidRPr="00451369" w:rsidRDefault="00186892"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The relationship between technical skills and development is there to an extent. Technical skills are what improve productivity and innovation and, as such, economic development (Grant, 2017). But the skills one can acquire through technical education are mismatched from labor-market required skills (Ajibola, 2012). This gap would hurt economic growth as well as sustainability. More so, the COVID-19 has completely proved that skills can be successful with technical education through online modes in meeting emerging need-(Okwori, Yisa, &amp; Mustapha, 2021).</w:t>
      </w:r>
    </w:p>
    <w:p w14:paraId="64469A42" w14:textId="77777777" w:rsidR="00A56294" w:rsidRPr="001C2161" w:rsidRDefault="00A56294" w:rsidP="00451369">
      <w:pPr>
        <w:autoSpaceDE w:val="0"/>
        <w:autoSpaceDN w:val="0"/>
        <w:adjustRightInd w:val="0"/>
        <w:spacing w:after="0" w:line="360" w:lineRule="auto"/>
        <w:jc w:val="both"/>
        <w:rPr>
          <w:rFonts w:ascii="Times New Roman" w:hAnsi="Times New Roman" w:cs="Times New Roman"/>
          <w:b/>
          <w:sz w:val="24"/>
          <w:szCs w:val="24"/>
        </w:rPr>
      </w:pPr>
      <w:r w:rsidRPr="001C2161">
        <w:rPr>
          <w:rFonts w:ascii="Times New Roman" w:hAnsi="Times New Roman" w:cs="Times New Roman"/>
          <w:b/>
          <w:sz w:val="24"/>
          <w:szCs w:val="24"/>
        </w:rPr>
        <w:t>Training Methods and S</w:t>
      </w:r>
      <w:r w:rsidR="00186892" w:rsidRPr="001C2161">
        <w:rPr>
          <w:rFonts w:ascii="Times New Roman" w:hAnsi="Times New Roman" w:cs="Times New Roman"/>
          <w:b/>
          <w:sz w:val="24"/>
          <w:szCs w:val="24"/>
        </w:rPr>
        <w:t>ustainable Economic Development</w:t>
      </w:r>
    </w:p>
    <w:p w14:paraId="0398D00A" w14:textId="77777777" w:rsidR="00186892" w:rsidRPr="00451369" w:rsidRDefault="00186892"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The Relationship between Training Methods and Sustainable Economic Development</w:t>
      </w:r>
    </w:p>
    <w:p w14:paraId="1871BEFE" w14:textId="77777777" w:rsidR="00186892" w:rsidRPr="00451369" w:rsidRDefault="00186892"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Good training techniques must be designed to meet the requirements of sustainable economic development-(Grant, 2017). Low-quality training still presents considerable challenges and much less emphasis given to practical skill acquisition (Ajibola, 2012). Integration of e-learning and digital technologies would bring greater effectivity in the training methods further towards the improvement it could help brought about by the context of the COVID-19 pandemic-(Okwori, Yisa, &amp; Mustapha, 2021).</w:t>
      </w:r>
    </w:p>
    <w:p w14:paraId="5EB8C1F5" w14:textId="77777777" w:rsidR="00A56294" w:rsidRPr="00451369" w:rsidRDefault="00A56294" w:rsidP="00451369">
      <w:pPr>
        <w:autoSpaceDE w:val="0"/>
        <w:autoSpaceDN w:val="0"/>
        <w:adjustRightInd w:val="0"/>
        <w:spacing w:after="0" w:line="360" w:lineRule="auto"/>
        <w:jc w:val="both"/>
        <w:rPr>
          <w:rFonts w:ascii="Times New Roman" w:hAnsi="Times New Roman" w:cs="Times New Roman"/>
          <w:b/>
          <w:sz w:val="24"/>
          <w:szCs w:val="24"/>
        </w:rPr>
      </w:pPr>
      <w:r w:rsidRPr="00451369">
        <w:rPr>
          <w:rFonts w:ascii="Times New Roman" w:hAnsi="Times New Roman" w:cs="Times New Roman"/>
          <w:b/>
          <w:sz w:val="24"/>
          <w:szCs w:val="24"/>
        </w:rPr>
        <w:lastRenderedPageBreak/>
        <w:t>Resource Challenges and S</w:t>
      </w:r>
      <w:r w:rsidR="00186892" w:rsidRPr="00451369">
        <w:rPr>
          <w:rFonts w:ascii="Times New Roman" w:hAnsi="Times New Roman" w:cs="Times New Roman"/>
          <w:b/>
          <w:sz w:val="24"/>
          <w:szCs w:val="24"/>
        </w:rPr>
        <w:t>ustainable Economic Development</w:t>
      </w:r>
    </w:p>
    <w:p w14:paraId="70F5A9DE" w14:textId="77777777" w:rsidR="005711D0" w:rsidRPr="00451369" w:rsidRDefault="005711D0"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Resource Challenges and Economic Development Sustainability Relationships</w:t>
      </w:r>
    </w:p>
    <w:p w14:paraId="1B82AFFF" w14:textId="77777777" w:rsidR="005711D0" w:rsidRPr="00451369" w:rsidRDefault="005711D0"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Insufficient resources, like money and infrastructure, can disrupt sustainable economic development (Grant, 2017). With the COVID-19 pandemic, these challenges have become more severe, especially within Technical and Vocational Education and Training (TVET) institutions (Okwori, Yisa, &amp; Mustapha, 2021). Improving access to resources and online curriculum adaptation will be important for sustainable economic development in such situations.</w:t>
      </w:r>
    </w:p>
    <w:p w14:paraId="7FA69755" w14:textId="77777777" w:rsidR="00A56294" w:rsidRPr="00451369" w:rsidRDefault="00A56294"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b/>
          <w:sz w:val="24"/>
          <w:szCs w:val="24"/>
        </w:rPr>
        <w:t>Establishment of a Model of Sustainable Economic Development</w:t>
      </w:r>
      <w:r w:rsidRPr="00451369">
        <w:rPr>
          <w:rFonts w:ascii="Times New Roman" w:hAnsi="Times New Roman" w:cs="Times New Roman"/>
          <w:sz w:val="24"/>
          <w:szCs w:val="24"/>
        </w:rPr>
        <w:t>:</w:t>
      </w:r>
    </w:p>
    <w:p w14:paraId="3508A5F2" w14:textId="77777777" w:rsidR="005711D0" w:rsidRPr="00451369" w:rsidRDefault="005711D0"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Development of a Sustainable Economic Development Model</w:t>
      </w:r>
    </w:p>
    <w:p w14:paraId="27D2F761" w14:textId="77777777" w:rsidR="005711D0" w:rsidRPr="00451369" w:rsidRDefault="005711D0"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Say for example, the model of sustainable economic development must show how technical skills, training methods, and resource challenges are related (Grant, 2017). This development model will ensure that practical skills acquisition is emphasized along with training methods that are adapted to online platforms while tackling resource constraints (Okwori, Yisa, &amp; Mustapha, 2021) for sustainability in the long run.</w:t>
      </w:r>
    </w:p>
    <w:p w14:paraId="6368FC22" w14:textId="77777777" w:rsidR="005711D0" w:rsidRPr="00451369" w:rsidRDefault="005711D0" w:rsidP="00451369">
      <w:pPr>
        <w:autoSpaceDE w:val="0"/>
        <w:autoSpaceDN w:val="0"/>
        <w:adjustRightInd w:val="0"/>
        <w:spacing w:after="0" w:line="360" w:lineRule="auto"/>
        <w:jc w:val="both"/>
        <w:rPr>
          <w:rFonts w:ascii="Times New Roman" w:hAnsi="Times New Roman" w:cs="Times New Roman"/>
          <w:b/>
          <w:sz w:val="24"/>
          <w:szCs w:val="24"/>
        </w:rPr>
      </w:pPr>
      <w:r w:rsidRPr="00451369">
        <w:rPr>
          <w:rFonts w:ascii="Times New Roman" w:hAnsi="Times New Roman" w:cs="Times New Roman"/>
          <w:b/>
          <w:sz w:val="24"/>
          <w:szCs w:val="24"/>
        </w:rPr>
        <w:t xml:space="preserve">Research Gaps </w:t>
      </w:r>
    </w:p>
    <w:p w14:paraId="4D9D9186" w14:textId="77777777" w:rsidR="005711D0" w:rsidRPr="00451369" w:rsidRDefault="005711D0"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Most literature has been on focusing areas such as technical skills, training methods, and resource management for economic development; however, some of these pertinent issues did not receive research attention. One such area is the research which has not adequately provided evidence for how digital technology impacts skill acquisition and training effectiveness in developing nations. There is a gap that needs to be filled; long-term impacts of online education on labor market manifestations have not received good coverage.</w:t>
      </w:r>
    </w:p>
    <w:p w14:paraId="30E48E1C" w14:textId="77777777" w:rsidR="0078331F" w:rsidRPr="00451369" w:rsidRDefault="005711D0"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Some new studies are beginning to fill that gap. For instance, Okwori, Yisa, and Mustapha (2021) hold that without doubt online education alone would not suffice, since it has to be modernized to fit in with the growing demand for new skills. Similarly, other studies by Grant (2017) and Ajibola (2012) advocate linking technical education to labor market needs and improving the quality of training.</w:t>
      </w:r>
    </w:p>
    <w:p w14:paraId="4B2C8623" w14:textId="77777777" w:rsidR="005F06E6" w:rsidRPr="00451369" w:rsidRDefault="00A56D28"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b/>
          <w:sz w:val="24"/>
          <w:szCs w:val="24"/>
        </w:rPr>
        <w:t xml:space="preserve">Research </w:t>
      </w:r>
      <w:r w:rsidR="00E367D6" w:rsidRPr="00451369">
        <w:rPr>
          <w:rFonts w:ascii="Times New Roman" w:hAnsi="Times New Roman" w:cs="Times New Roman"/>
          <w:b/>
          <w:sz w:val="24"/>
          <w:szCs w:val="24"/>
        </w:rPr>
        <w:t>Methods</w:t>
      </w:r>
    </w:p>
    <w:p w14:paraId="0622CEE0" w14:textId="77777777" w:rsidR="00D33AC9" w:rsidRPr="00451369" w:rsidRDefault="00D33AC9" w:rsidP="00451369">
      <w:pPr>
        <w:pStyle w:val="Caption"/>
        <w:keepNext/>
        <w:spacing w:line="360" w:lineRule="auto"/>
        <w:jc w:val="both"/>
        <w:rPr>
          <w:rFonts w:ascii="Times New Roman" w:hAnsi="Times New Roman" w:cs="Times New Roman"/>
          <w:i w:val="0"/>
          <w:iCs w:val="0"/>
          <w:color w:val="auto"/>
          <w:sz w:val="24"/>
          <w:szCs w:val="24"/>
        </w:rPr>
      </w:pPr>
      <w:bookmarkStart w:id="2" w:name="_Toc184766063"/>
      <w:r w:rsidRPr="00451369">
        <w:rPr>
          <w:rFonts w:ascii="Times New Roman" w:hAnsi="Times New Roman" w:cs="Times New Roman"/>
          <w:i w:val="0"/>
          <w:iCs w:val="0"/>
          <w:color w:val="auto"/>
          <w:sz w:val="24"/>
          <w:szCs w:val="24"/>
        </w:rPr>
        <w:t xml:space="preserve">This descriptive survey research design has been borrowed into the study. Descriptive study enables the researcher to organize and summarize data in an efficient manner (Nyakundi et al, 2014). According to </w:t>
      </w:r>
      <w:proofErr w:type="spellStart"/>
      <w:r w:rsidRPr="00451369">
        <w:rPr>
          <w:rFonts w:ascii="Times New Roman" w:hAnsi="Times New Roman" w:cs="Times New Roman"/>
          <w:i w:val="0"/>
          <w:iCs w:val="0"/>
          <w:color w:val="auto"/>
          <w:sz w:val="24"/>
          <w:szCs w:val="24"/>
        </w:rPr>
        <w:t>Aborisade</w:t>
      </w:r>
      <w:proofErr w:type="spellEnd"/>
      <w:r w:rsidRPr="00451369">
        <w:rPr>
          <w:rFonts w:ascii="Times New Roman" w:hAnsi="Times New Roman" w:cs="Times New Roman"/>
          <w:i w:val="0"/>
          <w:iCs w:val="0"/>
          <w:color w:val="auto"/>
          <w:sz w:val="24"/>
          <w:szCs w:val="24"/>
        </w:rPr>
        <w:t>, this is the kind of descriptive survey research that unearths the what, the where, and the how of a phenomenon (</w:t>
      </w:r>
      <w:proofErr w:type="spellStart"/>
      <w:r w:rsidRPr="00451369">
        <w:rPr>
          <w:rFonts w:ascii="Times New Roman" w:hAnsi="Times New Roman" w:cs="Times New Roman"/>
          <w:i w:val="0"/>
          <w:iCs w:val="0"/>
          <w:color w:val="auto"/>
          <w:sz w:val="24"/>
          <w:szCs w:val="24"/>
        </w:rPr>
        <w:t>Aborisade</w:t>
      </w:r>
      <w:proofErr w:type="spellEnd"/>
      <w:r w:rsidRPr="00451369">
        <w:rPr>
          <w:rFonts w:ascii="Times New Roman" w:hAnsi="Times New Roman" w:cs="Times New Roman"/>
          <w:i w:val="0"/>
          <w:iCs w:val="0"/>
          <w:color w:val="auto"/>
          <w:sz w:val="24"/>
          <w:szCs w:val="24"/>
        </w:rPr>
        <w:t xml:space="preserve">, 2013). The study in question was </w:t>
      </w:r>
      <w:r w:rsidRPr="00451369">
        <w:rPr>
          <w:rFonts w:ascii="Times New Roman" w:hAnsi="Times New Roman" w:cs="Times New Roman"/>
          <w:i w:val="0"/>
          <w:iCs w:val="0"/>
          <w:color w:val="auto"/>
          <w:sz w:val="24"/>
          <w:szCs w:val="24"/>
        </w:rPr>
        <w:lastRenderedPageBreak/>
        <w:t>carried out in TVET institutions, targeting their graduates who benefited from online training during the period of COVID-19.</w:t>
      </w:r>
    </w:p>
    <w:p w14:paraId="006718E8" w14:textId="77777777" w:rsidR="00D33AC9" w:rsidRPr="00451369" w:rsidRDefault="00D33AC9" w:rsidP="00451369">
      <w:pPr>
        <w:pStyle w:val="Caption"/>
        <w:keepNext/>
        <w:spacing w:line="360" w:lineRule="auto"/>
        <w:jc w:val="both"/>
        <w:rPr>
          <w:rFonts w:ascii="Times New Roman" w:hAnsi="Times New Roman" w:cs="Times New Roman"/>
          <w:sz w:val="24"/>
          <w:szCs w:val="24"/>
        </w:rPr>
      </w:pPr>
      <w:r w:rsidRPr="00451369">
        <w:rPr>
          <w:rFonts w:ascii="Times New Roman" w:hAnsi="Times New Roman" w:cs="Times New Roman"/>
          <w:b/>
          <w:bCs/>
          <w:i w:val="0"/>
          <w:iCs w:val="0"/>
          <w:sz w:val="24"/>
          <w:szCs w:val="24"/>
        </w:rPr>
        <w:t xml:space="preserve">Table </w:t>
      </w:r>
      <w:r w:rsidRPr="00451369">
        <w:rPr>
          <w:rFonts w:ascii="Times New Roman" w:hAnsi="Times New Roman" w:cs="Times New Roman"/>
          <w:b/>
          <w:bCs/>
          <w:i w:val="0"/>
          <w:iCs w:val="0"/>
          <w:sz w:val="24"/>
          <w:szCs w:val="24"/>
        </w:rPr>
        <w:fldChar w:fldCharType="begin"/>
      </w:r>
      <w:r w:rsidRPr="00451369">
        <w:rPr>
          <w:rFonts w:ascii="Times New Roman" w:hAnsi="Times New Roman" w:cs="Times New Roman"/>
          <w:b/>
          <w:bCs/>
          <w:i w:val="0"/>
          <w:iCs w:val="0"/>
          <w:sz w:val="24"/>
          <w:szCs w:val="24"/>
        </w:rPr>
        <w:instrText xml:space="preserve"> SEQ Table \* ARABIC </w:instrText>
      </w:r>
      <w:r w:rsidRPr="00451369">
        <w:rPr>
          <w:rFonts w:ascii="Times New Roman" w:hAnsi="Times New Roman" w:cs="Times New Roman"/>
          <w:b/>
          <w:bCs/>
          <w:i w:val="0"/>
          <w:iCs w:val="0"/>
          <w:sz w:val="24"/>
          <w:szCs w:val="24"/>
        </w:rPr>
        <w:fldChar w:fldCharType="separate"/>
      </w:r>
      <w:r w:rsidRPr="00451369">
        <w:rPr>
          <w:rFonts w:ascii="Times New Roman" w:hAnsi="Times New Roman" w:cs="Times New Roman"/>
          <w:b/>
          <w:bCs/>
          <w:i w:val="0"/>
          <w:iCs w:val="0"/>
          <w:noProof/>
          <w:sz w:val="24"/>
          <w:szCs w:val="24"/>
        </w:rPr>
        <w:t>1</w:t>
      </w:r>
      <w:r w:rsidRPr="00451369">
        <w:rPr>
          <w:rFonts w:ascii="Times New Roman" w:hAnsi="Times New Roman" w:cs="Times New Roman"/>
          <w:b/>
          <w:bCs/>
          <w:i w:val="0"/>
          <w:iCs w:val="0"/>
          <w:sz w:val="24"/>
          <w:szCs w:val="24"/>
        </w:rPr>
        <w:fldChar w:fldCharType="end"/>
      </w:r>
      <w:r w:rsidRPr="00451369">
        <w:rPr>
          <w:rFonts w:ascii="Times New Roman" w:hAnsi="Times New Roman" w:cs="Times New Roman"/>
          <w:sz w:val="24"/>
          <w:szCs w:val="24"/>
        </w:rPr>
        <w:t xml:space="preserve">: </w:t>
      </w:r>
      <w:bookmarkEnd w:id="2"/>
      <w:r w:rsidRPr="00451369">
        <w:rPr>
          <w:rFonts w:ascii="Times New Roman" w:hAnsi="Times New Roman" w:cs="Times New Roman"/>
          <w:sz w:val="24"/>
          <w:szCs w:val="24"/>
        </w:rPr>
        <w:t>List of  students who accomplished studies in 2020</w:t>
      </w:r>
    </w:p>
    <w:tbl>
      <w:tblPr>
        <w:tblW w:w="7884" w:type="dxa"/>
        <w:tblBorders>
          <w:top w:val="nil"/>
          <w:left w:val="nil"/>
          <w:bottom w:val="nil"/>
          <w:right w:val="nil"/>
          <w:insideH w:val="nil"/>
          <w:insideV w:val="nil"/>
        </w:tblBorders>
        <w:tblLayout w:type="fixed"/>
        <w:tblLook w:val="0600" w:firstRow="0" w:lastRow="0" w:firstColumn="0" w:lastColumn="0" w:noHBand="1" w:noVBand="1"/>
      </w:tblPr>
      <w:tblGrid>
        <w:gridCol w:w="5304"/>
        <w:gridCol w:w="2580"/>
      </w:tblGrid>
      <w:tr w:rsidR="00D33AC9" w:rsidRPr="00451369" w14:paraId="6918FAF4" w14:textId="77777777" w:rsidTr="00D33AC9">
        <w:trPr>
          <w:trHeight w:val="331"/>
        </w:trPr>
        <w:tc>
          <w:tcPr>
            <w:tcW w:w="530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E33323C" w14:textId="77777777" w:rsidR="00D33AC9" w:rsidRPr="00451369" w:rsidRDefault="00D33AC9" w:rsidP="00451369">
            <w:pPr>
              <w:spacing w:before="240" w:after="0" w:line="360" w:lineRule="auto"/>
              <w:jc w:val="both"/>
              <w:rPr>
                <w:rFonts w:ascii="Times New Roman" w:eastAsia="Times New Roman" w:hAnsi="Times New Roman" w:cs="Times New Roman"/>
                <w:b/>
                <w:sz w:val="24"/>
                <w:szCs w:val="24"/>
              </w:rPr>
            </w:pPr>
            <w:r w:rsidRPr="00451369">
              <w:rPr>
                <w:rFonts w:ascii="Times New Roman" w:eastAsia="Times New Roman" w:hAnsi="Times New Roman" w:cs="Times New Roman"/>
                <w:b/>
                <w:sz w:val="24"/>
                <w:szCs w:val="24"/>
              </w:rPr>
              <w:t>Institutions</w:t>
            </w:r>
          </w:p>
        </w:tc>
        <w:tc>
          <w:tcPr>
            <w:tcW w:w="25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D1AD2E1" w14:textId="77777777" w:rsidR="00D33AC9" w:rsidRPr="00451369" w:rsidRDefault="00D33AC9" w:rsidP="00451369">
            <w:pPr>
              <w:spacing w:before="240" w:after="0" w:line="360" w:lineRule="auto"/>
              <w:jc w:val="both"/>
              <w:rPr>
                <w:rFonts w:ascii="Times New Roman" w:eastAsia="Times New Roman" w:hAnsi="Times New Roman" w:cs="Times New Roman"/>
                <w:b/>
                <w:sz w:val="24"/>
                <w:szCs w:val="24"/>
              </w:rPr>
            </w:pPr>
            <w:r w:rsidRPr="00451369">
              <w:rPr>
                <w:rFonts w:ascii="Times New Roman" w:eastAsia="Times New Roman" w:hAnsi="Times New Roman" w:cs="Times New Roman"/>
                <w:b/>
                <w:sz w:val="24"/>
                <w:szCs w:val="24"/>
              </w:rPr>
              <w:t xml:space="preserve">Graduates </w:t>
            </w:r>
          </w:p>
        </w:tc>
      </w:tr>
      <w:tr w:rsidR="00D33AC9" w:rsidRPr="00451369" w14:paraId="1AD6F0F3" w14:textId="77777777" w:rsidTr="00D33AC9">
        <w:trPr>
          <w:trHeight w:val="300"/>
        </w:trPr>
        <w:tc>
          <w:tcPr>
            <w:tcW w:w="530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60404C"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proofErr w:type="spellStart"/>
            <w:r w:rsidRPr="00451369">
              <w:rPr>
                <w:rFonts w:ascii="Times New Roman" w:eastAsia="Times New Roman" w:hAnsi="Times New Roman" w:cs="Times New Roman"/>
                <w:sz w:val="24"/>
                <w:szCs w:val="24"/>
              </w:rPr>
              <w:t>Emining</w:t>
            </w:r>
            <w:proofErr w:type="spellEnd"/>
            <w:r w:rsidRPr="00451369">
              <w:rPr>
                <w:rFonts w:ascii="Times New Roman" w:eastAsia="Times New Roman" w:hAnsi="Times New Roman" w:cs="Times New Roman"/>
                <w:sz w:val="24"/>
                <w:szCs w:val="24"/>
              </w:rPr>
              <w:t xml:space="preserve"> TTI</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4D8FA5C2"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20</w:t>
            </w:r>
          </w:p>
        </w:tc>
      </w:tr>
      <w:tr w:rsidR="00D33AC9" w:rsidRPr="00451369" w14:paraId="4F23EB4E" w14:textId="77777777" w:rsidTr="00D33AC9">
        <w:trPr>
          <w:trHeight w:val="331"/>
        </w:trPr>
        <w:tc>
          <w:tcPr>
            <w:tcW w:w="530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E65C37"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proofErr w:type="spellStart"/>
            <w:r w:rsidRPr="00451369">
              <w:rPr>
                <w:rFonts w:ascii="Times New Roman" w:eastAsia="Times New Roman" w:hAnsi="Times New Roman" w:cs="Times New Roman"/>
                <w:sz w:val="24"/>
                <w:szCs w:val="24"/>
              </w:rPr>
              <w:t>Kapchegor</w:t>
            </w:r>
            <w:proofErr w:type="spellEnd"/>
            <w:r w:rsidRPr="00451369">
              <w:rPr>
                <w:rFonts w:ascii="Times New Roman" w:eastAsia="Times New Roman" w:hAnsi="Times New Roman" w:cs="Times New Roman"/>
                <w:sz w:val="24"/>
                <w:szCs w:val="24"/>
              </w:rPr>
              <w:t xml:space="preserve"> TTI</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1A6C7DD4"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10</w:t>
            </w:r>
          </w:p>
        </w:tc>
      </w:tr>
      <w:tr w:rsidR="00D33AC9" w:rsidRPr="00451369" w14:paraId="5CF21D9F" w14:textId="77777777" w:rsidTr="00D33AC9">
        <w:trPr>
          <w:trHeight w:val="600"/>
        </w:trPr>
        <w:tc>
          <w:tcPr>
            <w:tcW w:w="530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006FF81"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Baringo National Polytechnic</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1784CE7C"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30</w:t>
            </w:r>
          </w:p>
        </w:tc>
      </w:tr>
      <w:tr w:rsidR="00D33AC9" w:rsidRPr="00451369" w14:paraId="179EC1C9" w14:textId="77777777" w:rsidTr="00D33AC9">
        <w:trPr>
          <w:trHeight w:val="300"/>
        </w:trPr>
        <w:tc>
          <w:tcPr>
            <w:tcW w:w="530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674DE7"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North Rift TTI</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49247B66"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10</w:t>
            </w:r>
          </w:p>
        </w:tc>
      </w:tr>
      <w:tr w:rsidR="00D33AC9" w:rsidRPr="00451369" w14:paraId="56E9E17A" w14:textId="77777777" w:rsidTr="00D33AC9">
        <w:trPr>
          <w:trHeight w:val="300"/>
        </w:trPr>
        <w:tc>
          <w:tcPr>
            <w:tcW w:w="530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07D0BAB"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Eldama Ravine  TTI</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18357C2F" w14:textId="77777777" w:rsidR="00D33AC9" w:rsidRPr="00451369" w:rsidRDefault="00D33AC9" w:rsidP="00451369">
            <w:pPr>
              <w:spacing w:before="240"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20</w:t>
            </w:r>
          </w:p>
        </w:tc>
      </w:tr>
      <w:tr w:rsidR="00D33AC9" w:rsidRPr="00451369" w14:paraId="2E6B3667" w14:textId="77777777" w:rsidTr="00D33AC9">
        <w:trPr>
          <w:trHeight w:val="331"/>
        </w:trPr>
        <w:tc>
          <w:tcPr>
            <w:tcW w:w="530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7BED52" w14:textId="77777777" w:rsidR="00D33AC9" w:rsidRPr="00451369" w:rsidRDefault="00D33AC9" w:rsidP="00451369">
            <w:pPr>
              <w:spacing w:before="240" w:after="0" w:line="360" w:lineRule="auto"/>
              <w:jc w:val="both"/>
              <w:rPr>
                <w:rFonts w:ascii="Times New Roman" w:eastAsia="Times New Roman" w:hAnsi="Times New Roman" w:cs="Times New Roman"/>
                <w:b/>
                <w:sz w:val="24"/>
                <w:szCs w:val="24"/>
              </w:rPr>
            </w:pPr>
            <w:r w:rsidRPr="00451369">
              <w:rPr>
                <w:rFonts w:ascii="Times New Roman" w:eastAsia="Times New Roman" w:hAnsi="Times New Roman" w:cs="Times New Roman"/>
                <w:b/>
                <w:sz w:val="24"/>
                <w:szCs w:val="24"/>
              </w:rPr>
              <w:t xml:space="preserve">Total population </w:t>
            </w:r>
          </w:p>
        </w:tc>
        <w:tc>
          <w:tcPr>
            <w:tcW w:w="2580" w:type="dxa"/>
            <w:tcBorders>
              <w:top w:val="nil"/>
              <w:left w:val="nil"/>
              <w:bottom w:val="single" w:sz="5" w:space="0" w:color="000000"/>
              <w:right w:val="single" w:sz="5" w:space="0" w:color="000000"/>
            </w:tcBorders>
            <w:tcMar>
              <w:top w:w="0" w:type="dxa"/>
              <w:left w:w="100" w:type="dxa"/>
              <w:bottom w:w="0" w:type="dxa"/>
              <w:right w:w="100" w:type="dxa"/>
            </w:tcMar>
          </w:tcPr>
          <w:p w14:paraId="5E4C411F" w14:textId="77777777" w:rsidR="00D33AC9" w:rsidRPr="00451369" w:rsidRDefault="00D33AC9" w:rsidP="00451369">
            <w:pPr>
              <w:spacing w:before="240" w:after="0" w:line="360" w:lineRule="auto"/>
              <w:jc w:val="both"/>
              <w:rPr>
                <w:rFonts w:ascii="Times New Roman" w:eastAsia="Times New Roman" w:hAnsi="Times New Roman" w:cs="Times New Roman"/>
                <w:b/>
                <w:sz w:val="24"/>
                <w:szCs w:val="24"/>
              </w:rPr>
            </w:pPr>
            <w:r w:rsidRPr="00451369">
              <w:rPr>
                <w:rFonts w:ascii="Times New Roman" w:eastAsia="Times New Roman" w:hAnsi="Times New Roman" w:cs="Times New Roman"/>
                <w:b/>
                <w:sz w:val="24"/>
                <w:szCs w:val="24"/>
              </w:rPr>
              <w:t xml:space="preserve"> 100</w:t>
            </w:r>
          </w:p>
        </w:tc>
      </w:tr>
    </w:tbl>
    <w:p w14:paraId="6212D5B9" w14:textId="77777777" w:rsidR="00D33AC9" w:rsidRPr="00451369" w:rsidRDefault="00D33AC9" w:rsidP="00451369">
      <w:pPr>
        <w:spacing w:after="20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(Source: Researchers, 2025)</w:t>
      </w:r>
    </w:p>
    <w:p w14:paraId="079DFEEA" w14:textId="77777777" w:rsidR="00D33AC9" w:rsidRPr="00451369" w:rsidRDefault="00D33AC9" w:rsidP="00451369">
      <w:pPr>
        <w:autoSpaceDE w:val="0"/>
        <w:autoSpaceDN w:val="0"/>
        <w:adjustRightInd w:val="0"/>
        <w:spacing w:after="0" w:line="360" w:lineRule="auto"/>
        <w:jc w:val="both"/>
        <w:rPr>
          <w:rFonts w:ascii="Times New Roman" w:hAnsi="Times New Roman" w:cs="Times New Roman"/>
          <w:sz w:val="24"/>
          <w:szCs w:val="24"/>
        </w:rPr>
      </w:pPr>
    </w:p>
    <w:p w14:paraId="53490F47" w14:textId="77777777" w:rsidR="0056189C" w:rsidRPr="00451369" w:rsidRDefault="0056189C" w:rsidP="00451369">
      <w:pPr>
        <w:tabs>
          <w:tab w:val="left" w:pos="6810"/>
        </w:tabs>
        <w:spacing w:line="360" w:lineRule="auto"/>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fldChar w:fldCharType="begin"/>
      </w:r>
      <w:r w:rsidRPr="00451369">
        <w:rPr>
          <w:rFonts w:ascii="Times New Roman" w:hAnsi="Times New Roman" w:cs="Times New Roman"/>
          <w:sz w:val="24"/>
          <w:szCs w:val="24"/>
          <w:lang w:val="en-GB"/>
        </w:rPr>
        <w:instrText xml:space="preserve"> ADDIN ZOTERO_ITEM CSL_CITATION {"citationID":"BTORESo6","properties":{"formattedCitation":"(Nyakundi et al., 2014)","plainCitation":"(Nyakundi et al., 2014)","noteIndex":0},"citationItems":[{"id":64,"uris":["http://zotero.org/users/local/HKINkwcI/items/GXRSBK2K"],"itemData":{"id":64,"type":"article-journal","abstract":"There has been controversy as to why there is a declining business survival trend among Small and Medium scale Enterprises despite government’s commitment to availability of funds. Economic Survey 2009 statistics indicate a tremendous growth of Small and Medium scale Enterprises in Kenya over the last ten years; constituting about 96 per cent of all business enterprises in the country; yet 90% of the business start-ups do not operate beyond their third anniversary. The main objective of this study therefore was to investigate the effect of internal control systems on financial performance among Small and Medium scale Enterprises in Kisumu city, Kenya; specifically assessing the relationship between internal control systems and return on investment; and establishing the level of business knowledge of an entrepreneur in internal control systems and its effect on financial performance. The sample was selected from the study population through stratified and simple random sampling techniques. The research was conducted using both quantitative and qualitative approaches; adapting cross-sectional survey research design. The study used both primary and secondary data. Primary data was collected using structured questionnaire and interview, while secondary data was obtained from financial statements of the sampled enterprises. Data was analyzed using descriptive statistics as well as inferential statistics. The study specifically revealed that a significant change in financial performance is linked to internal controls systems. Based on the findings of the study, it is concluded that internal control systems as supported by the study findings significantly influence the financial performance of Small and Medium scale Enterprises. The investigation recommends training on the significance of internal controls among proprietors of Small and Medium scale Enterprises.","issue":"11","language":"en","page":"15","source":"Zotero","title":"EFFECT OF INTERNAL CONTROL SYSTEMS ON FINANCIAL PERFORMANCE OF SMALL AND MEDIUM SCALE BUSINESS ENTERPRISES IN KISUMU CITY, KENYA","author":[{"family":"Nyakundi","given":"Douglas Ong’ang’a"},{"family":"Nyamita","given":"Micah Odhiambo"},{"family":"Tinega","given":"Tom Matwetwe"}],"issued":{"date-parts":[["2014"]]}}}],"schema":"https://github.com/citation-style-language/schema/raw/master/csl-citation.json"} </w:instrText>
      </w:r>
      <w:r w:rsidRPr="00451369">
        <w:rPr>
          <w:rFonts w:ascii="Times New Roman" w:hAnsi="Times New Roman" w:cs="Times New Roman"/>
          <w:sz w:val="24"/>
          <w:szCs w:val="24"/>
          <w:lang w:val="en-GB"/>
        </w:rPr>
        <w:fldChar w:fldCharType="separate"/>
      </w:r>
      <w:r w:rsidRPr="00451369">
        <w:rPr>
          <w:rFonts w:ascii="Times New Roman" w:hAnsi="Times New Roman" w:cs="Times New Roman"/>
          <w:sz w:val="24"/>
          <w:szCs w:val="24"/>
          <w:lang w:val="en-GB"/>
        </w:rPr>
        <w:t>(Nyakundi et al., 2014)</w:t>
      </w:r>
      <w:r w:rsidRPr="00451369">
        <w:rPr>
          <w:rFonts w:ascii="Times New Roman" w:hAnsi="Times New Roman" w:cs="Times New Roman"/>
          <w:sz w:val="24"/>
          <w:szCs w:val="24"/>
          <w:lang w:val="en-GB"/>
        </w:rPr>
        <w:fldChar w:fldCharType="end"/>
      </w:r>
      <w:r w:rsidRPr="00451369">
        <w:rPr>
          <w:rFonts w:ascii="Times New Roman" w:hAnsi="Times New Roman" w:cs="Times New Roman"/>
          <w:sz w:val="24"/>
          <w:szCs w:val="24"/>
          <w:lang w:val="en-GB"/>
        </w:rPr>
        <w:t>. The study employed Yamane’s formula for determination of the sample size n, which is given by:</w:t>
      </w:r>
    </w:p>
    <w:p w14:paraId="34DC0071" w14:textId="77777777" w:rsidR="0056189C" w:rsidRPr="00451369" w:rsidRDefault="0056189C" w:rsidP="00451369">
      <w:pPr>
        <w:tabs>
          <w:tab w:val="left" w:pos="6810"/>
        </w:tabs>
        <w:spacing w:line="360" w:lineRule="auto"/>
        <w:ind w:left="360"/>
        <w:contextualSpacing/>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w:t>
      </w:r>
      <m:oMath>
        <m:r>
          <w:rPr>
            <w:rFonts w:ascii="Cambria Math" w:hAnsi="Cambria Math" w:cs="Times New Roman"/>
            <w:sz w:val="24"/>
            <w:szCs w:val="24"/>
            <w:lang w:val="en-GB"/>
          </w:rPr>
          <m:t>n=</m:t>
        </m:r>
        <m:f>
          <m:fPr>
            <m:type m:val="skw"/>
            <m:ctrlPr>
              <w:rPr>
                <w:rFonts w:ascii="Cambria Math" w:hAnsi="Cambria Math" w:cs="Times New Roman"/>
                <w:i/>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e</m:t>
                </m:r>
              </m:e>
              <m:sup>
                <m:r>
                  <w:rPr>
                    <w:rFonts w:ascii="Cambria Math" w:hAnsi="Cambria Math" w:cs="Times New Roman"/>
                    <w:sz w:val="24"/>
                    <w:szCs w:val="24"/>
                    <w:lang w:val="en-GB"/>
                  </w:rPr>
                  <m:t>2</m:t>
                </m:r>
              </m:sup>
            </m:sSup>
          </m:den>
        </m:f>
      </m:oMath>
    </w:p>
    <w:p w14:paraId="7709CD3C" w14:textId="77777777" w:rsidR="00A707E2" w:rsidRPr="00451369" w:rsidRDefault="00A707E2" w:rsidP="00451369">
      <w:pPr>
        <w:tabs>
          <w:tab w:val="left" w:pos="6810"/>
        </w:tabs>
        <w:spacing w:line="360" w:lineRule="auto"/>
        <w:ind w:left="360"/>
        <w:contextualSpacing/>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Thus, N is the net population of the targets; e is the margin of error (or level of significance); n is the size of the sample required. Where it happens that the net population was 100 and a margin of error has been taken as 0.05 (for 95% level of confidence), the study sample size works out as follows</w:t>
      </w:r>
    </w:p>
    <w:p w14:paraId="4E135D00" w14:textId="77777777" w:rsidR="0056189C" w:rsidRPr="00451369" w:rsidRDefault="0056189C" w:rsidP="00451369">
      <w:pPr>
        <w:tabs>
          <w:tab w:val="left" w:pos="6810"/>
        </w:tabs>
        <w:spacing w:line="360" w:lineRule="auto"/>
        <w:ind w:left="360"/>
        <w:contextualSpacing/>
        <w:jc w:val="both"/>
        <w:rPr>
          <w:rFonts w:ascii="Times New Roman" w:hAnsi="Times New Roman" w:cs="Times New Roman"/>
          <w:sz w:val="24"/>
          <w:szCs w:val="24"/>
          <w:lang w:val="en-GB"/>
        </w:rPr>
      </w:pPr>
      <m:oMathPara>
        <m:oMath>
          <m:r>
            <w:rPr>
              <w:rFonts w:ascii="Cambria Math" w:hAnsi="Cambria Math" w:cs="Times New Roman"/>
              <w:sz w:val="24"/>
              <w:szCs w:val="24"/>
              <w:lang w:val="en-GB"/>
            </w:rPr>
            <m:t>n=</m:t>
          </m:r>
          <m:f>
            <m:fPr>
              <m:type m:val="skw"/>
              <m:ctrlPr>
                <w:rPr>
                  <w:rFonts w:ascii="Cambria Math" w:hAnsi="Cambria Math" w:cs="Times New Roman"/>
                  <w:i/>
                  <w:sz w:val="24"/>
                  <w:szCs w:val="24"/>
                  <w:lang w:val="en-GB"/>
                </w:rPr>
              </m:ctrlPr>
            </m:fPr>
            <m:num>
              <m:r>
                <w:rPr>
                  <w:rFonts w:ascii="Cambria Math" w:hAnsi="Cambria Math" w:cs="Times New Roman"/>
                  <w:sz w:val="24"/>
                  <w:szCs w:val="24"/>
                  <w:lang w:val="en-GB"/>
                </w:rPr>
                <m:t>100</m:t>
              </m:r>
            </m:num>
            <m:den>
              <m:r>
                <w:rPr>
                  <w:rFonts w:ascii="Cambria Math" w:hAnsi="Cambria Math" w:cs="Times New Roman"/>
                  <w:sz w:val="24"/>
                  <w:szCs w:val="24"/>
                  <w:lang w:val="en-GB"/>
                </w:rPr>
                <m:t>1+100</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(0.05)</m:t>
                  </m:r>
                </m:e>
                <m:sup>
                  <m:r>
                    <w:rPr>
                      <w:rFonts w:ascii="Cambria Math" w:hAnsi="Cambria Math" w:cs="Times New Roman"/>
                      <w:sz w:val="24"/>
                      <w:szCs w:val="24"/>
                      <w:lang w:val="en-GB"/>
                    </w:rPr>
                    <m:t>2</m:t>
                  </m:r>
                </m:sup>
              </m:sSup>
            </m:den>
          </m:f>
        </m:oMath>
      </m:oMathPara>
    </w:p>
    <w:p w14:paraId="57E3998C" w14:textId="77777777" w:rsidR="0056189C" w:rsidRPr="00451369" w:rsidRDefault="00A707E2" w:rsidP="00451369">
      <w:pPr>
        <w:tabs>
          <w:tab w:val="left" w:pos="6810"/>
        </w:tabs>
        <w:spacing w:line="360" w:lineRule="auto"/>
        <w:ind w:left="360"/>
        <w:contextualSpacing/>
        <w:jc w:val="both"/>
        <w:rPr>
          <w:rFonts w:ascii="Times New Roman" w:eastAsiaTheme="minorEastAsia" w:hAnsi="Times New Roman" w:cs="Times New Roman"/>
          <w:sz w:val="24"/>
          <w:szCs w:val="24"/>
          <w:lang w:val="en-GB"/>
        </w:rPr>
      </w:pPr>
      <w:r w:rsidRPr="00451369">
        <w:rPr>
          <w:rFonts w:ascii="Times New Roman" w:eastAsiaTheme="minorEastAsia" w:hAnsi="Times New Roman" w:cs="Times New Roman"/>
          <w:sz w:val="24"/>
          <w:szCs w:val="24"/>
          <w:lang w:val="en-GB"/>
        </w:rPr>
        <w:t xml:space="preserve">                                                               </w:t>
      </w:r>
      <w:r w:rsidR="0056189C" w:rsidRPr="00451369">
        <w:rPr>
          <w:rFonts w:ascii="Times New Roman" w:eastAsiaTheme="minorEastAsia" w:hAnsi="Times New Roman" w:cs="Times New Roman"/>
          <w:sz w:val="24"/>
          <w:szCs w:val="24"/>
          <w:lang w:val="en-GB"/>
        </w:rPr>
        <w:t>=80</w:t>
      </w:r>
    </w:p>
    <w:p w14:paraId="518673D0" w14:textId="77777777" w:rsidR="00A707E2" w:rsidRPr="00451369" w:rsidRDefault="00A707E2" w:rsidP="00451369">
      <w:pPr>
        <w:spacing w:line="360" w:lineRule="auto"/>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The sample size thus is 80 respondents. From the calculated sample size of 80 respondents. The researcher stratified the five TVET institutions into diploma, certificate or artisan level training. </w:t>
      </w:r>
      <w:r w:rsidRPr="00451369">
        <w:rPr>
          <w:rFonts w:ascii="Times New Roman" w:hAnsi="Times New Roman" w:cs="Times New Roman"/>
          <w:sz w:val="24"/>
          <w:szCs w:val="24"/>
          <w:lang w:val="en-GB"/>
        </w:rPr>
        <w:lastRenderedPageBreak/>
        <w:t xml:space="preserve">Each of the three groups form a (strata). From each stratum, simple random sampling technique was used to select at least 50% of the trainees, using a sampling fraction of two.(Kasunic 2005) </w:t>
      </w:r>
    </w:p>
    <w:p w14:paraId="2E15D83E" w14:textId="77777777" w:rsidR="00A707E2" w:rsidRPr="00451369" w:rsidRDefault="00A707E2" w:rsidP="00451369">
      <w:pPr>
        <w:spacing w:line="360" w:lineRule="auto"/>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Sampling is choosing a representative sample from a defined population. Again, Yamane's method was used to sample the 100 targeted population with a margin of error being 0.05 (Nyakundi et al., 2014). Thus, it was computed that a sample size of 80 would be respondents. Out of this sample, 10 respondents were picked from trainers while 70 were randomly selected from Food and Beverage trainees using simple random sampling technique (Kasunic, 2005). </w:t>
      </w:r>
    </w:p>
    <w:p w14:paraId="171588A9" w14:textId="77777777" w:rsidR="00A707E2" w:rsidRPr="00451369" w:rsidRDefault="00A707E2" w:rsidP="00451369">
      <w:pPr>
        <w:spacing w:line="360" w:lineRule="auto"/>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Instruments for data collection included some questionnaires, which were also developed by the researcher himself. Questionnaires were chosen because they were time and </w:t>
      </w:r>
      <w:proofErr w:type="spellStart"/>
      <w:r w:rsidRPr="00451369">
        <w:rPr>
          <w:rFonts w:ascii="Times New Roman" w:hAnsi="Times New Roman" w:cs="Times New Roman"/>
          <w:sz w:val="24"/>
          <w:szCs w:val="24"/>
          <w:lang w:val="en-GB"/>
        </w:rPr>
        <w:t>labor</w:t>
      </w:r>
      <w:proofErr w:type="spellEnd"/>
      <w:r w:rsidRPr="00451369">
        <w:rPr>
          <w:rFonts w:ascii="Times New Roman" w:hAnsi="Times New Roman" w:cs="Times New Roman"/>
          <w:sz w:val="24"/>
          <w:szCs w:val="24"/>
          <w:lang w:val="en-GB"/>
        </w:rPr>
        <w:t xml:space="preserve"> economical and also allowed privacy in respondents' answering their questions (Creswell, 2007). They consist of closed-form questions whose descriptive information should be captured from a larger sample in a much shorter time frames. </w:t>
      </w:r>
    </w:p>
    <w:p w14:paraId="30286F79" w14:textId="77777777" w:rsidR="0078331F" w:rsidRPr="00451369" w:rsidRDefault="00A707E2" w:rsidP="00451369">
      <w:pPr>
        <w:spacing w:line="360" w:lineRule="auto"/>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Ethics are measures meant to safeguard respondents' information from confidentiality. That no respondent participated in the study for any given bribe, award, or motivation, and the researc</w:t>
      </w:r>
      <w:r w:rsidR="0078331F" w:rsidRPr="00451369">
        <w:rPr>
          <w:rFonts w:ascii="Times New Roman" w:hAnsi="Times New Roman" w:cs="Times New Roman"/>
          <w:sz w:val="24"/>
          <w:szCs w:val="24"/>
          <w:lang w:val="en-GB"/>
        </w:rPr>
        <w:t>h was purely academic in nature</w:t>
      </w:r>
    </w:p>
    <w:p w14:paraId="1A4931A7" w14:textId="77777777" w:rsidR="00753455" w:rsidRPr="00451369" w:rsidRDefault="00E577CE" w:rsidP="00451369">
      <w:pPr>
        <w:spacing w:line="360" w:lineRule="auto"/>
        <w:jc w:val="center"/>
        <w:rPr>
          <w:rFonts w:ascii="Times New Roman" w:hAnsi="Times New Roman" w:cs="Times New Roman"/>
          <w:b/>
          <w:sz w:val="24"/>
          <w:szCs w:val="24"/>
        </w:rPr>
      </w:pPr>
      <w:r w:rsidRPr="00451369">
        <w:rPr>
          <w:rFonts w:ascii="Times New Roman" w:hAnsi="Times New Roman" w:cs="Times New Roman"/>
          <w:b/>
          <w:sz w:val="24"/>
          <w:szCs w:val="24"/>
        </w:rPr>
        <w:t>Results and Discussion</w:t>
      </w:r>
    </w:p>
    <w:p w14:paraId="05028C18" w14:textId="77777777" w:rsidR="00753455" w:rsidRPr="00451369" w:rsidRDefault="00E577CE" w:rsidP="00451369">
      <w:pPr>
        <w:autoSpaceDE w:val="0"/>
        <w:autoSpaceDN w:val="0"/>
        <w:adjustRightInd w:val="0"/>
        <w:spacing w:after="0"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 The chapter discussed gender, </w:t>
      </w:r>
      <w:r w:rsidR="000A7C33" w:rsidRPr="00451369">
        <w:rPr>
          <w:rFonts w:ascii="Times New Roman" w:hAnsi="Times New Roman" w:cs="Times New Roman"/>
          <w:sz w:val="24"/>
          <w:szCs w:val="24"/>
        </w:rPr>
        <w:t>age and</w:t>
      </w:r>
      <w:r w:rsidRPr="00451369">
        <w:rPr>
          <w:rFonts w:ascii="Times New Roman" w:hAnsi="Times New Roman" w:cs="Times New Roman"/>
          <w:sz w:val="24"/>
          <w:szCs w:val="24"/>
        </w:rPr>
        <w:t xml:space="preserve"> the </w:t>
      </w:r>
      <w:r w:rsidR="009058E4" w:rsidRPr="00451369">
        <w:rPr>
          <w:rFonts w:ascii="Times New Roman" w:hAnsi="Times New Roman" w:cs="Times New Roman"/>
          <w:sz w:val="24"/>
          <w:szCs w:val="24"/>
        </w:rPr>
        <w:t xml:space="preserve">results of the three objectives, hypothesis and model of sustainable economic development </w:t>
      </w:r>
    </w:p>
    <w:p w14:paraId="4DC51F94" w14:textId="77777777" w:rsidR="00E577CE" w:rsidRPr="00451369" w:rsidRDefault="00E577CE" w:rsidP="00451369">
      <w:pPr>
        <w:keepNext/>
        <w:spacing w:line="360" w:lineRule="auto"/>
        <w:jc w:val="both"/>
        <w:rPr>
          <w:rFonts w:ascii="Times New Roman" w:hAnsi="Times New Roman" w:cs="Times New Roman"/>
          <w:b/>
          <w:bCs/>
          <w:sz w:val="24"/>
          <w:szCs w:val="24"/>
        </w:rPr>
      </w:pPr>
      <w:bookmarkStart w:id="3" w:name="_Toc103106415"/>
      <w:r w:rsidRPr="00451369">
        <w:rPr>
          <w:rFonts w:ascii="Times New Roman" w:hAnsi="Times New Roman" w:cs="Times New Roman"/>
          <w:b/>
          <w:bCs/>
          <w:sz w:val="24"/>
          <w:szCs w:val="24"/>
        </w:rPr>
        <w:t xml:space="preserve">Table </w:t>
      </w:r>
      <w:r w:rsidRPr="00451369">
        <w:rPr>
          <w:rFonts w:ascii="Times New Roman" w:hAnsi="Times New Roman" w:cs="Times New Roman"/>
          <w:b/>
          <w:bCs/>
          <w:sz w:val="24"/>
          <w:szCs w:val="24"/>
        </w:rPr>
        <w:fldChar w:fldCharType="begin"/>
      </w:r>
      <w:r w:rsidRPr="00451369">
        <w:rPr>
          <w:rFonts w:ascii="Times New Roman" w:hAnsi="Times New Roman" w:cs="Times New Roman"/>
          <w:b/>
          <w:bCs/>
          <w:sz w:val="24"/>
          <w:szCs w:val="24"/>
        </w:rPr>
        <w:instrText xml:space="preserve"> SEQ Table \* ARABIC </w:instrText>
      </w:r>
      <w:r w:rsidRPr="00451369">
        <w:rPr>
          <w:rFonts w:ascii="Times New Roman" w:hAnsi="Times New Roman" w:cs="Times New Roman"/>
          <w:b/>
          <w:bCs/>
          <w:sz w:val="24"/>
          <w:szCs w:val="24"/>
        </w:rPr>
        <w:fldChar w:fldCharType="separate"/>
      </w:r>
      <w:r w:rsidR="00996B19" w:rsidRPr="00451369">
        <w:rPr>
          <w:rFonts w:ascii="Times New Roman" w:hAnsi="Times New Roman" w:cs="Times New Roman"/>
          <w:b/>
          <w:bCs/>
          <w:noProof/>
          <w:sz w:val="24"/>
          <w:szCs w:val="24"/>
        </w:rPr>
        <w:t>1</w:t>
      </w:r>
      <w:r w:rsidRPr="00451369">
        <w:rPr>
          <w:rFonts w:ascii="Times New Roman" w:hAnsi="Times New Roman" w:cs="Times New Roman"/>
          <w:b/>
          <w:bCs/>
          <w:sz w:val="24"/>
          <w:szCs w:val="24"/>
        </w:rPr>
        <w:fldChar w:fldCharType="end"/>
      </w:r>
      <w:r w:rsidRPr="00451369">
        <w:rPr>
          <w:rFonts w:ascii="Times New Roman" w:hAnsi="Times New Roman" w:cs="Times New Roman"/>
          <w:b/>
          <w:bCs/>
          <w:sz w:val="24"/>
          <w:szCs w:val="24"/>
        </w:rPr>
        <w:t>: Gender</w:t>
      </w:r>
      <w:bookmarkEnd w:id="3"/>
    </w:p>
    <w:tbl>
      <w:tblPr>
        <w:tblW w:w="677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26"/>
        <w:gridCol w:w="1240"/>
        <w:gridCol w:w="995"/>
        <w:gridCol w:w="1112"/>
        <w:gridCol w:w="1469"/>
      </w:tblGrid>
      <w:tr w:rsidR="00E577CE" w:rsidRPr="00451369" w14:paraId="61FA74B4" w14:textId="77777777" w:rsidTr="000D5853">
        <w:trPr>
          <w:cantSplit/>
        </w:trPr>
        <w:tc>
          <w:tcPr>
            <w:tcW w:w="6776" w:type="dxa"/>
            <w:gridSpan w:val="6"/>
            <w:tcBorders>
              <w:top w:val="nil"/>
              <w:left w:val="nil"/>
              <w:bottom w:val="single" w:sz="4" w:space="0" w:color="auto"/>
              <w:right w:val="nil"/>
            </w:tcBorders>
            <w:shd w:val="clear" w:color="auto" w:fill="FFFFFF"/>
            <w:vAlign w:val="center"/>
          </w:tcPr>
          <w:p w14:paraId="1E5946B6" w14:textId="77777777" w:rsidR="00E577CE" w:rsidRPr="00451369" w:rsidRDefault="00E577CE" w:rsidP="00451369">
            <w:pPr>
              <w:autoSpaceDE w:val="0"/>
              <w:autoSpaceDN w:val="0"/>
              <w:adjustRightInd w:val="0"/>
              <w:spacing w:after="0" w:line="360" w:lineRule="auto"/>
              <w:ind w:right="60"/>
              <w:jc w:val="both"/>
              <w:rPr>
                <w:rFonts w:ascii="Times New Roman" w:hAnsi="Times New Roman" w:cs="Times New Roman"/>
                <w:color w:val="000000"/>
                <w:sz w:val="24"/>
                <w:szCs w:val="24"/>
                <w:lang w:val="en-GB"/>
              </w:rPr>
            </w:pPr>
          </w:p>
        </w:tc>
      </w:tr>
      <w:tr w:rsidR="00E577CE" w:rsidRPr="00451369" w14:paraId="469A011F" w14:textId="77777777" w:rsidTr="000D5853">
        <w:trPr>
          <w:cantSplit/>
        </w:trPr>
        <w:tc>
          <w:tcPr>
            <w:tcW w:w="19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05C0D42"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sz w:val="24"/>
                <w:szCs w:val="24"/>
                <w:lang w:val="en-GB"/>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14:paraId="46757E15"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Frequency</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bottom"/>
          </w:tcPr>
          <w:p w14:paraId="2472D50E"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Percent</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14:paraId="6464435D"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Valid Percent</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75793959"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Cumulative Percent</w:t>
            </w:r>
          </w:p>
        </w:tc>
      </w:tr>
      <w:tr w:rsidR="00E577CE" w:rsidRPr="00451369" w14:paraId="221F8256" w14:textId="77777777" w:rsidTr="000D5853">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14:paraId="1D29CA6C"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Valid</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674741A3"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 xml:space="preserve">Male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14:paraId="33ADF118"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23</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3306E842"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32.4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2B08EAD8"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32.4</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10262328"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32.4</w:t>
            </w:r>
          </w:p>
        </w:tc>
      </w:tr>
      <w:tr w:rsidR="00E577CE" w:rsidRPr="00451369" w14:paraId="459DB8A7" w14:textId="77777777" w:rsidTr="000D5853">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14:paraId="2DD7D7B0"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color w:val="000000"/>
                <w:sz w:val="24"/>
                <w:szCs w:val="24"/>
                <w:lang w:val="en-GB"/>
              </w:rPr>
            </w:pP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C7A487D"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 xml:space="preserve">Female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14:paraId="0A3BBD2E"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48</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30D5320D"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67.6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7DEDFA3B"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67.6</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DA59DA6"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100.0</w:t>
            </w:r>
          </w:p>
        </w:tc>
      </w:tr>
      <w:tr w:rsidR="00E577CE" w:rsidRPr="00451369" w14:paraId="32070935" w14:textId="77777777" w:rsidTr="000D5853">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14:paraId="4EC1C638"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color w:val="000000"/>
                <w:sz w:val="24"/>
                <w:szCs w:val="24"/>
                <w:lang w:val="en-GB"/>
              </w:rPr>
            </w:pP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7ADE2D3A"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Total</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14:paraId="387A16F0"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71</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3ECEBB3F"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100.0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BF2335C"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100.0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35A9113C"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sz w:val="24"/>
                <w:szCs w:val="24"/>
                <w:lang w:val="en-GB"/>
              </w:rPr>
            </w:pPr>
          </w:p>
        </w:tc>
      </w:tr>
    </w:tbl>
    <w:p w14:paraId="52F90AFF"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sz w:val="24"/>
          <w:szCs w:val="24"/>
          <w:lang w:val="en-GB"/>
        </w:rPr>
      </w:pPr>
    </w:p>
    <w:p w14:paraId="3727C330" w14:textId="77777777" w:rsidR="00A707E2" w:rsidRPr="00451369" w:rsidRDefault="00A707E2" w:rsidP="00451369">
      <w:pPr>
        <w:autoSpaceDE w:val="0"/>
        <w:autoSpaceDN w:val="0"/>
        <w:adjustRightInd w:val="0"/>
        <w:spacing w:after="0" w:line="360" w:lineRule="auto"/>
        <w:jc w:val="both"/>
        <w:rPr>
          <w:rFonts w:ascii="Times New Roman" w:hAnsi="Times New Roman" w:cs="Times New Roman"/>
          <w:sz w:val="24"/>
          <w:szCs w:val="24"/>
          <w:lang w:val="en-GB"/>
        </w:rPr>
      </w:pPr>
      <w:bookmarkStart w:id="4" w:name="_Toc103106416"/>
      <w:r w:rsidRPr="00451369">
        <w:rPr>
          <w:rFonts w:ascii="Times New Roman" w:hAnsi="Times New Roman" w:cs="Times New Roman"/>
          <w:sz w:val="24"/>
          <w:szCs w:val="24"/>
          <w:lang w:val="en-GB"/>
        </w:rPr>
        <w:t xml:space="preserve">The demographic data of the study showed a significant difference between the gender among the respondents. The participants were female more than males. Specifically, it shows that 67.6% of </w:t>
      </w:r>
      <w:r w:rsidRPr="00451369">
        <w:rPr>
          <w:rFonts w:ascii="Times New Roman" w:hAnsi="Times New Roman" w:cs="Times New Roman"/>
          <w:sz w:val="24"/>
          <w:szCs w:val="24"/>
          <w:lang w:val="en-GB"/>
        </w:rPr>
        <w:lastRenderedPageBreak/>
        <w:t>the respondents were female and 32.4% were males. This means that there were more than twice as many females as males attending the program.</w:t>
      </w:r>
    </w:p>
    <w:p w14:paraId="0B77C728" w14:textId="77777777" w:rsidR="00E577CE" w:rsidRPr="00451369" w:rsidRDefault="00A707E2" w:rsidP="00451369">
      <w:pPr>
        <w:autoSpaceDE w:val="0"/>
        <w:autoSpaceDN w:val="0"/>
        <w:adjustRightInd w:val="0"/>
        <w:spacing w:after="0" w:line="360" w:lineRule="auto"/>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This gender distribution can imply various aspects of the study. For instance, the increased number of females who participated might reflect increased female </w:t>
      </w:r>
      <w:proofErr w:type="spellStart"/>
      <w:r w:rsidRPr="00451369">
        <w:rPr>
          <w:rFonts w:ascii="Times New Roman" w:hAnsi="Times New Roman" w:cs="Times New Roman"/>
          <w:sz w:val="24"/>
          <w:szCs w:val="24"/>
          <w:lang w:val="en-GB"/>
        </w:rPr>
        <w:t>enrollment</w:t>
      </w:r>
      <w:proofErr w:type="spellEnd"/>
      <w:r w:rsidRPr="00451369">
        <w:rPr>
          <w:rFonts w:ascii="Times New Roman" w:hAnsi="Times New Roman" w:cs="Times New Roman"/>
          <w:sz w:val="24"/>
          <w:szCs w:val="24"/>
          <w:lang w:val="en-GB"/>
        </w:rPr>
        <w:t xml:space="preserve"> or participation in food and beverage training programs in the selected TVET institutions (Ngugi &amp; </w:t>
      </w:r>
      <w:proofErr w:type="spellStart"/>
      <w:r w:rsidRPr="00451369">
        <w:rPr>
          <w:rFonts w:ascii="Times New Roman" w:hAnsi="Times New Roman" w:cs="Times New Roman"/>
          <w:sz w:val="24"/>
          <w:szCs w:val="24"/>
          <w:lang w:val="en-GB"/>
        </w:rPr>
        <w:t>Muthima</w:t>
      </w:r>
      <w:proofErr w:type="spellEnd"/>
      <w:r w:rsidRPr="00451369">
        <w:rPr>
          <w:rFonts w:ascii="Times New Roman" w:hAnsi="Times New Roman" w:cs="Times New Roman"/>
          <w:sz w:val="24"/>
          <w:szCs w:val="24"/>
          <w:lang w:val="en-GB"/>
        </w:rPr>
        <w:t>, 2017). It could also imply a growing interest among women in the pursuit of technical education and careers in this sector (Cunningham et al., 2024)</w:t>
      </w:r>
      <w:r w:rsidR="009079B0" w:rsidRPr="00451369">
        <w:rPr>
          <w:rFonts w:ascii="Times New Roman" w:hAnsi="Times New Roman" w:cs="Times New Roman"/>
          <w:sz w:val="24"/>
          <w:szCs w:val="24"/>
          <w:lang w:val="en-GB"/>
        </w:rPr>
        <w:t xml:space="preserve">. </w:t>
      </w:r>
    </w:p>
    <w:p w14:paraId="0D1FFE49" w14:textId="77777777" w:rsidR="00E577CE" w:rsidRPr="00451369" w:rsidRDefault="00E577CE" w:rsidP="00451369">
      <w:pPr>
        <w:keepNext/>
        <w:spacing w:line="360" w:lineRule="auto"/>
        <w:jc w:val="both"/>
        <w:rPr>
          <w:rFonts w:ascii="Times New Roman" w:hAnsi="Times New Roman" w:cs="Times New Roman"/>
          <w:b/>
          <w:bCs/>
          <w:sz w:val="24"/>
          <w:szCs w:val="24"/>
        </w:rPr>
      </w:pPr>
      <w:r w:rsidRPr="00451369">
        <w:rPr>
          <w:rFonts w:ascii="Times New Roman" w:hAnsi="Times New Roman" w:cs="Times New Roman"/>
          <w:b/>
          <w:bCs/>
          <w:sz w:val="24"/>
          <w:szCs w:val="24"/>
        </w:rPr>
        <w:t xml:space="preserve">Table </w:t>
      </w:r>
      <w:r w:rsidRPr="00451369">
        <w:rPr>
          <w:rFonts w:ascii="Times New Roman" w:hAnsi="Times New Roman" w:cs="Times New Roman"/>
          <w:b/>
          <w:bCs/>
          <w:sz w:val="24"/>
          <w:szCs w:val="24"/>
        </w:rPr>
        <w:fldChar w:fldCharType="begin"/>
      </w:r>
      <w:r w:rsidRPr="00451369">
        <w:rPr>
          <w:rFonts w:ascii="Times New Roman" w:hAnsi="Times New Roman" w:cs="Times New Roman"/>
          <w:b/>
          <w:bCs/>
          <w:sz w:val="24"/>
          <w:szCs w:val="24"/>
        </w:rPr>
        <w:instrText xml:space="preserve"> SEQ Table \* ARABIC </w:instrText>
      </w:r>
      <w:r w:rsidRPr="00451369">
        <w:rPr>
          <w:rFonts w:ascii="Times New Roman" w:hAnsi="Times New Roman" w:cs="Times New Roman"/>
          <w:b/>
          <w:bCs/>
          <w:sz w:val="24"/>
          <w:szCs w:val="24"/>
        </w:rPr>
        <w:fldChar w:fldCharType="separate"/>
      </w:r>
      <w:r w:rsidR="00996B19" w:rsidRPr="00451369">
        <w:rPr>
          <w:rFonts w:ascii="Times New Roman" w:hAnsi="Times New Roman" w:cs="Times New Roman"/>
          <w:b/>
          <w:bCs/>
          <w:noProof/>
          <w:sz w:val="24"/>
          <w:szCs w:val="24"/>
        </w:rPr>
        <w:t>2</w:t>
      </w:r>
      <w:r w:rsidRPr="00451369">
        <w:rPr>
          <w:rFonts w:ascii="Times New Roman" w:hAnsi="Times New Roman" w:cs="Times New Roman"/>
          <w:b/>
          <w:bCs/>
          <w:sz w:val="24"/>
          <w:szCs w:val="24"/>
        </w:rPr>
        <w:fldChar w:fldCharType="end"/>
      </w:r>
      <w:r w:rsidRPr="00451369">
        <w:rPr>
          <w:rFonts w:ascii="Times New Roman" w:hAnsi="Times New Roman" w:cs="Times New Roman"/>
          <w:b/>
          <w:bCs/>
          <w:sz w:val="24"/>
          <w:szCs w:val="24"/>
        </w:rPr>
        <w:t>: Age</w:t>
      </w:r>
      <w:bookmarkEnd w:id="4"/>
    </w:p>
    <w:tbl>
      <w:tblPr>
        <w:tblW w:w="656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80"/>
        <w:gridCol w:w="1163"/>
        <w:gridCol w:w="1024"/>
        <w:gridCol w:w="1392"/>
        <w:gridCol w:w="1469"/>
      </w:tblGrid>
      <w:tr w:rsidR="00E577CE" w:rsidRPr="00451369" w14:paraId="62E7B595" w14:textId="77777777" w:rsidTr="000D5853">
        <w:trPr>
          <w:cantSplit/>
        </w:trPr>
        <w:tc>
          <w:tcPr>
            <w:tcW w:w="6562" w:type="dxa"/>
            <w:gridSpan w:val="6"/>
            <w:tcBorders>
              <w:top w:val="nil"/>
              <w:left w:val="nil"/>
              <w:bottom w:val="single" w:sz="4" w:space="0" w:color="auto"/>
              <w:right w:val="nil"/>
            </w:tcBorders>
            <w:shd w:val="clear" w:color="auto" w:fill="FFFFFF"/>
            <w:vAlign w:val="center"/>
          </w:tcPr>
          <w:p w14:paraId="1F6AE534" w14:textId="77777777" w:rsidR="00E577CE" w:rsidRPr="00451369" w:rsidRDefault="00E577CE" w:rsidP="00451369">
            <w:pPr>
              <w:autoSpaceDE w:val="0"/>
              <w:autoSpaceDN w:val="0"/>
              <w:adjustRightInd w:val="0"/>
              <w:spacing w:after="0" w:line="360" w:lineRule="auto"/>
              <w:ind w:right="60"/>
              <w:jc w:val="both"/>
              <w:rPr>
                <w:rFonts w:ascii="Times New Roman" w:hAnsi="Times New Roman" w:cs="Times New Roman"/>
                <w:color w:val="000000"/>
                <w:sz w:val="24"/>
                <w:szCs w:val="24"/>
                <w:lang w:val="en-GB"/>
              </w:rPr>
            </w:pPr>
          </w:p>
        </w:tc>
      </w:tr>
      <w:tr w:rsidR="00E577CE" w:rsidRPr="00451369" w14:paraId="6CC63F22" w14:textId="77777777" w:rsidTr="000D5853">
        <w:trPr>
          <w:cantSplit/>
        </w:trPr>
        <w:tc>
          <w:tcPr>
            <w:tcW w:w="151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E2E1015"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sz w:val="24"/>
                <w:szCs w:val="24"/>
                <w:lang w:val="en-GB"/>
              </w:rPr>
            </w:pPr>
          </w:p>
        </w:tc>
        <w:tc>
          <w:tcPr>
            <w:tcW w:w="1163" w:type="dxa"/>
            <w:tcBorders>
              <w:top w:val="single" w:sz="4" w:space="0" w:color="auto"/>
              <w:left w:val="single" w:sz="4" w:space="0" w:color="auto"/>
              <w:bottom w:val="single" w:sz="4" w:space="0" w:color="auto"/>
              <w:right w:val="single" w:sz="4" w:space="0" w:color="auto"/>
            </w:tcBorders>
            <w:shd w:val="clear" w:color="auto" w:fill="FFFFFF"/>
            <w:vAlign w:val="bottom"/>
          </w:tcPr>
          <w:p w14:paraId="782BF89A"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Frequency</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49ED1944"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Percent</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14:paraId="27EF2025"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Valid Percent</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1BB0E823"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Cumulative Percent</w:t>
            </w:r>
          </w:p>
        </w:tc>
      </w:tr>
      <w:tr w:rsidR="00E577CE" w:rsidRPr="00451369" w14:paraId="2BF9113E" w14:textId="77777777" w:rsidTr="000D5853">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14:paraId="0C70F2F1"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Valid</w:t>
            </w:r>
          </w:p>
        </w:tc>
        <w:tc>
          <w:tcPr>
            <w:tcW w:w="780" w:type="dxa"/>
            <w:tcBorders>
              <w:top w:val="single" w:sz="4" w:space="0" w:color="auto"/>
              <w:left w:val="single" w:sz="4" w:space="0" w:color="auto"/>
              <w:bottom w:val="single" w:sz="4" w:space="0" w:color="auto"/>
              <w:right w:val="single" w:sz="4" w:space="0" w:color="auto"/>
            </w:tcBorders>
            <w:shd w:val="clear" w:color="auto" w:fill="FFFFFF"/>
          </w:tcPr>
          <w:p w14:paraId="6424B721"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18-25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6F9253F0"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47</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5BAB0E0E"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66.2</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4C471044"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66.2</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5D47F118"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66.2</w:t>
            </w:r>
          </w:p>
        </w:tc>
      </w:tr>
      <w:tr w:rsidR="00E577CE" w:rsidRPr="00451369" w14:paraId="2D336EBB" w14:textId="77777777" w:rsidTr="000D5853">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14:paraId="0D17441B"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color w:val="000000"/>
                <w:sz w:val="24"/>
                <w:szCs w:val="24"/>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FFFFFF"/>
          </w:tcPr>
          <w:p w14:paraId="509C6559"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26-35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1AE8E140"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24</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73160686"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33.8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2F053E50"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33.8</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73451CF"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100.0</w:t>
            </w:r>
          </w:p>
        </w:tc>
      </w:tr>
      <w:tr w:rsidR="00E577CE" w:rsidRPr="00451369" w14:paraId="3A1FBFEF" w14:textId="77777777" w:rsidTr="000D5853">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14:paraId="292BD194"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color w:val="000000"/>
                <w:sz w:val="24"/>
                <w:szCs w:val="24"/>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FFFFFF"/>
          </w:tcPr>
          <w:p w14:paraId="1113E5D9"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Total</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3656975"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71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248B8D1D"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100.0</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18B162AF" w14:textId="77777777" w:rsidR="00E577CE" w:rsidRPr="00451369" w:rsidRDefault="00E577CE" w:rsidP="00451369">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r w:rsidRPr="00451369">
              <w:rPr>
                <w:rFonts w:ascii="Times New Roman" w:hAnsi="Times New Roman" w:cs="Times New Roman"/>
                <w:color w:val="000000"/>
                <w:sz w:val="24"/>
                <w:szCs w:val="24"/>
                <w:lang w:val="en-GB"/>
              </w:rPr>
              <w:t>100.0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823A28C" w14:textId="77777777" w:rsidR="00E577CE" w:rsidRPr="00451369" w:rsidRDefault="00E577CE" w:rsidP="00451369">
            <w:pPr>
              <w:autoSpaceDE w:val="0"/>
              <w:autoSpaceDN w:val="0"/>
              <w:adjustRightInd w:val="0"/>
              <w:spacing w:after="0" w:line="360" w:lineRule="auto"/>
              <w:jc w:val="both"/>
              <w:rPr>
                <w:rFonts w:ascii="Times New Roman" w:hAnsi="Times New Roman" w:cs="Times New Roman"/>
                <w:sz w:val="24"/>
                <w:szCs w:val="24"/>
                <w:lang w:val="en-GB"/>
              </w:rPr>
            </w:pPr>
          </w:p>
        </w:tc>
      </w:tr>
    </w:tbl>
    <w:p w14:paraId="6F12FCF4" w14:textId="77777777" w:rsidR="001042DA" w:rsidRPr="00451369" w:rsidRDefault="001042DA" w:rsidP="00451369">
      <w:pPr>
        <w:pStyle w:val="Caption"/>
        <w:keepNext/>
        <w:spacing w:line="360" w:lineRule="auto"/>
        <w:jc w:val="both"/>
        <w:rPr>
          <w:rFonts w:ascii="Times New Roman" w:hAnsi="Times New Roman" w:cs="Times New Roman"/>
          <w:i w:val="0"/>
          <w:iCs w:val="0"/>
          <w:color w:val="auto"/>
          <w:sz w:val="24"/>
          <w:szCs w:val="24"/>
          <w:lang w:val="en-GB"/>
        </w:rPr>
      </w:pPr>
      <w:r w:rsidRPr="00451369">
        <w:rPr>
          <w:rFonts w:ascii="Times New Roman" w:hAnsi="Times New Roman" w:cs="Times New Roman"/>
          <w:i w:val="0"/>
          <w:iCs w:val="0"/>
          <w:color w:val="auto"/>
          <w:sz w:val="24"/>
          <w:szCs w:val="24"/>
          <w:lang w:val="en-GB"/>
        </w:rPr>
        <w:t>The age distribution of the respondents’ sheds light on the demographics of the study. It is evident from this data that more than half of the respondents, 66.2%, were between the ages of 18 and 25 (Nyakundi et al., 2014). Therefore, it can be concluded that the majority of the study population constituted younger individuals, which could be attributed to increased attendance of younger students enrolled in food and beverage training programs at TVET institutions (</w:t>
      </w:r>
      <w:proofErr w:type="spellStart"/>
      <w:r w:rsidRPr="00451369">
        <w:rPr>
          <w:rFonts w:ascii="Times New Roman" w:hAnsi="Times New Roman" w:cs="Times New Roman"/>
          <w:i w:val="0"/>
          <w:iCs w:val="0"/>
          <w:color w:val="auto"/>
          <w:sz w:val="24"/>
          <w:szCs w:val="24"/>
          <w:lang w:val="en-GB"/>
        </w:rPr>
        <w:t>Aborisade</w:t>
      </w:r>
      <w:proofErr w:type="spellEnd"/>
      <w:r w:rsidRPr="00451369">
        <w:rPr>
          <w:rFonts w:ascii="Times New Roman" w:hAnsi="Times New Roman" w:cs="Times New Roman"/>
          <w:i w:val="0"/>
          <w:iCs w:val="0"/>
          <w:color w:val="auto"/>
          <w:sz w:val="24"/>
          <w:szCs w:val="24"/>
          <w:lang w:val="en-GB"/>
        </w:rPr>
        <w:t>, 2013).</w:t>
      </w:r>
    </w:p>
    <w:p w14:paraId="467F0145" w14:textId="77777777" w:rsidR="001042DA" w:rsidRPr="00451369" w:rsidRDefault="001042DA" w:rsidP="00451369">
      <w:pPr>
        <w:pStyle w:val="Caption"/>
        <w:keepNext/>
        <w:spacing w:line="360" w:lineRule="auto"/>
        <w:jc w:val="both"/>
        <w:rPr>
          <w:rFonts w:ascii="Times New Roman" w:hAnsi="Times New Roman" w:cs="Times New Roman"/>
          <w:i w:val="0"/>
          <w:iCs w:val="0"/>
          <w:color w:val="auto"/>
          <w:sz w:val="24"/>
          <w:szCs w:val="24"/>
          <w:lang w:val="en-GB"/>
        </w:rPr>
      </w:pPr>
      <w:r w:rsidRPr="00451369">
        <w:rPr>
          <w:rFonts w:ascii="Times New Roman" w:hAnsi="Times New Roman" w:cs="Times New Roman"/>
          <w:i w:val="0"/>
          <w:iCs w:val="0"/>
          <w:color w:val="auto"/>
          <w:sz w:val="24"/>
          <w:szCs w:val="24"/>
          <w:lang w:val="en-GB"/>
        </w:rPr>
        <w:t>The remaining 33.8% were respondents between 26 and 35 years old (Nyakundi et al., 2014). This is a considerably significant fraction of participants signifying the fact that older people are also involved in seeking technical education and training in that sector (Kasunic, 2005).</w:t>
      </w:r>
    </w:p>
    <w:p w14:paraId="11608BD0" w14:textId="77777777" w:rsidR="00996B19" w:rsidRPr="00451369" w:rsidRDefault="001042DA" w:rsidP="00451369">
      <w:pPr>
        <w:pStyle w:val="Caption"/>
        <w:keepNext/>
        <w:spacing w:line="360" w:lineRule="auto"/>
        <w:jc w:val="both"/>
        <w:rPr>
          <w:rFonts w:ascii="Times New Roman" w:hAnsi="Times New Roman" w:cs="Times New Roman"/>
          <w:sz w:val="24"/>
          <w:szCs w:val="24"/>
        </w:rPr>
      </w:pPr>
      <w:r w:rsidRPr="00451369">
        <w:rPr>
          <w:rFonts w:ascii="Times New Roman" w:hAnsi="Times New Roman" w:cs="Times New Roman"/>
          <w:i w:val="0"/>
          <w:iCs w:val="0"/>
          <w:color w:val="auto"/>
          <w:sz w:val="24"/>
          <w:szCs w:val="24"/>
          <w:lang w:val="en-GB"/>
        </w:rPr>
        <w:t xml:space="preserve">Realization of the age distribution is pertinent to interpreting the study results, as such elucidates the quite diverse age range of individuals involved in technical education. This would be useful in customizing educational programs and interventions that would meet various age groups needs and preferences for a more effective and inclusive approach to technical education and training </w:t>
      </w:r>
      <w:r w:rsidRPr="00451369">
        <w:rPr>
          <w:rFonts w:ascii="Times New Roman" w:hAnsi="Times New Roman" w:cs="Times New Roman"/>
          <w:i w:val="0"/>
          <w:iCs w:val="0"/>
          <w:color w:val="auto"/>
          <w:sz w:val="24"/>
          <w:szCs w:val="24"/>
          <w:lang w:val="en-GB"/>
        </w:rPr>
        <w:lastRenderedPageBreak/>
        <w:t>(Creswell, 2007).</w:t>
      </w:r>
      <w:r w:rsidR="00996B19" w:rsidRPr="00451369">
        <w:rPr>
          <w:rFonts w:ascii="Times New Roman" w:hAnsi="Times New Roman" w:cs="Times New Roman"/>
          <w:sz w:val="24"/>
          <w:szCs w:val="24"/>
        </w:rPr>
        <w:t xml:space="preserve">Table </w:t>
      </w:r>
      <w:r w:rsidR="00996B19" w:rsidRPr="00451369">
        <w:rPr>
          <w:rFonts w:ascii="Times New Roman" w:hAnsi="Times New Roman" w:cs="Times New Roman"/>
          <w:sz w:val="24"/>
          <w:szCs w:val="24"/>
        </w:rPr>
        <w:fldChar w:fldCharType="begin"/>
      </w:r>
      <w:r w:rsidR="00996B19" w:rsidRPr="00451369">
        <w:rPr>
          <w:rFonts w:ascii="Times New Roman" w:hAnsi="Times New Roman" w:cs="Times New Roman"/>
          <w:sz w:val="24"/>
          <w:szCs w:val="24"/>
        </w:rPr>
        <w:instrText xml:space="preserve"> SEQ Table \* ARABIC </w:instrText>
      </w:r>
      <w:r w:rsidR="00996B19" w:rsidRPr="00451369">
        <w:rPr>
          <w:rFonts w:ascii="Times New Roman" w:hAnsi="Times New Roman" w:cs="Times New Roman"/>
          <w:sz w:val="24"/>
          <w:szCs w:val="24"/>
        </w:rPr>
        <w:fldChar w:fldCharType="separate"/>
      </w:r>
      <w:r w:rsidR="00996B19" w:rsidRPr="00451369">
        <w:rPr>
          <w:rFonts w:ascii="Times New Roman" w:hAnsi="Times New Roman" w:cs="Times New Roman"/>
          <w:noProof/>
          <w:sz w:val="24"/>
          <w:szCs w:val="24"/>
        </w:rPr>
        <w:t>3</w:t>
      </w:r>
      <w:r w:rsidR="00996B19" w:rsidRPr="00451369">
        <w:rPr>
          <w:rFonts w:ascii="Times New Roman" w:hAnsi="Times New Roman" w:cs="Times New Roman"/>
          <w:sz w:val="24"/>
          <w:szCs w:val="24"/>
        </w:rPr>
        <w:fldChar w:fldCharType="end"/>
      </w:r>
      <w:r w:rsidR="00996B19" w:rsidRPr="00451369">
        <w:rPr>
          <w:rFonts w:ascii="Times New Roman" w:hAnsi="Times New Roman" w:cs="Times New Roman"/>
          <w:sz w:val="24"/>
          <w:szCs w:val="24"/>
        </w:rPr>
        <w:t xml:space="preserve"> Relationship Between Technical Skills and Sustainable Economic Development</w:t>
      </w:r>
    </w:p>
    <w:tbl>
      <w:tblPr>
        <w:tblW w:w="7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10"/>
        <w:gridCol w:w="1989"/>
        <w:gridCol w:w="1468"/>
        <w:gridCol w:w="1468"/>
      </w:tblGrid>
      <w:tr w:rsidR="00996B19" w:rsidRPr="00451369" w14:paraId="60A8F2C5" w14:textId="77777777" w:rsidTr="00996B19">
        <w:trPr>
          <w:cantSplit/>
        </w:trPr>
        <w:tc>
          <w:tcPr>
            <w:tcW w:w="42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FE05293"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1BCCAB18" w14:textId="77777777" w:rsidR="00996B19" w:rsidRPr="00451369" w:rsidRDefault="00996B19" w:rsidP="00451369">
            <w:pPr>
              <w:autoSpaceDE w:val="0"/>
              <w:autoSpaceDN w:val="0"/>
              <w:adjustRightInd w:val="0"/>
              <w:spacing w:after="0" w:line="360" w:lineRule="auto"/>
              <w:ind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Sustainable economic development</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15CC7B75" w14:textId="77777777" w:rsidR="00996B19" w:rsidRPr="00451369" w:rsidRDefault="00996B19" w:rsidP="00451369">
            <w:pPr>
              <w:autoSpaceDE w:val="0"/>
              <w:autoSpaceDN w:val="0"/>
              <w:adjustRightInd w:val="0"/>
              <w:spacing w:after="0" w:line="360" w:lineRule="auto"/>
              <w:ind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Technical skills</w:t>
            </w:r>
          </w:p>
        </w:tc>
      </w:tr>
      <w:tr w:rsidR="00996B19" w:rsidRPr="00451369" w14:paraId="417301B9" w14:textId="77777777" w:rsidTr="00996B19">
        <w:trPr>
          <w:cantSplit/>
        </w:trPr>
        <w:tc>
          <w:tcPr>
            <w:tcW w:w="2310" w:type="dxa"/>
            <w:vMerge w:val="restart"/>
            <w:tcBorders>
              <w:top w:val="single" w:sz="4" w:space="0" w:color="auto"/>
              <w:left w:val="single" w:sz="4" w:space="0" w:color="auto"/>
              <w:bottom w:val="single" w:sz="4" w:space="0" w:color="auto"/>
              <w:right w:val="single" w:sz="4" w:space="0" w:color="auto"/>
            </w:tcBorders>
            <w:shd w:val="clear" w:color="auto" w:fill="FFFFFF"/>
          </w:tcPr>
          <w:p w14:paraId="4C766368" w14:textId="77777777" w:rsidR="00996B19" w:rsidRPr="00451369" w:rsidRDefault="00996B19" w:rsidP="00451369">
            <w:pPr>
              <w:autoSpaceDE w:val="0"/>
              <w:autoSpaceDN w:val="0"/>
              <w:adjustRightInd w:val="0"/>
              <w:spacing w:after="0" w:line="360" w:lineRule="auto"/>
              <w:ind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 xml:space="preserve">Sustainable economic development </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74D05F93"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Pearson Correlation</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78EF7F96"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16FEA0FF"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-.470</w:t>
            </w:r>
            <w:r w:rsidRPr="00451369">
              <w:rPr>
                <w:rFonts w:ascii="Times New Roman" w:hAnsi="Times New Roman" w:cs="Times New Roman"/>
                <w:color w:val="000000"/>
                <w:sz w:val="24"/>
                <w:szCs w:val="24"/>
                <w:vertAlign w:val="superscript"/>
              </w:rPr>
              <w:t>**</w:t>
            </w:r>
          </w:p>
        </w:tc>
      </w:tr>
      <w:tr w:rsidR="00996B19" w:rsidRPr="00451369" w14:paraId="6E88C238" w14:textId="77777777" w:rsidTr="00996B19">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7415DAB0"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057392E5"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Sig. (2-tailed)</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3DD6FF88"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7C15E1EA"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.000</w:t>
            </w:r>
          </w:p>
        </w:tc>
      </w:tr>
      <w:tr w:rsidR="00996B19" w:rsidRPr="00451369" w14:paraId="5229DB8A" w14:textId="77777777" w:rsidTr="00996B19">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0F8FD40F"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1BC704B7"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N</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3D0C9BF9"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70</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27C881D7"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70</w:t>
            </w:r>
          </w:p>
        </w:tc>
      </w:tr>
      <w:tr w:rsidR="00996B19" w:rsidRPr="00451369" w14:paraId="54AE3246" w14:textId="77777777" w:rsidTr="00996B19">
        <w:trPr>
          <w:cantSplit/>
        </w:trPr>
        <w:tc>
          <w:tcPr>
            <w:tcW w:w="2310" w:type="dxa"/>
            <w:vMerge w:val="restart"/>
            <w:tcBorders>
              <w:top w:val="single" w:sz="4" w:space="0" w:color="auto"/>
              <w:left w:val="single" w:sz="4" w:space="0" w:color="auto"/>
              <w:bottom w:val="single" w:sz="4" w:space="0" w:color="auto"/>
              <w:right w:val="single" w:sz="4" w:space="0" w:color="auto"/>
            </w:tcBorders>
            <w:shd w:val="clear" w:color="auto" w:fill="FFFFFF"/>
          </w:tcPr>
          <w:p w14:paraId="2AD80D15"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 xml:space="preserve">Technical skills </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3D7AB133"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Pearson Correlation</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26ECD1D0"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-.470</w:t>
            </w:r>
            <w:r w:rsidRPr="00451369">
              <w:rPr>
                <w:rFonts w:ascii="Times New Roman" w:hAnsi="Times New Roman" w:cs="Times New Roman"/>
                <w:color w:val="000000"/>
                <w:sz w:val="24"/>
                <w:szCs w:val="24"/>
                <w:vertAlign w:val="superscript"/>
              </w:rPr>
              <w:t>**</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6639DBB2"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w:t>
            </w:r>
          </w:p>
        </w:tc>
      </w:tr>
      <w:tr w:rsidR="00996B19" w:rsidRPr="00451369" w14:paraId="1262F582" w14:textId="77777777" w:rsidTr="00996B19">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39CB95E0"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241822C"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Sig. (2-tailed)</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362BBCFC"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46FDD1B5"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r>
      <w:tr w:rsidR="00996B19" w:rsidRPr="00451369" w14:paraId="1F11121C" w14:textId="77777777" w:rsidTr="00996B19">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79712D27"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05DE2277"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N</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35DCD4EC"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70</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73E12338"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72</w:t>
            </w:r>
          </w:p>
        </w:tc>
      </w:tr>
    </w:tbl>
    <w:p w14:paraId="6CF06BE6" w14:textId="77777777" w:rsidR="00996B19" w:rsidRPr="00451369" w:rsidRDefault="00996B19" w:rsidP="00451369">
      <w:pPr>
        <w:spacing w:line="360" w:lineRule="auto"/>
        <w:jc w:val="both"/>
        <w:rPr>
          <w:rFonts w:ascii="Times New Roman" w:hAnsi="Times New Roman" w:cs="Times New Roman"/>
          <w:b/>
          <w:sz w:val="24"/>
          <w:szCs w:val="24"/>
          <w:lang w:eastAsia="x-none"/>
        </w:rPr>
      </w:pPr>
    </w:p>
    <w:p w14:paraId="5E684B71" w14:textId="77777777" w:rsidR="00996B19" w:rsidRPr="00451369" w:rsidRDefault="00996B19" w:rsidP="00451369">
      <w:pPr>
        <w:spacing w:line="360" w:lineRule="auto"/>
        <w:jc w:val="both"/>
        <w:rPr>
          <w:rFonts w:ascii="Times New Roman" w:hAnsi="Times New Roman" w:cs="Times New Roman"/>
          <w:sz w:val="24"/>
          <w:szCs w:val="24"/>
          <w:lang w:eastAsia="x-none"/>
        </w:rPr>
      </w:pPr>
      <w:r w:rsidRPr="00451369">
        <w:rPr>
          <w:rFonts w:ascii="Times New Roman" w:hAnsi="Times New Roman" w:cs="Times New Roman"/>
          <w:b/>
          <w:sz w:val="24"/>
          <w:szCs w:val="24"/>
          <w:lang w:eastAsia="x-none"/>
        </w:rPr>
        <w:t>Hypothesis 1</w:t>
      </w:r>
      <w:r w:rsidRPr="00451369">
        <w:rPr>
          <w:rFonts w:ascii="Times New Roman" w:hAnsi="Times New Roman" w:cs="Times New Roman"/>
          <w:sz w:val="24"/>
          <w:szCs w:val="24"/>
          <w:lang w:eastAsia="x-none"/>
        </w:rPr>
        <w:t xml:space="preserve">: There is no significance relationship between technical skills sustainable economic development </w:t>
      </w:r>
    </w:p>
    <w:p w14:paraId="622315AD" w14:textId="77777777" w:rsidR="00713C3B" w:rsidRPr="00451369" w:rsidRDefault="00713C3B" w:rsidP="00451369">
      <w:pPr>
        <w:spacing w:line="360" w:lineRule="auto"/>
        <w:jc w:val="both"/>
        <w:rPr>
          <w:rFonts w:ascii="Times New Roman" w:hAnsi="Times New Roman" w:cs="Times New Roman"/>
          <w:sz w:val="24"/>
          <w:szCs w:val="24"/>
          <w:lang w:val="x-none" w:eastAsia="x-none"/>
        </w:rPr>
      </w:pPr>
      <w:r w:rsidRPr="00451369">
        <w:rPr>
          <w:rFonts w:ascii="Times New Roman" w:hAnsi="Times New Roman" w:cs="Times New Roman"/>
          <w:sz w:val="24"/>
          <w:szCs w:val="24"/>
          <w:lang w:val="x-none" w:eastAsia="x-none"/>
        </w:rPr>
        <w:t>As established in table 3 above, along negative lines has been the relationship between technical skills and sustainable economic development. The relationship was that of -.470, which was the significance in statistical terms. Such that from the table, it was concluded that probability significance for P value was .000, less than .05. Hence, it was interpreted that increased use of technical skills statistically significantly predicted a decrease in contributing to sustainable economic development. Therefore, it follows that the null hypothesis was rejected.</w:t>
      </w:r>
    </w:p>
    <w:p w14:paraId="77036FB3" w14:textId="77777777" w:rsidR="00837152" w:rsidRPr="00451369" w:rsidRDefault="00837152" w:rsidP="00451369">
      <w:pPr>
        <w:spacing w:line="360" w:lineRule="auto"/>
        <w:jc w:val="both"/>
        <w:rPr>
          <w:rFonts w:ascii="Times New Roman" w:hAnsi="Times New Roman" w:cs="Times New Roman"/>
          <w:sz w:val="24"/>
          <w:szCs w:val="24"/>
          <w:lang w:eastAsia="x-none"/>
        </w:rPr>
      </w:pPr>
      <w:r w:rsidRPr="00451369">
        <w:rPr>
          <w:rFonts w:ascii="Times New Roman" w:hAnsi="Times New Roman" w:cs="Times New Roman"/>
          <w:sz w:val="24"/>
          <w:szCs w:val="24"/>
          <w:lang w:eastAsia="x-none"/>
        </w:rPr>
        <w:t>Statistically significant inverse relationship between technical skills and sustainable economic development is identified by the results of the correlation analysis with a Pearson correlation coefficient of -0.470** and a significance (Sig.) level of 0.000 (p &lt; 0.01).</w:t>
      </w:r>
    </w:p>
    <w:p w14:paraId="59E12EC5" w14:textId="77777777" w:rsidR="00837152" w:rsidRPr="00451369" w:rsidRDefault="00837152" w:rsidP="00451369">
      <w:pPr>
        <w:spacing w:line="360" w:lineRule="auto"/>
        <w:jc w:val="both"/>
        <w:rPr>
          <w:rFonts w:ascii="Times New Roman" w:hAnsi="Times New Roman" w:cs="Times New Roman"/>
          <w:sz w:val="24"/>
          <w:szCs w:val="24"/>
          <w:lang w:eastAsia="x-none"/>
        </w:rPr>
      </w:pPr>
      <w:r w:rsidRPr="00451369">
        <w:rPr>
          <w:rFonts w:ascii="Times New Roman" w:hAnsi="Times New Roman" w:cs="Times New Roman"/>
          <w:sz w:val="24"/>
          <w:szCs w:val="24"/>
          <w:lang w:eastAsia="x-none"/>
        </w:rPr>
        <w:t>In other words, this significance level of 0.000 (where p &lt; 0.01) concludes that the relationship between technical skills and sustainable economic development is significant statistically. In effect, this implies that the correlation observed is, by then, unlikely to have happened by chance.</w:t>
      </w:r>
    </w:p>
    <w:p w14:paraId="2ECC2870" w14:textId="77777777" w:rsidR="00837152" w:rsidRPr="00451369" w:rsidRDefault="00837152" w:rsidP="00451369">
      <w:pPr>
        <w:spacing w:line="360" w:lineRule="auto"/>
        <w:jc w:val="both"/>
        <w:rPr>
          <w:rFonts w:ascii="Times New Roman" w:hAnsi="Times New Roman" w:cs="Times New Roman"/>
          <w:sz w:val="24"/>
          <w:szCs w:val="24"/>
          <w:lang w:eastAsia="x-none"/>
        </w:rPr>
      </w:pPr>
      <w:r w:rsidRPr="00451369">
        <w:rPr>
          <w:rFonts w:ascii="Times New Roman" w:hAnsi="Times New Roman" w:cs="Times New Roman"/>
          <w:sz w:val="24"/>
          <w:szCs w:val="24"/>
          <w:lang w:eastAsia="x-none"/>
        </w:rPr>
        <w:lastRenderedPageBreak/>
        <w:t>This finding is contrary to the concept that technical skills enhance developmental processes in the economy (Grant, 2017). In fact, there may be a number of the reasons behind the contrary relationship. Firstly, the mismatch between the type of technical skills being imparted with that needed in the labor market (Ajibola, 2012) might have caused underemployment or, much worse, unemployment to the graduates, and thus, economic development is being slowed down</w:t>
      </w:r>
    </w:p>
    <w:p w14:paraId="6938279A" w14:textId="77777777" w:rsidR="00837152" w:rsidRPr="00451369" w:rsidRDefault="00837152" w:rsidP="00451369">
      <w:pPr>
        <w:spacing w:line="360" w:lineRule="auto"/>
        <w:jc w:val="both"/>
        <w:rPr>
          <w:rFonts w:ascii="Times New Roman" w:hAnsi="Times New Roman" w:cs="Times New Roman"/>
          <w:sz w:val="24"/>
          <w:szCs w:val="24"/>
          <w:lang w:eastAsia="x-none"/>
        </w:rPr>
      </w:pPr>
      <w:r w:rsidRPr="00451369">
        <w:rPr>
          <w:rFonts w:ascii="Times New Roman" w:hAnsi="Times New Roman" w:cs="Times New Roman"/>
          <w:sz w:val="24"/>
          <w:szCs w:val="24"/>
          <w:lang w:eastAsia="x-none"/>
        </w:rPr>
        <w:t>Further, the pandemic has been a tremendous disruption of the previous training methods and the transition to online education has had to be abrupt in some cases, which failed to be remodeled or upgraded properly (Okwori, Yisa, &amp; Mustapha, 2021). In this regard, the technical quality of education would have suffered or yielded poor returns at this time, contributing more to such a negative nexus.</w:t>
      </w:r>
    </w:p>
    <w:p w14:paraId="2A5433C3" w14:textId="77777777" w:rsidR="00996B19" w:rsidRPr="00451369" w:rsidRDefault="00996B19" w:rsidP="00451369">
      <w:pPr>
        <w:pStyle w:val="Caption"/>
        <w:keepNext/>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Table </w:t>
      </w:r>
      <w:r w:rsidRPr="00451369">
        <w:rPr>
          <w:rFonts w:ascii="Times New Roman" w:hAnsi="Times New Roman" w:cs="Times New Roman"/>
          <w:sz w:val="24"/>
          <w:szCs w:val="24"/>
        </w:rPr>
        <w:fldChar w:fldCharType="begin"/>
      </w:r>
      <w:r w:rsidRPr="00451369">
        <w:rPr>
          <w:rFonts w:ascii="Times New Roman" w:hAnsi="Times New Roman" w:cs="Times New Roman"/>
          <w:sz w:val="24"/>
          <w:szCs w:val="24"/>
        </w:rPr>
        <w:instrText xml:space="preserve"> SEQ Table \* ARABIC </w:instrText>
      </w:r>
      <w:r w:rsidRPr="00451369">
        <w:rPr>
          <w:rFonts w:ascii="Times New Roman" w:hAnsi="Times New Roman" w:cs="Times New Roman"/>
          <w:sz w:val="24"/>
          <w:szCs w:val="24"/>
        </w:rPr>
        <w:fldChar w:fldCharType="separate"/>
      </w:r>
      <w:r w:rsidRPr="00451369">
        <w:rPr>
          <w:rFonts w:ascii="Times New Roman" w:hAnsi="Times New Roman" w:cs="Times New Roman"/>
          <w:noProof/>
          <w:sz w:val="24"/>
          <w:szCs w:val="24"/>
        </w:rPr>
        <w:t>4</w:t>
      </w:r>
      <w:r w:rsidRPr="00451369">
        <w:rPr>
          <w:rFonts w:ascii="Times New Roman" w:hAnsi="Times New Roman" w:cs="Times New Roman"/>
          <w:sz w:val="24"/>
          <w:szCs w:val="24"/>
        </w:rPr>
        <w:fldChar w:fldCharType="end"/>
      </w:r>
      <w:r w:rsidRPr="00451369">
        <w:rPr>
          <w:rFonts w:ascii="Times New Roman" w:hAnsi="Times New Roman" w:cs="Times New Roman"/>
          <w:sz w:val="24"/>
          <w:szCs w:val="24"/>
        </w:rPr>
        <w:t xml:space="preserve"> Relationship Between Training Methods </w:t>
      </w:r>
      <w:r w:rsidRPr="00451369">
        <w:rPr>
          <w:rFonts w:ascii="Times New Roman" w:hAnsi="Times New Roman" w:cs="Times New Roman"/>
          <w:noProof/>
          <w:sz w:val="24"/>
          <w:szCs w:val="24"/>
        </w:rPr>
        <w:t xml:space="preserve"> and Sustainable Economic Development</w:t>
      </w:r>
    </w:p>
    <w:tbl>
      <w:tblPr>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10"/>
        <w:gridCol w:w="1989"/>
        <w:gridCol w:w="2431"/>
        <w:gridCol w:w="2610"/>
      </w:tblGrid>
      <w:tr w:rsidR="00996B19" w:rsidRPr="00451369" w14:paraId="2CC72682" w14:textId="77777777" w:rsidTr="00A56D28">
        <w:trPr>
          <w:cantSplit/>
        </w:trPr>
        <w:tc>
          <w:tcPr>
            <w:tcW w:w="4299" w:type="dxa"/>
            <w:gridSpan w:val="2"/>
            <w:tcBorders>
              <w:top w:val="single" w:sz="16" w:space="0" w:color="000000"/>
              <w:left w:val="single" w:sz="16" w:space="0" w:color="000000"/>
              <w:bottom w:val="single" w:sz="4" w:space="0" w:color="auto"/>
              <w:right w:val="nil"/>
            </w:tcBorders>
            <w:shd w:val="clear" w:color="auto" w:fill="FFFFFF"/>
            <w:vAlign w:val="bottom"/>
          </w:tcPr>
          <w:p w14:paraId="7B527A21"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c>
          <w:tcPr>
            <w:tcW w:w="2431" w:type="dxa"/>
            <w:tcBorders>
              <w:top w:val="single" w:sz="16" w:space="0" w:color="000000"/>
              <w:left w:val="single" w:sz="16" w:space="0" w:color="000000"/>
              <w:bottom w:val="single" w:sz="4" w:space="0" w:color="auto"/>
            </w:tcBorders>
            <w:shd w:val="clear" w:color="auto" w:fill="FFFFFF"/>
            <w:vAlign w:val="bottom"/>
          </w:tcPr>
          <w:p w14:paraId="26245055"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Sustainable economic development</w:t>
            </w:r>
          </w:p>
        </w:tc>
        <w:tc>
          <w:tcPr>
            <w:tcW w:w="2610" w:type="dxa"/>
            <w:tcBorders>
              <w:top w:val="single" w:sz="16" w:space="0" w:color="000000"/>
              <w:bottom w:val="single" w:sz="4" w:space="0" w:color="auto"/>
              <w:right w:val="single" w:sz="16" w:space="0" w:color="000000"/>
            </w:tcBorders>
            <w:shd w:val="clear" w:color="auto" w:fill="FFFFFF"/>
            <w:vAlign w:val="bottom"/>
          </w:tcPr>
          <w:p w14:paraId="5A2A8898"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Training Methods</w:t>
            </w:r>
          </w:p>
        </w:tc>
      </w:tr>
      <w:tr w:rsidR="00996B19" w:rsidRPr="00451369" w14:paraId="7501E60D" w14:textId="77777777" w:rsidTr="00A56D28">
        <w:trPr>
          <w:cantSplit/>
        </w:trPr>
        <w:tc>
          <w:tcPr>
            <w:tcW w:w="2310" w:type="dxa"/>
            <w:vMerge w:val="restart"/>
            <w:tcBorders>
              <w:top w:val="single" w:sz="4" w:space="0" w:color="auto"/>
              <w:left w:val="single" w:sz="4" w:space="0" w:color="auto"/>
              <w:bottom w:val="single" w:sz="4" w:space="0" w:color="auto"/>
              <w:right w:val="single" w:sz="4" w:space="0" w:color="auto"/>
            </w:tcBorders>
            <w:shd w:val="clear" w:color="auto" w:fill="FFFFFF"/>
          </w:tcPr>
          <w:p w14:paraId="6F1D034B"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Sustainable economic development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47144BAF"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Pearson Correlation</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70A840BA"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01C81CB4"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.113</w:t>
            </w:r>
          </w:p>
        </w:tc>
      </w:tr>
      <w:tr w:rsidR="00996B19" w:rsidRPr="00451369" w14:paraId="0E574098" w14:textId="77777777" w:rsidTr="00A56D28">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64E3778F"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056E9D04"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Sig. (2-tailed)</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7F8A63C9"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7B232534"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.000</w:t>
            </w:r>
          </w:p>
        </w:tc>
      </w:tr>
      <w:tr w:rsidR="00996B19" w:rsidRPr="00451369" w14:paraId="2328BCFB" w14:textId="77777777" w:rsidTr="00A56D28">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4455AEB5"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61C2508"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N</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20C55E21"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72</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4EB8D0A2"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72</w:t>
            </w:r>
          </w:p>
        </w:tc>
      </w:tr>
      <w:tr w:rsidR="00996B19" w:rsidRPr="00451369" w14:paraId="24E0CB6B" w14:textId="77777777" w:rsidTr="00A56D28">
        <w:trPr>
          <w:cantSplit/>
        </w:trPr>
        <w:tc>
          <w:tcPr>
            <w:tcW w:w="2310" w:type="dxa"/>
            <w:vMerge w:val="restart"/>
            <w:tcBorders>
              <w:top w:val="single" w:sz="4" w:space="0" w:color="auto"/>
              <w:left w:val="single" w:sz="4" w:space="0" w:color="auto"/>
              <w:bottom w:val="single" w:sz="4" w:space="0" w:color="auto"/>
              <w:right w:val="single" w:sz="4" w:space="0" w:color="auto"/>
            </w:tcBorders>
            <w:shd w:val="clear" w:color="auto" w:fill="FFFFFF"/>
          </w:tcPr>
          <w:p w14:paraId="6CE6B2C3" w14:textId="77777777" w:rsidR="00996B19" w:rsidRPr="00451369" w:rsidRDefault="00996B19" w:rsidP="00451369">
            <w:pPr>
              <w:autoSpaceDE w:val="0"/>
              <w:autoSpaceDN w:val="0"/>
              <w:adjustRightInd w:val="0"/>
              <w:spacing w:after="0" w:line="360" w:lineRule="auto"/>
              <w:ind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 xml:space="preserve">Training Methods </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6964CAEA"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Pearson Correlation</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5AC95862"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.113</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79509E96"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w:t>
            </w:r>
          </w:p>
        </w:tc>
      </w:tr>
      <w:tr w:rsidR="00996B19" w:rsidRPr="00451369" w14:paraId="46B94FBC" w14:textId="77777777" w:rsidTr="00A56D28">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5EE88323"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18FBC98F"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Sig. (2-tailed)</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0E701F63"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.000</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7E70C16C"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r>
      <w:tr w:rsidR="00996B19" w:rsidRPr="00451369" w14:paraId="475E4FF2" w14:textId="77777777" w:rsidTr="00A56D28">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4E34B0BE"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66D53DF"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N</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14:paraId="3B376C9A"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72</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584E1A93"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72</w:t>
            </w:r>
          </w:p>
        </w:tc>
      </w:tr>
    </w:tbl>
    <w:p w14:paraId="082DC8E4" w14:textId="77777777" w:rsidR="00996B19" w:rsidRPr="00451369" w:rsidRDefault="00996B19" w:rsidP="00451369">
      <w:pPr>
        <w:spacing w:line="360" w:lineRule="auto"/>
        <w:jc w:val="both"/>
        <w:rPr>
          <w:rFonts w:ascii="Times New Roman" w:hAnsi="Times New Roman" w:cs="Times New Roman"/>
          <w:sz w:val="24"/>
          <w:szCs w:val="24"/>
          <w:lang w:eastAsia="x-none"/>
        </w:rPr>
      </w:pPr>
    </w:p>
    <w:p w14:paraId="5F807B5D" w14:textId="77777777" w:rsidR="00996B19" w:rsidRPr="00451369" w:rsidRDefault="00996B19" w:rsidP="00451369">
      <w:pPr>
        <w:spacing w:line="360" w:lineRule="auto"/>
        <w:jc w:val="both"/>
        <w:rPr>
          <w:rFonts w:ascii="Times New Roman" w:hAnsi="Times New Roman" w:cs="Times New Roman"/>
          <w:sz w:val="24"/>
          <w:szCs w:val="24"/>
          <w:lang w:eastAsia="x-none"/>
        </w:rPr>
      </w:pPr>
      <w:r w:rsidRPr="00451369">
        <w:rPr>
          <w:rFonts w:ascii="Times New Roman" w:hAnsi="Times New Roman" w:cs="Times New Roman"/>
          <w:b/>
          <w:sz w:val="24"/>
          <w:szCs w:val="24"/>
          <w:lang w:eastAsia="x-none"/>
        </w:rPr>
        <w:t>Hypothesis 2</w:t>
      </w:r>
      <w:r w:rsidRPr="00451369">
        <w:rPr>
          <w:rFonts w:ascii="Times New Roman" w:hAnsi="Times New Roman" w:cs="Times New Roman"/>
          <w:sz w:val="24"/>
          <w:szCs w:val="24"/>
          <w:lang w:eastAsia="x-none"/>
        </w:rPr>
        <w:t xml:space="preserve">: There is no significance relationship between training methods and sustainable economic development </w:t>
      </w:r>
    </w:p>
    <w:p w14:paraId="5F0982E3" w14:textId="77777777" w:rsidR="004814AC" w:rsidRPr="00451369" w:rsidRDefault="004814AC" w:rsidP="00451369">
      <w:pPr>
        <w:pStyle w:val="Caption"/>
        <w:keepNext/>
        <w:spacing w:line="360" w:lineRule="auto"/>
        <w:jc w:val="both"/>
        <w:rPr>
          <w:rFonts w:ascii="Times New Roman" w:hAnsi="Times New Roman" w:cs="Times New Roman"/>
          <w:i w:val="0"/>
          <w:iCs w:val="0"/>
          <w:color w:val="auto"/>
          <w:sz w:val="24"/>
          <w:szCs w:val="24"/>
          <w:lang w:val="x-none" w:eastAsia="x-none"/>
        </w:rPr>
      </w:pPr>
      <w:r w:rsidRPr="00451369">
        <w:rPr>
          <w:rFonts w:ascii="Times New Roman" w:hAnsi="Times New Roman" w:cs="Times New Roman"/>
          <w:i w:val="0"/>
          <w:iCs w:val="0"/>
          <w:color w:val="auto"/>
          <w:sz w:val="24"/>
          <w:szCs w:val="24"/>
          <w:lang w:val="x-none" w:eastAsia="x-none"/>
        </w:rPr>
        <w:t xml:space="preserve">Relating training methods to sustainable economic development has always had evidence in favor of a positive correlation, which was confirmed from the currently shown beta coefficient of .113 in table 4 above. The above finding therefore indicated that training methodologies had a slightly positive contribution towards sustainable economic development at a value of around .113. The significance level or p-value for this result was .000, which was less than .05, indicating that </w:t>
      </w:r>
      <w:r w:rsidRPr="00451369">
        <w:rPr>
          <w:rFonts w:ascii="Times New Roman" w:hAnsi="Times New Roman" w:cs="Times New Roman"/>
          <w:i w:val="0"/>
          <w:iCs w:val="0"/>
          <w:color w:val="auto"/>
          <w:sz w:val="24"/>
          <w:szCs w:val="24"/>
          <w:lang w:val="x-none" w:eastAsia="x-none"/>
        </w:rPr>
        <w:lastRenderedPageBreak/>
        <w:t xml:space="preserve">increases in training methods would statistically significantly predict an increase in sustainable economic development to graduates. Therefore, null hypothesis was rejected. </w:t>
      </w:r>
    </w:p>
    <w:p w14:paraId="0AEF3215" w14:textId="77777777" w:rsidR="004814AC" w:rsidRPr="00451369" w:rsidRDefault="004814AC" w:rsidP="00451369">
      <w:pPr>
        <w:pStyle w:val="Caption"/>
        <w:keepNext/>
        <w:spacing w:line="360" w:lineRule="auto"/>
        <w:jc w:val="both"/>
        <w:rPr>
          <w:rFonts w:ascii="Times New Roman" w:hAnsi="Times New Roman" w:cs="Times New Roman"/>
          <w:i w:val="0"/>
          <w:iCs w:val="0"/>
          <w:color w:val="auto"/>
          <w:sz w:val="24"/>
          <w:szCs w:val="24"/>
          <w:lang w:val="x-none" w:eastAsia="x-none"/>
        </w:rPr>
      </w:pPr>
      <w:r w:rsidRPr="00451369">
        <w:rPr>
          <w:rFonts w:ascii="Times New Roman" w:hAnsi="Times New Roman" w:cs="Times New Roman"/>
          <w:i w:val="0"/>
          <w:iCs w:val="0"/>
          <w:color w:val="auto"/>
          <w:sz w:val="24"/>
          <w:szCs w:val="24"/>
          <w:lang w:val="x-none" w:eastAsia="x-none"/>
        </w:rPr>
        <w:t>Thus, these findings indicate that though there exists a positive relationship between training methods and sustainable economic development, that relationship is weak. The relationship is more tenuous because sustainable economic development is affected by other factors rather than training methods alone, such as Grant (2017) views it. Examples are standards and relevance of training contents, accessibility of practical skills training, and indeed general educational infrastructure might matter (Ajibola, 2012).</w:t>
      </w:r>
    </w:p>
    <w:p w14:paraId="15610D86" w14:textId="77777777" w:rsidR="004814AC" w:rsidRPr="00451369" w:rsidRDefault="004814AC" w:rsidP="00451369">
      <w:pPr>
        <w:pStyle w:val="Caption"/>
        <w:keepNext/>
        <w:spacing w:line="360" w:lineRule="auto"/>
        <w:jc w:val="both"/>
        <w:rPr>
          <w:rFonts w:ascii="Times New Roman" w:hAnsi="Times New Roman" w:cs="Times New Roman"/>
          <w:i w:val="0"/>
          <w:iCs w:val="0"/>
          <w:color w:val="auto"/>
          <w:sz w:val="24"/>
          <w:szCs w:val="24"/>
          <w:lang w:val="x-none" w:eastAsia="x-none"/>
        </w:rPr>
      </w:pPr>
      <w:r w:rsidRPr="00451369">
        <w:rPr>
          <w:rFonts w:ascii="Times New Roman" w:hAnsi="Times New Roman" w:cs="Times New Roman"/>
          <w:i w:val="0"/>
          <w:iCs w:val="0"/>
          <w:color w:val="auto"/>
          <w:sz w:val="24"/>
          <w:szCs w:val="24"/>
          <w:lang w:val="x-none" w:eastAsia="x-none"/>
        </w:rPr>
        <w:t>In addition, the COVID-19 pandemic has spurred the popularity of online training methods that are yet to fully mature for effectiveness (Okwori, Yisa, &amp; Mustapha, 2021). This leads to the conclusion that training methods contribute to sustainable economic development but the extent is limited because of the intervention of other important factors that have to be solved.</w:t>
      </w:r>
    </w:p>
    <w:p w14:paraId="47508281" w14:textId="77777777" w:rsidR="00996B19" w:rsidRPr="00451369" w:rsidRDefault="00996B19" w:rsidP="00451369">
      <w:pPr>
        <w:pStyle w:val="Caption"/>
        <w:keepNext/>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Table </w:t>
      </w:r>
      <w:r w:rsidRPr="00451369">
        <w:rPr>
          <w:rFonts w:ascii="Times New Roman" w:hAnsi="Times New Roman" w:cs="Times New Roman"/>
          <w:sz w:val="24"/>
          <w:szCs w:val="24"/>
        </w:rPr>
        <w:fldChar w:fldCharType="begin"/>
      </w:r>
      <w:r w:rsidRPr="00451369">
        <w:rPr>
          <w:rFonts w:ascii="Times New Roman" w:hAnsi="Times New Roman" w:cs="Times New Roman"/>
          <w:sz w:val="24"/>
          <w:szCs w:val="24"/>
        </w:rPr>
        <w:instrText xml:space="preserve"> SEQ Table \* ARABIC </w:instrText>
      </w:r>
      <w:r w:rsidRPr="00451369">
        <w:rPr>
          <w:rFonts w:ascii="Times New Roman" w:hAnsi="Times New Roman" w:cs="Times New Roman"/>
          <w:sz w:val="24"/>
          <w:szCs w:val="24"/>
        </w:rPr>
        <w:fldChar w:fldCharType="separate"/>
      </w:r>
      <w:r w:rsidRPr="00451369">
        <w:rPr>
          <w:rFonts w:ascii="Times New Roman" w:hAnsi="Times New Roman" w:cs="Times New Roman"/>
          <w:noProof/>
          <w:sz w:val="24"/>
          <w:szCs w:val="24"/>
        </w:rPr>
        <w:t>5</w:t>
      </w:r>
      <w:r w:rsidRPr="00451369">
        <w:rPr>
          <w:rFonts w:ascii="Times New Roman" w:hAnsi="Times New Roman" w:cs="Times New Roman"/>
          <w:sz w:val="24"/>
          <w:szCs w:val="24"/>
        </w:rPr>
        <w:fldChar w:fldCharType="end"/>
      </w:r>
      <w:r w:rsidRPr="00451369">
        <w:rPr>
          <w:rFonts w:ascii="Times New Roman" w:hAnsi="Times New Roman" w:cs="Times New Roman"/>
          <w:sz w:val="24"/>
          <w:szCs w:val="24"/>
        </w:rPr>
        <w:t xml:space="preserve"> Relationship Between Resource Challenges and Sustainable Economic Development</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10"/>
        <w:gridCol w:w="1989"/>
        <w:gridCol w:w="2721"/>
        <w:gridCol w:w="2430"/>
      </w:tblGrid>
      <w:tr w:rsidR="00996B19" w:rsidRPr="00451369" w14:paraId="292FEF50" w14:textId="77777777" w:rsidTr="007A3B69">
        <w:trPr>
          <w:cantSplit/>
        </w:trPr>
        <w:tc>
          <w:tcPr>
            <w:tcW w:w="9450" w:type="dxa"/>
            <w:gridSpan w:val="4"/>
            <w:tcBorders>
              <w:top w:val="nil"/>
              <w:left w:val="nil"/>
              <w:bottom w:val="single" w:sz="4" w:space="0" w:color="auto"/>
              <w:right w:val="nil"/>
            </w:tcBorders>
            <w:shd w:val="clear" w:color="auto" w:fill="FFFFFF"/>
            <w:vAlign w:val="center"/>
          </w:tcPr>
          <w:p w14:paraId="76AB6ADF"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996B19" w:rsidRPr="00451369" w14:paraId="3029F823" w14:textId="77777777" w:rsidTr="007A3B69">
        <w:trPr>
          <w:cantSplit/>
        </w:trPr>
        <w:tc>
          <w:tcPr>
            <w:tcW w:w="42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EFCA51C"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c>
          <w:tcPr>
            <w:tcW w:w="2721" w:type="dxa"/>
            <w:tcBorders>
              <w:top w:val="single" w:sz="4" w:space="0" w:color="auto"/>
              <w:left w:val="single" w:sz="4" w:space="0" w:color="auto"/>
              <w:bottom w:val="single" w:sz="4" w:space="0" w:color="auto"/>
              <w:right w:val="single" w:sz="4" w:space="0" w:color="auto"/>
            </w:tcBorders>
            <w:shd w:val="clear" w:color="auto" w:fill="FFFFFF"/>
            <w:vAlign w:val="bottom"/>
          </w:tcPr>
          <w:p w14:paraId="2D56DCDE" w14:textId="77777777" w:rsidR="00996B19" w:rsidRPr="00451369" w:rsidRDefault="00D26CAC"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Sustainable Economic D</w:t>
            </w:r>
            <w:r w:rsidR="00996B19" w:rsidRPr="00451369">
              <w:rPr>
                <w:rFonts w:ascii="Times New Roman" w:hAnsi="Times New Roman" w:cs="Times New Roman"/>
                <w:color w:val="000000"/>
                <w:sz w:val="24"/>
                <w:szCs w:val="24"/>
              </w:rPr>
              <w:t>evelopment</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bottom"/>
          </w:tcPr>
          <w:p w14:paraId="7864053D"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Resource Challenges</w:t>
            </w:r>
          </w:p>
        </w:tc>
      </w:tr>
      <w:tr w:rsidR="00996B19" w:rsidRPr="00451369" w14:paraId="1D64F384" w14:textId="77777777" w:rsidTr="007A3B69">
        <w:trPr>
          <w:cantSplit/>
        </w:trPr>
        <w:tc>
          <w:tcPr>
            <w:tcW w:w="2310" w:type="dxa"/>
            <w:vMerge w:val="restart"/>
            <w:tcBorders>
              <w:top w:val="single" w:sz="4" w:space="0" w:color="auto"/>
              <w:left w:val="single" w:sz="4" w:space="0" w:color="auto"/>
              <w:bottom w:val="single" w:sz="4" w:space="0" w:color="auto"/>
              <w:right w:val="single" w:sz="4" w:space="0" w:color="auto"/>
            </w:tcBorders>
            <w:shd w:val="clear" w:color="auto" w:fill="FFFFFF"/>
          </w:tcPr>
          <w:p w14:paraId="55211DAC"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Sustainable economic development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727C29D8"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Pearson Correlation</w:t>
            </w:r>
          </w:p>
        </w:tc>
        <w:tc>
          <w:tcPr>
            <w:tcW w:w="2721" w:type="dxa"/>
            <w:tcBorders>
              <w:top w:val="single" w:sz="4" w:space="0" w:color="auto"/>
              <w:left w:val="single" w:sz="4" w:space="0" w:color="auto"/>
              <w:bottom w:val="single" w:sz="4" w:space="0" w:color="auto"/>
              <w:right w:val="single" w:sz="4" w:space="0" w:color="auto"/>
            </w:tcBorders>
            <w:shd w:val="clear" w:color="auto" w:fill="FFFFFF"/>
            <w:vAlign w:val="center"/>
          </w:tcPr>
          <w:p w14:paraId="205E45EC"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5BAD2B5A"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.146</w:t>
            </w:r>
          </w:p>
        </w:tc>
      </w:tr>
      <w:tr w:rsidR="00996B19" w:rsidRPr="00451369" w14:paraId="4178D25D" w14:textId="77777777" w:rsidTr="007A3B69">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44DEBDEF"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30294F65"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Sig. (2-tailed)</w:t>
            </w:r>
          </w:p>
        </w:tc>
        <w:tc>
          <w:tcPr>
            <w:tcW w:w="2721" w:type="dxa"/>
            <w:tcBorders>
              <w:top w:val="single" w:sz="4" w:space="0" w:color="auto"/>
              <w:left w:val="single" w:sz="4" w:space="0" w:color="auto"/>
              <w:bottom w:val="single" w:sz="4" w:space="0" w:color="auto"/>
              <w:right w:val="single" w:sz="4" w:space="0" w:color="auto"/>
            </w:tcBorders>
            <w:shd w:val="clear" w:color="auto" w:fill="FFFFFF"/>
            <w:vAlign w:val="center"/>
          </w:tcPr>
          <w:p w14:paraId="3BD799CD"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59342B95"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.000</w:t>
            </w:r>
          </w:p>
        </w:tc>
      </w:tr>
      <w:tr w:rsidR="00996B19" w:rsidRPr="00451369" w14:paraId="560AA7F0" w14:textId="77777777" w:rsidTr="007A3B69">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532B0E74"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35D65BB9"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N</w:t>
            </w:r>
          </w:p>
        </w:tc>
        <w:tc>
          <w:tcPr>
            <w:tcW w:w="2721" w:type="dxa"/>
            <w:tcBorders>
              <w:top w:val="single" w:sz="4" w:space="0" w:color="auto"/>
              <w:left w:val="single" w:sz="4" w:space="0" w:color="auto"/>
              <w:bottom w:val="single" w:sz="4" w:space="0" w:color="auto"/>
              <w:right w:val="single" w:sz="4" w:space="0" w:color="auto"/>
            </w:tcBorders>
            <w:shd w:val="clear" w:color="auto" w:fill="FFFFFF"/>
            <w:vAlign w:val="center"/>
          </w:tcPr>
          <w:p w14:paraId="7B898B0A"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72</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66A7FFBB"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72</w:t>
            </w:r>
          </w:p>
        </w:tc>
      </w:tr>
      <w:tr w:rsidR="00996B19" w:rsidRPr="00451369" w14:paraId="1A1C79CC" w14:textId="77777777" w:rsidTr="007A3B69">
        <w:trPr>
          <w:cantSplit/>
        </w:trPr>
        <w:tc>
          <w:tcPr>
            <w:tcW w:w="2310" w:type="dxa"/>
            <w:vMerge w:val="restart"/>
            <w:tcBorders>
              <w:top w:val="single" w:sz="4" w:space="0" w:color="auto"/>
              <w:left w:val="single" w:sz="4" w:space="0" w:color="auto"/>
              <w:bottom w:val="single" w:sz="4" w:space="0" w:color="auto"/>
              <w:right w:val="single" w:sz="4" w:space="0" w:color="auto"/>
            </w:tcBorders>
            <w:shd w:val="clear" w:color="auto" w:fill="FFFFFF"/>
          </w:tcPr>
          <w:p w14:paraId="71D97774"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 xml:space="preserve">Resource Challenges </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3EC8921B"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Pearson Correlation</w:t>
            </w:r>
          </w:p>
        </w:tc>
        <w:tc>
          <w:tcPr>
            <w:tcW w:w="2721" w:type="dxa"/>
            <w:tcBorders>
              <w:top w:val="single" w:sz="4" w:space="0" w:color="auto"/>
              <w:left w:val="single" w:sz="4" w:space="0" w:color="auto"/>
              <w:bottom w:val="single" w:sz="4" w:space="0" w:color="auto"/>
              <w:right w:val="single" w:sz="4" w:space="0" w:color="auto"/>
            </w:tcBorders>
            <w:shd w:val="clear" w:color="auto" w:fill="FFFFFF"/>
            <w:vAlign w:val="center"/>
          </w:tcPr>
          <w:p w14:paraId="2F99DE1E"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.146</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3CEAE33D"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w:t>
            </w:r>
          </w:p>
        </w:tc>
      </w:tr>
      <w:tr w:rsidR="00996B19" w:rsidRPr="00451369" w14:paraId="0F310005" w14:textId="77777777" w:rsidTr="007A3B69">
        <w:trPr>
          <w:cantSplit/>
        </w:trPr>
        <w:tc>
          <w:tcPr>
            <w:tcW w:w="2310" w:type="dxa"/>
            <w:vMerge/>
            <w:tcBorders>
              <w:top w:val="single" w:sz="4" w:space="0" w:color="auto"/>
              <w:left w:val="single" w:sz="4" w:space="0" w:color="auto"/>
              <w:bottom w:val="single" w:sz="4" w:space="0" w:color="auto"/>
              <w:right w:val="single" w:sz="4" w:space="0" w:color="auto"/>
            </w:tcBorders>
            <w:shd w:val="clear" w:color="auto" w:fill="FFFFFF"/>
          </w:tcPr>
          <w:p w14:paraId="51794A65"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3527E2E1"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Sig. (2-tailed)</w:t>
            </w:r>
          </w:p>
        </w:tc>
        <w:tc>
          <w:tcPr>
            <w:tcW w:w="2721" w:type="dxa"/>
            <w:tcBorders>
              <w:top w:val="single" w:sz="4" w:space="0" w:color="auto"/>
              <w:left w:val="single" w:sz="4" w:space="0" w:color="auto"/>
              <w:bottom w:val="single" w:sz="4" w:space="0" w:color="auto"/>
              <w:right w:val="single" w:sz="4" w:space="0" w:color="auto"/>
            </w:tcBorders>
            <w:shd w:val="clear" w:color="auto" w:fill="FFFFFF"/>
            <w:vAlign w:val="center"/>
          </w:tcPr>
          <w:p w14:paraId="56379193" w14:textId="77777777" w:rsidR="00996B19" w:rsidRPr="00451369" w:rsidRDefault="00996B19"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.000</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14:paraId="2CD8AB51" w14:textId="77777777" w:rsidR="00996B19" w:rsidRPr="00451369" w:rsidRDefault="00996B19" w:rsidP="00451369">
            <w:pPr>
              <w:autoSpaceDE w:val="0"/>
              <w:autoSpaceDN w:val="0"/>
              <w:adjustRightInd w:val="0"/>
              <w:spacing w:after="0" w:line="360" w:lineRule="auto"/>
              <w:jc w:val="both"/>
              <w:rPr>
                <w:rFonts w:ascii="Times New Roman" w:hAnsi="Times New Roman" w:cs="Times New Roman"/>
                <w:sz w:val="24"/>
                <w:szCs w:val="24"/>
              </w:rPr>
            </w:pPr>
          </w:p>
        </w:tc>
      </w:tr>
    </w:tbl>
    <w:p w14:paraId="65DA7F21" w14:textId="77777777" w:rsidR="00996B19" w:rsidRPr="00451369" w:rsidRDefault="00996B19" w:rsidP="00451369">
      <w:pPr>
        <w:spacing w:line="360" w:lineRule="auto"/>
        <w:jc w:val="both"/>
        <w:rPr>
          <w:rFonts w:ascii="Times New Roman" w:hAnsi="Times New Roman" w:cs="Times New Roman"/>
          <w:sz w:val="24"/>
          <w:szCs w:val="24"/>
          <w:lang w:eastAsia="x-none"/>
        </w:rPr>
      </w:pPr>
    </w:p>
    <w:p w14:paraId="0A4C017D" w14:textId="77777777" w:rsidR="00996B19" w:rsidRPr="00451369" w:rsidRDefault="00996B19" w:rsidP="00451369">
      <w:pPr>
        <w:spacing w:line="360" w:lineRule="auto"/>
        <w:jc w:val="both"/>
        <w:rPr>
          <w:rFonts w:ascii="Times New Roman" w:hAnsi="Times New Roman" w:cs="Times New Roman"/>
          <w:sz w:val="24"/>
          <w:szCs w:val="24"/>
        </w:rPr>
      </w:pPr>
      <w:r w:rsidRPr="00451369">
        <w:rPr>
          <w:rFonts w:ascii="Times New Roman" w:hAnsi="Times New Roman" w:cs="Times New Roman"/>
          <w:b/>
          <w:sz w:val="24"/>
          <w:szCs w:val="24"/>
        </w:rPr>
        <w:t>Hypothesis 3</w:t>
      </w:r>
      <w:r w:rsidRPr="00451369">
        <w:rPr>
          <w:rFonts w:ascii="Times New Roman" w:hAnsi="Times New Roman" w:cs="Times New Roman"/>
          <w:sz w:val="24"/>
          <w:szCs w:val="24"/>
        </w:rPr>
        <w:t xml:space="preserve">: There was no significance relationship between Resources Challenges   and sustainable economic development </w:t>
      </w:r>
    </w:p>
    <w:p w14:paraId="20E1CC7D" w14:textId="77777777" w:rsidR="004814AC" w:rsidRPr="00451369" w:rsidRDefault="004814AC" w:rsidP="00451369">
      <w:pPr>
        <w:pStyle w:val="Caption"/>
        <w:keepNext/>
        <w:spacing w:line="360" w:lineRule="auto"/>
        <w:jc w:val="both"/>
        <w:rPr>
          <w:rFonts w:ascii="Times New Roman" w:hAnsi="Times New Roman" w:cs="Times New Roman"/>
          <w:i w:val="0"/>
          <w:iCs w:val="0"/>
          <w:color w:val="auto"/>
          <w:sz w:val="24"/>
          <w:szCs w:val="24"/>
          <w:lang w:val="x-none" w:eastAsia="x-none"/>
        </w:rPr>
      </w:pPr>
      <w:r w:rsidRPr="00451369">
        <w:rPr>
          <w:rFonts w:ascii="Times New Roman" w:hAnsi="Times New Roman" w:cs="Times New Roman"/>
          <w:i w:val="0"/>
          <w:iCs w:val="0"/>
          <w:color w:val="auto"/>
          <w:sz w:val="24"/>
          <w:szCs w:val="24"/>
          <w:lang w:val="x-none" w:eastAsia="x-none"/>
        </w:rPr>
        <w:t xml:space="preserve">The relation between two variables Resources Challenges and sustainable economic development was found positive, as supported with the beta coefficient of .146 established in table 5 above. </w:t>
      </w:r>
      <w:r w:rsidRPr="00451369">
        <w:rPr>
          <w:rFonts w:ascii="Times New Roman" w:hAnsi="Times New Roman" w:cs="Times New Roman"/>
          <w:i w:val="0"/>
          <w:iCs w:val="0"/>
          <w:color w:val="auto"/>
          <w:sz w:val="24"/>
          <w:szCs w:val="24"/>
          <w:lang w:val="x-none" w:eastAsia="x-none"/>
        </w:rPr>
        <w:lastRenderedPageBreak/>
        <w:t>That is Resources led to increase in sustainable economic development by .146. From this table, the probability significance (P value) was .000, which was lesser than .05 implying that increases of Resource challenges statistically significantly predicted this relationship with sustained economic development. Therefore null hypothesis was rejected. The findings depict that there is a positive association between addressing resource challenges and achieving sustainable economic development, but that association is quite weak. Probably because the development of the economy-not exclusively resource-dependent-involves many other conditions (Grant, 2017).</w:t>
      </w:r>
    </w:p>
    <w:p w14:paraId="116E941B" w14:textId="77777777" w:rsidR="004814AC" w:rsidRPr="00451369" w:rsidRDefault="004814AC" w:rsidP="00451369">
      <w:pPr>
        <w:pStyle w:val="Caption"/>
        <w:keepNext/>
        <w:spacing w:line="360" w:lineRule="auto"/>
        <w:jc w:val="both"/>
        <w:rPr>
          <w:rFonts w:ascii="Times New Roman" w:hAnsi="Times New Roman" w:cs="Times New Roman"/>
          <w:i w:val="0"/>
          <w:iCs w:val="0"/>
          <w:color w:val="auto"/>
          <w:sz w:val="24"/>
          <w:szCs w:val="24"/>
          <w:lang w:val="x-none" w:eastAsia="x-none"/>
        </w:rPr>
      </w:pPr>
      <w:r w:rsidRPr="00451369">
        <w:rPr>
          <w:rFonts w:ascii="Times New Roman" w:hAnsi="Times New Roman" w:cs="Times New Roman"/>
          <w:i w:val="0"/>
          <w:iCs w:val="0"/>
          <w:color w:val="auto"/>
          <w:sz w:val="24"/>
          <w:szCs w:val="24"/>
          <w:lang w:val="x-none" w:eastAsia="x-none"/>
        </w:rPr>
        <w:t>Like, improving technical skills, enhancing training methods, and addressing infrastructural needs are among the basic things that should constitute sustainable economic growth (Ajibola, 2012). The COVID-19 pandemic only proved better for adapting to the resource constraints and resilient educational systems (Okwori, Yisa, &amp; Mustapha, 2021).</w:t>
      </w:r>
    </w:p>
    <w:p w14:paraId="5A34883A" w14:textId="77777777" w:rsidR="004814AC" w:rsidRPr="00451369" w:rsidRDefault="004814AC" w:rsidP="00451369">
      <w:pPr>
        <w:pStyle w:val="Caption"/>
        <w:keepNext/>
        <w:spacing w:line="360" w:lineRule="auto"/>
        <w:jc w:val="both"/>
        <w:rPr>
          <w:rFonts w:ascii="Times New Roman" w:hAnsi="Times New Roman" w:cs="Times New Roman"/>
          <w:i w:val="0"/>
          <w:iCs w:val="0"/>
          <w:color w:val="auto"/>
          <w:sz w:val="24"/>
          <w:szCs w:val="24"/>
          <w:lang w:val="x-none" w:eastAsia="x-none"/>
        </w:rPr>
      </w:pPr>
      <w:r w:rsidRPr="00451369">
        <w:rPr>
          <w:rFonts w:ascii="Times New Roman" w:hAnsi="Times New Roman" w:cs="Times New Roman"/>
          <w:i w:val="0"/>
          <w:iCs w:val="0"/>
          <w:color w:val="auto"/>
          <w:sz w:val="24"/>
          <w:szCs w:val="24"/>
          <w:lang w:val="x-none" w:eastAsia="x-none"/>
        </w:rPr>
        <w:t>The relationship thus has a substantial statistical significance. Thus, it is imperative for policymakers and educators to allocate resources in the light of infrastructure problems confronting most TVET institutions. This will help create an enabling environment that will be conducive to sustainable economic development.</w:t>
      </w:r>
    </w:p>
    <w:p w14:paraId="2C5B10A8" w14:textId="77777777" w:rsidR="00996B19" w:rsidRPr="00451369" w:rsidRDefault="00996B19" w:rsidP="00451369">
      <w:pPr>
        <w:pStyle w:val="Caption"/>
        <w:keepNext/>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Table </w:t>
      </w:r>
      <w:r w:rsidRPr="00451369">
        <w:rPr>
          <w:rFonts w:ascii="Times New Roman" w:hAnsi="Times New Roman" w:cs="Times New Roman"/>
          <w:sz w:val="24"/>
          <w:szCs w:val="24"/>
        </w:rPr>
        <w:fldChar w:fldCharType="begin"/>
      </w:r>
      <w:r w:rsidRPr="00451369">
        <w:rPr>
          <w:rFonts w:ascii="Times New Roman" w:hAnsi="Times New Roman" w:cs="Times New Roman"/>
          <w:sz w:val="24"/>
          <w:szCs w:val="24"/>
        </w:rPr>
        <w:instrText xml:space="preserve"> SEQ Table \* ARABIC </w:instrText>
      </w:r>
      <w:r w:rsidRPr="00451369">
        <w:rPr>
          <w:rFonts w:ascii="Times New Roman" w:hAnsi="Times New Roman" w:cs="Times New Roman"/>
          <w:sz w:val="24"/>
          <w:szCs w:val="24"/>
        </w:rPr>
        <w:fldChar w:fldCharType="separate"/>
      </w:r>
      <w:r w:rsidRPr="00451369">
        <w:rPr>
          <w:rFonts w:ascii="Times New Roman" w:hAnsi="Times New Roman" w:cs="Times New Roman"/>
          <w:noProof/>
          <w:sz w:val="24"/>
          <w:szCs w:val="24"/>
        </w:rPr>
        <w:t>6</w:t>
      </w:r>
      <w:r w:rsidRPr="00451369">
        <w:rPr>
          <w:rFonts w:ascii="Times New Roman" w:hAnsi="Times New Roman" w:cs="Times New Roman"/>
          <w:sz w:val="24"/>
          <w:szCs w:val="24"/>
        </w:rPr>
        <w:fldChar w:fldCharType="end"/>
      </w:r>
      <w:r w:rsidRPr="00451369">
        <w:rPr>
          <w:rFonts w:ascii="Times New Roman" w:hAnsi="Times New Roman" w:cs="Times New Roman"/>
          <w:sz w:val="24"/>
          <w:szCs w:val="24"/>
        </w:rPr>
        <w:t xml:space="preserve"> Regression Model of Sustainable Economic Development</w:t>
      </w:r>
    </w:p>
    <w:tbl>
      <w:tblPr>
        <w:tblW w:w="89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81"/>
        <w:gridCol w:w="1331"/>
        <w:gridCol w:w="1331"/>
        <w:gridCol w:w="1469"/>
        <w:gridCol w:w="1024"/>
        <w:gridCol w:w="1024"/>
      </w:tblGrid>
      <w:tr w:rsidR="00754720" w:rsidRPr="00451369" w14:paraId="1A9C8169" w14:textId="77777777" w:rsidTr="00220CB5">
        <w:trPr>
          <w:cantSplit/>
        </w:trPr>
        <w:tc>
          <w:tcPr>
            <w:tcW w:w="8994" w:type="dxa"/>
            <w:gridSpan w:val="7"/>
            <w:tcBorders>
              <w:top w:val="nil"/>
              <w:left w:val="nil"/>
              <w:bottom w:val="single" w:sz="4" w:space="0" w:color="auto"/>
              <w:right w:val="nil"/>
            </w:tcBorders>
            <w:shd w:val="clear" w:color="auto" w:fill="FFFFFF"/>
            <w:vAlign w:val="center"/>
          </w:tcPr>
          <w:p w14:paraId="3C9AD2F9" w14:textId="77777777" w:rsidR="00996B19" w:rsidRPr="00451369" w:rsidRDefault="00996B19" w:rsidP="00451369">
            <w:pPr>
              <w:autoSpaceDE w:val="0"/>
              <w:autoSpaceDN w:val="0"/>
              <w:adjustRightInd w:val="0"/>
              <w:spacing w:after="0" w:line="360" w:lineRule="auto"/>
              <w:ind w:right="60"/>
              <w:jc w:val="both"/>
              <w:rPr>
                <w:rFonts w:ascii="Times New Roman" w:hAnsi="Times New Roman" w:cs="Times New Roman"/>
                <w:color w:val="000000"/>
                <w:sz w:val="24"/>
                <w:szCs w:val="24"/>
              </w:rPr>
            </w:pPr>
          </w:p>
        </w:tc>
      </w:tr>
      <w:tr w:rsidR="00754720" w:rsidRPr="00451369" w14:paraId="6A58C7F7" w14:textId="77777777" w:rsidTr="00220CB5">
        <w:trPr>
          <w:cantSplit/>
        </w:trPr>
        <w:tc>
          <w:tcPr>
            <w:tcW w:w="281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11D62A7"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F5E5B69"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Unstandardized Coefficients</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41E5B492"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Standardized Coefficients</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44D19C9" w14:textId="77777777" w:rsidR="00754720" w:rsidRPr="00451369" w:rsidRDefault="009E0D1B"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T</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CE2F834"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Sig.</w:t>
            </w:r>
          </w:p>
        </w:tc>
      </w:tr>
      <w:tr w:rsidR="00754720" w:rsidRPr="00451369" w14:paraId="395841AD" w14:textId="77777777" w:rsidTr="00220CB5">
        <w:trPr>
          <w:cantSplit/>
        </w:trPr>
        <w:tc>
          <w:tcPr>
            <w:tcW w:w="2815"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AFC5034" w14:textId="77777777" w:rsidR="00754720" w:rsidRPr="00451369" w:rsidRDefault="00754720"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6C9DD64C"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7E3301BD"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Std. Error</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05D6B1AA"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Beta</w:t>
            </w:r>
          </w:p>
        </w:tc>
        <w:tc>
          <w:tcPr>
            <w:tcW w:w="1024"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86A7FEE" w14:textId="77777777" w:rsidR="00754720" w:rsidRPr="00451369" w:rsidRDefault="00754720"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1024"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8BA97A4" w14:textId="77777777" w:rsidR="00754720" w:rsidRPr="00451369" w:rsidRDefault="00754720" w:rsidP="00451369">
            <w:pPr>
              <w:autoSpaceDE w:val="0"/>
              <w:autoSpaceDN w:val="0"/>
              <w:adjustRightInd w:val="0"/>
              <w:spacing w:after="0" w:line="360" w:lineRule="auto"/>
              <w:jc w:val="both"/>
              <w:rPr>
                <w:rFonts w:ascii="Times New Roman" w:hAnsi="Times New Roman" w:cs="Times New Roman"/>
                <w:color w:val="000000"/>
                <w:sz w:val="24"/>
                <w:szCs w:val="24"/>
              </w:rPr>
            </w:pPr>
          </w:p>
        </w:tc>
      </w:tr>
      <w:tr w:rsidR="00754720" w:rsidRPr="00451369" w14:paraId="7EC78801" w14:textId="77777777" w:rsidTr="00220CB5">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14:paraId="09DC4E30"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14:paraId="63B02DB9"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78D70B70"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46.673</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6CDEC3D7"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6.570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390C0E8F" w14:textId="77777777" w:rsidR="00754720" w:rsidRPr="00451369" w:rsidRDefault="00754720" w:rsidP="00451369">
            <w:pPr>
              <w:autoSpaceDE w:val="0"/>
              <w:autoSpaceDN w:val="0"/>
              <w:adjustRightInd w:val="0"/>
              <w:spacing w:after="0" w:line="360" w:lineRule="auto"/>
              <w:jc w:val="both"/>
              <w:rPr>
                <w:rFonts w:ascii="Times New Roman" w:hAnsi="Times New Roman" w:cs="Times New Roman"/>
                <w:sz w:val="24"/>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E975CBE"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7.104</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2FCDA1DE"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.000</w:t>
            </w:r>
          </w:p>
        </w:tc>
      </w:tr>
      <w:tr w:rsidR="00754720" w:rsidRPr="00451369" w14:paraId="6F9CDD00" w14:textId="77777777" w:rsidTr="00220CB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14:paraId="47B97DB5" w14:textId="77777777" w:rsidR="00754720" w:rsidRPr="00451369" w:rsidRDefault="00754720"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2081" w:type="dxa"/>
            <w:tcBorders>
              <w:top w:val="single" w:sz="4" w:space="0" w:color="auto"/>
              <w:left w:val="single" w:sz="4" w:space="0" w:color="auto"/>
              <w:bottom w:val="single" w:sz="4" w:space="0" w:color="auto"/>
              <w:right w:val="single" w:sz="4" w:space="0" w:color="auto"/>
            </w:tcBorders>
            <w:shd w:val="clear" w:color="auto" w:fill="FFFFFF"/>
          </w:tcPr>
          <w:p w14:paraId="32185F99" w14:textId="77777777" w:rsidR="00754720" w:rsidRPr="00451369" w:rsidRDefault="00C93063"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 xml:space="preserve">Technical Skills </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6C183810"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-4.409</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782BA297"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.862</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3D096089"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-.691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2BC92DFB"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-5.114</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5FF5B13A"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.000</w:t>
            </w:r>
          </w:p>
        </w:tc>
      </w:tr>
      <w:tr w:rsidR="00754720" w:rsidRPr="00451369" w14:paraId="7418F36D" w14:textId="77777777" w:rsidTr="00220CB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14:paraId="6FD74E85" w14:textId="77777777" w:rsidR="00754720" w:rsidRPr="00451369" w:rsidRDefault="00754720"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2081" w:type="dxa"/>
            <w:tcBorders>
              <w:top w:val="single" w:sz="4" w:space="0" w:color="auto"/>
              <w:left w:val="single" w:sz="4" w:space="0" w:color="auto"/>
              <w:bottom w:val="single" w:sz="4" w:space="0" w:color="auto"/>
              <w:right w:val="single" w:sz="4" w:space="0" w:color="auto"/>
            </w:tcBorders>
            <w:shd w:val="clear" w:color="auto" w:fill="FFFFFF"/>
          </w:tcPr>
          <w:p w14:paraId="31EC3888" w14:textId="77777777" w:rsidR="00754720" w:rsidRPr="00451369" w:rsidRDefault="00C93063"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 xml:space="preserve">Blended learning </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4E4188C1"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-2.003</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43283BAA"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.917</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985C3A5"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-.301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BAF7772"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-2.184</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5861679"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.032</w:t>
            </w:r>
          </w:p>
        </w:tc>
      </w:tr>
      <w:tr w:rsidR="00754720" w:rsidRPr="00451369" w14:paraId="2B591DDC" w14:textId="77777777" w:rsidTr="00220CB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14:paraId="7C3F83C5" w14:textId="77777777" w:rsidR="00754720" w:rsidRPr="00451369" w:rsidRDefault="00754720" w:rsidP="00451369">
            <w:pPr>
              <w:autoSpaceDE w:val="0"/>
              <w:autoSpaceDN w:val="0"/>
              <w:adjustRightInd w:val="0"/>
              <w:spacing w:after="0" w:line="360" w:lineRule="auto"/>
              <w:jc w:val="both"/>
              <w:rPr>
                <w:rFonts w:ascii="Times New Roman" w:hAnsi="Times New Roman" w:cs="Times New Roman"/>
                <w:color w:val="000000"/>
                <w:sz w:val="24"/>
                <w:szCs w:val="24"/>
              </w:rPr>
            </w:pPr>
          </w:p>
        </w:tc>
        <w:tc>
          <w:tcPr>
            <w:tcW w:w="2081" w:type="dxa"/>
            <w:tcBorders>
              <w:top w:val="single" w:sz="4" w:space="0" w:color="auto"/>
              <w:left w:val="single" w:sz="4" w:space="0" w:color="auto"/>
              <w:bottom w:val="single" w:sz="4" w:space="0" w:color="auto"/>
              <w:right w:val="single" w:sz="4" w:space="0" w:color="auto"/>
            </w:tcBorders>
            <w:shd w:val="clear" w:color="auto" w:fill="FFFFFF"/>
          </w:tcPr>
          <w:p w14:paraId="2BAF216A" w14:textId="77777777" w:rsidR="00754720" w:rsidRPr="00451369" w:rsidRDefault="00C93063"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 xml:space="preserve">Resource Challenges </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78A1BB4B"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.150</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6F9B19A4"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.093</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C3389E9"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.169</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503E87AF"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1.612</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09E82ED3"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.112</w:t>
            </w:r>
          </w:p>
        </w:tc>
      </w:tr>
      <w:tr w:rsidR="00754720" w:rsidRPr="00451369" w14:paraId="3B1F4014" w14:textId="77777777" w:rsidTr="00220CB5">
        <w:trPr>
          <w:cantSplit/>
        </w:trPr>
        <w:tc>
          <w:tcPr>
            <w:tcW w:w="8994" w:type="dxa"/>
            <w:gridSpan w:val="7"/>
            <w:tcBorders>
              <w:top w:val="single" w:sz="4" w:space="0" w:color="auto"/>
              <w:left w:val="nil"/>
              <w:bottom w:val="nil"/>
              <w:right w:val="nil"/>
            </w:tcBorders>
            <w:shd w:val="clear" w:color="auto" w:fill="FFFFFF"/>
          </w:tcPr>
          <w:p w14:paraId="14DB4629" w14:textId="77777777" w:rsidR="00754720" w:rsidRPr="00451369" w:rsidRDefault="00754720" w:rsidP="0045136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451369">
              <w:rPr>
                <w:rFonts w:ascii="Times New Roman" w:hAnsi="Times New Roman" w:cs="Times New Roman"/>
                <w:color w:val="000000"/>
                <w:sz w:val="24"/>
                <w:szCs w:val="24"/>
              </w:rPr>
              <w:t>a. Dependent Variable:</w:t>
            </w:r>
            <w:r w:rsidR="00753455" w:rsidRPr="00451369">
              <w:rPr>
                <w:rFonts w:ascii="Times New Roman" w:hAnsi="Times New Roman" w:cs="Times New Roman"/>
                <w:color w:val="000000"/>
                <w:sz w:val="24"/>
                <w:szCs w:val="24"/>
              </w:rPr>
              <w:t xml:space="preserve"> Sustainable </w:t>
            </w:r>
            <w:r w:rsidRPr="00451369">
              <w:rPr>
                <w:rFonts w:ascii="Times New Roman" w:hAnsi="Times New Roman" w:cs="Times New Roman"/>
                <w:color w:val="000000"/>
                <w:sz w:val="24"/>
                <w:szCs w:val="24"/>
              </w:rPr>
              <w:t xml:space="preserve"> </w:t>
            </w:r>
            <w:r w:rsidR="00073EA0" w:rsidRPr="00451369">
              <w:rPr>
                <w:rFonts w:ascii="Times New Roman" w:hAnsi="Times New Roman" w:cs="Times New Roman"/>
                <w:color w:val="000000"/>
                <w:sz w:val="24"/>
                <w:szCs w:val="24"/>
              </w:rPr>
              <w:t>Economic D</w:t>
            </w:r>
            <w:r w:rsidR="00C93063" w:rsidRPr="00451369">
              <w:rPr>
                <w:rFonts w:ascii="Times New Roman" w:hAnsi="Times New Roman" w:cs="Times New Roman"/>
                <w:color w:val="000000"/>
                <w:sz w:val="24"/>
                <w:szCs w:val="24"/>
              </w:rPr>
              <w:t>evelopment</w:t>
            </w:r>
          </w:p>
        </w:tc>
      </w:tr>
    </w:tbl>
    <w:p w14:paraId="38EA070C" w14:textId="77777777" w:rsidR="00754720" w:rsidRPr="00451369" w:rsidRDefault="00754720" w:rsidP="00451369">
      <w:pPr>
        <w:autoSpaceDE w:val="0"/>
        <w:autoSpaceDN w:val="0"/>
        <w:adjustRightInd w:val="0"/>
        <w:spacing w:after="0" w:line="360" w:lineRule="auto"/>
        <w:jc w:val="both"/>
        <w:rPr>
          <w:rFonts w:ascii="Times New Roman" w:hAnsi="Times New Roman" w:cs="Times New Roman"/>
          <w:sz w:val="24"/>
          <w:szCs w:val="24"/>
        </w:rPr>
      </w:pPr>
    </w:p>
    <w:p w14:paraId="051D31A7" w14:textId="77777777" w:rsidR="00C93063" w:rsidRPr="00451369" w:rsidRDefault="00000000" w:rsidP="00451369">
      <w:pPr>
        <w:autoSpaceDE w:val="0"/>
        <w:autoSpaceDN w:val="0"/>
        <w:adjustRightInd w:val="0"/>
        <w:spacing w:after="0" w:line="360" w:lineRule="auto"/>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C93063" w:rsidRPr="00451369">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oMath>
      <w:r w:rsidR="00C93063" w:rsidRPr="00451369">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oMath>
      <w:r w:rsidR="00C93063" w:rsidRPr="00451369">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3</m:t>
            </m:r>
          </m:sub>
        </m:sSub>
      </m:oMath>
      <w:r w:rsidR="00C93063" w:rsidRPr="00451369">
        <w:rPr>
          <w:rFonts w:ascii="Times New Roman" w:eastAsia="Times New Roman" w:hAnsi="Times New Roman" w:cs="Times New Roman"/>
          <w:sz w:val="24"/>
          <w:szCs w:val="24"/>
        </w:rPr>
        <w:t>+€</w:t>
      </w:r>
    </w:p>
    <w:p w14:paraId="4C06826C" w14:textId="77777777" w:rsidR="00C93063" w:rsidRPr="00451369" w:rsidRDefault="00C93063" w:rsidP="00451369">
      <w:pPr>
        <w:autoSpaceDE w:val="0"/>
        <w:autoSpaceDN w:val="0"/>
        <w:adjustRightInd w:val="0"/>
        <w:spacing w:after="0" w:line="360" w:lineRule="auto"/>
        <w:jc w:val="both"/>
        <w:rPr>
          <w:rFonts w:ascii="Times New Roman" w:hAnsi="Times New Roman" w:cs="Times New Roman"/>
          <w:sz w:val="24"/>
          <w:szCs w:val="24"/>
        </w:rPr>
      </w:pPr>
    </w:p>
    <w:p w14:paraId="30C65043" w14:textId="77777777" w:rsidR="00C93063" w:rsidRPr="00451369" w:rsidRDefault="00000000" w:rsidP="00451369">
      <w:pPr>
        <w:autoSpaceDE w:val="0"/>
        <w:autoSpaceDN w:val="0"/>
        <w:adjustRightInd w:val="0"/>
        <w:spacing w:after="0" w:line="360" w:lineRule="auto"/>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85459E" w:rsidRPr="00451369">
        <w:rPr>
          <w:rFonts w:ascii="Times New Roman" w:eastAsia="Times New Roman" w:hAnsi="Times New Roman" w:cs="Times New Roman"/>
          <w:sz w:val="24"/>
          <w:szCs w:val="24"/>
        </w:rPr>
        <w:t>- Sustainable Economic D</w:t>
      </w:r>
      <w:r w:rsidR="00C93063" w:rsidRPr="00451369">
        <w:rPr>
          <w:rFonts w:ascii="Times New Roman" w:eastAsia="Times New Roman" w:hAnsi="Times New Roman" w:cs="Times New Roman"/>
          <w:sz w:val="24"/>
          <w:szCs w:val="24"/>
        </w:rPr>
        <w:t>evelopment.</w:t>
      </w:r>
    </w:p>
    <w:p w14:paraId="4301EAD0" w14:textId="77777777" w:rsidR="00C93063" w:rsidRPr="00451369" w:rsidRDefault="00000000" w:rsidP="00451369">
      <w:pPr>
        <w:autoSpaceDE w:val="0"/>
        <w:autoSpaceDN w:val="0"/>
        <w:adjustRightInd w:val="0"/>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oMath>
      <w:r w:rsidR="00C93063" w:rsidRPr="00451369">
        <w:rPr>
          <w:rFonts w:ascii="Times New Roman" w:eastAsia="Times New Roman" w:hAnsi="Times New Roman" w:cs="Times New Roman"/>
          <w:sz w:val="24"/>
          <w:szCs w:val="24"/>
        </w:rPr>
        <w:t>-Technical skills</w:t>
      </w:r>
    </w:p>
    <w:p w14:paraId="3B9A0A8D" w14:textId="77777777" w:rsidR="00C93063" w:rsidRPr="00451369" w:rsidRDefault="00000000" w:rsidP="00451369">
      <w:pPr>
        <w:autoSpaceDE w:val="0"/>
        <w:autoSpaceDN w:val="0"/>
        <w:adjustRightInd w:val="0"/>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oMath>
      <w:r w:rsidR="00C93063" w:rsidRPr="00451369">
        <w:rPr>
          <w:rFonts w:ascii="Times New Roman" w:eastAsia="Times New Roman" w:hAnsi="Times New Roman" w:cs="Times New Roman"/>
          <w:sz w:val="24"/>
          <w:szCs w:val="24"/>
        </w:rPr>
        <w:t xml:space="preserve">- Blended Learning </w:t>
      </w:r>
    </w:p>
    <w:p w14:paraId="1F9386A9" w14:textId="77777777" w:rsidR="00C93063" w:rsidRPr="00451369" w:rsidRDefault="00000000" w:rsidP="00451369">
      <w:pPr>
        <w:autoSpaceDE w:val="0"/>
        <w:autoSpaceDN w:val="0"/>
        <w:adjustRightInd w:val="0"/>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3</m:t>
            </m:r>
          </m:sub>
        </m:sSub>
      </m:oMath>
      <w:r w:rsidR="00C93063" w:rsidRPr="00451369">
        <w:rPr>
          <w:rFonts w:ascii="Times New Roman" w:eastAsia="Times New Roman" w:hAnsi="Times New Roman" w:cs="Times New Roman"/>
          <w:sz w:val="24"/>
          <w:szCs w:val="24"/>
        </w:rPr>
        <w:t xml:space="preserve">- Resource Challenges </w:t>
      </w:r>
    </w:p>
    <w:p w14:paraId="79A1C726" w14:textId="77777777" w:rsidR="00C93063" w:rsidRPr="00451369" w:rsidRDefault="00C93063" w:rsidP="00451369">
      <w:pPr>
        <w:autoSpaceDE w:val="0"/>
        <w:autoSpaceDN w:val="0"/>
        <w:adjustRightInd w:val="0"/>
        <w:spacing w:after="0"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 xml:space="preserve">Sustainable Economic development = </w:t>
      </w:r>
    </w:p>
    <w:p w14:paraId="4E620121" w14:textId="77777777" w:rsidR="000A7C33" w:rsidRPr="00451369" w:rsidRDefault="00000000" w:rsidP="00451369">
      <w:pPr>
        <w:autoSpaceDE w:val="0"/>
        <w:autoSpaceDN w:val="0"/>
        <w:adjustRightInd w:val="0"/>
        <w:spacing w:after="0" w:line="360" w:lineRule="auto"/>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C93063" w:rsidRPr="00451369">
        <w:rPr>
          <w:rFonts w:ascii="Times New Roman" w:eastAsia="Times New Roman" w:hAnsi="Times New Roman" w:cs="Times New Roman"/>
          <w:sz w:val="24"/>
          <w:szCs w:val="24"/>
        </w:rPr>
        <w:t>=</w:t>
      </w:r>
      <m:oMath>
        <m:r>
          <m:rPr>
            <m:sty m:val="p"/>
          </m:rPr>
          <w:rPr>
            <w:rFonts w:ascii="Cambria Math" w:hAnsi="Cambria Math" w:cs="Times New Roman"/>
            <w:sz w:val="24"/>
            <w:szCs w:val="24"/>
          </w:rPr>
          <m:t>46.673</m:t>
        </m:r>
        <m:r>
          <w:rPr>
            <w:rFonts w:ascii="Cambria Math" w:eastAsia="Times New Roman" w:hAnsi="Cambria Math" w:cs="Times New Roman"/>
            <w:sz w:val="24"/>
            <w:szCs w:val="24"/>
          </w:rPr>
          <m:t>-4</m:t>
        </m:r>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.409</m:t>
            </m:r>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oMath>
      <w:r w:rsidR="00C93063" w:rsidRPr="00451369">
        <w:rPr>
          <w:rFonts w:ascii="Times New Roman" w:eastAsia="Times New Roman" w:hAnsi="Times New Roman" w:cs="Times New Roman"/>
          <w:sz w:val="24"/>
          <w:szCs w:val="24"/>
        </w:rPr>
        <w:t>+</w:t>
      </w:r>
      <m:oMath>
        <m:r>
          <m:rPr>
            <m:sty m:val="p"/>
          </m:rPr>
          <w:rPr>
            <w:rFonts w:ascii="Cambria Math" w:hAnsi="Cambria Math" w:cs="Times New Roman"/>
            <w:sz w:val="24"/>
            <w:szCs w:val="24"/>
          </w:rPr>
          <m:t>-2.003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oMath>
      <w:r w:rsidR="00C93063" w:rsidRPr="00451369">
        <w:rPr>
          <w:rFonts w:ascii="Times New Roman" w:eastAsia="Times New Roman" w:hAnsi="Times New Roman" w:cs="Times New Roman"/>
          <w:sz w:val="24"/>
          <w:szCs w:val="24"/>
        </w:rPr>
        <w:t xml:space="preserve">+ </w:t>
      </w:r>
      <m:oMath>
        <m:r>
          <m:rPr>
            <m:sty m:val="p"/>
          </m:rPr>
          <w:rPr>
            <w:rFonts w:ascii="Cambria Math" w:hAnsi="Cambria Math" w:cs="Times New Roman"/>
            <w:sz w:val="24"/>
            <w:szCs w:val="24"/>
          </w:rPr>
          <m:t>+.150</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3</m:t>
            </m:r>
          </m:sub>
        </m:sSub>
      </m:oMath>
      <w:r w:rsidR="00C93063" w:rsidRPr="00451369">
        <w:rPr>
          <w:rFonts w:ascii="Times New Roman" w:eastAsia="Times New Roman" w:hAnsi="Times New Roman" w:cs="Times New Roman"/>
          <w:sz w:val="24"/>
          <w:szCs w:val="24"/>
        </w:rPr>
        <w:t xml:space="preserve"> +€</w:t>
      </w:r>
    </w:p>
    <w:p w14:paraId="20D22070" w14:textId="77777777" w:rsidR="004814AC" w:rsidRPr="00451369" w:rsidRDefault="004814AC" w:rsidP="00451369">
      <w:pPr>
        <w:spacing w:line="360" w:lineRule="auto"/>
        <w:jc w:val="both"/>
        <w:rPr>
          <w:rFonts w:ascii="Times New Roman" w:eastAsia="Times New Roman" w:hAnsi="Times New Roman" w:cs="Times New Roman"/>
          <w:sz w:val="24"/>
          <w:szCs w:val="24"/>
        </w:rPr>
      </w:pPr>
      <w:r w:rsidRPr="00451369">
        <w:rPr>
          <w:rFonts w:ascii="Times New Roman" w:eastAsia="Times New Roman" w:hAnsi="Times New Roman" w:cs="Times New Roman"/>
          <w:sz w:val="24"/>
          <w:szCs w:val="24"/>
        </w:rPr>
        <w:t>Regression models were applied to these variables to design a relationship among them. The findings revealed negative contribution by technical skills (B=-4.409) and by Blended learning (B=-2.003) towards contribution for sustainable economic development. But Resource Challenges showed positive contribution (B=-.150) Towards Sustainable Economic Development. Thus, the findings of the present study concluded that technical skills and blended learning contributed negatively to the sustainable economic development. Hence, the training department should only focus at working on the challenges to solve Resources challenges. Thus, the sustainable development goal 8 which advocated for the efficient employment for economic development. Limited resources made the graduates creative in enhancing sustainable economic development.</w:t>
      </w:r>
    </w:p>
    <w:p w14:paraId="38332D2C" w14:textId="77777777" w:rsidR="004814AC" w:rsidRPr="00451369" w:rsidRDefault="004814AC"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The results of the regression analysis shed highlights over the correlation of distinct factors (technical skills, blended learning, restrictions of resources) in relation to sustainable economic development. Below is the interpretation and discussion of findings:</w:t>
      </w:r>
    </w:p>
    <w:p w14:paraId="1E58CB93" w14:textId="77777777" w:rsidR="004814AC" w:rsidRPr="00451369" w:rsidRDefault="004814AC"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Constant (46.673): Constant indicates possible sustainable economic development if all independent variables, such as technical skills blended learning and resource challenges, are zero. In this model, the constant value is equal to 46.673, and it is statistically significant since it has a p-value of 0.000 (Grant, 2017).</w:t>
      </w:r>
    </w:p>
    <w:p w14:paraId="4F869108" w14:textId="77777777" w:rsidR="004814AC" w:rsidRPr="00451369" w:rsidRDefault="004814AC" w:rsidP="00451369">
      <w:pPr>
        <w:spacing w:line="360" w:lineRule="auto"/>
        <w:jc w:val="both"/>
        <w:rPr>
          <w:rFonts w:ascii="Times New Roman" w:hAnsi="Times New Roman" w:cs="Times New Roman"/>
          <w:b/>
          <w:sz w:val="24"/>
          <w:szCs w:val="24"/>
        </w:rPr>
      </w:pPr>
      <w:r w:rsidRPr="00451369">
        <w:rPr>
          <w:rFonts w:ascii="Times New Roman" w:hAnsi="Times New Roman" w:cs="Times New Roman"/>
          <w:b/>
          <w:sz w:val="24"/>
          <w:szCs w:val="24"/>
        </w:rPr>
        <w:t>Technical Skills</w:t>
      </w:r>
    </w:p>
    <w:p w14:paraId="7876B672" w14:textId="77777777" w:rsidR="004814AC" w:rsidRPr="00451369" w:rsidRDefault="004814AC"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Unstandardized Coefficient (B = -4.409): This negative coefficient indicates that if other variables are held constant, greater technical skills would mean lower sustainable economic development. Standardized Coefficient (Beta = -0.691): This means that one standard deviation increase in technical skills will, on average, decrease sustainable economic development by about 0.691 standard deviations-value (-5.114) and Significance (p = 0.000): The t-value statistically proves significant, revealing a well-inverse relationship of technical skills with sustainable economic development (Grant, 2017).</w:t>
      </w:r>
    </w:p>
    <w:p w14:paraId="7D422BBF" w14:textId="77777777" w:rsidR="004814AC" w:rsidRPr="00451369" w:rsidRDefault="004814AC" w:rsidP="00451369">
      <w:pPr>
        <w:spacing w:line="360" w:lineRule="auto"/>
        <w:jc w:val="both"/>
        <w:rPr>
          <w:rFonts w:ascii="Times New Roman" w:hAnsi="Times New Roman" w:cs="Times New Roman"/>
          <w:b/>
          <w:sz w:val="24"/>
          <w:szCs w:val="24"/>
        </w:rPr>
      </w:pPr>
      <w:r w:rsidRPr="00451369">
        <w:rPr>
          <w:rFonts w:ascii="Times New Roman" w:hAnsi="Times New Roman" w:cs="Times New Roman"/>
          <w:b/>
          <w:sz w:val="24"/>
          <w:szCs w:val="24"/>
        </w:rPr>
        <w:lastRenderedPageBreak/>
        <w:t>Blended Learning</w:t>
      </w:r>
    </w:p>
    <w:p w14:paraId="6E9533CC" w14:textId="77777777" w:rsidR="004814AC" w:rsidRPr="00451369" w:rsidRDefault="004814AC"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Unstandardized Coefficient (B = -2.003): This indicates that, in the model of blended learning effectiveness, a unit increase in effectiveness would translate into decrease of sustainable economic development-controlling for other variables. Standardized Coefficient (Beta = -0.301): A single standard deviation increase in blended learning results in a 0.301 standard deviation decline in sustainable economic development. T-value (-2.184) and Significance (p = 0.032): The t-value is statistically significant indicating a moderate negative association between blended learning and sustainable economic development (Ajibola, 2012).</w:t>
      </w:r>
    </w:p>
    <w:p w14:paraId="6CF10B39" w14:textId="77777777" w:rsidR="004814AC" w:rsidRPr="00451369" w:rsidRDefault="004814AC" w:rsidP="00451369">
      <w:pPr>
        <w:spacing w:line="360" w:lineRule="auto"/>
        <w:jc w:val="both"/>
        <w:rPr>
          <w:rFonts w:ascii="Times New Roman" w:hAnsi="Times New Roman" w:cs="Times New Roman"/>
          <w:b/>
          <w:sz w:val="24"/>
          <w:szCs w:val="24"/>
        </w:rPr>
      </w:pPr>
      <w:r w:rsidRPr="00451369">
        <w:rPr>
          <w:rFonts w:ascii="Times New Roman" w:hAnsi="Times New Roman" w:cs="Times New Roman"/>
          <w:b/>
          <w:sz w:val="24"/>
          <w:szCs w:val="24"/>
        </w:rPr>
        <w:t>Resource Challenges</w:t>
      </w:r>
    </w:p>
    <w:p w14:paraId="76487C1F" w14:textId="77777777" w:rsidR="004814AC" w:rsidRPr="00451369" w:rsidRDefault="004814AC"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Unstandardized Coefficient (B = 0.150): The positive coefficient shows that dealing with resource challenges goes with an increase in sustainable economic development, holding other variables constant. Standardized Coefficient (Beta = 0.169): A one standard deviation improvement in resource challenges results in a 0.169 standard deviation increase in sustainable economic development-value (1.612) and Significance (p = 0.112): The t-value is insignificant statistically; therefore, we can conclude that the relationship between resource challenges and sustainable economic development is weak and inconclusive (Okwori, Yisa, &amp; Mustapha, 2021).</w:t>
      </w:r>
    </w:p>
    <w:p w14:paraId="55CE9930" w14:textId="77777777" w:rsidR="009E0D1B" w:rsidRPr="00451369" w:rsidRDefault="00504B2A" w:rsidP="00451369">
      <w:pPr>
        <w:spacing w:line="360" w:lineRule="auto"/>
        <w:jc w:val="center"/>
        <w:rPr>
          <w:rFonts w:ascii="Times New Roman" w:hAnsi="Times New Roman" w:cs="Times New Roman"/>
          <w:b/>
          <w:sz w:val="24"/>
          <w:szCs w:val="24"/>
        </w:rPr>
      </w:pPr>
      <w:r w:rsidRPr="00451369">
        <w:rPr>
          <w:rFonts w:ascii="Times New Roman" w:hAnsi="Times New Roman" w:cs="Times New Roman"/>
          <w:b/>
          <w:bCs/>
          <w:sz w:val="24"/>
          <w:szCs w:val="24"/>
        </w:rPr>
        <w:t>Conclusion</w:t>
      </w:r>
    </w:p>
    <w:p w14:paraId="71D79DE0" w14:textId="77777777" w:rsidR="007A7CE7" w:rsidRPr="00451369" w:rsidRDefault="007A7CE7"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 xml:space="preserve">A study exploring the close connection between technical education, training methods, resource hurdles, and the sustainable and consistent economic development of TVET institutions in Kenya specific to the food and beverage sector. This provided several significant revelations and implications from the findings. </w:t>
      </w:r>
    </w:p>
    <w:p w14:paraId="77D0999A" w14:textId="77777777" w:rsidR="007A7CE7" w:rsidRPr="00451369" w:rsidRDefault="007A7CE7"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Technical Skills: Contrary to traditional wisdom, the study demonstrated that there was an inverse relationship between technical skills and sustainable economic development. This means that, indeed, there appears to be a significant mismatch of demand versus supply in the labor market for the skills offered by TVET institutions. Very important for enhancing the effect and relevance of technical education to economic development issues.</w:t>
      </w:r>
    </w:p>
    <w:p w14:paraId="18A19345" w14:textId="77777777" w:rsidR="007A7CE7" w:rsidRPr="00451369" w:rsidRDefault="00305F42"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Training Methods</w:t>
      </w:r>
      <w:r w:rsidR="007A7CE7" w:rsidRPr="00451369">
        <w:rPr>
          <w:rFonts w:ascii="Times New Roman" w:hAnsi="Times New Roman" w:cs="Times New Roman"/>
          <w:sz w:val="24"/>
          <w:szCs w:val="24"/>
        </w:rPr>
        <w:t xml:space="preserve">: It began to outline a moderate negative relationship concerning an effective blended learning method and sustainable economic development. This means to improve the </w:t>
      </w:r>
      <w:r w:rsidR="007A7CE7" w:rsidRPr="00451369">
        <w:rPr>
          <w:rFonts w:ascii="Times New Roman" w:hAnsi="Times New Roman" w:cs="Times New Roman"/>
          <w:sz w:val="24"/>
          <w:szCs w:val="24"/>
        </w:rPr>
        <w:lastRenderedPageBreak/>
        <w:t>quality and implementation of blended learning during this disruption caused by COVID-19 in order to ensure effective and adaptable training methods towards an always shifting environment for strong sustainable economic growth.</w:t>
      </w:r>
    </w:p>
    <w:p w14:paraId="099B8E51" w14:textId="77777777" w:rsidR="00305F42" w:rsidRPr="00451369" w:rsidRDefault="00305F42"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Resource Hurdles</w:t>
      </w:r>
      <w:r w:rsidR="007A7CE7" w:rsidRPr="00451369">
        <w:rPr>
          <w:rFonts w:ascii="Times New Roman" w:hAnsi="Times New Roman" w:cs="Times New Roman"/>
          <w:sz w:val="24"/>
          <w:szCs w:val="24"/>
        </w:rPr>
        <w:t>: It was established that although resource challenges were positively related to sustainable earth economic development, such a relationship was negligibly significant. This puts an extra ear mark on the need to address issues of some constraints like resources in an optimal environment that needs to be considered while studying deficiency levels in technical education. However, resource improvements would not be sufficient to support sustainable economic development without other critical additions.</w:t>
      </w:r>
    </w:p>
    <w:p w14:paraId="2FAF8182" w14:textId="77777777" w:rsidR="000E2CB2" w:rsidRPr="00451369" w:rsidRDefault="000E2CB2"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Therefore, policymakers and educationists should concentrate on education that is integrated into the labor market, works out the mode of training, and addresses the resource challenges. The three facets considered in a holistic approach should culminate in the creation of a stronger and more sustainable model of the economic development of the food and beverage sector in Kenya.</w:t>
      </w:r>
    </w:p>
    <w:p w14:paraId="7B082806" w14:textId="77777777" w:rsidR="000E2CB2" w:rsidRPr="00451369" w:rsidRDefault="000E2CB2"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t>This study, therefore, sheds light on the complex aspects of linking technical education with sustainable economic development. Dealing with the problems above and also capitalizing on innovative training methods, as well as resource optimization, would help portray a better, more effective technical education system that would, in the long run, respond to economic growth and sustainability.</w:t>
      </w:r>
    </w:p>
    <w:p w14:paraId="02F4592E" w14:textId="77777777" w:rsidR="009E0D1B" w:rsidRPr="00451369" w:rsidRDefault="0078331F" w:rsidP="00451369">
      <w:pPr>
        <w:spacing w:line="360" w:lineRule="auto"/>
        <w:jc w:val="center"/>
        <w:rPr>
          <w:rFonts w:ascii="Times New Roman" w:hAnsi="Times New Roman" w:cs="Times New Roman"/>
          <w:b/>
          <w:sz w:val="24"/>
          <w:szCs w:val="24"/>
        </w:rPr>
      </w:pPr>
      <w:r w:rsidRPr="00451369">
        <w:rPr>
          <w:rFonts w:ascii="Times New Roman" w:hAnsi="Times New Roman" w:cs="Times New Roman"/>
          <w:b/>
          <w:bCs/>
          <w:sz w:val="24"/>
          <w:szCs w:val="24"/>
        </w:rPr>
        <w:t>Recommendations</w:t>
      </w:r>
    </w:p>
    <w:p w14:paraId="730DFBDF" w14:textId="77777777" w:rsidR="000E2CB2" w:rsidRPr="00451369" w:rsidRDefault="000E2CB2" w:rsidP="00451369">
      <w:pPr>
        <w:spacing w:line="360" w:lineRule="auto"/>
        <w:jc w:val="both"/>
        <w:rPr>
          <w:rFonts w:ascii="Times New Roman" w:hAnsi="Times New Roman" w:cs="Times New Roman"/>
          <w:bCs/>
          <w:sz w:val="24"/>
          <w:szCs w:val="24"/>
        </w:rPr>
      </w:pPr>
      <w:r w:rsidRPr="00451369">
        <w:rPr>
          <w:rFonts w:ascii="Times New Roman" w:hAnsi="Times New Roman" w:cs="Times New Roman"/>
          <w:bCs/>
          <w:sz w:val="24"/>
          <w:szCs w:val="24"/>
        </w:rPr>
        <w:t>According to studies, these recommendations can be put forth concerning the role of technical education in sustainable economic development in TVET institutions in Kenya, especially in the food and beverage sector:</w:t>
      </w:r>
    </w:p>
    <w:p w14:paraId="7A8482C3" w14:textId="77777777" w:rsidR="000E2CB2" w:rsidRPr="00451369" w:rsidRDefault="000E2CB2" w:rsidP="00451369">
      <w:pPr>
        <w:spacing w:line="360" w:lineRule="auto"/>
        <w:jc w:val="both"/>
        <w:rPr>
          <w:rFonts w:ascii="Times New Roman" w:hAnsi="Times New Roman" w:cs="Times New Roman"/>
          <w:bCs/>
          <w:sz w:val="24"/>
          <w:szCs w:val="24"/>
        </w:rPr>
      </w:pPr>
      <w:r w:rsidRPr="00451369">
        <w:rPr>
          <w:rFonts w:ascii="Times New Roman" w:hAnsi="Times New Roman" w:cs="Times New Roman"/>
          <w:bCs/>
          <w:sz w:val="24"/>
          <w:szCs w:val="24"/>
        </w:rPr>
        <w:t>1. Aligning Technical Skills to Labor Market Needs: To develop and assess continuous links with industry stakeholders towards seeking up-to-date requirements of current labor market in aligning and updating the curricula; establishing apprenticeship and internship programs to introduce learners for more practical experience and involvement to the industry practices.</w:t>
      </w:r>
    </w:p>
    <w:p w14:paraId="48996136" w14:textId="77777777" w:rsidR="000E2CB2" w:rsidRPr="00451369" w:rsidRDefault="000E2CB2" w:rsidP="00451369">
      <w:pPr>
        <w:spacing w:line="360" w:lineRule="auto"/>
        <w:jc w:val="both"/>
        <w:rPr>
          <w:rFonts w:ascii="Times New Roman" w:hAnsi="Times New Roman" w:cs="Times New Roman"/>
          <w:bCs/>
          <w:sz w:val="24"/>
          <w:szCs w:val="24"/>
        </w:rPr>
      </w:pPr>
      <w:r w:rsidRPr="00451369">
        <w:rPr>
          <w:rFonts w:ascii="Times New Roman" w:hAnsi="Times New Roman" w:cs="Times New Roman"/>
          <w:bCs/>
          <w:sz w:val="24"/>
          <w:szCs w:val="24"/>
        </w:rPr>
        <w:lastRenderedPageBreak/>
        <w:t>2. Improved Efficiency in Training Method: Investment in training for educators with effective blended learning and how to apply digital tools; integrated environments e-learning with interactive and practical approaches would ensure a good balance between theory and practice.</w:t>
      </w:r>
    </w:p>
    <w:p w14:paraId="3F331D86" w14:textId="77777777" w:rsidR="000E2CB2" w:rsidRPr="00451369" w:rsidRDefault="000E2CB2" w:rsidP="00451369">
      <w:pPr>
        <w:spacing w:line="360" w:lineRule="auto"/>
        <w:jc w:val="both"/>
        <w:rPr>
          <w:rFonts w:ascii="Times New Roman" w:hAnsi="Times New Roman" w:cs="Times New Roman"/>
          <w:bCs/>
          <w:sz w:val="24"/>
          <w:szCs w:val="24"/>
        </w:rPr>
      </w:pPr>
      <w:r w:rsidRPr="00451369">
        <w:rPr>
          <w:rFonts w:ascii="Times New Roman" w:hAnsi="Times New Roman" w:cs="Times New Roman"/>
          <w:bCs/>
          <w:sz w:val="24"/>
          <w:szCs w:val="24"/>
        </w:rPr>
        <w:t>3. Address Resource Challenges: Increase government allocation and private sector partnership funding to improve infrastructure and resources. Develop strategic plans to ensure an optimal allocation and use of resources for maximum impact on quality and outcomes in education.</w:t>
      </w:r>
    </w:p>
    <w:p w14:paraId="27006D68" w14:textId="77777777" w:rsidR="000E2CB2" w:rsidRPr="00451369" w:rsidRDefault="000E2CB2" w:rsidP="00451369">
      <w:pPr>
        <w:spacing w:line="360" w:lineRule="auto"/>
        <w:jc w:val="both"/>
        <w:rPr>
          <w:rFonts w:ascii="Times New Roman" w:hAnsi="Times New Roman" w:cs="Times New Roman"/>
          <w:bCs/>
          <w:sz w:val="24"/>
          <w:szCs w:val="24"/>
        </w:rPr>
      </w:pPr>
      <w:r w:rsidRPr="00451369">
        <w:rPr>
          <w:rFonts w:ascii="Times New Roman" w:hAnsi="Times New Roman" w:cs="Times New Roman"/>
          <w:bCs/>
          <w:sz w:val="24"/>
          <w:szCs w:val="24"/>
        </w:rPr>
        <w:t>4. Gender Equality Promotion in Technical Education: Introducing outreach programs to bring up female enrollment in TVET institutions. Offering scholarships and supporting programs for female students pursuing technical courses has been a constructive aspect of building a more permissible learning environment.</w:t>
      </w:r>
    </w:p>
    <w:p w14:paraId="5671EC72" w14:textId="77777777" w:rsidR="000A7C33" w:rsidRPr="00451369" w:rsidRDefault="000E2CB2" w:rsidP="00451369">
      <w:pPr>
        <w:spacing w:line="360" w:lineRule="auto"/>
        <w:jc w:val="both"/>
        <w:rPr>
          <w:rFonts w:ascii="Times New Roman" w:hAnsi="Times New Roman" w:cs="Times New Roman"/>
          <w:bCs/>
          <w:sz w:val="24"/>
          <w:szCs w:val="24"/>
        </w:rPr>
      </w:pPr>
      <w:r w:rsidRPr="00451369">
        <w:rPr>
          <w:rFonts w:ascii="Times New Roman" w:hAnsi="Times New Roman" w:cs="Times New Roman"/>
          <w:bCs/>
          <w:sz w:val="24"/>
          <w:szCs w:val="24"/>
        </w:rPr>
        <w:t>5. Preparing for Changes in Education after the Pandemic: Create monstrous online learning platforms that will supposedly be resilient to future shocks. Infusion of training concerning health and safety during pandemics would also be added into the curriculum, preparing students for diverse unpredicted challenges.</w:t>
      </w:r>
    </w:p>
    <w:p w14:paraId="6B88BE0F" w14:textId="77777777" w:rsidR="00BB0244" w:rsidRPr="00451369" w:rsidRDefault="00BB0244" w:rsidP="00451369">
      <w:pPr>
        <w:spacing w:line="360" w:lineRule="auto"/>
        <w:jc w:val="both"/>
        <w:rPr>
          <w:rFonts w:ascii="Times New Roman" w:hAnsi="Times New Roman" w:cs="Times New Roman"/>
          <w:bCs/>
          <w:sz w:val="24"/>
          <w:szCs w:val="24"/>
        </w:rPr>
      </w:pPr>
      <w:r w:rsidRPr="00451369">
        <w:rPr>
          <w:rFonts w:ascii="Times New Roman" w:hAnsi="Times New Roman" w:cs="Times New Roman"/>
          <w:bCs/>
          <w:sz w:val="24"/>
          <w:szCs w:val="24"/>
        </w:rPr>
        <w:t xml:space="preserve">6.  Develop a Model for the Sustainable Economic </w:t>
      </w:r>
      <w:r w:rsidR="0078331F" w:rsidRPr="00451369">
        <w:rPr>
          <w:rFonts w:ascii="Times New Roman" w:hAnsi="Times New Roman" w:cs="Times New Roman"/>
          <w:bCs/>
          <w:sz w:val="24"/>
          <w:szCs w:val="24"/>
        </w:rPr>
        <w:t>Development: Hence</w:t>
      </w:r>
      <w:r w:rsidRPr="00451369">
        <w:rPr>
          <w:rFonts w:ascii="Times New Roman" w:hAnsi="Times New Roman" w:cs="Times New Roman"/>
          <w:bCs/>
          <w:sz w:val="24"/>
          <w:szCs w:val="24"/>
        </w:rPr>
        <w:t xml:space="preserve">, both SDG 4, which aims to ensure inclusive and equitable quality education and promote lifelong learning opportunities for all, and SDG 8, which expects sustained, inclusive, and sustainable economic growth, full and productive employment, and decent work for all, should be closely integrated within this model for sustainable economic development. </w:t>
      </w:r>
    </w:p>
    <w:p w14:paraId="77F02DD2" w14:textId="77777777" w:rsidR="00D33AC9" w:rsidRPr="00451369" w:rsidRDefault="00D33AC9" w:rsidP="00451369">
      <w:pPr>
        <w:spacing w:line="360" w:lineRule="auto"/>
        <w:jc w:val="both"/>
        <w:rPr>
          <w:rFonts w:ascii="Times New Roman" w:hAnsi="Times New Roman" w:cs="Times New Roman"/>
          <w:sz w:val="24"/>
          <w:szCs w:val="24"/>
        </w:rPr>
      </w:pPr>
      <w:r w:rsidRPr="00451369">
        <w:rPr>
          <w:rFonts w:ascii="Times New Roman" w:hAnsi="Times New Roman" w:cs="Times New Roman"/>
          <w:sz w:val="24"/>
          <w:szCs w:val="24"/>
        </w:rPr>
        <w:br w:type="page"/>
      </w:r>
    </w:p>
    <w:p w14:paraId="541AD28A" w14:textId="77777777" w:rsidR="00245E2A" w:rsidRPr="00451369" w:rsidRDefault="00245E2A" w:rsidP="00451369">
      <w:pPr>
        <w:spacing w:line="360" w:lineRule="auto"/>
        <w:rPr>
          <w:rFonts w:ascii="Times New Roman" w:hAnsi="Times New Roman" w:cs="Times New Roman"/>
          <w:sz w:val="24"/>
          <w:szCs w:val="24"/>
        </w:rPr>
      </w:pPr>
    </w:p>
    <w:p w14:paraId="240BDEB6" w14:textId="77777777" w:rsidR="000A7C33" w:rsidRPr="00451369" w:rsidRDefault="000A7C33" w:rsidP="00451369">
      <w:pPr>
        <w:spacing w:line="360" w:lineRule="auto"/>
        <w:jc w:val="center"/>
        <w:rPr>
          <w:rFonts w:ascii="Times New Roman" w:hAnsi="Times New Roman" w:cs="Times New Roman"/>
          <w:b/>
          <w:sz w:val="24"/>
          <w:szCs w:val="24"/>
        </w:rPr>
      </w:pPr>
      <w:r w:rsidRPr="00451369">
        <w:rPr>
          <w:rFonts w:ascii="Times New Roman" w:hAnsi="Times New Roman" w:cs="Times New Roman"/>
          <w:b/>
          <w:sz w:val="24"/>
          <w:szCs w:val="24"/>
        </w:rPr>
        <w:t>Reference</w:t>
      </w:r>
    </w:p>
    <w:p w14:paraId="766BB924" w14:textId="77777777" w:rsidR="00504B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fldChar w:fldCharType="begin"/>
      </w:r>
      <w:r w:rsidRPr="00451369">
        <w:rPr>
          <w:rFonts w:ascii="Times New Roman" w:hAnsi="Times New Roman" w:cs="Times New Roman"/>
          <w:sz w:val="24"/>
          <w:szCs w:val="24"/>
          <w:lang w:val="en-GB"/>
        </w:rPr>
        <w:instrText xml:space="preserve"> ADDIN ZOTERO_BIBL {"uncited":[],"omitted":[],"custom":[]} CSL_BIBLIOGRAPHY </w:instrText>
      </w:r>
      <w:r w:rsidRPr="00451369">
        <w:rPr>
          <w:rFonts w:ascii="Times New Roman" w:hAnsi="Times New Roman" w:cs="Times New Roman"/>
          <w:sz w:val="24"/>
          <w:szCs w:val="24"/>
          <w:lang w:val="en-GB"/>
        </w:rPr>
        <w:fldChar w:fldCharType="separate"/>
      </w:r>
      <w:r w:rsidRPr="00451369">
        <w:rPr>
          <w:rFonts w:ascii="Times New Roman" w:hAnsi="Times New Roman" w:cs="Times New Roman"/>
          <w:sz w:val="24"/>
          <w:szCs w:val="24"/>
          <w:lang w:val="en-GB"/>
        </w:rPr>
        <w:t xml:space="preserve">Aborisade, O. P. (2013). Data Collection and New Technology. </w:t>
      </w:r>
      <w:r w:rsidRPr="00451369">
        <w:rPr>
          <w:rFonts w:ascii="Times New Roman" w:hAnsi="Times New Roman" w:cs="Times New Roman"/>
          <w:i/>
          <w:iCs/>
          <w:sz w:val="24"/>
          <w:szCs w:val="24"/>
          <w:lang w:val="en-GB"/>
        </w:rPr>
        <w:t>International Journal of Emerging Technologies in Learning (IJET)</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8</w:t>
      </w:r>
      <w:r w:rsidRPr="00451369">
        <w:rPr>
          <w:rFonts w:ascii="Times New Roman" w:hAnsi="Times New Roman" w:cs="Times New Roman"/>
          <w:sz w:val="24"/>
          <w:szCs w:val="24"/>
          <w:lang w:val="en-GB"/>
        </w:rPr>
        <w:t>(2), 48. https://doi.org/10.3991/ijet.v8i2.2157</w:t>
      </w:r>
    </w:p>
    <w:p w14:paraId="1DAA8FCB"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Ajibola, M. (2012). Achieving Sustainable Economic Development in Nigeria through Technical and Vocational Education and Training: The Missing Link. </w:t>
      </w:r>
      <w:r w:rsidRPr="00451369">
        <w:rPr>
          <w:rFonts w:ascii="Times New Roman" w:hAnsi="Times New Roman" w:cs="Times New Roman"/>
          <w:i/>
          <w:iCs/>
          <w:sz w:val="24"/>
          <w:szCs w:val="24"/>
          <w:lang w:val="en-GB"/>
        </w:rPr>
        <w:t>International Journal of Academic Research in Business and Social Sciences</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2</w:t>
      </w:r>
      <w:r w:rsidRPr="00451369">
        <w:rPr>
          <w:rFonts w:ascii="Times New Roman" w:hAnsi="Times New Roman" w:cs="Times New Roman"/>
          <w:sz w:val="24"/>
          <w:szCs w:val="24"/>
          <w:lang w:val="en-GB"/>
        </w:rPr>
        <w:t>(2), 7.</w:t>
      </w:r>
    </w:p>
    <w:p w14:paraId="335B2002"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Akwaowo, E. R., Eketu, D. C. A., &amp; Needorn, D. R. S. (2018). </w:t>
      </w:r>
      <w:r w:rsidRPr="00451369">
        <w:rPr>
          <w:rFonts w:ascii="Times New Roman" w:hAnsi="Times New Roman" w:cs="Times New Roman"/>
          <w:i/>
          <w:iCs/>
          <w:sz w:val="24"/>
          <w:szCs w:val="24"/>
          <w:lang w:val="en-GB"/>
        </w:rPr>
        <w:t>Human Capital Development and Workers’ Altruistic Behaviour in Deposit Money Banks In Port Harcourt</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4</w:t>
      </w:r>
      <w:r w:rsidRPr="00451369">
        <w:rPr>
          <w:rFonts w:ascii="Times New Roman" w:hAnsi="Times New Roman" w:cs="Times New Roman"/>
          <w:sz w:val="24"/>
          <w:szCs w:val="24"/>
          <w:lang w:val="en-GB"/>
        </w:rPr>
        <w:t>(5), 24.</w:t>
      </w:r>
    </w:p>
    <w:p w14:paraId="49E7CE95"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Apriliyanti, D. L. (2020). Enhancing Teachers’ Competencies through Professional Development Program: Challenges and Benefactions. </w:t>
      </w:r>
      <w:r w:rsidRPr="00451369">
        <w:rPr>
          <w:rFonts w:ascii="Times New Roman" w:hAnsi="Times New Roman" w:cs="Times New Roman"/>
          <w:i/>
          <w:iCs/>
          <w:sz w:val="24"/>
          <w:szCs w:val="24"/>
          <w:lang w:val="en-GB"/>
        </w:rPr>
        <w:t>Acuity: Journal of English Language Pedagogy, Literature and Culture</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5</w:t>
      </w:r>
      <w:r w:rsidRPr="00451369">
        <w:rPr>
          <w:rFonts w:ascii="Times New Roman" w:hAnsi="Times New Roman" w:cs="Times New Roman"/>
          <w:sz w:val="24"/>
          <w:szCs w:val="24"/>
          <w:lang w:val="en-GB"/>
        </w:rPr>
        <w:t>(1), 28–38. https://doi.org/10.35974/acuity.v5i1.2042</w:t>
      </w:r>
    </w:p>
    <w:p w14:paraId="5CED0C82"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Cohen, L., Manion, L., &amp; Morrison, K. (n.d.). </w:t>
      </w:r>
      <w:r w:rsidRPr="00451369">
        <w:rPr>
          <w:rFonts w:ascii="Times New Roman" w:hAnsi="Times New Roman" w:cs="Times New Roman"/>
          <w:i/>
          <w:iCs/>
          <w:sz w:val="24"/>
          <w:szCs w:val="24"/>
          <w:lang w:val="en-GB"/>
        </w:rPr>
        <w:t>Research Methods in Education (6th ed)</w:t>
      </w:r>
      <w:r w:rsidRPr="00451369">
        <w:rPr>
          <w:rFonts w:ascii="Times New Roman" w:hAnsi="Times New Roman" w:cs="Times New Roman"/>
          <w:sz w:val="24"/>
          <w:szCs w:val="24"/>
          <w:lang w:val="en-GB"/>
        </w:rPr>
        <w:t>. 11.</w:t>
      </w:r>
    </w:p>
    <w:p w14:paraId="0D05C407"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Creswell, J. W. (n.d.). </w:t>
      </w:r>
      <w:r w:rsidRPr="00451369">
        <w:rPr>
          <w:rFonts w:ascii="Times New Roman" w:hAnsi="Times New Roman" w:cs="Times New Roman"/>
          <w:i/>
          <w:iCs/>
          <w:sz w:val="24"/>
          <w:szCs w:val="24"/>
          <w:lang w:val="en-GB"/>
        </w:rPr>
        <w:t>An Introduction to Mixed Methods Research</w:t>
      </w:r>
      <w:r w:rsidRPr="00451369">
        <w:rPr>
          <w:rFonts w:ascii="Times New Roman" w:hAnsi="Times New Roman" w:cs="Times New Roman"/>
          <w:sz w:val="24"/>
          <w:szCs w:val="24"/>
          <w:lang w:val="en-GB"/>
        </w:rPr>
        <w:t>. 43.</w:t>
      </w:r>
    </w:p>
    <w:p w14:paraId="313DEA21"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Franz, W. (2016). Hanushek, Eric A., Ludger Woessmann: The Knowledge Capital of NationsEducation and the Economics of Growth. </w:t>
      </w:r>
      <w:r w:rsidRPr="00451369">
        <w:rPr>
          <w:rFonts w:ascii="Times New Roman" w:hAnsi="Times New Roman" w:cs="Times New Roman"/>
          <w:i/>
          <w:iCs/>
          <w:sz w:val="24"/>
          <w:szCs w:val="24"/>
          <w:lang w:val="en-GB"/>
        </w:rPr>
        <w:t>Jahrbücher Für Nationalökonomie Und Statistik</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236</w:t>
      </w:r>
      <w:r w:rsidRPr="00451369">
        <w:rPr>
          <w:rFonts w:ascii="Times New Roman" w:hAnsi="Times New Roman" w:cs="Times New Roman"/>
          <w:sz w:val="24"/>
          <w:szCs w:val="24"/>
          <w:lang w:val="en-GB"/>
        </w:rPr>
        <w:t>(1), 145–147. https://doi.org/10.1515/jbnst-2015-1006</w:t>
      </w:r>
    </w:p>
    <w:p w14:paraId="2F4BC690"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Grant, C. (n.d.). </w:t>
      </w:r>
      <w:r w:rsidRPr="00451369">
        <w:rPr>
          <w:rFonts w:ascii="Times New Roman" w:hAnsi="Times New Roman" w:cs="Times New Roman"/>
          <w:i/>
          <w:iCs/>
          <w:sz w:val="24"/>
          <w:szCs w:val="24"/>
          <w:lang w:val="en-GB"/>
        </w:rPr>
        <w:t>The contribution of education to economic growth</w:t>
      </w:r>
      <w:r w:rsidRPr="00451369">
        <w:rPr>
          <w:rFonts w:ascii="Times New Roman" w:hAnsi="Times New Roman" w:cs="Times New Roman"/>
          <w:sz w:val="24"/>
          <w:szCs w:val="24"/>
          <w:lang w:val="en-GB"/>
        </w:rPr>
        <w:t>. 25.</w:t>
      </w:r>
    </w:p>
    <w:p w14:paraId="090D3C3C"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Kasunic, M. (n.d.). </w:t>
      </w:r>
      <w:r w:rsidRPr="00451369">
        <w:rPr>
          <w:rFonts w:ascii="Times New Roman" w:hAnsi="Times New Roman" w:cs="Times New Roman"/>
          <w:i/>
          <w:iCs/>
          <w:sz w:val="24"/>
          <w:szCs w:val="24"/>
          <w:lang w:val="en-GB"/>
        </w:rPr>
        <w:t>Designing an Effective Survey</w:t>
      </w:r>
      <w:r w:rsidRPr="00451369">
        <w:rPr>
          <w:rFonts w:ascii="Times New Roman" w:hAnsi="Times New Roman" w:cs="Times New Roman"/>
          <w:sz w:val="24"/>
          <w:szCs w:val="24"/>
          <w:lang w:val="en-GB"/>
        </w:rPr>
        <w:t>. 142.</w:t>
      </w:r>
    </w:p>
    <w:p w14:paraId="5BCC8CEE"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Km, J. S. H. (n.d.). </w:t>
      </w:r>
      <w:r w:rsidRPr="00451369">
        <w:rPr>
          <w:rFonts w:ascii="Times New Roman" w:hAnsi="Times New Roman" w:cs="Times New Roman"/>
          <w:i/>
          <w:iCs/>
          <w:sz w:val="24"/>
          <w:szCs w:val="24"/>
          <w:lang w:val="en-GB"/>
        </w:rPr>
        <w:t>PERATURAN REKTOR UNIVERSITAS TADULAKO</w:t>
      </w:r>
      <w:r w:rsidRPr="00451369">
        <w:rPr>
          <w:rFonts w:ascii="Times New Roman" w:hAnsi="Times New Roman" w:cs="Times New Roman"/>
          <w:sz w:val="24"/>
          <w:szCs w:val="24"/>
          <w:lang w:val="en-GB"/>
        </w:rPr>
        <w:t>. 7.</w:t>
      </w:r>
    </w:p>
    <w:p w14:paraId="51477D12"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Lemieux, T., Milligan, K., Schirle, T., &amp; Skuterud, M. (2020). Initial Impacts of the COVID-19 Pandemic on the Canadian Labour Market. </w:t>
      </w:r>
      <w:r w:rsidRPr="00451369">
        <w:rPr>
          <w:rFonts w:ascii="Times New Roman" w:hAnsi="Times New Roman" w:cs="Times New Roman"/>
          <w:i/>
          <w:iCs/>
          <w:sz w:val="24"/>
          <w:szCs w:val="24"/>
          <w:lang w:val="en-GB"/>
        </w:rPr>
        <w:t>Canadian Public Policy</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46</w:t>
      </w:r>
      <w:r w:rsidRPr="00451369">
        <w:rPr>
          <w:rFonts w:ascii="Times New Roman" w:hAnsi="Times New Roman" w:cs="Times New Roman"/>
          <w:sz w:val="24"/>
          <w:szCs w:val="24"/>
          <w:lang w:val="en-GB"/>
        </w:rPr>
        <w:t>(S1), S55–S65. https://doi.org/10.3138/cpp.2020-049</w:t>
      </w:r>
    </w:p>
    <w:p w14:paraId="3E9609FC"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M. Nasir, M. K. (2020). The Influence of Social Presence on Students’ Satisfaction toward Online Course. </w:t>
      </w:r>
      <w:r w:rsidRPr="00451369">
        <w:rPr>
          <w:rFonts w:ascii="Times New Roman" w:hAnsi="Times New Roman" w:cs="Times New Roman"/>
          <w:i/>
          <w:iCs/>
          <w:sz w:val="24"/>
          <w:szCs w:val="24"/>
          <w:lang w:val="en-GB"/>
        </w:rPr>
        <w:t>Open Praxis</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12</w:t>
      </w:r>
      <w:r w:rsidRPr="00451369">
        <w:rPr>
          <w:rFonts w:ascii="Times New Roman" w:hAnsi="Times New Roman" w:cs="Times New Roman"/>
          <w:sz w:val="24"/>
          <w:szCs w:val="24"/>
          <w:lang w:val="en-GB"/>
        </w:rPr>
        <w:t>(4), 485. https://doi.org/10.5944/openpraxis.12.4.1141</w:t>
      </w:r>
    </w:p>
    <w:p w14:paraId="1D09D859"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Menon, M. E., Argyropoulou, E., &amp; Stylianou, A. (2018). Managing the link between higher education and the labour market: Perceptions of graduates in Greece and Cyprus. </w:t>
      </w:r>
      <w:r w:rsidRPr="00451369">
        <w:rPr>
          <w:rFonts w:ascii="Times New Roman" w:hAnsi="Times New Roman" w:cs="Times New Roman"/>
          <w:i/>
          <w:iCs/>
          <w:sz w:val="24"/>
          <w:szCs w:val="24"/>
          <w:lang w:val="en-GB"/>
        </w:rPr>
        <w:t>Tertiary Education and Management</w:t>
      </w:r>
      <w:r w:rsidRPr="00451369">
        <w:rPr>
          <w:rFonts w:ascii="Times New Roman" w:hAnsi="Times New Roman" w:cs="Times New Roman"/>
          <w:sz w:val="24"/>
          <w:szCs w:val="24"/>
          <w:lang w:val="en-GB"/>
        </w:rPr>
        <w:t>, 1–13. https://doi.org/10.1080/13583883.2018.1444195</w:t>
      </w:r>
    </w:p>
    <w:p w14:paraId="1DBD92F8"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lastRenderedPageBreak/>
        <w:t xml:space="preserve">Nyakundi, D. O., Nyamita, M. O., &amp; Tinega, T. M. (2014). </w:t>
      </w:r>
      <w:r w:rsidRPr="00451369">
        <w:rPr>
          <w:rFonts w:ascii="Times New Roman" w:hAnsi="Times New Roman" w:cs="Times New Roman"/>
          <w:i/>
          <w:iCs/>
          <w:sz w:val="24"/>
          <w:szCs w:val="24"/>
          <w:lang w:val="en-GB"/>
        </w:rPr>
        <w:t>EFFECT OF INTERNAL CONTROL SYSTEMS ON FINANCIAL PERFORMANCE OF SMALL AND MEDIUM SCALE BUSINESS ENTERPRISES IN KISUMU CITY, KENYA</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11</w:t>
      </w:r>
      <w:r w:rsidRPr="00451369">
        <w:rPr>
          <w:rFonts w:ascii="Times New Roman" w:hAnsi="Times New Roman" w:cs="Times New Roman"/>
          <w:sz w:val="24"/>
          <w:szCs w:val="24"/>
          <w:lang w:val="en-GB"/>
        </w:rPr>
        <w:t>, 15.</w:t>
      </w:r>
    </w:p>
    <w:p w14:paraId="0CBBF642"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Okwori, R. O., Yisa, S. N., &amp; Mustapha, M. J. (n.d.). </w:t>
      </w:r>
      <w:r w:rsidRPr="00451369">
        <w:rPr>
          <w:rFonts w:ascii="Times New Roman" w:hAnsi="Times New Roman" w:cs="Times New Roman"/>
          <w:i/>
          <w:iCs/>
          <w:sz w:val="24"/>
          <w:szCs w:val="24"/>
          <w:lang w:val="en-GB"/>
        </w:rPr>
        <w:t>EFFECTIVENESS OF ENTREPRENEURSHIP EDUCATION IN TERTIARY TECHNICAL VOCATIONAL EDUCATION AND TRAINING IN THE ERA OF COVID-19 PANDEMIC</w:t>
      </w:r>
      <w:r w:rsidRPr="00451369">
        <w:rPr>
          <w:rFonts w:ascii="Times New Roman" w:hAnsi="Times New Roman" w:cs="Times New Roman"/>
          <w:sz w:val="24"/>
          <w:szCs w:val="24"/>
          <w:lang w:val="en-GB"/>
        </w:rPr>
        <w:t>. 8.</w:t>
      </w:r>
    </w:p>
    <w:p w14:paraId="21E3045D" w14:textId="77777777" w:rsidR="00245E2A"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Solnet, D., Kralj, A., Kay, C., &amp; DeVeau, L. (2009). A Lodging Internship Competency Model: Enhancing Educational Outcomes through Work Integrated Learning. </w:t>
      </w:r>
      <w:r w:rsidRPr="00451369">
        <w:rPr>
          <w:rFonts w:ascii="Times New Roman" w:hAnsi="Times New Roman" w:cs="Times New Roman"/>
          <w:i/>
          <w:iCs/>
          <w:sz w:val="24"/>
          <w:szCs w:val="24"/>
          <w:lang w:val="en-GB"/>
        </w:rPr>
        <w:t>Journal of Hospitality &amp; Tourism Education</w:t>
      </w:r>
      <w:r w:rsidRPr="00451369">
        <w:rPr>
          <w:rFonts w:ascii="Times New Roman" w:hAnsi="Times New Roman" w:cs="Times New Roman"/>
          <w:sz w:val="24"/>
          <w:szCs w:val="24"/>
          <w:lang w:val="en-GB"/>
        </w:rPr>
        <w:t xml:space="preserve">, </w:t>
      </w:r>
      <w:r w:rsidRPr="00451369">
        <w:rPr>
          <w:rFonts w:ascii="Times New Roman" w:hAnsi="Times New Roman" w:cs="Times New Roman"/>
          <w:i/>
          <w:iCs/>
          <w:sz w:val="24"/>
          <w:szCs w:val="24"/>
          <w:lang w:val="en-GB"/>
        </w:rPr>
        <w:t>21</w:t>
      </w:r>
      <w:r w:rsidRPr="00451369">
        <w:rPr>
          <w:rFonts w:ascii="Times New Roman" w:hAnsi="Times New Roman" w:cs="Times New Roman"/>
          <w:sz w:val="24"/>
          <w:szCs w:val="24"/>
          <w:lang w:val="en-GB"/>
        </w:rPr>
        <w:t>(4), 16–24. https://doi.org/10.1080/10963758.2009.10696956</w:t>
      </w:r>
    </w:p>
    <w:p w14:paraId="1D2B3B14" w14:textId="77777777" w:rsidR="00D52A60" w:rsidRPr="00451369" w:rsidRDefault="00245E2A"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 xml:space="preserve">Uwaifo, V. O. (n.d.). </w:t>
      </w:r>
      <w:r w:rsidRPr="00451369">
        <w:rPr>
          <w:rFonts w:ascii="Times New Roman" w:hAnsi="Times New Roman" w:cs="Times New Roman"/>
          <w:i/>
          <w:iCs/>
          <w:sz w:val="24"/>
          <w:szCs w:val="24"/>
          <w:lang w:val="en-GB"/>
        </w:rPr>
        <w:t>Technical education and its challenges in Nigeria in the 21st Century</w:t>
      </w:r>
      <w:r w:rsidRPr="00451369">
        <w:rPr>
          <w:rFonts w:ascii="Times New Roman" w:hAnsi="Times New Roman" w:cs="Times New Roman"/>
          <w:sz w:val="24"/>
          <w:szCs w:val="24"/>
          <w:lang w:val="en-GB"/>
        </w:rPr>
        <w:t>. 5.</w:t>
      </w:r>
      <w:r w:rsidR="00D52A60" w:rsidRPr="00451369">
        <w:rPr>
          <w:rFonts w:ascii="Times New Roman" w:hAnsi="Times New Roman" w:cs="Times New Roman"/>
          <w:sz w:val="24"/>
          <w:szCs w:val="24"/>
        </w:rPr>
        <w:t xml:space="preserve"> </w:t>
      </w:r>
      <w:r w:rsidR="00D52A60" w:rsidRPr="00451369">
        <w:rPr>
          <w:rFonts w:ascii="Times New Roman" w:hAnsi="Times New Roman" w:cs="Times New Roman"/>
          <w:sz w:val="24"/>
          <w:szCs w:val="24"/>
          <w:lang w:val="en-GB"/>
        </w:rPr>
        <w:t>Food and Agriculture Organization (FAO). (2020). COVID-19 and the food and agriculture sector: Issues and policy responses. Retrieved from http://www.fao.org/documents/card/en/c/ca8665en</w:t>
      </w:r>
    </w:p>
    <w:p w14:paraId="1E863932" w14:textId="77777777" w:rsidR="00D52A60" w:rsidRPr="00451369" w:rsidRDefault="00D52A60"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World Bank. (2020). Kenya Economic Update: Unmasking the impact of COVID-19 on Kenya's economy. Retrieved from https://www.worldbank.org/en/country/kenya/publication/kenya-economic-update-unmasking-the-impact-of-covid-19-on-kenyas-economy</w:t>
      </w:r>
    </w:p>
    <w:p w14:paraId="1E4CFF38" w14:textId="77777777" w:rsidR="00D52A60" w:rsidRPr="00451369" w:rsidRDefault="00D52A60"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Government of Kenya. (2018). Kenya Vision 2030. Retrieved from https://vision2030.go.ke/</w:t>
      </w:r>
    </w:p>
    <w:p w14:paraId="0AE7C8D6" w14:textId="77777777" w:rsidR="002C3504" w:rsidRPr="00451369" w:rsidRDefault="00D52A60" w:rsidP="00451369">
      <w:pPr>
        <w:spacing w:after="0" w:line="360" w:lineRule="auto"/>
        <w:ind w:left="720" w:hanging="720"/>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t>Baringo County Government. (2020). Baringo County Integrated Development Plan 2018-2022.</w:t>
      </w:r>
    </w:p>
    <w:p w14:paraId="791063C6" w14:textId="77777777" w:rsidR="002C3504" w:rsidRPr="00451369" w:rsidRDefault="002C3504" w:rsidP="00451369">
      <w:pPr>
        <w:spacing w:after="0" w:line="360" w:lineRule="auto"/>
        <w:ind w:left="720" w:hanging="720"/>
        <w:jc w:val="both"/>
        <w:rPr>
          <w:rFonts w:ascii="Times New Roman" w:hAnsi="Times New Roman" w:cs="Times New Roman"/>
          <w:sz w:val="24"/>
          <w:szCs w:val="24"/>
          <w:lang w:val="en-GB"/>
        </w:rPr>
      </w:pPr>
      <w:r w:rsidRPr="002C3504">
        <w:rPr>
          <w:rFonts w:ascii="Times New Roman" w:eastAsia="Times New Roman" w:hAnsi="Times New Roman" w:cs="Times New Roman"/>
          <w:sz w:val="24"/>
          <w:szCs w:val="24"/>
        </w:rPr>
        <w:t xml:space="preserve">Ajibola, A. (2012). Technical and Vocational Education and Training (TVET) in Nigeria: Challenges and Prospects. </w:t>
      </w:r>
      <w:r w:rsidRPr="00451369">
        <w:rPr>
          <w:rFonts w:ascii="Times New Roman" w:eastAsia="Times New Roman" w:hAnsi="Times New Roman" w:cs="Times New Roman"/>
          <w:i/>
          <w:iCs/>
          <w:sz w:val="24"/>
          <w:szCs w:val="24"/>
        </w:rPr>
        <w:t>Journal of Education and Practice</w:t>
      </w:r>
      <w:r w:rsidRPr="002C3504">
        <w:rPr>
          <w:rFonts w:ascii="Times New Roman" w:eastAsia="Times New Roman" w:hAnsi="Times New Roman" w:cs="Times New Roman"/>
          <w:sz w:val="24"/>
          <w:szCs w:val="24"/>
        </w:rPr>
        <w:t>, 3(8), 1-8.</w:t>
      </w:r>
    </w:p>
    <w:p w14:paraId="04D09F51" w14:textId="77777777" w:rsidR="002C3504" w:rsidRPr="00451369" w:rsidRDefault="002C3504" w:rsidP="00451369">
      <w:pPr>
        <w:spacing w:after="0" w:line="360" w:lineRule="auto"/>
        <w:ind w:left="720" w:hanging="720"/>
        <w:jc w:val="both"/>
        <w:rPr>
          <w:rFonts w:ascii="Times New Roman" w:hAnsi="Times New Roman" w:cs="Times New Roman"/>
          <w:sz w:val="24"/>
          <w:szCs w:val="24"/>
          <w:lang w:val="en-GB"/>
        </w:rPr>
      </w:pPr>
      <w:r w:rsidRPr="002C3504">
        <w:rPr>
          <w:rFonts w:ascii="Times New Roman" w:eastAsia="Times New Roman" w:hAnsi="Times New Roman" w:cs="Times New Roman"/>
          <w:sz w:val="24"/>
          <w:szCs w:val="24"/>
        </w:rPr>
        <w:t xml:space="preserve">Grant, J. (2017). The Role of Technical Skills in Sustainable Economic Development. </w:t>
      </w:r>
      <w:r w:rsidRPr="00451369">
        <w:rPr>
          <w:rFonts w:ascii="Times New Roman" w:eastAsia="Times New Roman" w:hAnsi="Times New Roman" w:cs="Times New Roman"/>
          <w:i/>
          <w:iCs/>
          <w:sz w:val="24"/>
          <w:szCs w:val="24"/>
        </w:rPr>
        <w:t>International Journal of Economic Development</w:t>
      </w:r>
      <w:r w:rsidRPr="002C3504">
        <w:rPr>
          <w:rFonts w:ascii="Times New Roman" w:eastAsia="Times New Roman" w:hAnsi="Times New Roman" w:cs="Times New Roman"/>
          <w:sz w:val="24"/>
          <w:szCs w:val="24"/>
        </w:rPr>
        <w:t>, 5(2), 45-60.</w:t>
      </w:r>
    </w:p>
    <w:p w14:paraId="527C879E" w14:textId="77777777" w:rsidR="00B8742D" w:rsidRPr="00451369" w:rsidRDefault="002C3504" w:rsidP="00451369">
      <w:pPr>
        <w:spacing w:after="0" w:line="360" w:lineRule="auto"/>
        <w:ind w:left="720" w:hanging="720"/>
        <w:jc w:val="both"/>
        <w:rPr>
          <w:rFonts w:ascii="Times New Roman" w:eastAsia="Times New Roman" w:hAnsi="Times New Roman" w:cs="Times New Roman"/>
          <w:sz w:val="24"/>
          <w:szCs w:val="24"/>
        </w:rPr>
      </w:pPr>
      <w:r w:rsidRPr="002C3504">
        <w:rPr>
          <w:rFonts w:ascii="Times New Roman" w:eastAsia="Times New Roman" w:hAnsi="Times New Roman" w:cs="Times New Roman"/>
          <w:sz w:val="24"/>
          <w:szCs w:val="24"/>
        </w:rPr>
        <w:t xml:space="preserve">Okwori, J., Yisa, A., &amp; Mustapha, A. (2021). Adapting Technical Education to Online Platforms: Lessons from the COVID-19 Pandemic. </w:t>
      </w:r>
      <w:r w:rsidRPr="00451369">
        <w:rPr>
          <w:rFonts w:ascii="Times New Roman" w:eastAsia="Times New Roman" w:hAnsi="Times New Roman" w:cs="Times New Roman"/>
          <w:i/>
          <w:iCs/>
          <w:sz w:val="24"/>
          <w:szCs w:val="24"/>
        </w:rPr>
        <w:t>Journal of Online Education</w:t>
      </w:r>
      <w:r w:rsidRPr="002C3504">
        <w:rPr>
          <w:rFonts w:ascii="Times New Roman" w:eastAsia="Times New Roman" w:hAnsi="Times New Roman" w:cs="Times New Roman"/>
          <w:sz w:val="24"/>
          <w:szCs w:val="24"/>
        </w:rPr>
        <w:t>, 12(3), 123-135.</w:t>
      </w:r>
    </w:p>
    <w:p w14:paraId="0E6BA426" w14:textId="77777777" w:rsidR="00FB0B8C" w:rsidRPr="00451369" w:rsidRDefault="00B8742D" w:rsidP="00451369">
      <w:pPr>
        <w:spacing w:after="0" w:line="360" w:lineRule="auto"/>
        <w:ind w:left="720" w:hanging="720"/>
        <w:jc w:val="both"/>
        <w:rPr>
          <w:rFonts w:ascii="Times New Roman" w:eastAsia="Times New Roman" w:hAnsi="Times New Roman" w:cs="Times New Roman"/>
          <w:sz w:val="24"/>
          <w:szCs w:val="24"/>
        </w:rPr>
      </w:pPr>
      <w:r w:rsidRPr="00B8742D">
        <w:rPr>
          <w:rFonts w:ascii="Times New Roman" w:eastAsia="Times New Roman" w:hAnsi="Times New Roman" w:cs="Times New Roman"/>
          <w:sz w:val="24"/>
          <w:szCs w:val="24"/>
        </w:rPr>
        <w:t xml:space="preserve">Ngugi, M., &amp; Muthima, P. (2017). Female Participation in Technical, Vocational Education and Training Institutions (TVET) Subsector: The Kenyan Experience. </w:t>
      </w:r>
      <w:r w:rsidRPr="00451369">
        <w:rPr>
          <w:rFonts w:ascii="Times New Roman" w:eastAsia="Times New Roman" w:hAnsi="Times New Roman" w:cs="Times New Roman"/>
          <w:i/>
          <w:iCs/>
          <w:sz w:val="24"/>
          <w:szCs w:val="24"/>
        </w:rPr>
        <w:t>Journal of Education and Social Sciences</w:t>
      </w:r>
      <w:r w:rsidRPr="00B8742D">
        <w:rPr>
          <w:rFonts w:ascii="Times New Roman" w:eastAsia="Times New Roman" w:hAnsi="Times New Roman" w:cs="Times New Roman"/>
          <w:sz w:val="24"/>
          <w:szCs w:val="24"/>
        </w:rPr>
        <w:t>, 7(4), 1-10.</w:t>
      </w:r>
    </w:p>
    <w:p w14:paraId="528500EC" w14:textId="77777777" w:rsidR="00FB0B8C" w:rsidRPr="00451369" w:rsidRDefault="00FB0B8C" w:rsidP="00451369">
      <w:pPr>
        <w:spacing w:after="0" w:line="360" w:lineRule="auto"/>
        <w:ind w:left="720" w:hanging="720"/>
        <w:jc w:val="both"/>
        <w:rPr>
          <w:rFonts w:ascii="Times New Roman" w:eastAsia="Times New Roman" w:hAnsi="Times New Roman" w:cs="Times New Roman"/>
          <w:sz w:val="24"/>
          <w:szCs w:val="24"/>
        </w:rPr>
      </w:pPr>
      <w:r w:rsidRPr="00FB0B8C">
        <w:rPr>
          <w:rFonts w:ascii="Times New Roman" w:eastAsia="Times New Roman" w:hAnsi="Times New Roman" w:cs="Times New Roman"/>
          <w:sz w:val="24"/>
          <w:szCs w:val="24"/>
        </w:rPr>
        <w:t xml:space="preserve">Grant, J. (2017). The Role of Technical Skills in Sustainable Economic Development. </w:t>
      </w:r>
      <w:r w:rsidRPr="00451369">
        <w:rPr>
          <w:rFonts w:ascii="Times New Roman" w:eastAsia="Times New Roman" w:hAnsi="Times New Roman" w:cs="Times New Roman"/>
          <w:i/>
          <w:iCs/>
          <w:sz w:val="24"/>
          <w:szCs w:val="24"/>
        </w:rPr>
        <w:t>International Journal of Economic Development</w:t>
      </w:r>
      <w:r w:rsidRPr="00FB0B8C">
        <w:rPr>
          <w:rFonts w:ascii="Times New Roman" w:eastAsia="Times New Roman" w:hAnsi="Times New Roman" w:cs="Times New Roman"/>
          <w:sz w:val="24"/>
          <w:szCs w:val="24"/>
        </w:rPr>
        <w:t>, 5(2), 45-60.</w:t>
      </w:r>
    </w:p>
    <w:p w14:paraId="538143A3" w14:textId="77777777" w:rsidR="00FB0B8C" w:rsidRPr="00451369" w:rsidRDefault="00FB0B8C" w:rsidP="00451369">
      <w:pPr>
        <w:spacing w:after="0" w:line="360" w:lineRule="auto"/>
        <w:ind w:left="720" w:hanging="720"/>
        <w:jc w:val="both"/>
        <w:rPr>
          <w:rFonts w:ascii="Times New Roman" w:eastAsia="Times New Roman" w:hAnsi="Times New Roman" w:cs="Times New Roman"/>
          <w:sz w:val="24"/>
          <w:szCs w:val="24"/>
        </w:rPr>
      </w:pPr>
      <w:r w:rsidRPr="00FB0B8C">
        <w:rPr>
          <w:rFonts w:ascii="Times New Roman" w:eastAsia="Times New Roman" w:hAnsi="Times New Roman" w:cs="Times New Roman"/>
          <w:sz w:val="24"/>
          <w:szCs w:val="24"/>
        </w:rPr>
        <w:lastRenderedPageBreak/>
        <w:t xml:space="preserve"> Ajibola, A. (2012). Technical and Vocational Education and Training (TVET) in Nigeria: Challenges and Prospects. </w:t>
      </w:r>
      <w:r w:rsidRPr="00451369">
        <w:rPr>
          <w:rFonts w:ascii="Times New Roman" w:eastAsia="Times New Roman" w:hAnsi="Times New Roman" w:cs="Times New Roman"/>
          <w:i/>
          <w:iCs/>
          <w:sz w:val="24"/>
          <w:szCs w:val="24"/>
        </w:rPr>
        <w:t>Journal of Education and Practice</w:t>
      </w:r>
      <w:r w:rsidRPr="00FB0B8C">
        <w:rPr>
          <w:rFonts w:ascii="Times New Roman" w:eastAsia="Times New Roman" w:hAnsi="Times New Roman" w:cs="Times New Roman"/>
          <w:sz w:val="24"/>
          <w:szCs w:val="24"/>
        </w:rPr>
        <w:t>, 3(8), 1-8.</w:t>
      </w:r>
    </w:p>
    <w:p w14:paraId="210C9F41" w14:textId="77777777" w:rsidR="00FB0B8C" w:rsidRPr="00451369" w:rsidRDefault="00FB0B8C" w:rsidP="00451369">
      <w:pPr>
        <w:spacing w:after="0" w:line="360" w:lineRule="auto"/>
        <w:ind w:left="720" w:hanging="720"/>
        <w:jc w:val="both"/>
        <w:rPr>
          <w:rFonts w:ascii="Times New Roman" w:eastAsia="Times New Roman" w:hAnsi="Times New Roman" w:cs="Times New Roman"/>
          <w:sz w:val="24"/>
          <w:szCs w:val="24"/>
        </w:rPr>
      </w:pPr>
      <w:r w:rsidRPr="00FB0B8C">
        <w:rPr>
          <w:rFonts w:ascii="Times New Roman" w:eastAsia="Times New Roman" w:hAnsi="Times New Roman" w:cs="Times New Roman"/>
          <w:sz w:val="24"/>
          <w:szCs w:val="24"/>
        </w:rPr>
        <w:t xml:space="preserve">Okwori, J., Yisa, A., &amp; Mustapha, A. (2021). Adapting Technical Education to Online Platforms: Lessons from the COVID-19 Pandemic. </w:t>
      </w:r>
      <w:r w:rsidRPr="00451369">
        <w:rPr>
          <w:rFonts w:ascii="Times New Roman" w:eastAsia="Times New Roman" w:hAnsi="Times New Roman" w:cs="Times New Roman"/>
          <w:i/>
          <w:iCs/>
          <w:sz w:val="24"/>
          <w:szCs w:val="24"/>
        </w:rPr>
        <w:t>Journal of Online Education</w:t>
      </w:r>
      <w:r w:rsidRPr="00FB0B8C">
        <w:rPr>
          <w:rFonts w:ascii="Times New Roman" w:eastAsia="Times New Roman" w:hAnsi="Times New Roman" w:cs="Times New Roman"/>
          <w:sz w:val="24"/>
          <w:szCs w:val="24"/>
        </w:rPr>
        <w:t>, 12(3), 123-135.</w:t>
      </w:r>
    </w:p>
    <w:p w14:paraId="7C464EAF" w14:textId="77777777" w:rsidR="00B8742D" w:rsidRPr="00451369" w:rsidRDefault="00B8742D" w:rsidP="00451369">
      <w:pPr>
        <w:spacing w:after="0" w:line="360" w:lineRule="auto"/>
        <w:jc w:val="both"/>
        <w:rPr>
          <w:rFonts w:ascii="Times New Roman" w:eastAsia="Times New Roman" w:hAnsi="Times New Roman" w:cs="Times New Roman"/>
          <w:sz w:val="24"/>
          <w:szCs w:val="24"/>
        </w:rPr>
      </w:pPr>
      <w:r w:rsidRPr="00B8742D">
        <w:rPr>
          <w:rFonts w:ascii="Times New Roman" w:eastAsia="Times New Roman" w:hAnsi="Times New Roman" w:cs="Times New Roman"/>
          <w:sz w:val="24"/>
          <w:szCs w:val="24"/>
        </w:rPr>
        <w:t xml:space="preserve">Cunningham, J., Musumba, G., Gikunda, P., Mwangi, H., &amp; Kagiri, M. (2024). Gender Disparity in STEM Programs in Kenya: Case of Dedan Kimathi University of Technology. </w:t>
      </w:r>
      <w:r w:rsidRPr="00451369">
        <w:rPr>
          <w:rFonts w:ascii="Times New Roman" w:eastAsia="Times New Roman" w:hAnsi="Times New Roman" w:cs="Times New Roman"/>
          <w:i/>
          <w:iCs/>
          <w:sz w:val="24"/>
          <w:szCs w:val="24"/>
        </w:rPr>
        <w:t>IST-Africa Conference Proceedings</w:t>
      </w:r>
      <w:r w:rsidRPr="00B8742D">
        <w:rPr>
          <w:rFonts w:ascii="Times New Roman" w:eastAsia="Times New Roman" w:hAnsi="Times New Roman" w:cs="Times New Roman"/>
          <w:sz w:val="24"/>
          <w:szCs w:val="24"/>
        </w:rPr>
        <w:t>.</w:t>
      </w:r>
    </w:p>
    <w:p w14:paraId="30459A1E" w14:textId="77777777" w:rsidR="00837152" w:rsidRPr="00451369" w:rsidRDefault="00B8742D" w:rsidP="00451369">
      <w:pPr>
        <w:spacing w:after="0" w:line="360" w:lineRule="auto"/>
        <w:ind w:left="720" w:hanging="720"/>
        <w:jc w:val="both"/>
        <w:rPr>
          <w:rFonts w:ascii="Times New Roman" w:eastAsia="Times New Roman" w:hAnsi="Times New Roman" w:cs="Times New Roman"/>
          <w:sz w:val="24"/>
          <w:szCs w:val="24"/>
        </w:rPr>
      </w:pPr>
      <w:r w:rsidRPr="00B8742D">
        <w:rPr>
          <w:rFonts w:ascii="Times New Roman" w:eastAsia="Times New Roman" w:hAnsi="Times New Roman" w:cs="Times New Roman"/>
          <w:sz w:val="24"/>
          <w:szCs w:val="24"/>
        </w:rPr>
        <w:t xml:space="preserve">Usoro, H., Akpan, A. A., &amp; Udoetuk, U. (2014). Gender Issues in Technical Education, Problems and Prospects: Technical Education Programme in Akwa Ibom State College of Education in Perspective. </w:t>
      </w:r>
      <w:r w:rsidRPr="00451369">
        <w:rPr>
          <w:rFonts w:ascii="Times New Roman" w:eastAsia="Times New Roman" w:hAnsi="Times New Roman" w:cs="Times New Roman"/>
          <w:i/>
          <w:iCs/>
          <w:sz w:val="24"/>
          <w:szCs w:val="24"/>
        </w:rPr>
        <w:t>African Education Indices</w:t>
      </w:r>
      <w:r w:rsidRPr="00B8742D">
        <w:rPr>
          <w:rFonts w:ascii="Times New Roman" w:eastAsia="Times New Roman" w:hAnsi="Times New Roman" w:cs="Times New Roman"/>
          <w:sz w:val="24"/>
          <w:szCs w:val="24"/>
        </w:rPr>
        <w:t>, 7(1), 45-60.</w:t>
      </w:r>
    </w:p>
    <w:p w14:paraId="79364531" w14:textId="77777777" w:rsidR="00837152" w:rsidRPr="00451369" w:rsidRDefault="00837152" w:rsidP="00451369">
      <w:pPr>
        <w:spacing w:after="0" w:line="360" w:lineRule="auto"/>
        <w:ind w:left="720" w:hanging="720"/>
        <w:jc w:val="both"/>
        <w:rPr>
          <w:rFonts w:ascii="Times New Roman" w:eastAsia="Times New Roman" w:hAnsi="Times New Roman" w:cs="Times New Roman"/>
          <w:sz w:val="24"/>
          <w:szCs w:val="24"/>
        </w:rPr>
      </w:pPr>
      <w:r w:rsidRPr="00837152">
        <w:rPr>
          <w:rFonts w:ascii="Times New Roman" w:eastAsia="Times New Roman" w:hAnsi="Times New Roman" w:cs="Times New Roman"/>
          <w:sz w:val="24"/>
          <w:szCs w:val="24"/>
        </w:rPr>
        <w:t>Creswell, J. W. (2007). Research Design: Qualitative, Quantitative, and Mixed Methods Approaches. Thousand Oaks, CA: Sage Publications.</w:t>
      </w:r>
    </w:p>
    <w:p w14:paraId="32094FE7" w14:textId="77777777" w:rsidR="00837152" w:rsidRPr="00451369" w:rsidRDefault="00837152" w:rsidP="00451369">
      <w:pPr>
        <w:spacing w:after="0" w:line="360" w:lineRule="auto"/>
        <w:ind w:left="720" w:hanging="720"/>
        <w:jc w:val="both"/>
        <w:rPr>
          <w:rFonts w:ascii="Times New Roman" w:eastAsia="Times New Roman" w:hAnsi="Times New Roman" w:cs="Times New Roman"/>
          <w:sz w:val="24"/>
          <w:szCs w:val="24"/>
        </w:rPr>
      </w:pPr>
      <w:r w:rsidRPr="00837152">
        <w:rPr>
          <w:rFonts w:ascii="Times New Roman" w:eastAsia="Times New Roman" w:hAnsi="Times New Roman" w:cs="Times New Roman"/>
          <w:sz w:val="24"/>
          <w:szCs w:val="24"/>
        </w:rPr>
        <w:t xml:space="preserve">Kasunic, M. (2005). Designing an Effective Survey. </w:t>
      </w:r>
      <w:r w:rsidRPr="00451369">
        <w:rPr>
          <w:rFonts w:ascii="Times New Roman" w:eastAsia="Times New Roman" w:hAnsi="Times New Roman" w:cs="Times New Roman"/>
          <w:i/>
          <w:iCs/>
          <w:sz w:val="24"/>
          <w:szCs w:val="24"/>
        </w:rPr>
        <w:t>Software Engineering Institute</w:t>
      </w:r>
      <w:r w:rsidRPr="00837152">
        <w:rPr>
          <w:rFonts w:ascii="Times New Roman" w:eastAsia="Times New Roman" w:hAnsi="Times New Roman" w:cs="Times New Roman"/>
          <w:sz w:val="24"/>
          <w:szCs w:val="24"/>
        </w:rPr>
        <w:t>, Carnegie Mellon University.</w:t>
      </w:r>
    </w:p>
    <w:p w14:paraId="2A4B285C" w14:textId="77777777" w:rsidR="00837152" w:rsidRPr="00837152" w:rsidRDefault="00837152" w:rsidP="00451369">
      <w:pPr>
        <w:spacing w:after="0" w:line="360" w:lineRule="auto"/>
        <w:ind w:left="720" w:hanging="720"/>
        <w:jc w:val="both"/>
        <w:rPr>
          <w:rFonts w:ascii="Times New Roman" w:eastAsia="Times New Roman" w:hAnsi="Times New Roman" w:cs="Times New Roman"/>
          <w:sz w:val="24"/>
          <w:szCs w:val="24"/>
        </w:rPr>
      </w:pPr>
      <w:r w:rsidRPr="00837152">
        <w:rPr>
          <w:rFonts w:ascii="Times New Roman" w:eastAsia="Times New Roman" w:hAnsi="Times New Roman" w:cs="Times New Roman"/>
          <w:sz w:val="24"/>
          <w:szCs w:val="24"/>
        </w:rPr>
        <w:t xml:space="preserve">Nyakundi, M., Kithinji, J., Mwangi, P., &amp; Muriuki, H. (2014). The Role of Technical and Vocational Education and Training (TVET) in Africa’s Development. </w:t>
      </w:r>
      <w:r w:rsidRPr="00451369">
        <w:rPr>
          <w:rFonts w:ascii="Times New Roman" w:eastAsia="Times New Roman" w:hAnsi="Times New Roman" w:cs="Times New Roman"/>
          <w:i/>
          <w:iCs/>
          <w:sz w:val="24"/>
          <w:szCs w:val="24"/>
        </w:rPr>
        <w:t>Journal of Education and Practice</w:t>
      </w:r>
      <w:r w:rsidRPr="00837152">
        <w:rPr>
          <w:rFonts w:ascii="Times New Roman" w:eastAsia="Times New Roman" w:hAnsi="Times New Roman" w:cs="Times New Roman"/>
          <w:sz w:val="24"/>
          <w:szCs w:val="24"/>
        </w:rPr>
        <w:t>, 5(3), 90-99.</w:t>
      </w:r>
    </w:p>
    <w:p w14:paraId="20582A4A" w14:textId="77777777" w:rsidR="00837152" w:rsidRPr="00B8742D" w:rsidRDefault="00837152" w:rsidP="00451369">
      <w:pPr>
        <w:spacing w:after="0" w:line="360" w:lineRule="auto"/>
        <w:ind w:left="720" w:hanging="720"/>
        <w:jc w:val="both"/>
        <w:rPr>
          <w:rFonts w:ascii="Times New Roman" w:eastAsia="Times New Roman" w:hAnsi="Times New Roman" w:cs="Times New Roman"/>
          <w:sz w:val="24"/>
          <w:szCs w:val="24"/>
        </w:rPr>
      </w:pPr>
    </w:p>
    <w:p w14:paraId="715B1CB1" w14:textId="77777777" w:rsidR="00B8742D" w:rsidRPr="002C3504" w:rsidRDefault="00B8742D" w:rsidP="00451369">
      <w:pPr>
        <w:spacing w:after="0" w:line="360" w:lineRule="auto"/>
        <w:ind w:left="720" w:hanging="720"/>
        <w:jc w:val="both"/>
        <w:rPr>
          <w:rFonts w:ascii="Times New Roman" w:hAnsi="Times New Roman" w:cs="Times New Roman"/>
          <w:sz w:val="24"/>
          <w:szCs w:val="24"/>
          <w:lang w:val="en-GB"/>
        </w:rPr>
      </w:pPr>
    </w:p>
    <w:p w14:paraId="4F689AE6" w14:textId="77777777" w:rsidR="002C3504" w:rsidRPr="00451369" w:rsidRDefault="002C3504" w:rsidP="00451369">
      <w:pPr>
        <w:spacing w:after="0" w:line="360" w:lineRule="auto"/>
        <w:ind w:left="720" w:hanging="720"/>
        <w:jc w:val="both"/>
        <w:rPr>
          <w:rFonts w:ascii="Times New Roman" w:hAnsi="Times New Roman" w:cs="Times New Roman"/>
          <w:sz w:val="24"/>
          <w:szCs w:val="24"/>
          <w:lang w:val="en-GB"/>
        </w:rPr>
      </w:pPr>
    </w:p>
    <w:p w14:paraId="7B0B5945" w14:textId="77777777" w:rsidR="00D52A60" w:rsidRPr="00451369" w:rsidRDefault="00D52A60" w:rsidP="00451369">
      <w:pPr>
        <w:spacing w:after="0" w:line="360" w:lineRule="auto"/>
        <w:ind w:left="720" w:hanging="720"/>
        <w:jc w:val="both"/>
        <w:rPr>
          <w:rFonts w:ascii="Times New Roman" w:hAnsi="Times New Roman" w:cs="Times New Roman"/>
          <w:sz w:val="24"/>
          <w:szCs w:val="24"/>
          <w:lang w:val="en-GB"/>
        </w:rPr>
      </w:pPr>
    </w:p>
    <w:p w14:paraId="7D6CA599" w14:textId="77777777" w:rsidR="00245E2A" w:rsidRPr="00451369" w:rsidRDefault="00245E2A" w:rsidP="00451369">
      <w:pPr>
        <w:tabs>
          <w:tab w:val="left" w:pos="6810"/>
        </w:tabs>
        <w:spacing w:line="360" w:lineRule="auto"/>
        <w:jc w:val="both"/>
        <w:rPr>
          <w:rFonts w:ascii="Times New Roman" w:hAnsi="Times New Roman" w:cs="Times New Roman"/>
          <w:sz w:val="24"/>
          <w:szCs w:val="24"/>
          <w:lang w:val="en-GB"/>
        </w:rPr>
      </w:pPr>
      <w:r w:rsidRPr="00451369">
        <w:rPr>
          <w:rFonts w:ascii="Times New Roman" w:hAnsi="Times New Roman" w:cs="Times New Roman"/>
          <w:sz w:val="24"/>
          <w:szCs w:val="24"/>
          <w:lang w:val="en-GB"/>
        </w:rPr>
        <w:fldChar w:fldCharType="end"/>
      </w:r>
    </w:p>
    <w:sectPr w:rsidR="00245E2A" w:rsidRPr="00451369" w:rsidSect="000D5853">
      <w:pgSz w:w="12242" w:h="15842"/>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F062" w14:textId="77777777" w:rsidR="00BD260A" w:rsidRDefault="00BD260A" w:rsidP="00D33AC9">
      <w:pPr>
        <w:spacing w:after="0" w:line="240" w:lineRule="auto"/>
      </w:pPr>
      <w:r>
        <w:separator/>
      </w:r>
    </w:p>
  </w:endnote>
  <w:endnote w:type="continuationSeparator" w:id="0">
    <w:p w14:paraId="25DAE941" w14:textId="77777777" w:rsidR="00BD260A" w:rsidRDefault="00BD260A" w:rsidP="00D3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89E4" w14:textId="77777777" w:rsidR="00BD260A" w:rsidRDefault="00BD260A" w:rsidP="00D33AC9">
      <w:pPr>
        <w:spacing w:after="0" w:line="240" w:lineRule="auto"/>
      </w:pPr>
      <w:r>
        <w:separator/>
      </w:r>
    </w:p>
  </w:footnote>
  <w:footnote w:type="continuationSeparator" w:id="0">
    <w:p w14:paraId="44E5164B" w14:textId="77777777" w:rsidR="00BD260A" w:rsidRDefault="00BD260A" w:rsidP="00D33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A86"/>
    <w:multiLevelType w:val="hybridMultilevel"/>
    <w:tmpl w:val="D25C9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22CEF"/>
    <w:multiLevelType w:val="hybridMultilevel"/>
    <w:tmpl w:val="CB5E5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65B36"/>
    <w:multiLevelType w:val="multilevel"/>
    <w:tmpl w:val="BBB4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32120"/>
    <w:multiLevelType w:val="hybridMultilevel"/>
    <w:tmpl w:val="2418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F1ED1"/>
    <w:multiLevelType w:val="hybridMultilevel"/>
    <w:tmpl w:val="CB5E5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B7617"/>
    <w:multiLevelType w:val="multilevel"/>
    <w:tmpl w:val="54469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EA3144"/>
    <w:multiLevelType w:val="hybridMultilevel"/>
    <w:tmpl w:val="7952A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769590">
    <w:abstractNumId w:val="4"/>
  </w:num>
  <w:num w:numId="2" w16cid:durableId="1499806130">
    <w:abstractNumId w:val="1"/>
  </w:num>
  <w:num w:numId="3" w16cid:durableId="922109680">
    <w:abstractNumId w:val="0"/>
  </w:num>
  <w:num w:numId="4" w16cid:durableId="1668745523">
    <w:abstractNumId w:val="6"/>
  </w:num>
  <w:num w:numId="5" w16cid:durableId="1549296492">
    <w:abstractNumId w:val="3"/>
  </w:num>
  <w:num w:numId="6" w16cid:durableId="1904490231">
    <w:abstractNumId w:val="2"/>
  </w:num>
  <w:num w:numId="7" w16cid:durableId="1305964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20"/>
    <w:rsid w:val="00004DFC"/>
    <w:rsid w:val="00073EA0"/>
    <w:rsid w:val="000A7C33"/>
    <w:rsid w:val="000B5001"/>
    <w:rsid w:val="000C2026"/>
    <w:rsid w:val="000E2CB2"/>
    <w:rsid w:val="000F73A4"/>
    <w:rsid w:val="001026AB"/>
    <w:rsid w:val="001042DA"/>
    <w:rsid w:val="00117EC7"/>
    <w:rsid w:val="001447B7"/>
    <w:rsid w:val="00171647"/>
    <w:rsid w:val="00186892"/>
    <w:rsid w:val="001C2161"/>
    <w:rsid w:val="001C6A89"/>
    <w:rsid w:val="001F2858"/>
    <w:rsid w:val="001F5321"/>
    <w:rsid w:val="00207D82"/>
    <w:rsid w:val="00220CB5"/>
    <w:rsid w:val="0022709F"/>
    <w:rsid w:val="00245009"/>
    <w:rsid w:val="00245E2A"/>
    <w:rsid w:val="00277461"/>
    <w:rsid w:val="002B09CB"/>
    <w:rsid w:val="002B5CBD"/>
    <w:rsid w:val="002C3504"/>
    <w:rsid w:val="002D4B97"/>
    <w:rsid w:val="00304BF8"/>
    <w:rsid w:val="00305F42"/>
    <w:rsid w:val="0031212A"/>
    <w:rsid w:val="0032211B"/>
    <w:rsid w:val="003605C7"/>
    <w:rsid w:val="00371F46"/>
    <w:rsid w:val="00386E14"/>
    <w:rsid w:val="003A7105"/>
    <w:rsid w:val="00451369"/>
    <w:rsid w:val="0045609A"/>
    <w:rsid w:val="0046157E"/>
    <w:rsid w:val="004814AC"/>
    <w:rsid w:val="0049077F"/>
    <w:rsid w:val="00495CF1"/>
    <w:rsid w:val="004C6DC9"/>
    <w:rsid w:val="004E67B3"/>
    <w:rsid w:val="00503588"/>
    <w:rsid w:val="00504B2A"/>
    <w:rsid w:val="005147E7"/>
    <w:rsid w:val="00516590"/>
    <w:rsid w:val="00523A82"/>
    <w:rsid w:val="00541E86"/>
    <w:rsid w:val="00550637"/>
    <w:rsid w:val="005574DF"/>
    <w:rsid w:val="0056189C"/>
    <w:rsid w:val="005711D0"/>
    <w:rsid w:val="005764C2"/>
    <w:rsid w:val="005D1BE1"/>
    <w:rsid w:val="005F06E6"/>
    <w:rsid w:val="006215C3"/>
    <w:rsid w:val="00633C8D"/>
    <w:rsid w:val="00655260"/>
    <w:rsid w:val="00687FEB"/>
    <w:rsid w:val="00695A20"/>
    <w:rsid w:val="006B723E"/>
    <w:rsid w:val="006E4AE5"/>
    <w:rsid w:val="00703F0B"/>
    <w:rsid w:val="00713C3B"/>
    <w:rsid w:val="00753455"/>
    <w:rsid w:val="00754720"/>
    <w:rsid w:val="0078331F"/>
    <w:rsid w:val="007A3B69"/>
    <w:rsid w:val="007A7CE7"/>
    <w:rsid w:val="007D207B"/>
    <w:rsid w:val="007E3B6A"/>
    <w:rsid w:val="008101B6"/>
    <w:rsid w:val="0081686E"/>
    <w:rsid w:val="00837152"/>
    <w:rsid w:val="0084000B"/>
    <w:rsid w:val="0085459E"/>
    <w:rsid w:val="0087233B"/>
    <w:rsid w:val="008A448B"/>
    <w:rsid w:val="008C313F"/>
    <w:rsid w:val="008E2E9E"/>
    <w:rsid w:val="008F6D9C"/>
    <w:rsid w:val="009058E4"/>
    <w:rsid w:val="009079B0"/>
    <w:rsid w:val="00912440"/>
    <w:rsid w:val="0095114F"/>
    <w:rsid w:val="00980745"/>
    <w:rsid w:val="00996B19"/>
    <w:rsid w:val="009A55C2"/>
    <w:rsid w:val="009C7505"/>
    <w:rsid w:val="009E0D1B"/>
    <w:rsid w:val="009E3781"/>
    <w:rsid w:val="009F1D6F"/>
    <w:rsid w:val="009F72FD"/>
    <w:rsid w:val="00A40C08"/>
    <w:rsid w:val="00A56294"/>
    <w:rsid w:val="00A56D28"/>
    <w:rsid w:val="00A707E2"/>
    <w:rsid w:val="00AC37D0"/>
    <w:rsid w:val="00AC6118"/>
    <w:rsid w:val="00B2688C"/>
    <w:rsid w:val="00B43C51"/>
    <w:rsid w:val="00B824BC"/>
    <w:rsid w:val="00B8742D"/>
    <w:rsid w:val="00BB0244"/>
    <w:rsid w:val="00BD260A"/>
    <w:rsid w:val="00BF3A79"/>
    <w:rsid w:val="00C252AB"/>
    <w:rsid w:val="00C30B8C"/>
    <w:rsid w:val="00C572FA"/>
    <w:rsid w:val="00C8012D"/>
    <w:rsid w:val="00C93063"/>
    <w:rsid w:val="00CA6449"/>
    <w:rsid w:val="00CD574B"/>
    <w:rsid w:val="00D25C4D"/>
    <w:rsid w:val="00D26CAC"/>
    <w:rsid w:val="00D33AC9"/>
    <w:rsid w:val="00D52A60"/>
    <w:rsid w:val="00D96571"/>
    <w:rsid w:val="00DA2A9E"/>
    <w:rsid w:val="00DB651A"/>
    <w:rsid w:val="00E0400F"/>
    <w:rsid w:val="00E35B8F"/>
    <w:rsid w:val="00E367D6"/>
    <w:rsid w:val="00E43E13"/>
    <w:rsid w:val="00E53306"/>
    <w:rsid w:val="00E577CE"/>
    <w:rsid w:val="00E66A14"/>
    <w:rsid w:val="00E91570"/>
    <w:rsid w:val="00E97EF5"/>
    <w:rsid w:val="00EB4B54"/>
    <w:rsid w:val="00EE082F"/>
    <w:rsid w:val="00F01397"/>
    <w:rsid w:val="00F202D3"/>
    <w:rsid w:val="00F31160"/>
    <w:rsid w:val="00F525C6"/>
    <w:rsid w:val="00F7442C"/>
    <w:rsid w:val="00F86218"/>
    <w:rsid w:val="00FB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0D20"/>
  <w15:chartTrackingRefBased/>
  <w15:docId w15:val="{7BE452FF-5C59-4BF1-8834-470DC255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3455"/>
    <w:rPr>
      <w:sz w:val="16"/>
      <w:szCs w:val="16"/>
    </w:rPr>
  </w:style>
  <w:style w:type="paragraph" w:styleId="CommentText">
    <w:name w:val="annotation text"/>
    <w:basedOn w:val="Normal"/>
    <w:link w:val="CommentTextChar"/>
    <w:uiPriority w:val="99"/>
    <w:semiHidden/>
    <w:unhideWhenUsed/>
    <w:rsid w:val="00753455"/>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5345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53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55"/>
    <w:rPr>
      <w:rFonts w:ascii="Segoe UI" w:hAnsi="Segoe UI" w:cs="Segoe UI"/>
      <w:sz w:val="18"/>
      <w:szCs w:val="18"/>
    </w:rPr>
  </w:style>
  <w:style w:type="paragraph" w:styleId="ListParagraph">
    <w:name w:val="List Paragraph"/>
    <w:basedOn w:val="Normal"/>
    <w:uiPriority w:val="34"/>
    <w:qFormat/>
    <w:rsid w:val="000F73A4"/>
    <w:pPr>
      <w:ind w:left="720"/>
      <w:contextualSpacing/>
    </w:pPr>
  </w:style>
  <w:style w:type="paragraph" w:styleId="Caption">
    <w:name w:val="caption"/>
    <w:basedOn w:val="Normal"/>
    <w:next w:val="Normal"/>
    <w:uiPriority w:val="35"/>
    <w:unhideWhenUsed/>
    <w:qFormat/>
    <w:rsid w:val="00996B19"/>
    <w:pPr>
      <w:spacing w:after="200" w:line="240" w:lineRule="auto"/>
    </w:pPr>
    <w:rPr>
      <w:i/>
      <w:iCs/>
      <w:color w:val="44546A" w:themeColor="text2"/>
      <w:sz w:val="18"/>
      <w:szCs w:val="18"/>
    </w:rPr>
  </w:style>
  <w:style w:type="character" w:styleId="Hyperlink">
    <w:name w:val="Hyperlink"/>
    <w:basedOn w:val="DefaultParagraphFont"/>
    <w:uiPriority w:val="99"/>
    <w:unhideWhenUsed/>
    <w:rsid w:val="009A55C2"/>
    <w:rPr>
      <w:color w:val="0563C1" w:themeColor="hyperlink"/>
      <w:u w:val="single"/>
    </w:rPr>
  </w:style>
  <w:style w:type="paragraph" w:styleId="NormalWeb">
    <w:name w:val="Normal (Web)"/>
    <w:basedOn w:val="Normal"/>
    <w:uiPriority w:val="99"/>
    <w:unhideWhenUsed/>
    <w:rsid w:val="00695A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5A20"/>
    <w:rPr>
      <w:b/>
      <w:bCs/>
    </w:rPr>
  </w:style>
  <w:style w:type="character" w:styleId="Emphasis">
    <w:name w:val="Emphasis"/>
    <w:basedOn w:val="DefaultParagraphFont"/>
    <w:uiPriority w:val="20"/>
    <w:qFormat/>
    <w:rsid w:val="002C3504"/>
    <w:rPr>
      <w:i/>
      <w:iCs/>
    </w:rPr>
  </w:style>
  <w:style w:type="paragraph" w:styleId="Header">
    <w:name w:val="header"/>
    <w:basedOn w:val="Normal"/>
    <w:link w:val="HeaderChar"/>
    <w:uiPriority w:val="99"/>
    <w:unhideWhenUsed/>
    <w:rsid w:val="00D33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AC9"/>
  </w:style>
  <w:style w:type="paragraph" w:styleId="Footer">
    <w:name w:val="footer"/>
    <w:basedOn w:val="Normal"/>
    <w:link w:val="FooterChar"/>
    <w:uiPriority w:val="99"/>
    <w:unhideWhenUsed/>
    <w:rsid w:val="00D33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6039">
      <w:bodyDiv w:val="1"/>
      <w:marLeft w:val="0"/>
      <w:marRight w:val="0"/>
      <w:marTop w:val="0"/>
      <w:marBottom w:val="0"/>
      <w:divBdr>
        <w:top w:val="none" w:sz="0" w:space="0" w:color="auto"/>
        <w:left w:val="none" w:sz="0" w:space="0" w:color="auto"/>
        <w:bottom w:val="none" w:sz="0" w:space="0" w:color="auto"/>
        <w:right w:val="none" w:sz="0" w:space="0" w:color="auto"/>
      </w:divBdr>
    </w:div>
    <w:div w:id="127941449">
      <w:bodyDiv w:val="1"/>
      <w:marLeft w:val="0"/>
      <w:marRight w:val="0"/>
      <w:marTop w:val="0"/>
      <w:marBottom w:val="0"/>
      <w:divBdr>
        <w:top w:val="none" w:sz="0" w:space="0" w:color="auto"/>
        <w:left w:val="none" w:sz="0" w:space="0" w:color="auto"/>
        <w:bottom w:val="none" w:sz="0" w:space="0" w:color="auto"/>
        <w:right w:val="none" w:sz="0" w:space="0" w:color="auto"/>
      </w:divBdr>
    </w:div>
    <w:div w:id="173231100">
      <w:bodyDiv w:val="1"/>
      <w:marLeft w:val="0"/>
      <w:marRight w:val="0"/>
      <w:marTop w:val="0"/>
      <w:marBottom w:val="0"/>
      <w:divBdr>
        <w:top w:val="none" w:sz="0" w:space="0" w:color="auto"/>
        <w:left w:val="none" w:sz="0" w:space="0" w:color="auto"/>
        <w:bottom w:val="none" w:sz="0" w:space="0" w:color="auto"/>
        <w:right w:val="none" w:sz="0" w:space="0" w:color="auto"/>
      </w:divBdr>
    </w:div>
    <w:div w:id="320696656">
      <w:bodyDiv w:val="1"/>
      <w:marLeft w:val="0"/>
      <w:marRight w:val="0"/>
      <w:marTop w:val="0"/>
      <w:marBottom w:val="0"/>
      <w:divBdr>
        <w:top w:val="none" w:sz="0" w:space="0" w:color="auto"/>
        <w:left w:val="none" w:sz="0" w:space="0" w:color="auto"/>
        <w:bottom w:val="none" w:sz="0" w:space="0" w:color="auto"/>
        <w:right w:val="none" w:sz="0" w:space="0" w:color="auto"/>
      </w:divBdr>
    </w:div>
    <w:div w:id="528953583">
      <w:bodyDiv w:val="1"/>
      <w:marLeft w:val="0"/>
      <w:marRight w:val="0"/>
      <w:marTop w:val="0"/>
      <w:marBottom w:val="0"/>
      <w:divBdr>
        <w:top w:val="none" w:sz="0" w:space="0" w:color="auto"/>
        <w:left w:val="none" w:sz="0" w:space="0" w:color="auto"/>
        <w:bottom w:val="none" w:sz="0" w:space="0" w:color="auto"/>
        <w:right w:val="none" w:sz="0" w:space="0" w:color="auto"/>
      </w:divBdr>
    </w:div>
    <w:div w:id="667319964">
      <w:bodyDiv w:val="1"/>
      <w:marLeft w:val="0"/>
      <w:marRight w:val="0"/>
      <w:marTop w:val="0"/>
      <w:marBottom w:val="0"/>
      <w:divBdr>
        <w:top w:val="none" w:sz="0" w:space="0" w:color="auto"/>
        <w:left w:val="none" w:sz="0" w:space="0" w:color="auto"/>
        <w:bottom w:val="none" w:sz="0" w:space="0" w:color="auto"/>
        <w:right w:val="none" w:sz="0" w:space="0" w:color="auto"/>
      </w:divBdr>
    </w:div>
    <w:div w:id="946497951">
      <w:bodyDiv w:val="1"/>
      <w:marLeft w:val="0"/>
      <w:marRight w:val="0"/>
      <w:marTop w:val="0"/>
      <w:marBottom w:val="0"/>
      <w:divBdr>
        <w:top w:val="none" w:sz="0" w:space="0" w:color="auto"/>
        <w:left w:val="none" w:sz="0" w:space="0" w:color="auto"/>
        <w:bottom w:val="none" w:sz="0" w:space="0" w:color="auto"/>
        <w:right w:val="none" w:sz="0" w:space="0" w:color="auto"/>
      </w:divBdr>
    </w:div>
    <w:div w:id="1060903245">
      <w:bodyDiv w:val="1"/>
      <w:marLeft w:val="0"/>
      <w:marRight w:val="0"/>
      <w:marTop w:val="0"/>
      <w:marBottom w:val="0"/>
      <w:divBdr>
        <w:top w:val="none" w:sz="0" w:space="0" w:color="auto"/>
        <w:left w:val="none" w:sz="0" w:space="0" w:color="auto"/>
        <w:bottom w:val="none" w:sz="0" w:space="0" w:color="auto"/>
        <w:right w:val="none" w:sz="0" w:space="0" w:color="auto"/>
      </w:divBdr>
    </w:div>
    <w:div w:id="1196383387">
      <w:bodyDiv w:val="1"/>
      <w:marLeft w:val="0"/>
      <w:marRight w:val="0"/>
      <w:marTop w:val="0"/>
      <w:marBottom w:val="0"/>
      <w:divBdr>
        <w:top w:val="none" w:sz="0" w:space="0" w:color="auto"/>
        <w:left w:val="none" w:sz="0" w:space="0" w:color="auto"/>
        <w:bottom w:val="none" w:sz="0" w:space="0" w:color="auto"/>
        <w:right w:val="none" w:sz="0" w:space="0" w:color="auto"/>
      </w:divBdr>
    </w:div>
    <w:div w:id="16402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6186</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2026-02-10T11:18:00Z</dcterms:created>
  <dcterms:modified xsi:type="dcterms:W3CDTF">2026-02-10T11:19:00Z</dcterms:modified>
</cp:coreProperties>
</file>